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D0583C" w14:textId="69C304F5" w:rsidR="00EB4902" w:rsidRPr="00222B7A" w:rsidRDefault="003B2EB1" w:rsidP="00222B7A">
      <w:pPr>
        <w:spacing w:line="360" w:lineRule="auto"/>
        <w:rPr>
          <w:rFonts w:ascii="Times New Roman" w:hAnsi="Times New Roman" w:cs="Times New Roman"/>
          <w:b/>
          <w:sz w:val="24"/>
          <w:szCs w:val="24"/>
        </w:rPr>
      </w:pPr>
      <w:bookmarkStart w:id="0" w:name="_GoBack"/>
      <w:bookmarkEnd w:id="0"/>
      <w:r w:rsidRPr="003B2EB1">
        <w:rPr>
          <w:rFonts w:ascii="Times New Roman" w:hAnsi="Times New Roman" w:cs="Times New Roman"/>
          <w:b/>
          <w:sz w:val="24"/>
          <w:szCs w:val="24"/>
        </w:rPr>
        <w:t>Food insecurity, diet quality and body composition: data from the Healthy Life Trajectories Initiative pilot survey in urban Soweto, South Africa</w:t>
      </w:r>
      <w:r w:rsidR="00EB4902" w:rsidRPr="00222B7A">
        <w:rPr>
          <w:rFonts w:ascii="Times New Roman" w:hAnsi="Times New Roman" w:cs="Times New Roman"/>
          <w:b/>
          <w:sz w:val="24"/>
          <w:szCs w:val="24"/>
        </w:rPr>
        <w:br w:type="page"/>
      </w:r>
    </w:p>
    <w:p w14:paraId="43BB6CBA" w14:textId="0A10AD2D" w:rsidR="002D7B4D" w:rsidRPr="00712124" w:rsidRDefault="002D7B4D" w:rsidP="00222B7A">
      <w:pPr>
        <w:spacing w:line="360" w:lineRule="auto"/>
        <w:rPr>
          <w:rFonts w:ascii="Times New Roman" w:hAnsi="Times New Roman" w:cs="Times New Roman"/>
          <w:b/>
          <w:sz w:val="24"/>
          <w:szCs w:val="24"/>
        </w:rPr>
      </w:pPr>
      <w:r w:rsidRPr="00712124">
        <w:rPr>
          <w:rFonts w:ascii="Times New Roman" w:hAnsi="Times New Roman" w:cs="Times New Roman"/>
          <w:b/>
          <w:sz w:val="24"/>
          <w:szCs w:val="24"/>
        </w:rPr>
        <w:lastRenderedPageBreak/>
        <w:t>Abstract</w:t>
      </w:r>
    </w:p>
    <w:p w14:paraId="03C911E1" w14:textId="036DE375" w:rsidR="00ED325F" w:rsidRPr="00E821A9" w:rsidRDefault="00ED325F" w:rsidP="00222B7A">
      <w:pPr>
        <w:spacing w:line="360" w:lineRule="auto"/>
        <w:rPr>
          <w:rFonts w:ascii="Times New Roman" w:hAnsi="Times New Roman" w:cs="Times New Roman"/>
          <w:sz w:val="24"/>
          <w:szCs w:val="24"/>
        </w:rPr>
      </w:pPr>
      <w:r w:rsidRPr="00E821A9">
        <w:rPr>
          <w:rFonts w:ascii="Times New Roman" w:hAnsi="Times New Roman" w:cs="Times New Roman"/>
          <w:sz w:val="24"/>
          <w:szCs w:val="24"/>
        </w:rPr>
        <w:t>Objective:</w:t>
      </w:r>
      <w:r w:rsidR="00712124" w:rsidRPr="00E821A9">
        <w:rPr>
          <w:rFonts w:ascii="Times New Roman" w:hAnsi="Times New Roman" w:cs="Times New Roman"/>
          <w:sz w:val="24"/>
          <w:szCs w:val="24"/>
        </w:rPr>
        <w:t xml:space="preserve"> </w:t>
      </w:r>
      <w:r w:rsidR="00E455E7" w:rsidRPr="00E821A9">
        <w:rPr>
          <w:rFonts w:ascii="Times New Roman" w:hAnsi="Times New Roman" w:cs="Times New Roman"/>
          <w:sz w:val="24"/>
          <w:szCs w:val="24"/>
        </w:rPr>
        <w:t>T</w:t>
      </w:r>
      <w:r w:rsidR="00712124" w:rsidRPr="00E821A9">
        <w:rPr>
          <w:rFonts w:ascii="Times New Roman" w:hAnsi="Times New Roman" w:cs="Times New Roman"/>
          <w:sz w:val="24"/>
          <w:szCs w:val="24"/>
        </w:rPr>
        <w:t>o determine whether food security</w:t>
      </w:r>
      <w:r w:rsidR="003B2EB1" w:rsidRPr="00E821A9">
        <w:rPr>
          <w:rFonts w:ascii="Times New Roman" w:hAnsi="Times New Roman" w:cs="Times New Roman"/>
          <w:sz w:val="24"/>
          <w:szCs w:val="24"/>
        </w:rPr>
        <w:t xml:space="preserve">, </w:t>
      </w:r>
      <w:r w:rsidR="00712124" w:rsidRPr="00E821A9">
        <w:rPr>
          <w:rFonts w:ascii="Times New Roman" w:hAnsi="Times New Roman" w:cs="Times New Roman"/>
          <w:sz w:val="24"/>
          <w:szCs w:val="24"/>
        </w:rPr>
        <w:t xml:space="preserve">diet diversity and </w:t>
      </w:r>
      <w:r w:rsidR="003B2EB1" w:rsidRPr="00E821A9">
        <w:rPr>
          <w:rFonts w:ascii="Times New Roman" w:hAnsi="Times New Roman" w:cs="Times New Roman"/>
          <w:sz w:val="24"/>
          <w:szCs w:val="24"/>
        </w:rPr>
        <w:t xml:space="preserve">diet </w:t>
      </w:r>
      <w:r w:rsidR="00712124" w:rsidRPr="00E821A9">
        <w:rPr>
          <w:rFonts w:ascii="Times New Roman" w:hAnsi="Times New Roman" w:cs="Times New Roman"/>
          <w:sz w:val="24"/>
          <w:szCs w:val="24"/>
        </w:rPr>
        <w:t xml:space="preserve">quality are associated with </w:t>
      </w:r>
      <w:r w:rsidR="00BE0ADB" w:rsidRPr="00E821A9">
        <w:rPr>
          <w:rFonts w:ascii="Times New Roman" w:hAnsi="Times New Roman" w:cs="Times New Roman"/>
          <w:sz w:val="24"/>
          <w:szCs w:val="24"/>
        </w:rPr>
        <w:t>anthropometric measurements</w:t>
      </w:r>
      <w:r w:rsidR="00214895" w:rsidRPr="00E821A9">
        <w:rPr>
          <w:rFonts w:ascii="Times New Roman" w:hAnsi="Times New Roman" w:cs="Times New Roman"/>
          <w:sz w:val="24"/>
          <w:szCs w:val="24"/>
        </w:rPr>
        <w:t xml:space="preserve"> </w:t>
      </w:r>
      <w:r w:rsidR="00712124" w:rsidRPr="00E821A9">
        <w:rPr>
          <w:rFonts w:ascii="Times New Roman" w:hAnsi="Times New Roman" w:cs="Times New Roman"/>
          <w:sz w:val="24"/>
          <w:szCs w:val="24"/>
        </w:rPr>
        <w:t>and body composition among women of reproductive age.</w:t>
      </w:r>
      <w:r w:rsidR="00214895" w:rsidRPr="00E821A9">
        <w:rPr>
          <w:rFonts w:ascii="Times New Roman" w:hAnsi="Times New Roman" w:cs="Times New Roman"/>
          <w:sz w:val="24"/>
          <w:szCs w:val="24"/>
        </w:rPr>
        <w:t xml:space="preserve">  The association between food security and anaemia prevalence was also tested.</w:t>
      </w:r>
    </w:p>
    <w:p w14:paraId="671E90FC" w14:textId="3311B637" w:rsidR="00ED325F" w:rsidRPr="00E821A9" w:rsidRDefault="00ED325F" w:rsidP="00222B7A">
      <w:pPr>
        <w:spacing w:line="360" w:lineRule="auto"/>
        <w:rPr>
          <w:rFonts w:ascii="Times New Roman" w:hAnsi="Times New Roman" w:cs="Times New Roman"/>
          <w:sz w:val="24"/>
          <w:szCs w:val="24"/>
        </w:rPr>
      </w:pPr>
      <w:r w:rsidRPr="00E821A9">
        <w:rPr>
          <w:rFonts w:ascii="Times New Roman" w:hAnsi="Times New Roman" w:cs="Times New Roman"/>
          <w:sz w:val="24"/>
          <w:szCs w:val="24"/>
        </w:rPr>
        <w:t>Design:</w:t>
      </w:r>
      <w:r w:rsidR="00712124" w:rsidRPr="00E821A9">
        <w:rPr>
          <w:rFonts w:ascii="Times New Roman" w:hAnsi="Times New Roman" w:cs="Times New Roman"/>
          <w:sz w:val="24"/>
          <w:szCs w:val="24"/>
        </w:rPr>
        <w:t xml:space="preserve"> Secondary analysis of cross-sectional data from the Healthy Li</w:t>
      </w:r>
      <w:r w:rsidR="00E0112D" w:rsidRPr="00E821A9">
        <w:rPr>
          <w:rFonts w:ascii="Times New Roman" w:hAnsi="Times New Roman" w:cs="Times New Roman"/>
          <w:sz w:val="24"/>
          <w:szCs w:val="24"/>
        </w:rPr>
        <w:t>fe</w:t>
      </w:r>
      <w:r w:rsidR="00712124" w:rsidRPr="00E821A9">
        <w:rPr>
          <w:rFonts w:ascii="Times New Roman" w:hAnsi="Times New Roman" w:cs="Times New Roman"/>
          <w:sz w:val="24"/>
          <w:szCs w:val="24"/>
        </w:rPr>
        <w:t xml:space="preserve"> Trajector</w:t>
      </w:r>
      <w:r w:rsidR="00E0112D" w:rsidRPr="00E821A9">
        <w:rPr>
          <w:rFonts w:ascii="Times New Roman" w:hAnsi="Times New Roman" w:cs="Times New Roman"/>
          <w:sz w:val="24"/>
          <w:szCs w:val="24"/>
        </w:rPr>
        <w:t>ies</w:t>
      </w:r>
      <w:r w:rsidR="00712124" w:rsidRPr="00E821A9">
        <w:rPr>
          <w:rFonts w:ascii="Times New Roman" w:hAnsi="Times New Roman" w:cs="Times New Roman"/>
          <w:sz w:val="24"/>
          <w:szCs w:val="24"/>
        </w:rPr>
        <w:t xml:space="preserve"> Initiative (HeLTI) study. Food security and dietary data were collected by </w:t>
      </w:r>
      <w:r w:rsidR="00F86E49" w:rsidRPr="00E821A9">
        <w:rPr>
          <w:rFonts w:ascii="Times New Roman" w:hAnsi="Times New Roman" w:cs="Times New Roman"/>
          <w:sz w:val="24"/>
          <w:szCs w:val="24"/>
        </w:rPr>
        <w:t xml:space="preserve">an </w:t>
      </w:r>
      <w:r w:rsidR="00712124" w:rsidRPr="00E821A9">
        <w:rPr>
          <w:rFonts w:ascii="Times New Roman" w:hAnsi="Times New Roman" w:cs="Times New Roman"/>
          <w:sz w:val="24"/>
          <w:szCs w:val="24"/>
        </w:rPr>
        <w:t xml:space="preserve">interviewer-administered questionnaire. </w:t>
      </w:r>
      <w:bookmarkStart w:id="1" w:name="_Hlk53568196"/>
      <w:r w:rsidR="00BE0ADB" w:rsidRPr="00E821A9">
        <w:rPr>
          <w:rFonts w:ascii="Times New Roman" w:hAnsi="Times New Roman" w:cs="Times New Roman"/>
          <w:sz w:val="24"/>
          <w:szCs w:val="24"/>
        </w:rPr>
        <w:t>Haemoglobin</w:t>
      </w:r>
      <w:r w:rsidR="000E6EA0" w:rsidRPr="00E821A9">
        <w:rPr>
          <w:rFonts w:ascii="Times New Roman" w:hAnsi="Times New Roman" w:cs="Times New Roman"/>
          <w:sz w:val="24"/>
          <w:szCs w:val="24"/>
        </w:rPr>
        <w:t xml:space="preserve"> </w:t>
      </w:r>
      <w:r w:rsidR="00BE0ADB" w:rsidRPr="00E821A9">
        <w:rPr>
          <w:rFonts w:ascii="Times New Roman" w:hAnsi="Times New Roman" w:cs="Times New Roman"/>
          <w:sz w:val="24"/>
          <w:szCs w:val="24"/>
        </w:rPr>
        <w:t xml:space="preserve">levels were </w:t>
      </w:r>
      <w:r w:rsidR="00EE7D0E" w:rsidRPr="00E821A9">
        <w:rPr>
          <w:rFonts w:ascii="Times New Roman" w:hAnsi="Times New Roman" w:cs="Times New Roman"/>
          <w:sz w:val="24"/>
          <w:szCs w:val="24"/>
        </w:rPr>
        <w:t>measured</w:t>
      </w:r>
      <w:r w:rsidR="00BE0ADB" w:rsidRPr="00E821A9">
        <w:rPr>
          <w:rFonts w:ascii="Times New Roman" w:hAnsi="Times New Roman" w:cs="Times New Roman"/>
          <w:sz w:val="24"/>
          <w:szCs w:val="24"/>
        </w:rPr>
        <w:t xml:space="preserve"> using a HemoCue and anaemia was classified as</w:t>
      </w:r>
      <w:r w:rsidR="000E6EA0" w:rsidRPr="00E821A9">
        <w:rPr>
          <w:rFonts w:ascii="Times New Roman" w:hAnsi="Times New Roman" w:cs="Times New Roman"/>
          <w:sz w:val="24"/>
          <w:szCs w:val="24"/>
        </w:rPr>
        <w:t xml:space="preserve"> a</w:t>
      </w:r>
      <w:r w:rsidR="00DA70B6" w:rsidRPr="00E821A9">
        <w:rPr>
          <w:rFonts w:ascii="Times New Roman" w:hAnsi="Times New Roman" w:cs="Times New Roman"/>
          <w:sz w:val="24"/>
          <w:szCs w:val="24"/>
        </w:rPr>
        <w:t>n altitude-adjusted</w:t>
      </w:r>
      <w:r w:rsidR="000E6EA0" w:rsidRPr="00E821A9">
        <w:rPr>
          <w:rFonts w:ascii="Times New Roman" w:hAnsi="Times New Roman" w:cs="Times New Roman"/>
          <w:sz w:val="24"/>
          <w:szCs w:val="24"/>
        </w:rPr>
        <w:t xml:space="preserve"> haemoglobin level</w:t>
      </w:r>
      <w:r w:rsidR="00BE0ADB" w:rsidRPr="00E821A9">
        <w:rPr>
          <w:rFonts w:ascii="Times New Roman" w:hAnsi="Times New Roman" w:cs="Times New Roman"/>
          <w:sz w:val="24"/>
          <w:szCs w:val="24"/>
        </w:rPr>
        <w:t xml:space="preserve"> &lt;12.5 g/dL</w:t>
      </w:r>
      <w:bookmarkEnd w:id="1"/>
      <w:r w:rsidR="00BE0ADB" w:rsidRPr="00E821A9">
        <w:rPr>
          <w:rFonts w:ascii="Times New Roman" w:hAnsi="Times New Roman" w:cs="Times New Roman"/>
          <w:sz w:val="24"/>
          <w:szCs w:val="24"/>
        </w:rPr>
        <w:t xml:space="preserve">.  </w:t>
      </w:r>
      <w:r w:rsidR="00712124" w:rsidRPr="00E821A9">
        <w:rPr>
          <w:rFonts w:ascii="Times New Roman" w:hAnsi="Times New Roman" w:cs="Times New Roman"/>
          <w:sz w:val="24"/>
          <w:szCs w:val="24"/>
        </w:rPr>
        <w:t xml:space="preserve">Body size and composition were </w:t>
      </w:r>
      <w:r w:rsidR="00EE7D0E" w:rsidRPr="00E821A9">
        <w:rPr>
          <w:rFonts w:ascii="Times New Roman" w:hAnsi="Times New Roman" w:cs="Times New Roman"/>
          <w:sz w:val="24"/>
          <w:szCs w:val="24"/>
        </w:rPr>
        <w:t>assessed</w:t>
      </w:r>
      <w:r w:rsidR="00712124" w:rsidRPr="00E821A9">
        <w:rPr>
          <w:rFonts w:ascii="Times New Roman" w:hAnsi="Times New Roman" w:cs="Times New Roman"/>
          <w:sz w:val="24"/>
          <w:szCs w:val="24"/>
        </w:rPr>
        <w:t xml:space="preserve"> using anthropometry and </w:t>
      </w:r>
      <w:r w:rsidR="004D66BF" w:rsidRPr="00E821A9">
        <w:rPr>
          <w:rFonts w:ascii="Times New Roman" w:hAnsi="Times New Roman" w:cs="Times New Roman"/>
          <w:sz w:val="24"/>
          <w:szCs w:val="24"/>
        </w:rPr>
        <w:t>dual energy x-ray absorptiometry</w:t>
      </w:r>
      <w:r w:rsidR="00712124" w:rsidRPr="00E821A9">
        <w:rPr>
          <w:rFonts w:ascii="Times New Roman" w:hAnsi="Times New Roman" w:cs="Times New Roman"/>
          <w:sz w:val="24"/>
          <w:szCs w:val="24"/>
        </w:rPr>
        <w:t>.</w:t>
      </w:r>
      <w:r w:rsidR="006E222E" w:rsidRPr="00E821A9">
        <w:rPr>
          <w:rFonts w:ascii="Times New Roman" w:hAnsi="Times New Roman" w:cs="Times New Roman"/>
          <w:sz w:val="24"/>
          <w:szCs w:val="24"/>
        </w:rPr>
        <w:t xml:space="preserve"> </w:t>
      </w:r>
    </w:p>
    <w:p w14:paraId="0B750289" w14:textId="0100EE2B" w:rsidR="00ED325F" w:rsidRPr="00E821A9" w:rsidRDefault="00ED325F" w:rsidP="00222B7A">
      <w:pPr>
        <w:spacing w:line="360" w:lineRule="auto"/>
        <w:rPr>
          <w:rFonts w:ascii="Times New Roman" w:hAnsi="Times New Roman" w:cs="Times New Roman"/>
          <w:sz w:val="24"/>
          <w:szCs w:val="24"/>
        </w:rPr>
      </w:pPr>
      <w:r w:rsidRPr="00E821A9">
        <w:rPr>
          <w:rFonts w:ascii="Times New Roman" w:hAnsi="Times New Roman" w:cs="Times New Roman"/>
          <w:sz w:val="24"/>
          <w:szCs w:val="24"/>
        </w:rPr>
        <w:t>Setting:</w:t>
      </w:r>
      <w:r w:rsidR="00712124" w:rsidRPr="00E821A9">
        <w:rPr>
          <w:rFonts w:ascii="Times New Roman" w:hAnsi="Times New Roman" w:cs="Times New Roman"/>
          <w:sz w:val="24"/>
          <w:szCs w:val="24"/>
        </w:rPr>
        <w:t xml:space="preserve"> </w:t>
      </w:r>
      <w:r w:rsidR="00EE7D0E" w:rsidRPr="00E821A9">
        <w:rPr>
          <w:rFonts w:ascii="Times New Roman" w:hAnsi="Times New Roman" w:cs="Times New Roman"/>
          <w:sz w:val="24"/>
          <w:szCs w:val="24"/>
        </w:rPr>
        <w:t>The urban township of Soweto, Johannesburg, South Africa</w:t>
      </w:r>
    </w:p>
    <w:p w14:paraId="2A788638" w14:textId="4D4503C0" w:rsidR="00ED325F" w:rsidRPr="00E821A9" w:rsidRDefault="00ED325F" w:rsidP="00222B7A">
      <w:pPr>
        <w:spacing w:line="360" w:lineRule="auto"/>
        <w:rPr>
          <w:rFonts w:ascii="Times New Roman" w:hAnsi="Times New Roman" w:cs="Times New Roman"/>
          <w:sz w:val="24"/>
          <w:szCs w:val="24"/>
        </w:rPr>
      </w:pPr>
      <w:r w:rsidRPr="00E821A9">
        <w:rPr>
          <w:rFonts w:ascii="Times New Roman" w:hAnsi="Times New Roman" w:cs="Times New Roman"/>
          <w:sz w:val="24"/>
          <w:szCs w:val="24"/>
        </w:rPr>
        <w:t>Participants:</w:t>
      </w:r>
      <w:r w:rsidR="00712124" w:rsidRPr="00E821A9">
        <w:rPr>
          <w:rFonts w:ascii="Times New Roman" w:hAnsi="Times New Roman" w:cs="Times New Roman"/>
          <w:sz w:val="24"/>
          <w:szCs w:val="24"/>
        </w:rPr>
        <w:t xml:space="preserve"> </w:t>
      </w:r>
      <w:r w:rsidR="00426D3C" w:rsidRPr="00E821A9">
        <w:rPr>
          <w:rFonts w:ascii="Times New Roman" w:hAnsi="Times New Roman" w:cs="Times New Roman"/>
          <w:sz w:val="24"/>
          <w:szCs w:val="24"/>
        </w:rPr>
        <w:t xml:space="preserve">Non-pregnant </w:t>
      </w:r>
      <w:r w:rsidR="00712124" w:rsidRPr="00E821A9">
        <w:rPr>
          <w:rFonts w:ascii="Times New Roman" w:hAnsi="Times New Roman" w:cs="Times New Roman"/>
          <w:sz w:val="24"/>
          <w:szCs w:val="24"/>
        </w:rPr>
        <w:t>women aged 18-</w:t>
      </w:r>
      <w:r w:rsidR="00335F0A" w:rsidRPr="00E821A9">
        <w:rPr>
          <w:rFonts w:ascii="Times New Roman" w:hAnsi="Times New Roman" w:cs="Times New Roman"/>
          <w:sz w:val="24"/>
          <w:szCs w:val="24"/>
        </w:rPr>
        <w:t>25</w:t>
      </w:r>
      <w:r w:rsidR="00C452C8" w:rsidRPr="00E821A9">
        <w:rPr>
          <w:rFonts w:ascii="Times New Roman" w:hAnsi="Times New Roman" w:cs="Times New Roman"/>
          <w:sz w:val="24"/>
          <w:szCs w:val="24"/>
        </w:rPr>
        <w:t xml:space="preserve"> </w:t>
      </w:r>
      <w:r w:rsidR="00712124" w:rsidRPr="00E821A9">
        <w:rPr>
          <w:rFonts w:ascii="Times New Roman" w:hAnsi="Times New Roman" w:cs="Times New Roman"/>
          <w:sz w:val="24"/>
          <w:szCs w:val="24"/>
        </w:rPr>
        <w:t>years (n=</w:t>
      </w:r>
      <w:r w:rsidR="00A43250" w:rsidRPr="00E821A9">
        <w:rPr>
          <w:rFonts w:ascii="Times New Roman" w:hAnsi="Times New Roman" w:cs="Times New Roman"/>
          <w:sz w:val="24"/>
          <w:szCs w:val="24"/>
        </w:rPr>
        <w:t>1534</w:t>
      </w:r>
      <w:r w:rsidR="00712124" w:rsidRPr="00E821A9">
        <w:rPr>
          <w:rFonts w:ascii="Times New Roman" w:hAnsi="Times New Roman" w:cs="Times New Roman"/>
          <w:sz w:val="24"/>
          <w:szCs w:val="24"/>
        </w:rPr>
        <w:t>)</w:t>
      </w:r>
    </w:p>
    <w:p w14:paraId="60A71D33" w14:textId="65A0282F" w:rsidR="00ED325F" w:rsidRPr="00E821A9" w:rsidRDefault="00ED325F" w:rsidP="00222B7A">
      <w:pPr>
        <w:spacing w:line="360" w:lineRule="auto"/>
        <w:rPr>
          <w:rFonts w:ascii="Times New Roman" w:hAnsi="Times New Roman" w:cs="Times New Roman"/>
          <w:sz w:val="24"/>
          <w:szCs w:val="24"/>
        </w:rPr>
      </w:pPr>
      <w:r w:rsidRPr="00E821A9">
        <w:rPr>
          <w:rFonts w:ascii="Times New Roman" w:hAnsi="Times New Roman" w:cs="Times New Roman"/>
          <w:sz w:val="24"/>
          <w:szCs w:val="24"/>
        </w:rPr>
        <w:t>Results:</w:t>
      </w:r>
      <w:r w:rsidR="001A4E38" w:rsidRPr="00E821A9">
        <w:rPr>
          <w:rFonts w:ascii="Times New Roman" w:hAnsi="Times New Roman" w:cs="Times New Roman"/>
          <w:sz w:val="24"/>
          <w:szCs w:val="24"/>
        </w:rPr>
        <w:t xml:space="preserve"> Almost half of the women were overweight or obese (</w:t>
      </w:r>
      <w:r w:rsidR="00ED2923" w:rsidRPr="00E821A9">
        <w:rPr>
          <w:rFonts w:ascii="Times New Roman" w:hAnsi="Times New Roman" w:cs="Times New Roman"/>
          <w:sz w:val="24"/>
          <w:szCs w:val="24"/>
        </w:rPr>
        <w:t>44%</w:t>
      </w:r>
      <w:r w:rsidR="001A4E38" w:rsidRPr="00E821A9">
        <w:rPr>
          <w:rFonts w:ascii="Times New Roman" w:hAnsi="Times New Roman" w:cs="Times New Roman"/>
          <w:sz w:val="24"/>
          <w:szCs w:val="24"/>
        </w:rPr>
        <w:t>)</w:t>
      </w:r>
      <w:r w:rsidR="00426D3C" w:rsidRPr="00E821A9">
        <w:rPr>
          <w:rFonts w:ascii="Times New Roman" w:hAnsi="Times New Roman" w:cs="Times New Roman"/>
          <w:sz w:val="24"/>
          <w:szCs w:val="24"/>
        </w:rPr>
        <w:t xml:space="preserve"> and 9% were underweight</w:t>
      </w:r>
      <w:r w:rsidR="000E6EA0" w:rsidRPr="00E821A9">
        <w:rPr>
          <w:rFonts w:ascii="Times New Roman" w:hAnsi="Times New Roman" w:cs="Times New Roman"/>
          <w:sz w:val="24"/>
          <w:szCs w:val="24"/>
        </w:rPr>
        <w:t xml:space="preserve">.  </w:t>
      </w:r>
      <w:r w:rsidR="00BE0ADB" w:rsidRPr="00E821A9">
        <w:rPr>
          <w:rFonts w:ascii="Times New Roman" w:hAnsi="Times New Roman" w:cs="Times New Roman"/>
          <w:sz w:val="24"/>
          <w:szCs w:val="24"/>
        </w:rPr>
        <w:t xml:space="preserve">Almost a third of women were anaemic (30%).  </w:t>
      </w:r>
      <w:r w:rsidR="00941ED0" w:rsidRPr="00E821A9">
        <w:rPr>
          <w:rFonts w:ascii="Times New Roman" w:hAnsi="Times New Roman" w:cs="Times New Roman"/>
          <w:sz w:val="24"/>
          <w:szCs w:val="24"/>
        </w:rPr>
        <w:t>The prevalence</w:t>
      </w:r>
      <w:r w:rsidR="00753592" w:rsidRPr="00E821A9">
        <w:rPr>
          <w:rFonts w:ascii="Times New Roman" w:hAnsi="Times New Roman" w:cs="Times New Roman"/>
          <w:sz w:val="24"/>
          <w:szCs w:val="24"/>
        </w:rPr>
        <w:t xml:space="preserve"> rates</w:t>
      </w:r>
      <w:r w:rsidR="00941ED0" w:rsidRPr="00E821A9">
        <w:rPr>
          <w:rFonts w:ascii="Times New Roman" w:hAnsi="Times New Roman" w:cs="Times New Roman"/>
          <w:sz w:val="24"/>
          <w:szCs w:val="24"/>
        </w:rPr>
        <w:t xml:space="preserve"> of anaemia</w:t>
      </w:r>
      <w:r w:rsidR="00EE7D0E" w:rsidRPr="00E821A9">
        <w:rPr>
          <w:rFonts w:ascii="Times New Roman" w:hAnsi="Times New Roman" w:cs="Times New Roman"/>
          <w:sz w:val="24"/>
          <w:szCs w:val="24"/>
        </w:rPr>
        <w:t xml:space="preserve"> and</w:t>
      </w:r>
      <w:r w:rsidR="009446C0" w:rsidRPr="00E821A9">
        <w:rPr>
          <w:rFonts w:ascii="Times New Roman" w:hAnsi="Times New Roman" w:cs="Times New Roman"/>
          <w:sz w:val="24"/>
          <w:szCs w:val="24"/>
        </w:rPr>
        <w:t xml:space="preserve"> </w:t>
      </w:r>
      <w:r w:rsidR="00EE7D0E" w:rsidRPr="00E821A9">
        <w:rPr>
          <w:rFonts w:ascii="Times New Roman" w:hAnsi="Times New Roman" w:cs="Times New Roman"/>
          <w:sz w:val="24"/>
          <w:szCs w:val="24"/>
        </w:rPr>
        <w:t xml:space="preserve">food </w:t>
      </w:r>
      <w:r w:rsidR="009446C0" w:rsidRPr="00E821A9">
        <w:rPr>
          <w:rFonts w:ascii="Times New Roman" w:hAnsi="Times New Roman" w:cs="Times New Roman"/>
          <w:sz w:val="24"/>
          <w:szCs w:val="24"/>
        </w:rPr>
        <w:t>insecur</w:t>
      </w:r>
      <w:r w:rsidR="00EE7D0E" w:rsidRPr="00E821A9">
        <w:rPr>
          <w:rFonts w:ascii="Times New Roman" w:hAnsi="Times New Roman" w:cs="Times New Roman"/>
          <w:sz w:val="24"/>
          <w:szCs w:val="24"/>
        </w:rPr>
        <w:t>ity</w:t>
      </w:r>
      <w:r w:rsidR="009446C0" w:rsidRPr="00E821A9">
        <w:rPr>
          <w:rFonts w:ascii="Times New Roman" w:hAnsi="Times New Roman" w:cs="Times New Roman"/>
          <w:sz w:val="24"/>
          <w:szCs w:val="24"/>
        </w:rPr>
        <w:t>, w</w:t>
      </w:r>
      <w:r w:rsidR="00753592" w:rsidRPr="00E821A9">
        <w:rPr>
          <w:rFonts w:ascii="Times New Roman" w:hAnsi="Times New Roman" w:cs="Times New Roman"/>
          <w:sz w:val="24"/>
          <w:szCs w:val="24"/>
        </w:rPr>
        <w:t>ere</w:t>
      </w:r>
      <w:r w:rsidR="009446C0" w:rsidRPr="00E821A9">
        <w:rPr>
          <w:rFonts w:ascii="Times New Roman" w:hAnsi="Times New Roman" w:cs="Times New Roman"/>
          <w:sz w:val="24"/>
          <w:szCs w:val="24"/>
        </w:rPr>
        <w:t xml:space="preserve"> similar across BMI categories.  </w:t>
      </w:r>
      <w:r w:rsidR="00A43250" w:rsidRPr="00E821A9">
        <w:rPr>
          <w:rFonts w:ascii="Times New Roman" w:hAnsi="Times New Roman" w:cs="Times New Roman"/>
          <w:sz w:val="24"/>
          <w:szCs w:val="24"/>
        </w:rPr>
        <w:t xml:space="preserve">Food insecure women </w:t>
      </w:r>
      <w:r w:rsidR="002D3AB5" w:rsidRPr="00E821A9">
        <w:rPr>
          <w:rFonts w:ascii="Times New Roman" w:hAnsi="Times New Roman" w:cs="Times New Roman"/>
          <w:sz w:val="24"/>
          <w:szCs w:val="24"/>
        </w:rPr>
        <w:t>had</w:t>
      </w:r>
      <w:r w:rsidR="00A43250" w:rsidRPr="00E821A9">
        <w:rPr>
          <w:rFonts w:ascii="Times New Roman" w:hAnsi="Times New Roman" w:cs="Times New Roman"/>
          <w:sz w:val="24"/>
          <w:szCs w:val="24"/>
        </w:rPr>
        <w:t xml:space="preserve"> the least diverse diets and f</w:t>
      </w:r>
      <w:r w:rsidR="006E222E" w:rsidRPr="00E821A9">
        <w:rPr>
          <w:rFonts w:ascii="Times New Roman" w:hAnsi="Times New Roman" w:cs="Times New Roman"/>
          <w:sz w:val="24"/>
          <w:szCs w:val="24"/>
        </w:rPr>
        <w:t xml:space="preserve">ood security was negatively associated with diet quality (food security </w:t>
      </w:r>
      <w:r w:rsidR="002F2562" w:rsidRPr="00E821A9">
        <w:rPr>
          <w:rFonts w:ascii="Times New Roman" w:hAnsi="Times New Roman" w:cs="Times New Roman"/>
          <w:sz w:val="24"/>
          <w:szCs w:val="24"/>
        </w:rPr>
        <w:t xml:space="preserve">category </w:t>
      </w:r>
      <w:r w:rsidR="006E222E" w:rsidRPr="00E821A9">
        <w:rPr>
          <w:rFonts w:ascii="Times New Roman" w:hAnsi="Times New Roman" w:cs="Times New Roman"/>
          <w:sz w:val="24"/>
          <w:szCs w:val="24"/>
        </w:rPr>
        <w:t>vs</w:t>
      </w:r>
      <w:r w:rsidR="002D3AB5" w:rsidRPr="00E821A9">
        <w:rPr>
          <w:rFonts w:ascii="Times New Roman" w:hAnsi="Times New Roman" w:cs="Times New Roman"/>
          <w:sz w:val="24"/>
          <w:szCs w:val="24"/>
        </w:rPr>
        <w:t>.</w:t>
      </w:r>
      <w:r w:rsidR="006E222E" w:rsidRPr="00E821A9">
        <w:rPr>
          <w:rFonts w:ascii="Times New Roman" w:hAnsi="Times New Roman" w:cs="Times New Roman"/>
          <w:sz w:val="24"/>
          <w:szCs w:val="24"/>
        </w:rPr>
        <w:t xml:space="preserve"> diet quality score: B= -0.</w:t>
      </w:r>
      <w:r w:rsidR="002F2562" w:rsidRPr="00E821A9">
        <w:rPr>
          <w:rFonts w:ascii="Times New Roman" w:hAnsi="Times New Roman" w:cs="Times New Roman"/>
          <w:sz w:val="24"/>
          <w:szCs w:val="24"/>
        </w:rPr>
        <w:t>35</w:t>
      </w:r>
      <w:r w:rsidR="006E222E" w:rsidRPr="00E821A9">
        <w:rPr>
          <w:rFonts w:ascii="Times New Roman" w:hAnsi="Times New Roman" w:cs="Times New Roman"/>
          <w:sz w:val="24"/>
          <w:szCs w:val="24"/>
        </w:rPr>
        <w:t xml:space="preserve">, </w:t>
      </w:r>
      <w:r w:rsidR="00C40C8D" w:rsidRPr="00E821A9">
        <w:rPr>
          <w:rFonts w:ascii="Times New Roman" w:hAnsi="Times New Roman" w:cs="Times New Roman"/>
          <w:sz w:val="24"/>
          <w:szCs w:val="24"/>
        </w:rPr>
        <w:t>95%</w:t>
      </w:r>
      <w:r w:rsidR="003C18F9" w:rsidRPr="00E821A9">
        <w:rPr>
          <w:rFonts w:ascii="Times New Roman" w:hAnsi="Times New Roman" w:cs="Times New Roman"/>
          <w:sz w:val="24"/>
          <w:szCs w:val="24"/>
        </w:rPr>
        <w:t xml:space="preserve"> </w:t>
      </w:r>
      <w:r w:rsidR="006E222E" w:rsidRPr="00E821A9">
        <w:rPr>
          <w:rFonts w:ascii="Times New Roman" w:hAnsi="Times New Roman" w:cs="Times New Roman"/>
          <w:sz w:val="24"/>
          <w:szCs w:val="24"/>
        </w:rPr>
        <w:t>CI: -0.</w:t>
      </w:r>
      <w:r w:rsidR="002F2562" w:rsidRPr="00E821A9">
        <w:rPr>
          <w:rFonts w:ascii="Times New Roman" w:hAnsi="Times New Roman" w:cs="Times New Roman"/>
          <w:sz w:val="24"/>
          <w:szCs w:val="24"/>
        </w:rPr>
        <w:t>70</w:t>
      </w:r>
      <w:r w:rsidR="006E222E" w:rsidRPr="00E821A9">
        <w:rPr>
          <w:rFonts w:ascii="Times New Roman" w:hAnsi="Times New Roman" w:cs="Times New Roman"/>
          <w:sz w:val="24"/>
          <w:szCs w:val="24"/>
        </w:rPr>
        <w:t>, -0.0</w:t>
      </w:r>
      <w:r w:rsidR="002F2562" w:rsidRPr="00E821A9">
        <w:rPr>
          <w:rFonts w:ascii="Times New Roman" w:hAnsi="Times New Roman" w:cs="Times New Roman"/>
          <w:sz w:val="24"/>
          <w:szCs w:val="24"/>
        </w:rPr>
        <w:t>1</w:t>
      </w:r>
      <w:r w:rsidR="006E222E" w:rsidRPr="00E821A9">
        <w:rPr>
          <w:rFonts w:ascii="Times New Roman" w:hAnsi="Times New Roman" w:cs="Times New Roman"/>
          <w:sz w:val="24"/>
          <w:szCs w:val="24"/>
        </w:rPr>
        <w:t>, p=0.</w:t>
      </w:r>
      <w:r w:rsidR="002F2562" w:rsidRPr="00E821A9">
        <w:rPr>
          <w:rFonts w:ascii="Times New Roman" w:hAnsi="Times New Roman" w:cs="Times New Roman"/>
          <w:sz w:val="24"/>
          <w:szCs w:val="24"/>
        </w:rPr>
        <w:t>049</w:t>
      </w:r>
      <w:r w:rsidR="006E222E" w:rsidRPr="00E821A9">
        <w:rPr>
          <w:rFonts w:ascii="Times New Roman" w:hAnsi="Times New Roman" w:cs="Times New Roman"/>
          <w:sz w:val="24"/>
          <w:szCs w:val="24"/>
        </w:rPr>
        <w:t xml:space="preserve">). </w:t>
      </w:r>
      <w:r w:rsidR="009446C0" w:rsidRPr="00E821A9">
        <w:rPr>
          <w:rFonts w:ascii="Times New Roman" w:hAnsi="Times New Roman" w:cs="Times New Roman"/>
          <w:sz w:val="24"/>
          <w:szCs w:val="24"/>
        </w:rPr>
        <w:t>Significant univariate associations</w:t>
      </w:r>
      <w:r w:rsidR="00753592" w:rsidRPr="00E821A9">
        <w:rPr>
          <w:rFonts w:ascii="Times New Roman" w:hAnsi="Times New Roman" w:cs="Times New Roman"/>
          <w:sz w:val="24"/>
          <w:szCs w:val="24"/>
        </w:rPr>
        <w:t xml:space="preserve"> were observed</w:t>
      </w:r>
      <w:r w:rsidR="009446C0" w:rsidRPr="00E821A9">
        <w:rPr>
          <w:rFonts w:ascii="Times New Roman" w:hAnsi="Times New Roman" w:cs="Times New Roman"/>
          <w:sz w:val="24"/>
          <w:szCs w:val="24"/>
        </w:rPr>
        <w:t xml:space="preserve"> between food security and total lean mass</w:t>
      </w:r>
      <w:r w:rsidR="00753592" w:rsidRPr="00E821A9">
        <w:rPr>
          <w:rFonts w:ascii="Times New Roman" w:hAnsi="Times New Roman" w:cs="Times New Roman"/>
          <w:sz w:val="24"/>
          <w:szCs w:val="24"/>
        </w:rPr>
        <w:t>.</w:t>
      </w:r>
      <w:r w:rsidR="009446C0" w:rsidRPr="00E821A9">
        <w:rPr>
          <w:rFonts w:ascii="Times New Roman" w:hAnsi="Times New Roman" w:cs="Times New Roman"/>
          <w:sz w:val="24"/>
          <w:szCs w:val="24"/>
        </w:rPr>
        <w:t xml:space="preserve">  However, there were no associations between </w:t>
      </w:r>
      <w:r w:rsidR="003C6127" w:rsidRPr="00E821A9">
        <w:rPr>
          <w:rFonts w:ascii="Times New Roman" w:hAnsi="Times New Roman" w:cs="Times New Roman"/>
          <w:sz w:val="24"/>
          <w:szCs w:val="24"/>
        </w:rPr>
        <w:t>food security and</w:t>
      </w:r>
      <w:r w:rsidR="009446C0" w:rsidRPr="00E821A9">
        <w:rPr>
          <w:rFonts w:ascii="Times New Roman" w:hAnsi="Times New Roman" w:cs="Times New Roman"/>
          <w:sz w:val="24"/>
          <w:szCs w:val="24"/>
        </w:rPr>
        <w:t xml:space="preserve"> body size or composition variables in </w:t>
      </w:r>
      <w:r w:rsidR="003C6127" w:rsidRPr="00E821A9">
        <w:rPr>
          <w:rFonts w:ascii="Times New Roman" w:hAnsi="Times New Roman" w:cs="Times New Roman"/>
          <w:sz w:val="24"/>
          <w:szCs w:val="24"/>
        </w:rPr>
        <w:t>multivariate models</w:t>
      </w:r>
      <w:r w:rsidR="009446C0" w:rsidRPr="00E821A9">
        <w:rPr>
          <w:rFonts w:ascii="Times New Roman" w:hAnsi="Times New Roman" w:cs="Times New Roman"/>
          <w:sz w:val="24"/>
          <w:szCs w:val="24"/>
        </w:rPr>
        <w:t>.</w:t>
      </w:r>
      <w:r w:rsidR="003C6127" w:rsidRPr="00E821A9">
        <w:rPr>
          <w:rFonts w:ascii="Times New Roman" w:hAnsi="Times New Roman" w:cs="Times New Roman"/>
          <w:sz w:val="24"/>
          <w:szCs w:val="24"/>
        </w:rPr>
        <w:t xml:space="preserve"> </w:t>
      </w:r>
    </w:p>
    <w:p w14:paraId="3ECD301A" w14:textId="51C0C1CF" w:rsidR="00ED325F" w:rsidRPr="00E821A9" w:rsidRDefault="00ED325F" w:rsidP="00EB528C">
      <w:pPr>
        <w:spacing w:line="360" w:lineRule="auto"/>
        <w:rPr>
          <w:rFonts w:ascii="Times New Roman" w:hAnsi="Times New Roman" w:cs="Times New Roman"/>
          <w:sz w:val="24"/>
          <w:szCs w:val="24"/>
        </w:rPr>
      </w:pPr>
      <w:r w:rsidRPr="00E821A9">
        <w:rPr>
          <w:rFonts w:ascii="Times New Roman" w:hAnsi="Times New Roman" w:cs="Times New Roman"/>
          <w:sz w:val="24"/>
          <w:szCs w:val="24"/>
        </w:rPr>
        <w:t>Conclusions</w:t>
      </w:r>
      <w:r w:rsidRPr="00E821A9">
        <w:rPr>
          <w:rFonts w:ascii="Times New Roman" w:hAnsi="Times New Roman" w:cs="Times New Roman"/>
          <w:b/>
          <w:sz w:val="24"/>
          <w:szCs w:val="24"/>
        </w:rPr>
        <w:t>:</w:t>
      </w:r>
      <w:r w:rsidR="006F3FDE" w:rsidRPr="00E821A9">
        <w:rPr>
          <w:rFonts w:ascii="Times New Roman" w:hAnsi="Times New Roman" w:cs="Times New Roman"/>
          <w:b/>
          <w:sz w:val="24"/>
          <w:szCs w:val="24"/>
        </w:rPr>
        <w:t xml:space="preserve"> </w:t>
      </w:r>
      <w:r w:rsidR="00EE7D0E" w:rsidRPr="00E821A9">
        <w:rPr>
          <w:rFonts w:ascii="Times New Roman" w:hAnsi="Times New Roman" w:cs="Times New Roman"/>
          <w:sz w:val="24"/>
          <w:szCs w:val="24"/>
        </w:rPr>
        <w:t>Our data</w:t>
      </w:r>
      <w:r w:rsidR="00EE7D0E" w:rsidRPr="00E821A9">
        <w:rPr>
          <w:rFonts w:ascii="Times New Roman" w:hAnsi="Times New Roman" w:cs="Times New Roman"/>
          <w:b/>
          <w:sz w:val="24"/>
          <w:szCs w:val="24"/>
        </w:rPr>
        <w:t xml:space="preserve"> </w:t>
      </w:r>
      <w:r w:rsidR="00EE7D0E" w:rsidRPr="00E821A9">
        <w:rPr>
          <w:rFonts w:ascii="Times New Roman" w:hAnsi="Times New Roman" w:cs="Times New Roman"/>
          <w:sz w:val="24"/>
          <w:szCs w:val="24"/>
        </w:rPr>
        <w:t>indicate</w:t>
      </w:r>
      <w:r w:rsidR="00EE7D0E" w:rsidRPr="00E821A9">
        <w:rPr>
          <w:rFonts w:ascii="Times New Roman" w:hAnsi="Times New Roman" w:cs="Times New Roman"/>
          <w:b/>
          <w:sz w:val="24"/>
          <w:szCs w:val="24"/>
        </w:rPr>
        <w:t xml:space="preserve"> </w:t>
      </w:r>
      <w:r w:rsidR="00EE7D0E" w:rsidRPr="00E821A9">
        <w:rPr>
          <w:rFonts w:ascii="Times New Roman" w:hAnsi="Times New Roman" w:cs="Times New Roman"/>
          <w:sz w:val="24"/>
          <w:szCs w:val="24"/>
        </w:rPr>
        <w:t>that food security is an important determinant of diet quality in this urban-poor</w:t>
      </w:r>
      <w:r w:rsidR="00E40E30" w:rsidRPr="00E821A9">
        <w:rPr>
          <w:rFonts w:ascii="Times New Roman" w:hAnsi="Times New Roman" w:cs="Times New Roman"/>
          <w:sz w:val="24"/>
          <w:szCs w:val="24"/>
        </w:rPr>
        <w:t>,</w:t>
      </w:r>
      <w:r w:rsidR="006F3FDE" w:rsidRPr="00E821A9">
        <w:rPr>
          <w:rFonts w:ascii="Times New Roman" w:hAnsi="Times New Roman" w:cs="Times New Roman"/>
          <w:sz w:val="24"/>
          <w:szCs w:val="24"/>
        </w:rPr>
        <w:t xml:space="preserve"> </w:t>
      </w:r>
      <w:r w:rsidR="00E40E30" w:rsidRPr="00E821A9">
        <w:rPr>
          <w:rFonts w:ascii="Times New Roman" w:hAnsi="Times New Roman" w:cs="Times New Roman"/>
          <w:sz w:val="24"/>
          <w:szCs w:val="24"/>
        </w:rPr>
        <w:t>highly-transitioned setting</w:t>
      </w:r>
      <w:r w:rsidR="006F3FDE" w:rsidRPr="00E821A9">
        <w:rPr>
          <w:rFonts w:ascii="Times New Roman" w:hAnsi="Times New Roman" w:cs="Times New Roman"/>
          <w:sz w:val="24"/>
          <w:szCs w:val="24"/>
        </w:rPr>
        <w:t xml:space="preserve">. Interventions </w:t>
      </w:r>
      <w:r w:rsidR="003B2EB1" w:rsidRPr="00E821A9">
        <w:rPr>
          <w:rFonts w:ascii="Times New Roman" w:hAnsi="Times New Roman" w:cs="Times New Roman"/>
          <w:sz w:val="24"/>
          <w:szCs w:val="24"/>
        </w:rPr>
        <w:t xml:space="preserve">to improve </w:t>
      </w:r>
      <w:r w:rsidR="006F3FDE" w:rsidRPr="00E821A9">
        <w:rPr>
          <w:rFonts w:ascii="Times New Roman" w:hAnsi="Times New Roman" w:cs="Times New Roman"/>
          <w:sz w:val="24"/>
          <w:szCs w:val="24"/>
        </w:rPr>
        <w:t xml:space="preserve">maternal and child </w:t>
      </w:r>
      <w:r w:rsidR="00DD10EE" w:rsidRPr="00E821A9">
        <w:rPr>
          <w:rFonts w:ascii="Times New Roman" w:hAnsi="Times New Roman" w:cs="Times New Roman"/>
          <w:sz w:val="24"/>
          <w:szCs w:val="24"/>
        </w:rPr>
        <w:t>nutrition</w:t>
      </w:r>
      <w:r w:rsidR="00EE7D0E" w:rsidRPr="00E821A9">
        <w:rPr>
          <w:rFonts w:ascii="Times New Roman" w:hAnsi="Times New Roman" w:cs="Times New Roman"/>
          <w:sz w:val="24"/>
          <w:szCs w:val="24"/>
        </w:rPr>
        <w:t xml:space="preserve"> </w:t>
      </w:r>
      <w:r w:rsidR="00E40E30" w:rsidRPr="00E821A9">
        <w:rPr>
          <w:rFonts w:ascii="Times New Roman" w:hAnsi="Times New Roman" w:cs="Times New Roman"/>
          <w:sz w:val="24"/>
          <w:szCs w:val="24"/>
        </w:rPr>
        <w:t>should recognise both</w:t>
      </w:r>
      <w:r w:rsidR="006F3FDE" w:rsidRPr="00E821A9">
        <w:rPr>
          <w:rFonts w:ascii="Times New Roman" w:hAnsi="Times New Roman" w:cs="Times New Roman"/>
          <w:sz w:val="24"/>
          <w:szCs w:val="24"/>
        </w:rPr>
        <w:t xml:space="preserve"> food security and </w:t>
      </w:r>
      <w:r w:rsidR="00E40E30" w:rsidRPr="00E821A9">
        <w:rPr>
          <w:rFonts w:ascii="Times New Roman" w:hAnsi="Times New Roman" w:cs="Times New Roman"/>
          <w:sz w:val="24"/>
          <w:szCs w:val="24"/>
        </w:rPr>
        <w:t xml:space="preserve">the </w:t>
      </w:r>
      <w:r w:rsidR="006F3FDE" w:rsidRPr="00E821A9">
        <w:rPr>
          <w:rFonts w:ascii="Times New Roman" w:hAnsi="Times New Roman" w:cs="Times New Roman"/>
          <w:sz w:val="24"/>
          <w:szCs w:val="24"/>
        </w:rPr>
        <w:t xml:space="preserve">food environment </w:t>
      </w:r>
      <w:r w:rsidR="00E40E30" w:rsidRPr="00E821A9">
        <w:rPr>
          <w:rFonts w:ascii="Times New Roman" w:hAnsi="Times New Roman" w:cs="Times New Roman"/>
          <w:sz w:val="24"/>
          <w:szCs w:val="24"/>
        </w:rPr>
        <w:t xml:space="preserve">as critical elements within </w:t>
      </w:r>
      <w:r w:rsidR="00753592" w:rsidRPr="00E821A9">
        <w:rPr>
          <w:rFonts w:ascii="Times New Roman" w:hAnsi="Times New Roman" w:cs="Times New Roman"/>
          <w:sz w:val="24"/>
          <w:szCs w:val="24"/>
        </w:rPr>
        <w:t xml:space="preserve">their </w:t>
      </w:r>
      <w:r w:rsidR="00E40E30" w:rsidRPr="00E821A9">
        <w:rPr>
          <w:rFonts w:ascii="Times New Roman" w:hAnsi="Times New Roman" w:cs="Times New Roman"/>
          <w:sz w:val="24"/>
          <w:szCs w:val="24"/>
        </w:rPr>
        <w:t>development</w:t>
      </w:r>
      <w:r w:rsidR="00753592" w:rsidRPr="00E821A9">
        <w:rPr>
          <w:rFonts w:ascii="Times New Roman" w:hAnsi="Times New Roman" w:cs="Times New Roman"/>
          <w:sz w:val="24"/>
          <w:szCs w:val="24"/>
        </w:rPr>
        <w:t xml:space="preserve">al </w:t>
      </w:r>
      <w:r w:rsidR="00E40E30" w:rsidRPr="00E821A9">
        <w:rPr>
          <w:rFonts w:ascii="Times New Roman" w:hAnsi="Times New Roman" w:cs="Times New Roman"/>
          <w:sz w:val="24"/>
          <w:szCs w:val="24"/>
        </w:rPr>
        <w:t>phase</w:t>
      </w:r>
      <w:r w:rsidR="00753592" w:rsidRPr="00E821A9">
        <w:rPr>
          <w:rFonts w:ascii="Times New Roman" w:hAnsi="Times New Roman" w:cs="Times New Roman"/>
          <w:sz w:val="24"/>
          <w:szCs w:val="24"/>
        </w:rPr>
        <w:t>s</w:t>
      </w:r>
      <w:r w:rsidR="006F3FDE" w:rsidRPr="00E821A9">
        <w:rPr>
          <w:rFonts w:ascii="Times New Roman" w:hAnsi="Times New Roman" w:cs="Times New Roman"/>
          <w:sz w:val="24"/>
          <w:szCs w:val="24"/>
        </w:rPr>
        <w:t xml:space="preserve">. </w:t>
      </w:r>
    </w:p>
    <w:p w14:paraId="19755453" w14:textId="77777777" w:rsidR="007A134F" w:rsidRPr="00E821A9" w:rsidRDefault="007A134F" w:rsidP="00222B7A">
      <w:pPr>
        <w:spacing w:line="360" w:lineRule="auto"/>
        <w:rPr>
          <w:rFonts w:ascii="Times New Roman" w:hAnsi="Times New Roman" w:cs="Times New Roman"/>
          <w:b/>
          <w:sz w:val="24"/>
          <w:szCs w:val="24"/>
        </w:rPr>
        <w:sectPr w:rsidR="007A134F" w:rsidRPr="00E821A9" w:rsidSect="00222B7A">
          <w:footerReference w:type="default" r:id="rId8"/>
          <w:pgSz w:w="12240" w:h="15840"/>
          <w:pgMar w:top="1440" w:right="1440" w:bottom="1440" w:left="1440" w:header="709" w:footer="709" w:gutter="0"/>
          <w:lnNumType w:countBy="1" w:restart="continuous"/>
          <w:cols w:space="708"/>
          <w:docGrid w:linePitch="360"/>
        </w:sectPr>
      </w:pPr>
    </w:p>
    <w:p w14:paraId="14B54DEF" w14:textId="5F92AFF6" w:rsidR="00C37E6F" w:rsidRPr="00E821A9" w:rsidRDefault="00C37E6F" w:rsidP="00222B7A">
      <w:pPr>
        <w:spacing w:line="360" w:lineRule="auto"/>
        <w:rPr>
          <w:rFonts w:ascii="Times New Roman" w:hAnsi="Times New Roman" w:cs="Times New Roman"/>
          <w:b/>
          <w:sz w:val="24"/>
          <w:szCs w:val="24"/>
        </w:rPr>
      </w:pPr>
      <w:r w:rsidRPr="00E821A9">
        <w:rPr>
          <w:rFonts w:ascii="Times New Roman" w:hAnsi="Times New Roman" w:cs="Times New Roman"/>
          <w:b/>
          <w:sz w:val="24"/>
          <w:szCs w:val="24"/>
        </w:rPr>
        <w:lastRenderedPageBreak/>
        <w:t>Introduction</w:t>
      </w:r>
    </w:p>
    <w:p w14:paraId="2DDC63FE" w14:textId="1C4A3CF7" w:rsidR="006377BB" w:rsidRPr="00E821A9" w:rsidRDefault="002D7B4D" w:rsidP="00222B7A">
      <w:pPr>
        <w:spacing w:line="360" w:lineRule="auto"/>
        <w:rPr>
          <w:rFonts w:ascii="Times New Roman" w:hAnsi="Times New Roman" w:cs="Times New Roman"/>
          <w:sz w:val="24"/>
          <w:szCs w:val="24"/>
        </w:rPr>
      </w:pPr>
      <w:r w:rsidRPr="00E821A9">
        <w:rPr>
          <w:rFonts w:ascii="Times New Roman" w:hAnsi="Times New Roman" w:cs="Times New Roman"/>
          <w:sz w:val="24"/>
          <w:szCs w:val="24"/>
        </w:rPr>
        <w:t>Being overweight or obese prior to</w:t>
      </w:r>
      <w:r w:rsidR="00F86E49" w:rsidRPr="00E821A9">
        <w:rPr>
          <w:rFonts w:ascii="Times New Roman" w:hAnsi="Times New Roman" w:cs="Times New Roman"/>
          <w:sz w:val="24"/>
          <w:szCs w:val="24"/>
        </w:rPr>
        <w:t>,</w:t>
      </w:r>
      <w:r w:rsidRPr="00E821A9">
        <w:rPr>
          <w:rFonts w:ascii="Times New Roman" w:hAnsi="Times New Roman" w:cs="Times New Roman"/>
          <w:sz w:val="24"/>
          <w:szCs w:val="24"/>
        </w:rPr>
        <w:t xml:space="preserve"> and during</w:t>
      </w:r>
      <w:r w:rsidR="00F86E49" w:rsidRPr="00E821A9">
        <w:rPr>
          <w:rFonts w:ascii="Times New Roman" w:hAnsi="Times New Roman" w:cs="Times New Roman"/>
          <w:sz w:val="24"/>
          <w:szCs w:val="24"/>
        </w:rPr>
        <w:t>,</w:t>
      </w:r>
      <w:r w:rsidRPr="00E821A9">
        <w:rPr>
          <w:rFonts w:ascii="Times New Roman" w:hAnsi="Times New Roman" w:cs="Times New Roman"/>
          <w:sz w:val="24"/>
          <w:szCs w:val="24"/>
        </w:rPr>
        <w:t xml:space="preserve"> pregnancy can have adverse consequences for women and their babies</w:t>
      </w:r>
      <w:r w:rsidR="006841A0" w:rsidRPr="00E821A9">
        <w:rPr>
          <w:rFonts w:ascii="Times New Roman" w:hAnsi="Times New Roman" w:cs="Times New Roman"/>
          <w:sz w:val="24"/>
          <w:szCs w:val="24"/>
        </w:rPr>
        <w:t xml:space="preserve"> </w:t>
      </w:r>
      <w:r w:rsidR="006841A0" w:rsidRPr="00E821A9">
        <w:rPr>
          <w:rFonts w:ascii="Times New Roman" w:hAnsi="Times New Roman" w:cs="Times New Roman"/>
          <w:sz w:val="24"/>
          <w:szCs w:val="24"/>
        </w:rPr>
        <w:fldChar w:fldCharType="begin"/>
      </w:r>
      <w:r w:rsidR="003B2EB1" w:rsidRPr="00E821A9">
        <w:rPr>
          <w:rFonts w:ascii="Times New Roman" w:hAnsi="Times New Roman" w:cs="Times New Roman"/>
          <w:sz w:val="24"/>
          <w:szCs w:val="24"/>
        </w:rPr>
        <w:instrText xml:space="preserve"> ADDIN ZOTERO_ITEM CSL_CITATION {"citationID":"ASryuLei","properties":{"formattedCitation":"\\super [1]\\nosupersub{}","plainCitation":"[1]","noteIndex":0},"citationItems":[{"id":240,"uris":["http://zotero.org/users/5913149/items/UVFG3PD8"],"uri":["http://zotero.org/users/5913149/items/UVFG3PD8"],"itemData":{"id":240,"type":"article-journal","abstract":"Obesity is the most common medical condition in women of reproductive age. Obesity during pregnancy has short term and long term adverse consequences for both mother and child. Obesity causes problems with infertility, and in early gestation it causes spontaneous pregnancy loss and congenital anomalies. Metabolically, obese women have increased insulin resistance in early pregnancy, which becomes manifest clinically in late gestation as glucose intolerance and fetal overgrowth. At term, the risk of cesarean delivery and wound complications is increased. Postpartum, obese women have an increased risk of venous thromboembolism, depression, and difficulty with breast feeding. Because 50-60% of overweight or obese women gain more than recommended by Institute of Medicine gestational weight guidelines, postpartum weight retention increases future cardiometabolic risks and prepregnancy obesity in subsequent pregnancies. Neonates of obese women have increased body fat at birth, which increases the risk of childhood obesity. Although there is no unifying mechanism responsible for the adverse perinatal outcomes associated with maternal obesity, on the basis of the available data, increased prepregnancy maternal insulin resistance and accompanying hyperinsulinemia, inflammation, and oxidative stress seem to contribute to early placental and fetal dysfunction. We will review the pathophysiology underlying these data and try to shed light on the specific underlying mechanisms.","container-title":"BMJ","DOI":"10.1136/bmj.j1","ISSN":"0959-8138, 1756-1833","journalAbbreviation":"BMJ","language":"en","note":"PMID: 28179267","page":"j1","source":"www.bmj.com","title":"Obesity and pregnancy: mechanisms of short term and long term adverse consequences for mother and child","title-short":"Obesity and pregnancy","URL":"http://www.bmj.com/content/356/bmj.j1","volume":"356","author":[{"family":"Catalano","given":"Patrick M."},{"family":"Shankar","given":"Kartik"}],"accessed":{"date-parts":[["2017",7,24]]},"issued":{"date-parts":[["2017",2,8]]}}}],"schema":"https://github.com/citation-style-language/schema/raw/master/csl-citation.json"} </w:instrText>
      </w:r>
      <w:r w:rsidR="006841A0" w:rsidRPr="00E821A9">
        <w:rPr>
          <w:rFonts w:ascii="Times New Roman" w:hAnsi="Times New Roman" w:cs="Times New Roman"/>
          <w:sz w:val="24"/>
          <w:szCs w:val="24"/>
        </w:rPr>
        <w:fldChar w:fldCharType="separate"/>
      </w:r>
      <w:r w:rsidR="008571A7" w:rsidRPr="00E821A9">
        <w:rPr>
          <w:rFonts w:ascii="Times New Roman" w:hAnsi="Times New Roman" w:cs="Times New Roman"/>
          <w:sz w:val="24"/>
          <w:szCs w:val="24"/>
          <w:vertAlign w:val="superscript"/>
        </w:rPr>
        <w:t>[1]</w:t>
      </w:r>
      <w:r w:rsidR="006841A0" w:rsidRPr="00E821A9">
        <w:rPr>
          <w:rFonts w:ascii="Times New Roman" w:hAnsi="Times New Roman" w:cs="Times New Roman"/>
          <w:sz w:val="24"/>
          <w:szCs w:val="24"/>
        </w:rPr>
        <w:fldChar w:fldCharType="end"/>
      </w:r>
      <w:r w:rsidRPr="00E821A9">
        <w:rPr>
          <w:rFonts w:ascii="Times New Roman" w:hAnsi="Times New Roman" w:cs="Times New Roman"/>
          <w:sz w:val="24"/>
          <w:szCs w:val="24"/>
        </w:rPr>
        <w:t>. Among women</w:t>
      </w:r>
      <w:r w:rsidR="00273D7E" w:rsidRPr="00E821A9">
        <w:rPr>
          <w:rFonts w:ascii="Times New Roman" w:hAnsi="Times New Roman" w:cs="Times New Roman"/>
          <w:sz w:val="24"/>
          <w:szCs w:val="24"/>
        </w:rPr>
        <w:t>,</w:t>
      </w:r>
      <w:r w:rsidRPr="00E821A9">
        <w:rPr>
          <w:rFonts w:ascii="Times New Roman" w:hAnsi="Times New Roman" w:cs="Times New Roman"/>
          <w:sz w:val="24"/>
          <w:szCs w:val="24"/>
        </w:rPr>
        <w:t xml:space="preserve"> the</w:t>
      </w:r>
      <w:r w:rsidR="005A1FAD" w:rsidRPr="00E821A9">
        <w:rPr>
          <w:rFonts w:ascii="Times New Roman" w:hAnsi="Times New Roman" w:cs="Times New Roman"/>
          <w:sz w:val="24"/>
          <w:szCs w:val="24"/>
        </w:rPr>
        <w:t xml:space="preserve"> risks </w:t>
      </w:r>
      <w:r w:rsidRPr="00E821A9">
        <w:rPr>
          <w:rFonts w:ascii="Times New Roman" w:hAnsi="Times New Roman" w:cs="Times New Roman"/>
          <w:sz w:val="24"/>
          <w:szCs w:val="24"/>
        </w:rPr>
        <w:t>include</w:t>
      </w:r>
      <w:r w:rsidR="005A1FAD" w:rsidRPr="00E821A9">
        <w:rPr>
          <w:rFonts w:ascii="Times New Roman" w:hAnsi="Times New Roman" w:cs="Times New Roman"/>
          <w:sz w:val="24"/>
          <w:szCs w:val="24"/>
        </w:rPr>
        <w:t xml:space="preserve"> reduced fertility,</w:t>
      </w:r>
      <w:r w:rsidRPr="00E821A9">
        <w:rPr>
          <w:rFonts w:ascii="Times New Roman" w:hAnsi="Times New Roman" w:cs="Times New Roman"/>
          <w:sz w:val="24"/>
          <w:szCs w:val="24"/>
        </w:rPr>
        <w:t xml:space="preserve"> gestational diabetes or impaired glucose tolerance, </w:t>
      </w:r>
      <w:r w:rsidR="005A1FAD" w:rsidRPr="00E821A9">
        <w:rPr>
          <w:rFonts w:ascii="Times New Roman" w:hAnsi="Times New Roman" w:cs="Times New Roman"/>
          <w:sz w:val="24"/>
          <w:szCs w:val="24"/>
        </w:rPr>
        <w:t xml:space="preserve">lipid disorders, hypertension and </w:t>
      </w:r>
      <w:r w:rsidRPr="00E821A9">
        <w:rPr>
          <w:rFonts w:ascii="Times New Roman" w:hAnsi="Times New Roman" w:cs="Times New Roman"/>
          <w:sz w:val="24"/>
          <w:szCs w:val="24"/>
        </w:rPr>
        <w:t>pre-eclampsia</w:t>
      </w:r>
      <w:r w:rsidR="006841A0" w:rsidRPr="00E821A9">
        <w:rPr>
          <w:rFonts w:ascii="Times New Roman" w:hAnsi="Times New Roman" w:cs="Times New Roman"/>
          <w:sz w:val="24"/>
          <w:szCs w:val="24"/>
        </w:rPr>
        <w:t xml:space="preserve"> </w:t>
      </w:r>
      <w:r w:rsidR="006841A0" w:rsidRPr="00E821A9">
        <w:rPr>
          <w:rFonts w:ascii="Times New Roman" w:hAnsi="Times New Roman" w:cs="Times New Roman"/>
          <w:sz w:val="24"/>
          <w:szCs w:val="24"/>
        </w:rPr>
        <w:fldChar w:fldCharType="begin"/>
      </w:r>
      <w:r w:rsidR="003B2EB1" w:rsidRPr="00E821A9">
        <w:rPr>
          <w:rFonts w:ascii="Times New Roman" w:hAnsi="Times New Roman" w:cs="Times New Roman"/>
          <w:sz w:val="24"/>
          <w:szCs w:val="24"/>
        </w:rPr>
        <w:instrText xml:space="preserve"> ADDIN ZOTERO_ITEM CSL_CITATION {"citationID":"4Ra0Uun6","properties":{"formattedCitation":"\\super [1,2]\\nosupersub{}","plainCitation":"[1,2]","noteIndex":0},"citationItems":[{"id":1141,"uris":["http://zotero.org/users/5913149/items/PSYE739X"],"uri":["http://zotero.org/users/5913149/items/PSYE739X"],"itemData":{"id":1141,"type":"article-journal","abstract":"Maternal pregravid obesity is a significant risk factor for adverse outcomes during pregnancy. In early pregnancy there is an increased risk of spontaneous abortion and congenital anomalies. In later gestation maternal metabolic manifestations of the metabolic syndrome, such as gestational hypertensive disorders and diabetes, become clinically recognized because of the increased insulin resistance in obese compared with nonobese women. In women with pregestational glucose intolerance, hypertension, central obesity, and lipid disorders, the physiologic changes in pregnancy increase the risk of problems previously not routinely encountered during pregnancy. These include chronic cardiac dysfunction, proteinuria, sleep apnea, and nonalcoholic fatty liver disease. At parturition the obese patient is at an increased risk of cesarean delivery and associated complications of anesthesia, wound disruption, infection, and deep venous thrombophlebitis. For the fetus there are short-term risks of fetal macrosomia, more specifically obesity, and long-term risks of adolescent components of the metabolic syndrome. Although preliminary results of bariatric surgery are encouraging, the procedure is expensive and not for all obese women, and we recognize that long-term follow-up data on offspring of obese women who have undergone bariatric surgery before pregnancy are lacking. In the interim, we need to encourage obese women to lose weight before conception, using lifestyle changes if possible. During pregnancy, weight gain should be limited to Institute of Medicine guidelines (currently under review) and encouragement given for physical activity.","container-title":"Obstetrics and gynecology","DOI":"10.1097/01.AOG.0000253311.44696.85","issue":"2","page":"419-433","source":"Semantic Scholar","title":"Management of obesity in pregnancy.","volume":"109","author":[{"family":"Catalano","given":"Patrick M."}],"issued":{"date-parts":[["2007"]]}}},{"id":240,"uris":["http://zotero.org/users/5913149/items/UVFG3PD8"],"uri":["http://zotero.org/users/5913149/items/UVFG3PD8"],"itemData":{"id":240,"type":"article-journal","abstract":"Obesity is the most common medical condition in women of reproductive age. Obesity during pregnancy has short term and long term adverse consequences for both mother and child. Obesity causes problems with infertility, and in early gestation it causes spontaneous pregnancy loss and congenital anomalies. Metabolically, obese women have increased insulin resistance in early pregnancy, which becomes manifest clinically in late gestation as glucose intolerance and fetal overgrowth. At term, the risk of cesarean delivery and wound complications is increased. Postpartum, obese women have an increased risk of venous thromboembolism, depression, and difficulty with breast feeding. Because 50-60% of overweight or obese women gain more than recommended by Institute of Medicine gestational weight guidelines, postpartum weight retention increases future cardiometabolic risks and prepregnancy obesity in subsequent pregnancies. Neonates of obese women have increased body fat at birth, which increases the risk of childhood obesity. Although there is no unifying mechanism responsible for the adverse perinatal outcomes associated with maternal obesity, on the basis of the available data, increased prepregnancy maternal insulin resistance and accompanying hyperinsulinemia, inflammation, and oxidative stress seem to contribute to early placental and fetal dysfunction. We will review the pathophysiology underlying these data and try to shed light on the specific underlying mechanisms.","container-title":"BMJ","DOI":"10.1136/bmj.j1","ISSN":"0959-8138, 1756-1833","journalAbbreviation":"BMJ","language":"en","note":"PMID: 28179267","page":"j1","source":"www.bmj.com","title":"Obesity and pregnancy: mechanisms of short term and long term adverse consequences for mother and child","title-short":"Obesity and pregnancy","URL":"http://www.bmj.com/content/356/bmj.j1","volume":"356","author":[{"family":"Catalano","given":"Patrick M."},{"family":"Shankar","given":"Kartik"}],"accessed":{"date-parts":[["2017",7,24]]},"issued":{"date-parts":[["2017",2,8]]}}}],"schema":"https://github.com/citation-style-language/schema/raw/master/csl-citation.json"} </w:instrText>
      </w:r>
      <w:r w:rsidR="006841A0" w:rsidRPr="00E821A9">
        <w:rPr>
          <w:rFonts w:ascii="Times New Roman" w:hAnsi="Times New Roman" w:cs="Times New Roman"/>
          <w:sz w:val="24"/>
          <w:szCs w:val="24"/>
        </w:rPr>
        <w:fldChar w:fldCharType="separate"/>
      </w:r>
      <w:r w:rsidR="008571A7" w:rsidRPr="00E821A9">
        <w:rPr>
          <w:rFonts w:ascii="Times New Roman" w:hAnsi="Times New Roman" w:cs="Times New Roman"/>
          <w:sz w:val="24"/>
          <w:szCs w:val="24"/>
          <w:vertAlign w:val="superscript"/>
        </w:rPr>
        <w:t>[1,2]</w:t>
      </w:r>
      <w:r w:rsidR="006841A0" w:rsidRPr="00E821A9">
        <w:rPr>
          <w:rFonts w:ascii="Times New Roman" w:hAnsi="Times New Roman" w:cs="Times New Roman"/>
          <w:sz w:val="24"/>
          <w:szCs w:val="24"/>
        </w:rPr>
        <w:fldChar w:fldCharType="end"/>
      </w:r>
      <w:r w:rsidR="005A1FAD" w:rsidRPr="00E821A9">
        <w:rPr>
          <w:rFonts w:ascii="Times New Roman" w:hAnsi="Times New Roman" w:cs="Times New Roman"/>
          <w:sz w:val="24"/>
          <w:szCs w:val="24"/>
        </w:rPr>
        <w:t xml:space="preserve">. Among </w:t>
      </w:r>
      <w:r w:rsidR="006377BB" w:rsidRPr="00E821A9">
        <w:rPr>
          <w:rFonts w:ascii="Times New Roman" w:hAnsi="Times New Roman" w:cs="Times New Roman"/>
          <w:sz w:val="24"/>
          <w:szCs w:val="24"/>
        </w:rPr>
        <w:t>the offspring</w:t>
      </w:r>
      <w:r w:rsidR="00F165F2" w:rsidRPr="00E821A9">
        <w:rPr>
          <w:rFonts w:ascii="Times New Roman" w:hAnsi="Times New Roman" w:cs="Times New Roman"/>
          <w:sz w:val="24"/>
          <w:szCs w:val="24"/>
        </w:rPr>
        <w:t>,</w:t>
      </w:r>
      <w:r w:rsidR="005A1FAD" w:rsidRPr="00E821A9">
        <w:rPr>
          <w:rFonts w:ascii="Times New Roman" w:hAnsi="Times New Roman" w:cs="Times New Roman"/>
          <w:sz w:val="24"/>
          <w:szCs w:val="24"/>
        </w:rPr>
        <w:t xml:space="preserve"> there </w:t>
      </w:r>
      <w:r w:rsidR="00F165F2" w:rsidRPr="00E821A9">
        <w:rPr>
          <w:rFonts w:ascii="Times New Roman" w:hAnsi="Times New Roman" w:cs="Times New Roman"/>
          <w:sz w:val="24"/>
          <w:szCs w:val="24"/>
        </w:rPr>
        <w:t xml:space="preserve">are risks of </w:t>
      </w:r>
      <w:r w:rsidR="00AA01C5" w:rsidRPr="00E821A9">
        <w:rPr>
          <w:rFonts w:ascii="Times New Roman" w:hAnsi="Times New Roman" w:cs="Times New Roman"/>
          <w:sz w:val="24"/>
          <w:szCs w:val="24"/>
        </w:rPr>
        <w:t>fetal</w:t>
      </w:r>
      <w:r w:rsidR="005A1FAD" w:rsidRPr="00E821A9">
        <w:rPr>
          <w:rFonts w:ascii="Times New Roman" w:hAnsi="Times New Roman" w:cs="Times New Roman"/>
          <w:sz w:val="24"/>
          <w:szCs w:val="24"/>
        </w:rPr>
        <w:t xml:space="preserve"> macrosomia and </w:t>
      </w:r>
      <w:r w:rsidR="005A1FAD" w:rsidRPr="00E821A9">
        <w:rPr>
          <w:rStyle w:val="highlight"/>
          <w:rFonts w:ascii="Times New Roman" w:hAnsi="Times New Roman" w:cs="Times New Roman"/>
          <w:sz w:val="24"/>
          <w:szCs w:val="24"/>
        </w:rPr>
        <w:t>obesity</w:t>
      </w:r>
      <w:r w:rsidR="00F165F2" w:rsidRPr="00E821A9">
        <w:rPr>
          <w:rStyle w:val="highlight"/>
          <w:rFonts w:ascii="Times New Roman" w:hAnsi="Times New Roman" w:cs="Times New Roman"/>
          <w:sz w:val="24"/>
          <w:szCs w:val="24"/>
        </w:rPr>
        <w:t xml:space="preserve"> in the short and longer</w:t>
      </w:r>
      <w:r w:rsidR="00D320EC" w:rsidRPr="00E821A9">
        <w:rPr>
          <w:rStyle w:val="highlight"/>
          <w:rFonts w:ascii="Times New Roman" w:hAnsi="Times New Roman" w:cs="Times New Roman"/>
          <w:sz w:val="24"/>
          <w:szCs w:val="24"/>
        </w:rPr>
        <w:t xml:space="preserve"> </w:t>
      </w:r>
      <w:r w:rsidR="00F165F2" w:rsidRPr="00E821A9">
        <w:rPr>
          <w:rStyle w:val="highlight"/>
          <w:rFonts w:ascii="Times New Roman" w:hAnsi="Times New Roman" w:cs="Times New Roman"/>
          <w:sz w:val="24"/>
          <w:szCs w:val="24"/>
        </w:rPr>
        <w:t>term respectively,</w:t>
      </w:r>
      <w:r w:rsidR="005A1FAD" w:rsidRPr="00E821A9">
        <w:rPr>
          <w:rFonts w:ascii="Times New Roman" w:hAnsi="Times New Roman" w:cs="Times New Roman"/>
          <w:sz w:val="24"/>
          <w:szCs w:val="24"/>
        </w:rPr>
        <w:t xml:space="preserve"> </w:t>
      </w:r>
      <w:r w:rsidR="00273D7E" w:rsidRPr="00E821A9">
        <w:rPr>
          <w:rFonts w:ascii="Times New Roman" w:hAnsi="Times New Roman" w:cs="Times New Roman"/>
          <w:sz w:val="24"/>
          <w:szCs w:val="24"/>
        </w:rPr>
        <w:t>as well as</w:t>
      </w:r>
      <w:r w:rsidR="005A1FAD" w:rsidRPr="00E821A9">
        <w:rPr>
          <w:rFonts w:ascii="Times New Roman" w:hAnsi="Times New Roman" w:cs="Times New Roman"/>
          <w:sz w:val="24"/>
          <w:szCs w:val="24"/>
        </w:rPr>
        <w:t xml:space="preserve"> </w:t>
      </w:r>
      <w:r w:rsidR="00F165F2" w:rsidRPr="00E821A9">
        <w:rPr>
          <w:rFonts w:ascii="Times New Roman" w:hAnsi="Times New Roman" w:cs="Times New Roman"/>
          <w:sz w:val="24"/>
          <w:szCs w:val="24"/>
        </w:rPr>
        <w:t xml:space="preserve">of  developing cardiometabolic disorders during </w:t>
      </w:r>
      <w:r w:rsidR="005A1FAD" w:rsidRPr="00E821A9">
        <w:rPr>
          <w:rFonts w:ascii="Times New Roman" w:hAnsi="Times New Roman" w:cs="Times New Roman"/>
          <w:sz w:val="24"/>
          <w:szCs w:val="24"/>
        </w:rPr>
        <w:t>adolescen</w:t>
      </w:r>
      <w:r w:rsidR="00F165F2" w:rsidRPr="00E821A9">
        <w:rPr>
          <w:rFonts w:ascii="Times New Roman" w:hAnsi="Times New Roman" w:cs="Times New Roman"/>
          <w:sz w:val="24"/>
          <w:szCs w:val="24"/>
        </w:rPr>
        <w:t xml:space="preserve">ce and </w:t>
      </w:r>
      <w:r w:rsidR="006377BB" w:rsidRPr="00E821A9">
        <w:rPr>
          <w:rFonts w:ascii="Times New Roman" w:hAnsi="Times New Roman" w:cs="Times New Roman"/>
          <w:sz w:val="24"/>
          <w:szCs w:val="24"/>
        </w:rPr>
        <w:t>adult</w:t>
      </w:r>
      <w:r w:rsidR="00F165F2" w:rsidRPr="00E821A9">
        <w:rPr>
          <w:rFonts w:ascii="Times New Roman" w:hAnsi="Times New Roman" w:cs="Times New Roman"/>
          <w:sz w:val="24"/>
          <w:szCs w:val="24"/>
        </w:rPr>
        <w:t>hood</w:t>
      </w:r>
      <w:r w:rsidR="006377BB" w:rsidRPr="00E821A9">
        <w:rPr>
          <w:rFonts w:ascii="Times New Roman" w:hAnsi="Times New Roman" w:cs="Times New Roman"/>
          <w:sz w:val="24"/>
          <w:szCs w:val="24"/>
        </w:rPr>
        <w:t xml:space="preserve"> </w:t>
      </w:r>
      <w:r w:rsidR="006841A0" w:rsidRPr="00E821A9">
        <w:rPr>
          <w:rFonts w:ascii="Times New Roman" w:hAnsi="Times New Roman" w:cs="Times New Roman"/>
          <w:sz w:val="24"/>
          <w:szCs w:val="24"/>
        </w:rPr>
        <w:fldChar w:fldCharType="begin"/>
      </w:r>
      <w:r w:rsidR="003B2EB1" w:rsidRPr="00E821A9">
        <w:rPr>
          <w:rFonts w:ascii="Times New Roman" w:hAnsi="Times New Roman" w:cs="Times New Roman"/>
          <w:sz w:val="24"/>
          <w:szCs w:val="24"/>
        </w:rPr>
        <w:instrText xml:space="preserve"> ADDIN ZOTERO_ITEM CSL_CITATION {"citationID":"OW1yt0bS","properties":{"formattedCitation":"\\super [2]\\nosupersub{}","plainCitation":"[2]","noteIndex":0},"citationItems":[{"id":1141,"uris":["http://zotero.org/users/5913149/items/PSYE739X"],"uri":["http://zotero.org/users/5913149/items/PSYE739X"],"itemData":{"id":1141,"type":"article-journal","abstract":"Maternal pregravid obesity is a significant risk factor for adverse outcomes during pregnancy. In early pregnancy there is an increased risk of spontaneous abortion and congenital anomalies. In later gestation maternal metabolic manifestations of the metabolic syndrome, such as gestational hypertensive disorders and diabetes, become clinically recognized because of the increased insulin resistance in obese compared with nonobese women. In women with pregestational glucose intolerance, hypertension, central obesity, and lipid disorders, the physiologic changes in pregnancy increase the risk of problems previously not routinely encountered during pregnancy. These include chronic cardiac dysfunction, proteinuria, sleep apnea, and nonalcoholic fatty liver disease. At parturition the obese patient is at an increased risk of cesarean delivery and associated complications of anesthesia, wound disruption, infection, and deep venous thrombophlebitis. For the fetus there are short-term risks of fetal macrosomia, more specifically obesity, and long-term risks of adolescent components of the metabolic syndrome. Although preliminary results of bariatric surgery are encouraging, the procedure is expensive and not for all obese women, and we recognize that long-term follow-up data on offspring of obese women who have undergone bariatric surgery before pregnancy are lacking. In the interim, we need to encourage obese women to lose weight before conception, using lifestyle changes if possible. During pregnancy, weight gain should be limited to Institute of Medicine guidelines (currently under review) and encouragement given for physical activity.","container-title":"Obstetrics and gynecology","DOI":"10.1097/01.AOG.0000253311.44696.85","issue":"2","page":"419-433","source":"Semantic Scholar","title":"Management of obesity in pregnancy.","volume":"109","author":[{"family":"Catalano","given":"Patrick M."}],"issued":{"date-parts":[["2007"]]}}}],"schema":"https://github.com/citation-style-language/schema/raw/master/csl-citation.json"} </w:instrText>
      </w:r>
      <w:r w:rsidR="006841A0" w:rsidRPr="00E821A9">
        <w:rPr>
          <w:rFonts w:ascii="Times New Roman" w:hAnsi="Times New Roman" w:cs="Times New Roman"/>
          <w:sz w:val="24"/>
          <w:szCs w:val="24"/>
        </w:rPr>
        <w:fldChar w:fldCharType="separate"/>
      </w:r>
      <w:r w:rsidR="008571A7" w:rsidRPr="00E821A9">
        <w:rPr>
          <w:rFonts w:ascii="Times New Roman" w:hAnsi="Times New Roman" w:cs="Times New Roman"/>
          <w:sz w:val="24"/>
          <w:szCs w:val="24"/>
          <w:vertAlign w:val="superscript"/>
        </w:rPr>
        <w:t>[2]</w:t>
      </w:r>
      <w:r w:rsidR="006841A0" w:rsidRPr="00E821A9">
        <w:rPr>
          <w:rFonts w:ascii="Times New Roman" w:hAnsi="Times New Roman" w:cs="Times New Roman"/>
          <w:sz w:val="24"/>
          <w:szCs w:val="24"/>
        </w:rPr>
        <w:fldChar w:fldCharType="end"/>
      </w:r>
      <w:r w:rsidR="005A1FAD" w:rsidRPr="00E821A9">
        <w:rPr>
          <w:rFonts w:ascii="Times New Roman" w:hAnsi="Times New Roman" w:cs="Times New Roman"/>
          <w:sz w:val="24"/>
          <w:szCs w:val="24"/>
        </w:rPr>
        <w:t>.</w:t>
      </w:r>
      <w:r w:rsidR="00E40E30" w:rsidRPr="00E821A9">
        <w:rPr>
          <w:rFonts w:ascii="Times New Roman" w:hAnsi="Times New Roman" w:cs="Times New Roman"/>
          <w:sz w:val="24"/>
          <w:szCs w:val="24"/>
        </w:rPr>
        <w:t xml:space="preserve"> </w:t>
      </w:r>
      <w:r w:rsidR="006377BB" w:rsidRPr="00E821A9">
        <w:rPr>
          <w:rFonts w:ascii="Times New Roman" w:hAnsi="Times New Roman" w:cs="Times New Roman"/>
          <w:sz w:val="24"/>
          <w:szCs w:val="24"/>
        </w:rPr>
        <w:t>Rates of overweight and obesity among women of reproductive age are increasing globally and particularly in middle</w:t>
      </w:r>
      <w:r w:rsidR="008626CC" w:rsidRPr="00E821A9">
        <w:rPr>
          <w:rFonts w:ascii="Times New Roman" w:hAnsi="Times New Roman" w:cs="Times New Roman"/>
          <w:sz w:val="24"/>
          <w:szCs w:val="24"/>
        </w:rPr>
        <w:t>-</w:t>
      </w:r>
      <w:r w:rsidR="006377BB" w:rsidRPr="00E821A9">
        <w:rPr>
          <w:rFonts w:ascii="Times New Roman" w:hAnsi="Times New Roman" w:cs="Times New Roman"/>
          <w:sz w:val="24"/>
          <w:szCs w:val="24"/>
        </w:rPr>
        <w:t xml:space="preserve"> and upper middle</w:t>
      </w:r>
      <w:r w:rsidR="008626CC" w:rsidRPr="00E821A9">
        <w:rPr>
          <w:rFonts w:ascii="Times New Roman" w:hAnsi="Times New Roman" w:cs="Times New Roman"/>
          <w:sz w:val="24"/>
          <w:szCs w:val="24"/>
        </w:rPr>
        <w:t>-</w:t>
      </w:r>
      <w:r w:rsidR="006377BB" w:rsidRPr="00E821A9">
        <w:rPr>
          <w:rFonts w:ascii="Times New Roman" w:hAnsi="Times New Roman" w:cs="Times New Roman"/>
          <w:sz w:val="24"/>
          <w:szCs w:val="24"/>
        </w:rPr>
        <w:t>income countries</w:t>
      </w:r>
      <w:r w:rsidR="006841A0" w:rsidRPr="00E821A9">
        <w:rPr>
          <w:rFonts w:ascii="Times New Roman" w:hAnsi="Times New Roman" w:cs="Times New Roman"/>
          <w:sz w:val="24"/>
          <w:szCs w:val="24"/>
        </w:rPr>
        <w:t xml:space="preserve"> </w:t>
      </w:r>
      <w:r w:rsidR="006841A0" w:rsidRPr="00E821A9">
        <w:rPr>
          <w:rFonts w:ascii="Times New Roman" w:hAnsi="Times New Roman" w:cs="Times New Roman"/>
          <w:sz w:val="24"/>
          <w:szCs w:val="24"/>
        </w:rPr>
        <w:fldChar w:fldCharType="begin"/>
      </w:r>
      <w:r w:rsidR="003B2EB1" w:rsidRPr="00E821A9">
        <w:rPr>
          <w:rFonts w:ascii="Times New Roman" w:hAnsi="Times New Roman" w:cs="Times New Roman"/>
          <w:sz w:val="24"/>
          <w:szCs w:val="24"/>
        </w:rPr>
        <w:instrText xml:space="preserve"> ADDIN ZOTERO_ITEM CSL_CITATION {"citationID":"uryP9VEm","properties":{"formattedCitation":"\\super [3]\\nosupersub{}","plainCitation":"[3]","noteIndex":0},"citationItems":[{"id":1139,"uris":["http://zotero.org/users/5913149/items/77E66QPG"],"uri":["http://zotero.org/users/5913149/items/77E66QPG"],"itemData":{"id":1139,"type":"article-journal","abstract":"Objective To estimate the global and country-level burden of overweight and obesity among pregnant women from 2005 to 2014. Methods Publicly accessible country-level data were collected from the World Health Organization, the World Bank and the Food and Agricultural Organization. We estimated the number of overweight and obese pregnant women among 184 countries and determined the time-related trend from 2005 to 2014. Based on panel data model, we determined the effects of food energy supply, urbanization, gross national income and female employment on the number of overweight and obese pregnant women. Results We estimated that 38.9 million overweight and obese pregnant women and 14.6 million obese pregnant women existed globally in 2014. In upper middle income countries and lower middle income countries, there were sharp increases in the number of overweight and obese pregnant women. In 2014, the percentage of female with overweight and obesity in India was 21.7%, and India had the largest number of overweight and obese pregnant women (4.3 million), which accounted for 11.1% in the world. In the United States of America, a third of women were obese, and the number of obese pregnant women was 1.1 million. In high income countries, caloric supply and urbanization were positively associated with the number of overweight and obese pregnant women. The percentage of employment in agriculture was inversely associated with the number of overweight and obese pregnant women, but only in upper middle income countries and lower middle income countries. Conclusion The number of overweight and obese pregnant women has increased in high income and middle income countries. Environmental changes could lead to increased caloric supply and decreased energy expenditure among women. National and local governments should work together to create a healthy food environment.","container-title":"PLOS ONE","DOI":"10.1371/journal.pone.0202183","ISSN":"1932-6203","issue":"8","journalAbbreviation":"PLOS ONE","language":"en","page":"e0202183","source":"PLoS Journals","title":"Estimated global overweight and obesity burden in pregnant women based on panel data model","URL":"https://journals.plos.org/plosone/article?id=10.1371/journal.pone.0202183","volume":"13","author":[{"family":"Chen","given":"Cheng"},{"family":"Xu","given":"Xianglong"},{"family":"Yan","given":"Yan"}],"accessed":{"date-parts":[["2020",1,29]]},"issued":{"date-parts":[["2018",8,9]]}}}],"schema":"https://github.com/citation-style-language/schema/raw/master/csl-citation.json"} </w:instrText>
      </w:r>
      <w:r w:rsidR="006841A0" w:rsidRPr="00E821A9">
        <w:rPr>
          <w:rFonts w:ascii="Times New Roman" w:hAnsi="Times New Roman" w:cs="Times New Roman"/>
          <w:sz w:val="24"/>
          <w:szCs w:val="24"/>
        </w:rPr>
        <w:fldChar w:fldCharType="separate"/>
      </w:r>
      <w:r w:rsidR="008571A7" w:rsidRPr="00E821A9">
        <w:rPr>
          <w:rFonts w:ascii="Times New Roman" w:hAnsi="Times New Roman" w:cs="Times New Roman"/>
          <w:sz w:val="24"/>
          <w:szCs w:val="24"/>
          <w:vertAlign w:val="superscript"/>
        </w:rPr>
        <w:t>[3]</w:t>
      </w:r>
      <w:r w:rsidR="006841A0" w:rsidRPr="00E821A9">
        <w:rPr>
          <w:rFonts w:ascii="Times New Roman" w:hAnsi="Times New Roman" w:cs="Times New Roman"/>
          <w:sz w:val="24"/>
          <w:szCs w:val="24"/>
        </w:rPr>
        <w:fldChar w:fldCharType="end"/>
      </w:r>
      <w:r w:rsidR="006377BB" w:rsidRPr="00E821A9">
        <w:rPr>
          <w:rFonts w:ascii="Times New Roman" w:hAnsi="Times New Roman" w:cs="Times New Roman"/>
          <w:sz w:val="24"/>
          <w:szCs w:val="24"/>
        </w:rPr>
        <w:t xml:space="preserve">. In South Africa, there has been </w:t>
      </w:r>
      <w:r w:rsidR="00FE0013" w:rsidRPr="00E821A9">
        <w:rPr>
          <w:rFonts w:ascii="Times New Roman" w:hAnsi="Times New Roman" w:cs="Times New Roman"/>
          <w:sz w:val="24"/>
          <w:szCs w:val="24"/>
        </w:rPr>
        <w:t>an increase in female obesity from approximately 33% in 2005 to 38% in 2014</w:t>
      </w:r>
      <w:r w:rsidR="006841A0" w:rsidRPr="00E821A9">
        <w:rPr>
          <w:rFonts w:ascii="Times New Roman" w:hAnsi="Times New Roman" w:cs="Times New Roman"/>
          <w:sz w:val="24"/>
          <w:szCs w:val="24"/>
        </w:rPr>
        <w:t xml:space="preserve"> </w:t>
      </w:r>
      <w:r w:rsidR="006841A0" w:rsidRPr="00E821A9">
        <w:rPr>
          <w:rFonts w:ascii="Times New Roman" w:hAnsi="Times New Roman" w:cs="Times New Roman"/>
          <w:sz w:val="24"/>
          <w:szCs w:val="24"/>
        </w:rPr>
        <w:fldChar w:fldCharType="begin"/>
      </w:r>
      <w:r w:rsidR="003B2EB1" w:rsidRPr="00E821A9">
        <w:rPr>
          <w:rFonts w:ascii="Times New Roman" w:hAnsi="Times New Roman" w:cs="Times New Roman"/>
          <w:sz w:val="24"/>
          <w:szCs w:val="24"/>
        </w:rPr>
        <w:instrText xml:space="preserve"> ADDIN ZOTERO_ITEM CSL_CITATION {"citationID":"kAQygf1l","properties":{"formattedCitation":"\\super [3]\\nosupersub{}","plainCitation":"[3]","noteIndex":0},"citationItems":[{"id":1139,"uris":["http://zotero.org/users/5913149/items/77E66QPG"],"uri":["http://zotero.org/users/5913149/items/77E66QPG"],"itemData":{"id":1139,"type":"article-journal","abstract":"Objective To estimate the global and country-level burden of overweight and obesity among pregnant women from 2005 to 2014. Methods Publicly accessible country-level data were collected from the World Health Organization, the World Bank and the Food and Agricultural Organization. We estimated the number of overweight and obese pregnant women among 184 countries and determined the time-related trend from 2005 to 2014. Based on panel data model, we determined the effects of food energy supply, urbanization, gross national income and female employment on the number of overweight and obese pregnant women. Results We estimated that 38.9 million overweight and obese pregnant women and 14.6 million obese pregnant women existed globally in 2014. In upper middle income countries and lower middle income countries, there were sharp increases in the number of overweight and obese pregnant women. In 2014, the percentage of female with overweight and obesity in India was 21.7%, and India had the largest number of overweight and obese pregnant women (4.3 million), which accounted for 11.1% in the world. In the United States of America, a third of women were obese, and the number of obese pregnant women was 1.1 million. In high income countries, caloric supply and urbanization were positively associated with the number of overweight and obese pregnant women. The percentage of employment in agriculture was inversely associated with the number of overweight and obese pregnant women, but only in upper middle income countries and lower middle income countries. Conclusion The number of overweight and obese pregnant women has increased in high income and middle income countries. Environmental changes could lead to increased caloric supply and decreased energy expenditure among women. National and local governments should work together to create a healthy food environment.","container-title":"PLOS ONE","DOI":"10.1371/journal.pone.0202183","ISSN":"1932-6203","issue":"8","journalAbbreviation":"PLOS ONE","language":"en","page":"e0202183","source":"PLoS Journals","title":"Estimated global overweight and obesity burden in pregnant women based on panel data model","URL":"https://journals.plos.org/plosone/article?id=10.1371/journal.pone.0202183","volume":"13","author":[{"family":"Chen","given":"Cheng"},{"family":"Xu","given":"Xianglong"},{"family":"Yan","given":"Yan"}],"accessed":{"date-parts":[["2020",1,29]]},"issued":{"date-parts":[["2018",8,9]]}}}],"schema":"https://github.com/citation-style-language/schema/raw/master/csl-citation.json"} </w:instrText>
      </w:r>
      <w:r w:rsidR="006841A0" w:rsidRPr="00E821A9">
        <w:rPr>
          <w:rFonts w:ascii="Times New Roman" w:hAnsi="Times New Roman" w:cs="Times New Roman"/>
          <w:sz w:val="24"/>
          <w:szCs w:val="24"/>
        </w:rPr>
        <w:fldChar w:fldCharType="separate"/>
      </w:r>
      <w:r w:rsidR="008571A7" w:rsidRPr="00E821A9">
        <w:rPr>
          <w:rFonts w:ascii="Times New Roman" w:hAnsi="Times New Roman" w:cs="Times New Roman"/>
          <w:sz w:val="24"/>
          <w:szCs w:val="24"/>
          <w:vertAlign w:val="superscript"/>
        </w:rPr>
        <w:t>[3]</w:t>
      </w:r>
      <w:r w:rsidR="006841A0" w:rsidRPr="00E821A9">
        <w:rPr>
          <w:rFonts w:ascii="Times New Roman" w:hAnsi="Times New Roman" w:cs="Times New Roman"/>
          <w:sz w:val="24"/>
          <w:szCs w:val="24"/>
        </w:rPr>
        <w:fldChar w:fldCharType="end"/>
      </w:r>
      <w:r w:rsidR="00FE0013" w:rsidRPr="00E821A9">
        <w:rPr>
          <w:rFonts w:ascii="Times New Roman" w:hAnsi="Times New Roman" w:cs="Times New Roman"/>
          <w:sz w:val="24"/>
          <w:szCs w:val="24"/>
        </w:rPr>
        <w:t>.</w:t>
      </w:r>
      <w:r w:rsidR="008C1D16" w:rsidRPr="00E821A9">
        <w:rPr>
          <w:rFonts w:ascii="Times New Roman" w:hAnsi="Times New Roman" w:cs="Times New Roman"/>
          <w:sz w:val="24"/>
          <w:szCs w:val="24"/>
        </w:rPr>
        <w:t xml:space="preserve"> In Soweto</w:t>
      </w:r>
      <w:r w:rsidR="00943B59" w:rsidRPr="00E821A9">
        <w:rPr>
          <w:rFonts w:ascii="Times New Roman" w:hAnsi="Times New Roman" w:cs="Times New Roman"/>
          <w:sz w:val="24"/>
          <w:szCs w:val="24"/>
        </w:rPr>
        <w:t>,</w:t>
      </w:r>
      <w:r w:rsidR="008C1D16" w:rsidRPr="00E821A9">
        <w:rPr>
          <w:rFonts w:ascii="Times New Roman" w:hAnsi="Times New Roman" w:cs="Times New Roman"/>
          <w:sz w:val="24"/>
          <w:szCs w:val="24"/>
        </w:rPr>
        <w:t xml:space="preserve"> the</w:t>
      </w:r>
      <w:r w:rsidR="009D56C3" w:rsidRPr="00E821A9">
        <w:rPr>
          <w:rFonts w:ascii="Times New Roman" w:hAnsi="Times New Roman" w:cs="Times New Roman"/>
          <w:sz w:val="24"/>
          <w:szCs w:val="24"/>
        </w:rPr>
        <w:t xml:space="preserve"> combined</w:t>
      </w:r>
      <w:r w:rsidR="008C1D16" w:rsidRPr="00E821A9">
        <w:rPr>
          <w:rFonts w:ascii="Times New Roman" w:hAnsi="Times New Roman" w:cs="Times New Roman"/>
          <w:sz w:val="24"/>
          <w:szCs w:val="24"/>
        </w:rPr>
        <w:t xml:space="preserve"> prevalence of overweight and obesity has been estimated at approximately </w:t>
      </w:r>
      <w:r w:rsidR="00273D7E" w:rsidRPr="00E821A9">
        <w:rPr>
          <w:rFonts w:ascii="Times New Roman" w:hAnsi="Times New Roman" w:cs="Times New Roman"/>
          <w:sz w:val="24"/>
          <w:szCs w:val="24"/>
        </w:rPr>
        <w:t>two thirds</w:t>
      </w:r>
      <w:r w:rsidR="008C1D16" w:rsidRPr="00E821A9">
        <w:rPr>
          <w:rFonts w:ascii="Times New Roman" w:hAnsi="Times New Roman" w:cs="Times New Roman"/>
          <w:sz w:val="24"/>
          <w:szCs w:val="24"/>
        </w:rPr>
        <w:t xml:space="preserve"> </w:t>
      </w:r>
      <w:r w:rsidR="006841A0" w:rsidRPr="00E821A9">
        <w:rPr>
          <w:rFonts w:ascii="Times New Roman" w:hAnsi="Times New Roman" w:cs="Times New Roman"/>
          <w:sz w:val="24"/>
          <w:szCs w:val="24"/>
        </w:rPr>
        <w:fldChar w:fldCharType="begin"/>
      </w:r>
      <w:r w:rsidR="003B2EB1" w:rsidRPr="00E821A9">
        <w:rPr>
          <w:rFonts w:ascii="Times New Roman" w:hAnsi="Times New Roman" w:cs="Times New Roman"/>
          <w:sz w:val="24"/>
          <w:szCs w:val="24"/>
        </w:rPr>
        <w:instrText xml:space="preserve"> ADDIN ZOTERO_ITEM CSL_CITATION {"citationID":"KnIbbkLO","properties":{"formattedCitation":"\\super [4]\\nosupersub{}","plainCitation":"[4]","noteIndex":0},"citationItems":[{"id":438,"uris":["http://zotero.org/users/5913149/items/GJAG2I5X"],"uri":["http://zotero.org/users/5913149/items/GJAG2I5X"],"itemData":{"id":438,"type":"article-journal","abstract":"Maternal pre-pregnancy body mass index (BMI) and subsequent gestational weight gain (GWG) are strong predictors of maternal and infant outcomes; however the influence of dietary patterns on BMI-specific GWG is unclear. This study identifies patterns of habitual dietary intake in urban South African women and explores their associations with first trimester BMI and GWG. Habitual dietary intake of 538 pregnant women was assessed using a quantitative food-frequency questionnaire and dietary patterns were depicted via principle component analysis. Associations between dietary patterns and BMI-specific GWG were analyzed using linear and logistic regression. Three dietary patterns were identified: Western, Traditional and Mixed. Western and Mixed diet patterns were associated with 35 g/week (p = 0.021) and 24 g/week (p = 0.041) higher GWG in normal weight and obese women respectively. Additionally, high intakes of a Traditional diet pattern were associated with a reduced odds of excessive weight gain in the total sample (OR: 0.81; p = 0.006) and in normal weight women (OR: 0.68; p = 0.003). Increased intake of a traditional diet pattern-high in whole grains, legumes, vegetables and traditional meats-and decreased intake of refined, high sugar and fat driven diets may reduce GWG (including risk of excessive weight gain) in urban South African women.","container-title":"Nutrients","DOI":"10.3390/nu9070732","ISSN":"2072-6643","issue":"7","journalAbbreviation":"Nutrients","language":"eng","note":"PMID: 28696364","page":"732","source":"PubMed","title":"The influence of maternal dietary patterns on body mass index and gestational weight gain in urban black South African women","volume":"9","author":[{"family":"Wrottesley","given":"Stephanie V."},{"family":"Pisa","given":"Pedro T."},{"family":"Norris","given":"Shane A."}],"issued":{"date-parts":[["2017",7,11]]}}}],"schema":"https://github.com/citation-style-language/schema/raw/master/csl-citation.json"} </w:instrText>
      </w:r>
      <w:r w:rsidR="006841A0" w:rsidRPr="00E821A9">
        <w:rPr>
          <w:rFonts w:ascii="Times New Roman" w:hAnsi="Times New Roman" w:cs="Times New Roman"/>
          <w:sz w:val="24"/>
          <w:szCs w:val="24"/>
        </w:rPr>
        <w:fldChar w:fldCharType="separate"/>
      </w:r>
      <w:r w:rsidR="008571A7" w:rsidRPr="00E821A9">
        <w:rPr>
          <w:rFonts w:ascii="Times New Roman" w:hAnsi="Times New Roman" w:cs="Times New Roman"/>
          <w:sz w:val="24"/>
          <w:szCs w:val="24"/>
          <w:vertAlign w:val="superscript"/>
        </w:rPr>
        <w:t>[4]</w:t>
      </w:r>
      <w:r w:rsidR="006841A0" w:rsidRPr="00E821A9">
        <w:rPr>
          <w:rFonts w:ascii="Times New Roman" w:hAnsi="Times New Roman" w:cs="Times New Roman"/>
          <w:sz w:val="24"/>
          <w:szCs w:val="24"/>
        </w:rPr>
        <w:fldChar w:fldCharType="end"/>
      </w:r>
      <w:r w:rsidR="008C1D16" w:rsidRPr="00E821A9">
        <w:rPr>
          <w:rFonts w:ascii="Times New Roman" w:hAnsi="Times New Roman" w:cs="Times New Roman"/>
          <w:sz w:val="24"/>
          <w:szCs w:val="24"/>
        </w:rPr>
        <w:t>.</w:t>
      </w:r>
      <w:r w:rsidR="00306B8B" w:rsidRPr="00E821A9">
        <w:rPr>
          <w:rFonts w:ascii="Times New Roman" w:hAnsi="Times New Roman" w:cs="Times New Roman"/>
          <w:sz w:val="24"/>
          <w:szCs w:val="24"/>
        </w:rPr>
        <w:t xml:space="preserve"> A recent Lancet series reported </w:t>
      </w:r>
      <w:r w:rsidR="001E7EAE" w:rsidRPr="00E821A9">
        <w:rPr>
          <w:rFonts w:ascii="Times New Roman" w:hAnsi="Times New Roman" w:cs="Times New Roman"/>
          <w:sz w:val="24"/>
          <w:szCs w:val="24"/>
        </w:rPr>
        <w:t>the</w:t>
      </w:r>
      <w:r w:rsidR="00C74D83" w:rsidRPr="00E821A9">
        <w:rPr>
          <w:rFonts w:ascii="Times New Roman" w:hAnsi="Times New Roman" w:cs="Times New Roman"/>
          <w:sz w:val="24"/>
          <w:szCs w:val="24"/>
        </w:rPr>
        <w:t xml:space="preserve"> </w:t>
      </w:r>
      <w:r w:rsidR="00C7524E" w:rsidRPr="00E821A9">
        <w:rPr>
          <w:rFonts w:ascii="Times New Roman" w:hAnsi="Times New Roman" w:cs="Times New Roman"/>
          <w:sz w:val="24"/>
          <w:szCs w:val="24"/>
        </w:rPr>
        <w:t>d</w:t>
      </w:r>
      <w:r w:rsidR="00C74D83" w:rsidRPr="00E821A9">
        <w:rPr>
          <w:rFonts w:ascii="Times New Roman" w:hAnsi="Times New Roman" w:cs="Times New Roman"/>
          <w:sz w:val="24"/>
          <w:szCs w:val="24"/>
        </w:rPr>
        <w:t xml:space="preserve">ouble </w:t>
      </w:r>
      <w:r w:rsidR="00C7524E" w:rsidRPr="00E821A9">
        <w:rPr>
          <w:rFonts w:ascii="Times New Roman" w:hAnsi="Times New Roman" w:cs="Times New Roman"/>
          <w:sz w:val="24"/>
          <w:szCs w:val="24"/>
        </w:rPr>
        <w:t>b</w:t>
      </w:r>
      <w:r w:rsidR="00C74D83" w:rsidRPr="00E821A9">
        <w:rPr>
          <w:rFonts w:ascii="Times New Roman" w:hAnsi="Times New Roman" w:cs="Times New Roman"/>
          <w:sz w:val="24"/>
          <w:szCs w:val="24"/>
        </w:rPr>
        <w:t xml:space="preserve">urden of </w:t>
      </w:r>
      <w:r w:rsidR="00C7524E" w:rsidRPr="00E821A9">
        <w:rPr>
          <w:rFonts w:ascii="Times New Roman" w:hAnsi="Times New Roman" w:cs="Times New Roman"/>
          <w:sz w:val="24"/>
          <w:szCs w:val="24"/>
        </w:rPr>
        <w:t>m</w:t>
      </w:r>
      <w:r w:rsidR="00C74D83" w:rsidRPr="00E821A9">
        <w:rPr>
          <w:rFonts w:ascii="Times New Roman" w:hAnsi="Times New Roman" w:cs="Times New Roman"/>
          <w:sz w:val="24"/>
          <w:szCs w:val="24"/>
        </w:rPr>
        <w:t>alnutrition</w:t>
      </w:r>
      <w:r w:rsidR="001E7EAE" w:rsidRPr="00E821A9">
        <w:rPr>
          <w:rFonts w:ascii="Times New Roman" w:hAnsi="Times New Roman" w:cs="Times New Roman"/>
          <w:sz w:val="24"/>
          <w:szCs w:val="24"/>
        </w:rPr>
        <w:t xml:space="preserve"> </w:t>
      </w:r>
      <w:r w:rsidR="002D3AB5" w:rsidRPr="00E821A9">
        <w:rPr>
          <w:rFonts w:ascii="Times New Roman" w:hAnsi="Times New Roman" w:cs="Times New Roman"/>
          <w:sz w:val="24"/>
          <w:szCs w:val="24"/>
        </w:rPr>
        <w:t xml:space="preserve">as </w:t>
      </w:r>
      <w:r w:rsidR="001E7EAE" w:rsidRPr="00E821A9">
        <w:rPr>
          <w:rFonts w:ascii="Times New Roman" w:hAnsi="Times New Roman" w:cs="Times New Roman"/>
          <w:sz w:val="24"/>
          <w:szCs w:val="24"/>
        </w:rPr>
        <w:t xml:space="preserve">a public health problem </w:t>
      </w:r>
      <w:r w:rsidR="002D3AB5" w:rsidRPr="00E821A9">
        <w:rPr>
          <w:rFonts w:ascii="Times New Roman" w:hAnsi="Times New Roman" w:cs="Times New Roman"/>
          <w:sz w:val="24"/>
          <w:szCs w:val="24"/>
        </w:rPr>
        <w:t xml:space="preserve">which has emerged </w:t>
      </w:r>
      <w:r w:rsidR="001E7EAE" w:rsidRPr="00E821A9">
        <w:rPr>
          <w:rFonts w:ascii="Times New Roman" w:hAnsi="Times New Roman" w:cs="Times New Roman"/>
          <w:sz w:val="24"/>
          <w:szCs w:val="24"/>
        </w:rPr>
        <w:t>in South Africa</w:t>
      </w:r>
      <w:r w:rsidR="002D3AB5" w:rsidRPr="00E821A9">
        <w:rPr>
          <w:rFonts w:ascii="Times New Roman" w:hAnsi="Times New Roman" w:cs="Times New Roman"/>
          <w:sz w:val="24"/>
          <w:szCs w:val="24"/>
        </w:rPr>
        <w:t xml:space="preserve"> since the 1990s</w:t>
      </w:r>
      <w:r w:rsidR="006841A0" w:rsidRPr="00E821A9">
        <w:rPr>
          <w:rFonts w:ascii="Times New Roman" w:hAnsi="Times New Roman" w:cs="Times New Roman"/>
          <w:sz w:val="24"/>
          <w:szCs w:val="24"/>
        </w:rPr>
        <w:t xml:space="preserve"> </w:t>
      </w:r>
      <w:r w:rsidR="006841A0" w:rsidRPr="00E821A9">
        <w:rPr>
          <w:rFonts w:ascii="Times New Roman" w:hAnsi="Times New Roman" w:cs="Times New Roman"/>
          <w:sz w:val="24"/>
          <w:szCs w:val="24"/>
        </w:rPr>
        <w:fldChar w:fldCharType="begin"/>
      </w:r>
      <w:r w:rsidR="003B2EB1" w:rsidRPr="00E821A9">
        <w:rPr>
          <w:rFonts w:ascii="Times New Roman" w:hAnsi="Times New Roman" w:cs="Times New Roman"/>
          <w:sz w:val="24"/>
          <w:szCs w:val="24"/>
        </w:rPr>
        <w:instrText xml:space="preserve"> ADDIN ZOTERO_ITEM CSL_CITATION {"citationID":"WPSaEFh3","properties":{"formattedCitation":"\\super [5]\\nosupersub{}","plainCitation":"[5]","noteIndex":0},"citationItems":[{"id":1145,"uris":["http://zotero.org/users/5913149/items/3IKZPL5G"],"uri":["http://zotero.org/users/5913149/items/3IKZPL5G"],"itemData":{"id":1145,"type":"article-journal","abstract":"&lt;h2&gt;Summary&lt;/h2&gt;&lt;p&gt;The double burden of malnutrition (DBM), defined as the simultaneous manifestation of both undernutrition and overweight and obesity, affects most low-income and middle-income countries (LMICs). This Series paper describes the dynamics of the DBM in LMICs and how it differs by socioeconomic level. This Series paper shows that the DBM has increased in the poorest LMICs, mainly due to overweight and obesity increases. Indonesia is the largest country with a severe DBM, but many other Asian and sub-Saharan African countries also face this problem. We also discuss that overweight increases are mainly due to very rapid changes in the food system, particularly the availability of cheap ultra-processed food and beverages in LMICs, and major reductions in physical activity at work, transportation, home, and even leisure due to introductions of activity-saving technologies. Understanding that the lowest income LMICs face severe levels of the DBM and that the major direct cause is rapid increases in overweight allows identifying selected crucial drivers and possible options for addressing the DBM at all levels.&lt;/p&gt;","container-title":"The Lancet","DOI":"10.1016/S0140-6736(19)32497-3","ISSN":"0140-6736, 1474-547X","issue":"10217","journalAbbreviation":"The Lancet","language":"English","note":"PMID: 31852602","page":"65-74","source":"www.thelancet.com","title":"Dynamics of the double burden of malnutrition and the changing nutrition reality","URL":"https://www.thelancet.com/journals/lancet/article/PIIS0140-6736(19)32497-3/abstract","volume":"395","author":[{"family":"Popkin","given":"Barry M."},{"family":"Corvalan","given":"Camila"},{"family":"Grummer-Strawn","given":"Laurence M."}],"accessed":{"date-parts":[["2020",1,29]]},"issued":{"date-parts":[["2020",1,4]]}}}],"schema":"https://github.com/citation-style-language/schema/raw/master/csl-citation.json"} </w:instrText>
      </w:r>
      <w:r w:rsidR="006841A0" w:rsidRPr="00E821A9">
        <w:rPr>
          <w:rFonts w:ascii="Times New Roman" w:hAnsi="Times New Roman" w:cs="Times New Roman"/>
          <w:sz w:val="24"/>
          <w:szCs w:val="24"/>
        </w:rPr>
        <w:fldChar w:fldCharType="separate"/>
      </w:r>
      <w:r w:rsidR="008571A7" w:rsidRPr="00E821A9">
        <w:rPr>
          <w:rFonts w:ascii="Times New Roman" w:hAnsi="Times New Roman" w:cs="Times New Roman"/>
          <w:sz w:val="24"/>
          <w:szCs w:val="24"/>
          <w:vertAlign w:val="superscript"/>
        </w:rPr>
        <w:t>[5]</w:t>
      </w:r>
      <w:r w:rsidR="006841A0" w:rsidRPr="00E821A9">
        <w:rPr>
          <w:rFonts w:ascii="Times New Roman" w:hAnsi="Times New Roman" w:cs="Times New Roman"/>
          <w:sz w:val="24"/>
          <w:szCs w:val="24"/>
        </w:rPr>
        <w:fldChar w:fldCharType="end"/>
      </w:r>
      <w:r w:rsidR="000D7723" w:rsidRPr="00E821A9">
        <w:rPr>
          <w:rFonts w:ascii="Times New Roman" w:hAnsi="Times New Roman" w:cs="Times New Roman"/>
          <w:sz w:val="24"/>
          <w:szCs w:val="24"/>
        </w:rPr>
        <w:t>.  Specifically,</w:t>
      </w:r>
      <w:r w:rsidR="00595D60" w:rsidRPr="00E821A9">
        <w:rPr>
          <w:rFonts w:ascii="Times New Roman" w:hAnsi="Times New Roman" w:cs="Times New Roman"/>
          <w:sz w:val="24"/>
          <w:szCs w:val="24"/>
        </w:rPr>
        <w:t xml:space="preserve"> a</w:t>
      </w:r>
      <w:r w:rsidR="00C74D83" w:rsidRPr="00E821A9">
        <w:rPr>
          <w:rFonts w:ascii="Times New Roman" w:hAnsi="Times New Roman" w:cs="Times New Roman"/>
          <w:sz w:val="24"/>
          <w:szCs w:val="24"/>
        </w:rPr>
        <w:t xml:space="preserve"> </w:t>
      </w:r>
      <w:r w:rsidR="00A65B88" w:rsidRPr="00E821A9">
        <w:rPr>
          <w:rFonts w:ascii="Times New Roman" w:hAnsi="Times New Roman" w:cs="Times New Roman"/>
          <w:sz w:val="24"/>
          <w:szCs w:val="24"/>
        </w:rPr>
        <w:t>large</w:t>
      </w:r>
      <w:r w:rsidR="00C74D83" w:rsidRPr="00E821A9">
        <w:rPr>
          <w:rFonts w:ascii="Times New Roman" w:hAnsi="Times New Roman" w:cs="Times New Roman"/>
          <w:sz w:val="24"/>
          <w:szCs w:val="24"/>
        </w:rPr>
        <w:t xml:space="preserve"> proportion of </w:t>
      </w:r>
      <w:r w:rsidR="00A65B88" w:rsidRPr="00E821A9">
        <w:rPr>
          <w:rFonts w:ascii="Times New Roman" w:hAnsi="Times New Roman" w:cs="Times New Roman"/>
          <w:sz w:val="24"/>
          <w:szCs w:val="24"/>
        </w:rPr>
        <w:t>w</w:t>
      </w:r>
      <w:r w:rsidR="00C74D83" w:rsidRPr="00E821A9">
        <w:rPr>
          <w:rFonts w:ascii="Times New Roman" w:hAnsi="Times New Roman" w:cs="Times New Roman"/>
          <w:sz w:val="24"/>
          <w:szCs w:val="24"/>
        </w:rPr>
        <w:t xml:space="preserve">omen </w:t>
      </w:r>
      <w:r w:rsidR="002D3AB5" w:rsidRPr="00E821A9">
        <w:rPr>
          <w:rFonts w:ascii="Times New Roman" w:hAnsi="Times New Roman" w:cs="Times New Roman"/>
          <w:sz w:val="24"/>
          <w:szCs w:val="24"/>
        </w:rPr>
        <w:t xml:space="preserve">who are </w:t>
      </w:r>
      <w:r w:rsidR="00C74D83" w:rsidRPr="00E821A9">
        <w:rPr>
          <w:rFonts w:ascii="Times New Roman" w:hAnsi="Times New Roman" w:cs="Times New Roman"/>
          <w:sz w:val="24"/>
          <w:szCs w:val="24"/>
        </w:rPr>
        <w:t>currently of reproductive age would have been stunted, wasted or underweight in childhood</w:t>
      </w:r>
      <w:r w:rsidR="00595D60" w:rsidRPr="00E821A9">
        <w:rPr>
          <w:rFonts w:ascii="Times New Roman" w:hAnsi="Times New Roman" w:cs="Times New Roman"/>
          <w:sz w:val="24"/>
          <w:szCs w:val="24"/>
        </w:rPr>
        <w:t>,</w:t>
      </w:r>
      <w:r w:rsidR="001E7EAE" w:rsidRPr="00E821A9">
        <w:rPr>
          <w:rFonts w:ascii="Times New Roman" w:hAnsi="Times New Roman" w:cs="Times New Roman"/>
          <w:sz w:val="24"/>
          <w:szCs w:val="24"/>
        </w:rPr>
        <w:t xml:space="preserve"> </w:t>
      </w:r>
      <w:r w:rsidR="00C74D83" w:rsidRPr="00E821A9">
        <w:rPr>
          <w:rFonts w:ascii="Times New Roman" w:hAnsi="Times New Roman" w:cs="Times New Roman"/>
          <w:sz w:val="24"/>
          <w:szCs w:val="24"/>
        </w:rPr>
        <w:t>and are now susceptible</w:t>
      </w:r>
      <w:r w:rsidR="00DD10EE" w:rsidRPr="00E821A9">
        <w:rPr>
          <w:rFonts w:ascii="Times New Roman" w:hAnsi="Times New Roman" w:cs="Times New Roman"/>
          <w:sz w:val="24"/>
          <w:szCs w:val="24"/>
        </w:rPr>
        <w:t xml:space="preserve"> to</w:t>
      </w:r>
      <w:r w:rsidR="002300C1" w:rsidRPr="00E821A9">
        <w:rPr>
          <w:rFonts w:ascii="Times New Roman" w:hAnsi="Times New Roman" w:cs="Times New Roman"/>
          <w:sz w:val="24"/>
          <w:szCs w:val="24"/>
        </w:rPr>
        <w:t>,</w:t>
      </w:r>
      <w:r w:rsidR="00DD10EE" w:rsidRPr="00E821A9">
        <w:rPr>
          <w:rFonts w:ascii="Times New Roman" w:hAnsi="Times New Roman" w:cs="Times New Roman"/>
          <w:sz w:val="24"/>
          <w:szCs w:val="24"/>
        </w:rPr>
        <w:t xml:space="preserve"> or experiencing</w:t>
      </w:r>
      <w:r w:rsidR="00C74D83" w:rsidRPr="00E821A9">
        <w:rPr>
          <w:rFonts w:ascii="Times New Roman" w:hAnsi="Times New Roman" w:cs="Times New Roman"/>
          <w:sz w:val="24"/>
          <w:szCs w:val="24"/>
        </w:rPr>
        <w:t xml:space="preserve"> overweight</w:t>
      </w:r>
      <w:r w:rsidR="002D3AB5" w:rsidRPr="00E821A9">
        <w:rPr>
          <w:rFonts w:ascii="Times New Roman" w:hAnsi="Times New Roman" w:cs="Times New Roman"/>
          <w:sz w:val="24"/>
          <w:szCs w:val="24"/>
        </w:rPr>
        <w:t xml:space="preserve"> and obesity</w:t>
      </w:r>
      <w:r w:rsidR="001E7EAE" w:rsidRPr="00E821A9">
        <w:rPr>
          <w:rFonts w:ascii="Times New Roman" w:hAnsi="Times New Roman" w:cs="Times New Roman"/>
          <w:sz w:val="24"/>
          <w:szCs w:val="24"/>
        </w:rPr>
        <w:t>. This early undernutrition</w:t>
      </w:r>
      <w:r w:rsidR="00D320EC" w:rsidRPr="00E821A9">
        <w:rPr>
          <w:rFonts w:ascii="Times New Roman" w:hAnsi="Times New Roman" w:cs="Times New Roman"/>
          <w:sz w:val="24"/>
          <w:szCs w:val="24"/>
        </w:rPr>
        <w:t>,</w:t>
      </w:r>
      <w:r w:rsidR="001E7EAE" w:rsidRPr="00E821A9">
        <w:rPr>
          <w:rFonts w:ascii="Times New Roman" w:hAnsi="Times New Roman" w:cs="Times New Roman"/>
          <w:sz w:val="24"/>
          <w:szCs w:val="24"/>
        </w:rPr>
        <w:t xml:space="preserve"> followed by over nutrition in adult life</w:t>
      </w:r>
      <w:r w:rsidR="00D320EC" w:rsidRPr="00E821A9">
        <w:rPr>
          <w:rFonts w:ascii="Times New Roman" w:hAnsi="Times New Roman" w:cs="Times New Roman"/>
          <w:sz w:val="24"/>
          <w:szCs w:val="24"/>
        </w:rPr>
        <w:t>,</w:t>
      </w:r>
      <w:r w:rsidR="001E7EAE" w:rsidRPr="00E821A9">
        <w:rPr>
          <w:rFonts w:ascii="Times New Roman" w:hAnsi="Times New Roman" w:cs="Times New Roman"/>
          <w:sz w:val="24"/>
          <w:szCs w:val="24"/>
        </w:rPr>
        <w:t xml:space="preserve"> </w:t>
      </w:r>
      <w:r w:rsidR="00C74D83" w:rsidRPr="00E821A9">
        <w:rPr>
          <w:rFonts w:ascii="Times New Roman" w:hAnsi="Times New Roman" w:cs="Times New Roman"/>
          <w:sz w:val="24"/>
          <w:szCs w:val="24"/>
        </w:rPr>
        <w:t xml:space="preserve">is the least favourable </w:t>
      </w:r>
      <w:r w:rsidR="002D3AB5" w:rsidRPr="00E821A9">
        <w:rPr>
          <w:rFonts w:ascii="Times New Roman" w:hAnsi="Times New Roman" w:cs="Times New Roman"/>
          <w:sz w:val="24"/>
          <w:szCs w:val="24"/>
        </w:rPr>
        <w:t>trajectory</w:t>
      </w:r>
      <w:r w:rsidR="00826634" w:rsidRPr="00E821A9">
        <w:rPr>
          <w:rFonts w:ascii="Times New Roman" w:hAnsi="Times New Roman" w:cs="Times New Roman"/>
          <w:sz w:val="24"/>
          <w:szCs w:val="24"/>
        </w:rPr>
        <w:t xml:space="preserve"> </w:t>
      </w:r>
      <w:r w:rsidR="00624D33" w:rsidRPr="00E821A9">
        <w:rPr>
          <w:rFonts w:ascii="Times New Roman" w:hAnsi="Times New Roman" w:cs="Times New Roman"/>
          <w:sz w:val="24"/>
          <w:szCs w:val="24"/>
        </w:rPr>
        <w:t xml:space="preserve">for </w:t>
      </w:r>
      <w:r w:rsidR="00C74D83" w:rsidRPr="00E821A9">
        <w:rPr>
          <w:rFonts w:ascii="Times New Roman" w:hAnsi="Times New Roman" w:cs="Times New Roman"/>
          <w:sz w:val="24"/>
          <w:szCs w:val="24"/>
        </w:rPr>
        <w:t>cardiometabolic disease risk</w:t>
      </w:r>
      <w:r w:rsidR="00AC34DB" w:rsidRPr="00E821A9">
        <w:rPr>
          <w:rFonts w:ascii="Times New Roman" w:hAnsi="Times New Roman" w:cs="Times New Roman"/>
          <w:sz w:val="24"/>
          <w:szCs w:val="24"/>
        </w:rPr>
        <w:t xml:space="preserve"> </w:t>
      </w:r>
      <w:r w:rsidR="00826634" w:rsidRPr="00E821A9">
        <w:rPr>
          <w:rFonts w:ascii="Times New Roman" w:hAnsi="Times New Roman" w:cs="Times New Roman"/>
          <w:sz w:val="24"/>
          <w:szCs w:val="24"/>
        </w:rPr>
        <w:t>across the life course</w:t>
      </w:r>
      <w:r w:rsidR="003B2EB1" w:rsidRPr="00E821A9">
        <w:rPr>
          <w:rFonts w:ascii="Times New Roman" w:hAnsi="Times New Roman" w:cs="Times New Roman"/>
          <w:sz w:val="24"/>
          <w:szCs w:val="24"/>
        </w:rPr>
        <w:t xml:space="preserve"> </w:t>
      </w:r>
      <w:r w:rsidR="006841A0" w:rsidRPr="00E821A9">
        <w:rPr>
          <w:rFonts w:ascii="Times New Roman" w:hAnsi="Times New Roman" w:cs="Times New Roman"/>
          <w:sz w:val="24"/>
          <w:szCs w:val="24"/>
        </w:rPr>
        <w:fldChar w:fldCharType="begin"/>
      </w:r>
      <w:r w:rsidR="003B2EB1" w:rsidRPr="00E821A9">
        <w:rPr>
          <w:rFonts w:ascii="Times New Roman" w:hAnsi="Times New Roman" w:cs="Times New Roman"/>
          <w:sz w:val="24"/>
          <w:szCs w:val="24"/>
        </w:rPr>
        <w:instrText xml:space="preserve"> ADDIN ZOTERO_ITEM CSL_CITATION {"citationID":"gQgLbpee","properties":{"formattedCitation":"\\super [6]\\nosupersub{}","plainCitation":"[6]","noteIndex":0},"citationItems":[{"id":1146,"uris":["http://zotero.org/users/5913149/items/9KPD3LU8"],"uri":["http://zotero.org/users/5913149/items/9KPD3LU8"],"itemData":{"id":1146,"type":"article-journal","abstract":"&lt;h2&gt;Summary&lt;/h2&gt;&lt;p&gt;Malnutrition has historically been researched and addressed within two distinct silos, focusing either on undernutrition, food insecurity, and micronutrient deficiencies, or on overweight, obesity, and dietary excess. However, through rapid global nutrition transition, an increasing proportion of individuals are exposed to different forms of malnutrition during the life course and have the double burden of malnutrition (DBM) directly. Long-lasting effects of malnutrition in early life can be attributed to interconnected biological pathways, involving imbalance of the gut microbiome, inflammation, metabolic dysregulation, and impaired insulin signalling. Life-course exposure to early undernutrition followed by later overweight increases the risk of non-communicable disease, by imposing a high metabolic load on a depleted capacity for homoeostasis, and in women increases the risk of childbirth complications. These life-course trajectories are shaped both by societal driving factors—ie, rapidly changing diets, norms of eating, and physical activity patterns—and by broader ecological factors such as pathogen burden and extrinsic mortality risk. Mitigation of the DBM will require major societal shifts regarding nutrition and public health, to implement comprehensive change that is sustained over decades, and scaled up into the entire global food system.&lt;/p&gt;","container-title":"The Lancet","DOI":"10.1016/S0140-6736(19)32472-9","ISSN":"0140-6736, 1474-547X","issue":"10217","journalAbbreviation":"The Lancet","language":"English","note":"PMID: 31852605","page":"75-88","source":"www.thelancet.com","title":"The double burden of malnutrition: aetiological pathways and consequences for health","title-short":"The double burden of malnutrition","URL":"https://www.thelancet.com/journals/lancet/article/PIIS0140-6736(19)32472-9/abstract","volume":"395","author":[{"family":"Wells","given":"Jonathan C."},{"family":"Sawaya","given":"Ana Lydia"},{"family":"Wibaek","given":"Rasmus"},{"family":"Mwangome","given":"Martha"},{"family":"Poullas","given":"Marios S."},{"family":"Yajnik","given":"Chittaranjan S."},{"family":"Demaio","given":"Alessandro"}],"accessed":{"date-parts":[["2020",1,29]]},"issued":{"date-parts":[["2020",1,4]]}}}],"schema":"https://github.com/citation-style-language/schema/raw/master/csl-citation.json"} </w:instrText>
      </w:r>
      <w:r w:rsidR="006841A0" w:rsidRPr="00E821A9">
        <w:rPr>
          <w:rFonts w:ascii="Times New Roman" w:hAnsi="Times New Roman" w:cs="Times New Roman"/>
          <w:sz w:val="24"/>
          <w:szCs w:val="24"/>
        </w:rPr>
        <w:fldChar w:fldCharType="separate"/>
      </w:r>
      <w:r w:rsidR="008571A7" w:rsidRPr="00E821A9">
        <w:rPr>
          <w:rFonts w:ascii="Times New Roman" w:hAnsi="Times New Roman" w:cs="Times New Roman"/>
          <w:sz w:val="24"/>
          <w:szCs w:val="24"/>
          <w:vertAlign w:val="superscript"/>
        </w:rPr>
        <w:t>[6]</w:t>
      </w:r>
      <w:r w:rsidR="006841A0" w:rsidRPr="00E821A9">
        <w:rPr>
          <w:rFonts w:ascii="Times New Roman" w:hAnsi="Times New Roman" w:cs="Times New Roman"/>
          <w:sz w:val="24"/>
          <w:szCs w:val="24"/>
        </w:rPr>
        <w:fldChar w:fldCharType="end"/>
      </w:r>
      <w:r w:rsidR="00A65B88" w:rsidRPr="00E821A9">
        <w:rPr>
          <w:rFonts w:ascii="Times New Roman" w:hAnsi="Times New Roman" w:cs="Times New Roman"/>
          <w:sz w:val="24"/>
          <w:szCs w:val="24"/>
        </w:rPr>
        <w:t>.</w:t>
      </w:r>
    </w:p>
    <w:p w14:paraId="274490EA" w14:textId="77777777" w:rsidR="00320900" w:rsidRPr="00E821A9" w:rsidRDefault="00A61D61" w:rsidP="00222B7A">
      <w:pPr>
        <w:spacing w:line="360" w:lineRule="auto"/>
        <w:rPr>
          <w:rFonts w:ascii="Times New Roman" w:hAnsi="Times New Roman" w:cs="Times New Roman"/>
          <w:sz w:val="24"/>
          <w:szCs w:val="24"/>
        </w:rPr>
      </w:pPr>
      <w:r w:rsidRPr="00E821A9">
        <w:rPr>
          <w:rFonts w:ascii="Times New Roman" w:hAnsi="Times New Roman" w:cs="Times New Roman"/>
          <w:sz w:val="24"/>
          <w:szCs w:val="24"/>
        </w:rPr>
        <w:t xml:space="preserve">A </w:t>
      </w:r>
      <w:bookmarkStart w:id="2" w:name="_Hlk53672098"/>
      <w:r w:rsidRPr="00E821A9">
        <w:rPr>
          <w:rFonts w:ascii="Times New Roman" w:hAnsi="Times New Roman" w:cs="Times New Roman"/>
          <w:sz w:val="24"/>
          <w:szCs w:val="24"/>
        </w:rPr>
        <w:t xml:space="preserve">food security-obesity paradox </w:t>
      </w:r>
      <w:bookmarkEnd w:id="2"/>
      <w:r w:rsidRPr="00E821A9">
        <w:rPr>
          <w:rFonts w:ascii="Times New Roman" w:hAnsi="Times New Roman" w:cs="Times New Roman"/>
          <w:sz w:val="24"/>
          <w:szCs w:val="24"/>
        </w:rPr>
        <w:t>has been described in the USA whereby both food insecurity and obesity have been increasing since 1999</w:t>
      </w:r>
      <w:r w:rsidR="00D320EC" w:rsidRPr="00E821A9">
        <w:rPr>
          <w:rFonts w:ascii="Times New Roman" w:hAnsi="Times New Roman" w:cs="Times New Roman"/>
          <w:sz w:val="24"/>
          <w:szCs w:val="24"/>
        </w:rPr>
        <w:t>,</w:t>
      </w:r>
      <w:r w:rsidRPr="00E821A9">
        <w:rPr>
          <w:rFonts w:ascii="Times New Roman" w:hAnsi="Times New Roman" w:cs="Times New Roman"/>
          <w:sz w:val="24"/>
          <w:szCs w:val="24"/>
        </w:rPr>
        <w:t xml:space="preserve"> particularly among women</w:t>
      </w:r>
      <w:r w:rsidR="006841A0" w:rsidRPr="00E821A9">
        <w:rPr>
          <w:rFonts w:ascii="Times New Roman" w:hAnsi="Times New Roman" w:cs="Times New Roman"/>
          <w:sz w:val="24"/>
          <w:szCs w:val="24"/>
        </w:rPr>
        <w:t xml:space="preserve"> </w:t>
      </w:r>
      <w:r w:rsidR="006841A0" w:rsidRPr="00E821A9">
        <w:rPr>
          <w:rFonts w:ascii="Times New Roman" w:hAnsi="Times New Roman" w:cs="Times New Roman"/>
          <w:sz w:val="24"/>
          <w:szCs w:val="24"/>
        </w:rPr>
        <w:fldChar w:fldCharType="begin"/>
      </w:r>
      <w:r w:rsidR="003B2EB1" w:rsidRPr="00E821A9">
        <w:rPr>
          <w:rFonts w:ascii="Times New Roman" w:hAnsi="Times New Roman" w:cs="Times New Roman"/>
          <w:sz w:val="24"/>
          <w:szCs w:val="24"/>
        </w:rPr>
        <w:instrText xml:space="preserve"> ADDIN ZOTERO_ITEM CSL_CITATION {"citationID":"Kna1yNFL","properties":{"formattedCitation":"\\super [7]\\nosupersub{}","plainCitation":"[7]","noteIndex":0},"citationItems":[{"id":1159,"uris":["http://zotero.org/users/5913149/items/SYWNRNH8"],"uri":["http://zotero.org/users/5913149/items/SYWNRNH8"],"itemData":{"id":1159,"type":"article-journal","abstract":"During the past decade, rates of food insecurity and obesity have risen, and an association has been made between these two seemingly paradoxical states. Although this relationship has not been repeatedly seen in men, research suggests a correlation in women. Studies have not been able to consistently show a relationship in children, because findings differ based on age, race/ethnicity, household income, and sex. Several proposed hypotheses explain why a correlation between food insecurity and obesity exists in adults - especially women - but not in children. This review proposes a conceptual framework linking the Food Stamp Program and other coping strategies to the food insecurity-obesity relationship. This link has implications for Food Stamp Program policy changes, welfare reform, and poverty prevention.","container-title":"Journal of the American Dietetic Association","DOI":"10.1016/j.jada.2007.08.006","ISSN":"0002-8223","issue":"11","journalAbbreviation":"J Am Diet Assoc","language":"eng","note":"PMID: 17964316","page":"1952-1961","source":"PubMed","title":"The food insecurity-obesity paradox: a review of the literature and the role food stamps may play","title-short":"The food insecurity-obesity paradox","volume":"107","author":[{"family":"Dinour","given":"Lauren M."},{"family":"Bergen","given":"Dara"},{"family":"Yeh","given":"Ming-Chin"}],"issued":{"date-parts":[["2007",11]]}}}],"schema":"https://github.com/citation-style-language/schema/raw/master/csl-citation.json"} </w:instrText>
      </w:r>
      <w:r w:rsidR="006841A0" w:rsidRPr="00E821A9">
        <w:rPr>
          <w:rFonts w:ascii="Times New Roman" w:hAnsi="Times New Roman" w:cs="Times New Roman"/>
          <w:sz w:val="24"/>
          <w:szCs w:val="24"/>
        </w:rPr>
        <w:fldChar w:fldCharType="separate"/>
      </w:r>
      <w:r w:rsidR="008571A7" w:rsidRPr="00E821A9">
        <w:rPr>
          <w:rFonts w:ascii="Times New Roman" w:hAnsi="Times New Roman" w:cs="Times New Roman"/>
          <w:sz w:val="24"/>
          <w:szCs w:val="24"/>
          <w:vertAlign w:val="superscript"/>
        </w:rPr>
        <w:t>[7]</w:t>
      </w:r>
      <w:r w:rsidR="006841A0" w:rsidRPr="00E821A9">
        <w:rPr>
          <w:rFonts w:ascii="Times New Roman" w:hAnsi="Times New Roman" w:cs="Times New Roman"/>
          <w:sz w:val="24"/>
          <w:szCs w:val="24"/>
        </w:rPr>
        <w:fldChar w:fldCharType="end"/>
      </w:r>
      <w:r w:rsidRPr="00E821A9">
        <w:rPr>
          <w:rFonts w:ascii="Times New Roman" w:hAnsi="Times New Roman" w:cs="Times New Roman"/>
          <w:sz w:val="24"/>
          <w:szCs w:val="24"/>
        </w:rPr>
        <w:t>.</w:t>
      </w:r>
      <w:r w:rsidR="00320900" w:rsidRPr="00E821A9">
        <w:rPr>
          <w:rFonts w:ascii="Times New Roman" w:hAnsi="Times New Roman" w:cs="Times New Roman"/>
          <w:sz w:val="24"/>
          <w:szCs w:val="24"/>
        </w:rPr>
        <w:t xml:space="preserve">  </w:t>
      </w:r>
      <w:r w:rsidRPr="00E821A9">
        <w:rPr>
          <w:rFonts w:ascii="Times New Roman" w:hAnsi="Times New Roman" w:cs="Times New Roman"/>
          <w:sz w:val="24"/>
          <w:szCs w:val="24"/>
        </w:rPr>
        <w:t xml:space="preserve"> The term ‘food insecurity’ is often understood to mean ‘insufficient access to food’ or ‘hunger’</w:t>
      </w:r>
      <w:r w:rsidR="006841A0" w:rsidRPr="00E821A9">
        <w:rPr>
          <w:rFonts w:ascii="Times New Roman" w:hAnsi="Times New Roman" w:cs="Times New Roman"/>
          <w:sz w:val="24"/>
          <w:szCs w:val="24"/>
        </w:rPr>
        <w:t xml:space="preserve"> </w:t>
      </w:r>
      <w:r w:rsidR="006841A0" w:rsidRPr="00E821A9">
        <w:rPr>
          <w:rFonts w:ascii="Times New Roman" w:hAnsi="Times New Roman" w:cs="Times New Roman"/>
          <w:sz w:val="24"/>
          <w:szCs w:val="24"/>
        </w:rPr>
        <w:fldChar w:fldCharType="begin"/>
      </w:r>
      <w:r w:rsidR="003B2EB1" w:rsidRPr="00E821A9">
        <w:rPr>
          <w:rFonts w:ascii="Times New Roman" w:hAnsi="Times New Roman" w:cs="Times New Roman"/>
          <w:sz w:val="24"/>
          <w:szCs w:val="24"/>
        </w:rPr>
        <w:instrText xml:space="preserve"> ADDIN ZOTERO_ITEM CSL_CITATION {"citationID":"b7im0GGR","properties":{"formattedCitation":"\\super [8]\\nosupersub{}","plainCitation":"[8]","noteIndex":0},"citationItems":[{"id":1161,"uris":["http://zotero.org/users/5913149/items/ZLDAD5ND"],"uri":["http://zotero.org/users/5913149/items/ZLDAD5ND"],"itemData":{"id":1161,"type":"article-journal","abstract":"The appropriate measurement of food security is critical for targeting food and economic aid; supporting early famine warning and global monitoring systems; evaluating nutrition, health, and development programs; and informing government policy across many sectors. This important work is complicated by the multiple approaches and tools for assessing food security. In response, we have prepared a compendium and review of food security assessment tools in which we review issues of terminology, measurement, and validation. We begin by describing the evolving definition of food security and use this discussion to frame a review of the current landscape of measurement tools available for assessing food security. We critically assess the purpose/s of these tools, the domains of food security assessed by each, the conceptualizations of food security that underpin each metric, as well as the approaches that have been used to validate these metrics. Specifically, we describe measurement tools that 1) provide national-level estimates of food security, 2) inform global monitoring and early warning systems, 3) assess household food access and acquisition, and 4) measure food consumption and utilization. After describing a number of outstanding measurement challenges that might be addressed in future research, we conclude by offering suggestions to guide the selection of appropriate food security metrics.","container-title":"Advances in Nutrition (Bethesda, Md.)","DOI":"10.3945/an.113.004119","ISSN":"2156-5376","issue":"5","journalAbbreviation":"Adv Nutr","language":"eng","note":"PMID: 24038241\nPMCID: PMC3771133","page":"481-505","source":"PubMed","title":"What are we assessing when we measure food security? A compendium and review of current metrics","title-short":"What are we assessing when we measure food security?","volume":"4","author":[{"family":"Jones","given":"Andrew D."},{"family":"Ngure","given":"Francis M."},{"family":"Pelto","given":"Gretel"},{"family":"Young","given":"Sera L."}],"issued":{"date-parts":[["2013",9,1]]}}}],"schema":"https://github.com/citation-style-language/schema/raw/master/csl-citation.json"} </w:instrText>
      </w:r>
      <w:r w:rsidR="006841A0" w:rsidRPr="00E821A9">
        <w:rPr>
          <w:rFonts w:ascii="Times New Roman" w:hAnsi="Times New Roman" w:cs="Times New Roman"/>
          <w:sz w:val="24"/>
          <w:szCs w:val="24"/>
        </w:rPr>
        <w:fldChar w:fldCharType="separate"/>
      </w:r>
      <w:r w:rsidR="008571A7" w:rsidRPr="00E821A9">
        <w:rPr>
          <w:rFonts w:ascii="Times New Roman" w:hAnsi="Times New Roman" w:cs="Times New Roman"/>
          <w:sz w:val="24"/>
          <w:szCs w:val="24"/>
          <w:vertAlign w:val="superscript"/>
        </w:rPr>
        <w:t>[8]</w:t>
      </w:r>
      <w:r w:rsidR="006841A0" w:rsidRPr="00E821A9">
        <w:rPr>
          <w:rFonts w:ascii="Times New Roman" w:hAnsi="Times New Roman" w:cs="Times New Roman"/>
          <w:sz w:val="24"/>
          <w:szCs w:val="24"/>
        </w:rPr>
        <w:fldChar w:fldCharType="end"/>
      </w:r>
      <w:r w:rsidR="00D320EC" w:rsidRPr="00E821A9">
        <w:rPr>
          <w:rFonts w:ascii="Times New Roman" w:hAnsi="Times New Roman" w:cs="Times New Roman"/>
          <w:sz w:val="24"/>
          <w:szCs w:val="24"/>
        </w:rPr>
        <w:t>.</w:t>
      </w:r>
      <w:r w:rsidRPr="00E821A9">
        <w:rPr>
          <w:rFonts w:ascii="Times New Roman" w:hAnsi="Times New Roman" w:cs="Times New Roman"/>
          <w:sz w:val="24"/>
          <w:szCs w:val="24"/>
        </w:rPr>
        <w:t xml:space="preserve"> However, it is also possible to </w:t>
      </w:r>
      <w:r w:rsidR="00EB4902" w:rsidRPr="00E821A9">
        <w:rPr>
          <w:rFonts w:ascii="Times New Roman" w:hAnsi="Times New Roman" w:cs="Times New Roman"/>
          <w:sz w:val="24"/>
          <w:szCs w:val="24"/>
        </w:rPr>
        <w:t>consume</w:t>
      </w:r>
      <w:r w:rsidRPr="00E821A9">
        <w:rPr>
          <w:rFonts w:ascii="Times New Roman" w:hAnsi="Times New Roman" w:cs="Times New Roman"/>
          <w:sz w:val="24"/>
          <w:szCs w:val="24"/>
        </w:rPr>
        <w:t xml:space="preserve"> sufficient</w:t>
      </w:r>
      <w:r w:rsidR="00D320EC" w:rsidRPr="00E821A9">
        <w:rPr>
          <w:rFonts w:ascii="Times New Roman" w:hAnsi="Times New Roman" w:cs="Times New Roman"/>
          <w:sz w:val="24"/>
          <w:szCs w:val="24"/>
        </w:rPr>
        <w:t>,</w:t>
      </w:r>
      <w:r w:rsidRPr="00E821A9">
        <w:rPr>
          <w:rFonts w:ascii="Times New Roman" w:hAnsi="Times New Roman" w:cs="Times New Roman"/>
          <w:sz w:val="24"/>
          <w:szCs w:val="24"/>
        </w:rPr>
        <w:t xml:space="preserve"> or even excess</w:t>
      </w:r>
      <w:r w:rsidR="00D320EC" w:rsidRPr="00E821A9">
        <w:rPr>
          <w:rFonts w:ascii="Times New Roman" w:hAnsi="Times New Roman" w:cs="Times New Roman"/>
          <w:sz w:val="24"/>
          <w:szCs w:val="24"/>
        </w:rPr>
        <w:t>,</w:t>
      </w:r>
      <w:r w:rsidRPr="00E821A9">
        <w:rPr>
          <w:rFonts w:ascii="Times New Roman" w:hAnsi="Times New Roman" w:cs="Times New Roman"/>
          <w:sz w:val="24"/>
          <w:szCs w:val="24"/>
        </w:rPr>
        <w:t xml:space="preserve"> calories yet be unable to </w:t>
      </w:r>
      <w:r w:rsidR="002300C1" w:rsidRPr="00E821A9">
        <w:rPr>
          <w:rFonts w:ascii="Times New Roman" w:hAnsi="Times New Roman" w:cs="Times New Roman"/>
          <w:sz w:val="24"/>
          <w:szCs w:val="24"/>
        </w:rPr>
        <w:t xml:space="preserve">consume </w:t>
      </w:r>
      <w:r w:rsidR="00D200E7" w:rsidRPr="00E821A9">
        <w:rPr>
          <w:rFonts w:ascii="Times New Roman" w:hAnsi="Times New Roman" w:cs="Times New Roman"/>
          <w:sz w:val="24"/>
          <w:szCs w:val="24"/>
        </w:rPr>
        <w:t>a diverse, high quality diet due to lack of availability</w:t>
      </w:r>
      <w:r w:rsidR="006F0966" w:rsidRPr="00E821A9">
        <w:rPr>
          <w:rFonts w:ascii="Times New Roman" w:hAnsi="Times New Roman" w:cs="Times New Roman"/>
          <w:sz w:val="24"/>
          <w:szCs w:val="24"/>
        </w:rPr>
        <w:t>,</w:t>
      </w:r>
      <w:r w:rsidR="00624D33" w:rsidRPr="00E821A9">
        <w:rPr>
          <w:rFonts w:ascii="Times New Roman" w:hAnsi="Times New Roman" w:cs="Times New Roman"/>
          <w:sz w:val="24"/>
          <w:szCs w:val="24"/>
        </w:rPr>
        <w:t xml:space="preserve"> </w:t>
      </w:r>
      <w:r w:rsidR="00D200E7" w:rsidRPr="00E821A9">
        <w:rPr>
          <w:rFonts w:ascii="Times New Roman" w:hAnsi="Times New Roman" w:cs="Times New Roman"/>
          <w:sz w:val="24"/>
          <w:szCs w:val="24"/>
        </w:rPr>
        <w:t>access</w:t>
      </w:r>
      <w:r w:rsidR="002300C1" w:rsidRPr="00E821A9">
        <w:rPr>
          <w:rFonts w:ascii="Times New Roman" w:hAnsi="Times New Roman" w:cs="Times New Roman"/>
          <w:sz w:val="24"/>
          <w:szCs w:val="24"/>
        </w:rPr>
        <w:t>,</w:t>
      </w:r>
      <w:r w:rsidR="00826634" w:rsidRPr="00E821A9">
        <w:rPr>
          <w:rFonts w:ascii="Times New Roman" w:hAnsi="Times New Roman" w:cs="Times New Roman"/>
          <w:sz w:val="24"/>
          <w:szCs w:val="24"/>
        </w:rPr>
        <w:t xml:space="preserve"> or </w:t>
      </w:r>
      <w:r w:rsidR="00D200E7" w:rsidRPr="00E821A9">
        <w:rPr>
          <w:rFonts w:ascii="Times New Roman" w:hAnsi="Times New Roman" w:cs="Times New Roman"/>
          <w:sz w:val="24"/>
          <w:szCs w:val="24"/>
        </w:rPr>
        <w:t xml:space="preserve">affordability </w:t>
      </w:r>
      <w:r w:rsidR="00826634" w:rsidRPr="00E821A9">
        <w:rPr>
          <w:rFonts w:ascii="Times New Roman" w:hAnsi="Times New Roman" w:cs="Times New Roman"/>
          <w:sz w:val="24"/>
          <w:szCs w:val="24"/>
        </w:rPr>
        <w:t xml:space="preserve">of healthier foods, as well as a lack of </w:t>
      </w:r>
      <w:r w:rsidR="00D200E7" w:rsidRPr="00E821A9">
        <w:rPr>
          <w:rFonts w:ascii="Times New Roman" w:hAnsi="Times New Roman" w:cs="Times New Roman"/>
          <w:sz w:val="24"/>
          <w:szCs w:val="24"/>
        </w:rPr>
        <w:t>time and resources to prepare</w:t>
      </w:r>
      <w:r w:rsidR="00826634" w:rsidRPr="00E821A9">
        <w:rPr>
          <w:rFonts w:ascii="Times New Roman" w:hAnsi="Times New Roman" w:cs="Times New Roman"/>
          <w:sz w:val="24"/>
          <w:szCs w:val="24"/>
        </w:rPr>
        <w:t xml:space="preserve"> them</w:t>
      </w:r>
      <w:r w:rsidR="00D200E7" w:rsidRPr="00E821A9">
        <w:rPr>
          <w:rFonts w:ascii="Times New Roman" w:hAnsi="Times New Roman" w:cs="Times New Roman"/>
          <w:sz w:val="24"/>
          <w:szCs w:val="24"/>
        </w:rPr>
        <w:t>.</w:t>
      </w:r>
      <w:r w:rsidR="00320900" w:rsidRPr="00E821A9">
        <w:rPr>
          <w:rFonts w:ascii="Times New Roman" w:hAnsi="Times New Roman" w:cs="Times New Roman"/>
          <w:sz w:val="24"/>
          <w:szCs w:val="24"/>
        </w:rPr>
        <w:t xml:space="preserve">  </w:t>
      </w:r>
      <w:r w:rsidR="00D200E7" w:rsidRPr="00E821A9">
        <w:rPr>
          <w:rFonts w:ascii="Times New Roman" w:hAnsi="Times New Roman" w:cs="Times New Roman"/>
          <w:sz w:val="24"/>
          <w:szCs w:val="24"/>
        </w:rPr>
        <w:t>This</w:t>
      </w:r>
      <w:r w:rsidR="00EB4902" w:rsidRPr="00E821A9">
        <w:rPr>
          <w:rFonts w:ascii="Times New Roman" w:hAnsi="Times New Roman" w:cs="Times New Roman"/>
          <w:sz w:val="24"/>
          <w:szCs w:val="24"/>
        </w:rPr>
        <w:t xml:space="preserve"> lack of access to a healthy, diverse diet</w:t>
      </w:r>
      <w:r w:rsidR="00D200E7" w:rsidRPr="00E821A9">
        <w:rPr>
          <w:rFonts w:ascii="Times New Roman" w:hAnsi="Times New Roman" w:cs="Times New Roman"/>
          <w:sz w:val="24"/>
          <w:szCs w:val="24"/>
        </w:rPr>
        <w:t xml:space="preserve"> is sometimes termed ‘nutrition </w:t>
      </w:r>
      <w:r w:rsidR="00EB4902" w:rsidRPr="00E821A9">
        <w:rPr>
          <w:rFonts w:ascii="Times New Roman" w:hAnsi="Times New Roman" w:cs="Times New Roman"/>
          <w:sz w:val="24"/>
          <w:szCs w:val="24"/>
        </w:rPr>
        <w:t>in</w:t>
      </w:r>
      <w:r w:rsidR="00D200E7" w:rsidRPr="00E821A9">
        <w:rPr>
          <w:rFonts w:ascii="Times New Roman" w:hAnsi="Times New Roman" w:cs="Times New Roman"/>
          <w:sz w:val="24"/>
          <w:szCs w:val="24"/>
        </w:rPr>
        <w:t>security’</w:t>
      </w:r>
      <w:r w:rsidR="000E6EA0" w:rsidRPr="00E821A9">
        <w:rPr>
          <w:rFonts w:ascii="Times New Roman" w:hAnsi="Times New Roman" w:cs="Times New Roman"/>
          <w:sz w:val="24"/>
          <w:szCs w:val="24"/>
        </w:rPr>
        <w:t xml:space="preserve"> and is characterised by a double burden of overnutrition (overweight and obesity)</w:t>
      </w:r>
      <w:r w:rsidR="00BD06A1" w:rsidRPr="00E821A9">
        <w:rPr>
          <w:rFonts w:ascii="Times New Roman" w:hAnsi="Times New Roman" w:cs="Times New Roman"/>
          <w:sz w:val="24"/>
          <w:szCs w:val="24"/>
        </w:rPr>
        <w:t xml:space="preserve"> </w:t>
      </w:r>
      <w:r w:rsidR="000E6EA0" w:rsidRPr="00E821A9">
        <w:rPr>
          <w:rFonts w:ascii="Times New Roman" w:hAnsi="Times New Roman" w:cs="Times New Roman"/>
          <w:sz w:val="24"/>
          <w:szCs w:val="24"/>
        </w:rPr>
        <w:t xml:space="preserve">alongside </w:t>
      </w:r>
      <w:r w:rsidR="00BD06A1" w:rsidRPr="00E821A9">
        <w:rPr>
          <w:rFonts w:ascii="Times New Roman" w:hAnsi="Times New Roman" w:cs="Times New Roman"/>
          <w:sz w:val="24"/>
          <w:szCs w:val="24"/>
        </w:rPr>
        <w:t>persisting</w:t>
      </w:r>
      <w:r w:rsidR="000E6EA0" w:rsidRPr="00E821A9">
        <w:rPr>
          <w:rFonts w:ascii="Times New Roman" w:hAnsi="Times New Roman" w:cs="Times New Roman"/>
          <w:sz w:val="24"/>
          <w:szCs w:val="24"/>
        </w:rPr>
        <w:t xml:space="preserve"> micronutrient deficiencies</w:t>
      </w:r>
      <w:r w:rsidR="00BD06A1" w:rsidRPr="00E821A9">
        <w:rPr>
          <w:rFonts w:ascii="Times New Roman" w:hAnsi="Times New Roman" w:cs="Times New Roman"/>
          <w:sz w:val="24"/>
          <w:szCs w:val="24"/>
        </w:rPr>
        <w:t xml:space="preserve"> </w:t>
      </w:r>
      <w:r w:rsidR="000E6EA0" w:rsidRPr="00E821A9">
        <w:rPr>
          <w:rFonts w:ascii="Times New Roman" w:hAnsi="Times New Roman" w:cs="Times New Roman"/>
          <w:sz w:val="24"/>
          <w:szCs w:val="24"/>
        </w:rPr>
        <w:t xml:space="preserve">such as anaemia </w:t>
      </w:r>
      <w:r w:rsidR="006841A0" w:rsidRPr="00E821A9">
        <w:rPr>
          <w:rFonts w:ascii="Times New Roman" w:hAnsi="Times New Roman" w:cs="Times New Roman"/>
          <w:sz w:val="24"/>
          <w:szCs w:val="24"/>
        </w:rPr>
        <w:fldChar w:fldCharType="begin"/>
      </w:r>
      <w:r w:rsidR="00BD06A1" w:rsidRPr="00E821A9">
        <w:rPr>
          <w:rFonts w:ascii="Times New Roman" w:hAnsi="Times New Roman" w:cs="Times New Roman"/>
          <w:sz w:val="24"/>
          <w:szCs w:val="24"/>
        </w:rPr>
        <w:instrText xml:space="preserve"> ADDIN ZOTERO_ITEM CSL_CITATION {"citationID":"jhUMMN5T","properties":{"formattedCitation":"\\super [9]\\nosupersub{}","plainCitation":"[9]","noteIndex":0},"citationItems":[{"id":1416,"uris":["http://zotero.org/users/5913149/items/HGDCKJ75"],"uri":["http://zotero.org/users/5913149/items/HGDCKJ75"],"itemData":{"id":1416,"type":"article-journal","abstract":"&lt;p&gt;Strategies to tackle stunting, obesity, and micronutrient deficiencies must take into account the inequities in which these diseases are rooted, argue &lt;b&gt;Rafael Perez-Escamilla and colleagues&lt;/b&gt;&lt;/p&gt;","container-title":"BMJ","DOI":"10.1136/bmj.k2252","ISSN":"0959-8138, 1756-1833","journalAbbreviation":"BMJ","language":"en","note":"publisher: British Medical Journal Publishing Group\nsection: Analysis\nPMID: 29899012","source":"www.bmj.com","title":"Nutrition disparities and the global burden of malnutrition","URL":"https://www.bmj.com/content/361/bmj.k2252","volume":"361","author":[{"family":"Perez-Escamilla","given":"Rafael"},{"family":"Bermudez","given":"Odilia"},{"family":"Buccini","given":"Gabriela Santos"},{"family":"Kumanyika","given":"Shiriki"},{"family":"Lutter","given":"Chessa K."},{"family":"Monsivais","given":"Pablo"},{"family":"Victora","given":"Cesar"}],"accessed":{"date-parts":[["2020",6,9]]},"issued":{"date-parts":[["2018",6,13]]}}}],"schema":"https://github.com/citation-style-language/schema/raw/master/csl-citation.json"} </w:instrText>
      </w:r>
      <w:r w:rsidR="006841A0" w:rsidRPr="00E821A9">
        <w:rPr>
          <w:rFonts w:ascii="Times New Roman" w:hAnsi="Times New Roman" w:cs="Times New Roman"/>
          <w:sz w:val="24"/>
          <w:szCs w:val="24"/>
        </w:rPr>
        <w:fldChar w:fldCharType="separate"/>
      </w:r>
      <w:r w:rsidR="00BD06A1" w:rsidRPr="00E821A9">
        <w:rPr>
          <w:rFonts w:ascii="Times New Roman" w:hAnsi="Times New Roman" w:cs="Times New Roman"/>
          <w:sz w:val="24"/>
          <w:szCs w:val="24"/>
          <w:vertAlign w:val="superscript"/>
        </w:rPr>
        <w:t>[9]</w:t>
      </w:r>
      <w:r w:rsidR="006841A0" w:rsidRPr="00E821A9">
        <w:rPr>
          <w:rFonts w:ascii="Times New Roman" w:hAnsi="Times New Roman" w:cs="Times New Roman"/>
          <w:sz w:val="24"/>
          <w:szCs w:val="24"/>
        </w:rPr>
        <w:fldChar w:fldCharType="end"/>
      </w:r>
      <w:r w:rsidR="00EB4902" w:rsidRPr="00E821A9">
        <w:rPr>
          <w:rFonts w:ascii="Times New Roman" w:hAnsi="Times New Roman" w:cs="Times New Roman"/>
          <w:sz w:val="24"/>
          <w:szCs w:val="24"/>
        </w:rPr>
        <w:t>.</w:t>
      </w:r>
      <w:r w:rsidR="00D200E7" w:rsidRPr="00E821A9">
        <w:rPr>
          <w:rFonts w:ascii="Times New Roman" w:hAnsi="Times New Roman" w:cs="Times New Roman"/>
          <w:sz w:val="24"/>
          <w:szCs w:val="24"/>
        </w:rPr>
        <w:t xml:space="preserve"> </w:t>
      </w:r>
      <w:bookmarkStart w:id="3" w:name="_Hlk53568382"/>
    </w:p>
    <w:p w14:paraId="6DF31028" w14:textId="709086BC" w:rsidR="00AA01C5" w:rsidRPr="00E821A9" w:rsidRDefault="00320900" w:rsidP="00C309DD">
      <w:pPr>
        <w:spacing w:line="360" w:lineRule="auto"/>
        <w:rPr>
          <w:rFonts w:ascii="Times New Roman" w:hAnsi="Times New Roman" w:cs="Times New Roman"/>
          <w:sz w:val="24"/>
          <w:szCs w:val="24"/>
        </w:rPr>
      </w:pPr>
      <w:r w:rsidRPr="00E821A9">
        <w:rPr>
          <w:rFonts w:ascii="Times New Roman" w:hAnsi="Times New Roman" w:cs="Times New Roman"/>
          <w:sz w:val="24"/>
          <w:szCs w:val="24"/>
        </w:rPr>
        <w:t>In low- and middle-income countries,</w:t>
      </w:r>
      <w:r w:rsidR="00C309DD" w:rsidRPr="00E821A9">
        <w:rPr>
          <w:rFonts w:ascii="Times New Roman" w:hAnsi="Times New Roman" w:cs="Times New Roman"/>
          <w:sz w:val="24"/>
          <w:szCs w:val="24"/>
        </w:rPr>
        <w:t xml:space="preserve"> the likelihood that food insecurity will lead to obesity, rather than undernutrition, is driven by </w:t>
      </w:r>
      <w:r w:rsidR="003A2279" w:rsidRPr="00E821A9">
        <w:rPr>
          <w:rFonts w:ascii="Times New Roman" w:hAnsi="Times New Roman" w:cs="Times New Roman"/>
          <w:sz w:val="24"/>
          <w:szCs w:val="24"/>
        </w:rPr>
        <w:t>the interplay of several complex mechanisms</w:t>
      </w:r>
      <w:r w:rsidR="00C309DD" w:rsidRPr="00E821A9">
        <w:rPr>
          <w:rFonts w:ascii="Times New Roman" w:hAnsi="Times New Roman" w:cs="Times New Roman"/>
          <w:sz w:val="24"/>
          <w:szCs w:val="24"/>
        </w:rPr>
        <w:t>, including the quantity and diversity of food consumed</w:t>
      </w:r>
      <w:r w:rsidR="003A2279" w:rsidRPr="00E821A9">
        <w:rPr>
          <w:rFonts w:ascii="Times New Roman" w:hAnsi="Times New Roman" w:cs="Times New Roman"/>
          <w:sz w:val="24"/>
          <w:szCs w:val="24"/>
        </w:rPr>
        <w:t xml:space="preserve">, as well as the </w:t>
      </w:r>
      <w:r w:rsidR="00C309DD" w:rsidRPr="00E821A9">
        <w:rPr>
          <w:rFonts w:ascii="Times New Roman" w:hAnsi="Times New Roman" w:cs="Times New Roman"/>
          <w:sz w:val="24"/>
          <w:szCs w:val="24"/>
        </w:rPr>
        <w:t xml:space="preserve">affordability of high energy, processed foods </w:t>
      </w:r>
      <w:r w:rsidR="003A2279" w:rsidRPr="00E821A9">
        <w:rPr>
          <w:rFonts w:ascii="Times New Roman" w:hAnsi="Times New Roman" w:cs="Times New Roman"/>
          <w:sz w:val="24"/>
          <w:szCs w:val="24"/>
        </w:rPr>
        <w:t xml:space="preserve">and the level of access to </w:t>
      </w:r>
      <w:r w:rsidR="00C309DD" w:rsidRPr="00E821A9">
        <w:rPr>
          <w:rFonts w:ascii="Times New Roman" w:hAnsi="Times New Roman" w:cs="Times New Roman"/>
          <w:sz w:val="24"/>
          <w:szCs w:val="24"/>
        </w:rPr>
        <w:t>nutritious food</w:t>
      </w:r>
      <w:r w:rsidR="003A2279" w:rsidRPr="00E821A9">
        <w:rPr>
          <w:rFonts w:ascii="Times New Roman" w:hAnsi="Times New Roman" w:cs="Times New Roman"/>
          <w:sz w:val="24"/>
          <w:szCs w:val="24"/>
        </w:rPr>
        <w:t xml:space="preserve"> </w:t>
      </w:r>
      <w:r w:rsidR="003A2279" w:rsidRPr="00E821A9">
        <w:rPr>
          <w:rFonts w:ascii="Times New Roman" w:hAnsi="Times New Roman" w:cs="Times New Roman"/>
          <w:sz w:val="24"/>
          <w:szCs w:val="24"/>
        </w:rPr>
        <w:fldChar w:fldCharType="begin"/>
      </w:r>
      <w:r w:rsidR="003A2279" w:rsidRPr="00E821A9">
        <w:rPr>
          <w:rFonts w:ascii="Times New Roman" w:hAnsi="Times New Roman" w:cs="Times New Roman"/>
          <w:sz w:val="24"/>
          <w:szCs w:val="24"/>
        </w:rPr>
        <w:instrText xml:space="preserve"> ADDIN ZOTERO_ITEM CSL_CITATION {"citationID":"zwXvVbUZ","properties":{"formattedCitation":"\\super [10]\\nosupersub{}","plainCitation":"[10]","noteIndex":0},"citationItems":[{"id":2021,"uris":["http://zotero.org/users/5913149/items/3DPGZJEB"],"uri":["http://zotero.org/users/5913149/items/3DPGZJEB"],"itemData":{"id":2021,"type":"article-journal","abstract":"Summary.  While food insecurity is a well-known cause of under-nutrition and stunting, in recent decades it has also been linked with obesity. Understanding and","container-title":"Health Promotion International","DOI":"10.1093/heapro/dax026","ISSN":"0957-4824","issue":"5","journalAbbreviation":"Health Promot Int","language":"en","note":"publisher: Oxford Academic","page":"812-826","source":"academic.oup.com","title":"How food insecurity could lead to obesity in LMICsWhen not enough is too much: a realist review of how food insecurity could lead to obesity in low- and middle-income countries","title-short":"How food insecurity could lead to obesity in LMICsWhen not enough is too much","URL":"https://academic.oup.com/heapro/article/33/5/812/3852249","volume":"33","author":[{"family":"Farrell","given":"Penny"},{"family":"Thow","given":"Anne Marie"},{"family":"Abimbola","given":"Seye"},{"family":"Faruqui","given":"Neha"},{"family":"Negin","given":"Joel"}],"accessed":{"date-parts":[["2020",10,15]]},"issued":{"date-parts":[["2018",10,1]]}}}],"schema":"https://github.com/citation-style-language/schema/raw/master/csl-citation.json"} </w:instrText>
      </w:r>
      <w:r w:rsidR="003A2279" w:rsidRPr="00E821A9">
        <w:rPr>
          <w:rFonts w:ascii="Times New Roman" w:hAnsi="Times New Roman" w:cs="Times New Roman"/>
          <w:sz w:val="24"/>
          <w:szCs w:val="24"/>
        </w:rPr>
        <w:fldChar w:fldCharType="separate"/>
      </w:r>
      <w:r w:rsidR="003A2279" w:rsidRPr="00E821A9">
        <w:rPr>
          <w:rFonts w:ascii="Times New Roman" w:hAnsi="Times New Roman" w:cs="Times New Roman"/>
          <w:sz w:val="24"/>
          <w:szCs w:val="24"/>
          <w:vertAlign w:val="superscript"/>
        </w:rPr>
        <w:t>[10]</w:t>
      </w:r>
      <w:r w:rsidR="003A2279" w:rsidRPr="00E821A9">
        <w:rPr>
          <w:rFonts w:ascii="Times New Roman" w:hAnsi="Times New Roman" w:cs="Times New Roman"/>
          <w:sz w:val="24"/>
          <w:szCs w:val="24"/>
        </w:rPr>
        <w:fldChar w:fldCharType="end"/>
      </w:r>
      <w:r w:rsidR="003A2279" w:rsidRPr="00E821A9">
        <w:rPr>
          <w:rFonts w:ascii="Times New Roman" w:hAnsi="Times New Roman" w:cs="Times New Roman"/>
          <w:sz w:val="24"/>
          <w:szCs w:val="24"/>
        </w:rPr>
        <w:t xml:space="preserve">.  </w:t>
      </w:r>
      <w:r w:rsidR="006F68C1" w:rsidRPr="00E821A9">
        <w:rPr>
          <w:rFonts w:ascii="Times New Roman" w:hAnsi="Times New Roman" w:cs="Times New Roman"/>
          <w:sz w:val="24"/>
          <w:szCs w:val="24"/>
        </w:rPr>
        <w:t>Thus, the relevance of the food security-obesity paradox to low- and middle-income settings</w:t>
      </w:r>
      <w:r w:rsidR="00FA38BD" w:rsidRPr="00E821A9">
        <w:rPr>
          <w:rFonts w:ascii="Times New Roman" w:hAnsi="Times New Roman" w:cs="Times New Roman"/>
          <w:sz w:val="24"/>
          <w:szCs w:val="24"/>
        </w:rPr>
        <w:t xml:space="preserve">, where the capacity of health systems is least equipped to respond to the consequences, requires further investigation </w:t>
      </w:r>
      <w:r w:rsidR="00FA38BD" w:rsidRPr="00E821A9">
        <w:rPr>
          <w:rFonts w:ascii="Times New Roman" w:hAnsi="Times New Roman" w:cs="Times New Roman"/>
          <w:sz w:val="24"/>
          <w:szCs w:val="24"/>
        </w:rPr>
        <w:fldChar w:fldCharType="begin"/>
      </w:r>
      <w:r w:rsidR="00765E78" w:rsidRPr="00E821A9">
        <w:rPr>
          <w:rFonts w:ascii="Times New Roman" w:hAnsi="Times New Roman" w:cs="Times New Roman"/>
          <w:sz w:val="24"/>
          <w:szCs w:val="24"/>
        </w:rPr>
        <w:instrText xml:space="preserve"> ADDIN ZOTERO_ITEM CSL_CITATION {"citationID":"yvW04hEg","properties":{"formattedCitation":"\\super [10]\\nosupersub{}","plainCitation":"[10]","noteIndex":0},"citationItems":[{"id":2021,"uris":["http://zotero.org/users/5913149/items/3DPGZJEB"],"uri":["http://zotero.org/users/5913149/items/3DPGZJEB"],"itemData":{"id":2021,"type":"article-journal","abstract":"Summary.  While food insecurity is a well-known cause of under-nutrition and stunting, in recent decades it has also been linked with obesity. Understanding and","container-title":"Health Promotion International","DOI":"10.1093/heapro/dax026","ISSN":"0957-4824","issue":"5","journalAbbreviation":"Health Promot Int","language":"en","note":"publisher: Oxford Academic","page":"812-826","source":"academic.oup.com","title":"How food insecurity could lead to obesity in LMICsWhen not enough is too much: a realist review of how food insecurity could lead to obesity in low- and middle-income countries","title-short":"How food insecurity could lead to obesity in LMICsWhen not enough is too much","URL":"https://academic.oup.com/heapro/article/33/5/812/3852249","volume":"33","author":[{"family":"Farrell","given":"Penny"},{"family":"Thow","given":"Anne Marie"},{"family":"Abimbola","given":"Seye"},{"family":"Faruqui","given":"Neha"},{"family":"Negin","given":"Joel"}],"accessed":{"date-parts":[["2020",10,15]]},"issued":{"date-parts":[["2018",10,1]]}}}],"schema":"https://github.com/citation-style-language/schema/raw/master/csl-citation.json"} </w:instrText>
      </w:r>
      <w:r w:rsidR="00FA38BD" w:rsidRPr="00E821A9">
        <w:rPr>
          <w:rFonts w:ascii="Times New Roman" w:hAnsi="Times New Roman" w:cs="Times New Roman"/>
          <w:sz w:val="24"/>
          <w:szCs w:val="24"/>
        </w:rPr>
        <w:fldChar w:fldCharType="separate"/>
      </w:r>
      <w:r w:rsidR="00FA38BD" w:rsidRPr="00E821A9">
        <w:rPr>
          <w:rFonts w:ascii="Times New Roman" w:hAnsi="Times New Roman" w:cs="Times New Roman"/>
          <w:sz w:val="24"/>
          <w:szCs w:val="24"/>
          <w:vertAlign w:val="superscript"/>
        </w:rPr>
        <w:t>[10]</w:t>
      </w:r>
      <w:r w:rsidR="00FA38BD" w:rsidRPr="00E821A9">
        <w:rPr>
          <w:rFonts w:ascii="Times New Roman" w:hAnsi="Times New Roman" w:cs="Times New Roman"/>
          <w:sz w:val="24"/>
          <w:szCs w:val="24"/>
        </w:rPr>
        <w:fldChar w:fldCharType="end"/>
      </w:r>
      <w:r w:rsidR="00FA38BD" w:rsidRPr="00E821A9">
        <w:rPr>
          <w:rFonts w:ascii="Times New Roman" w:hAnsi="Times New Roman" w:cs="Times New Roman"/>
          <w:sz w:val="24"/>
          <w:szCs w:val="24"/>
        </w:rPr>
        <w:t xml:space="preserve">.  </w:t>
      </w:r>
      <w:r w:rsidR="003A2279" w:rsidRPr="00E821A9">
        <w:rPr>
          <w:rFonts w:ascii="Times New Roman" w:hAnsi="Times New Roman" w:cs="Times New Roman"/>
          <w:sz w:val="24"/>
          <w:szCs w:val="24"/>
        </w:rPr>
        <w:t xml:space="preserve">Central to the growing burden of obesity in middle-income settings including South Africa, is the </w:t>
      </w:r>
      <w:r w:rsidR="00595D60" w:rsidRPr="00E821A9">
        <w:rPr>
          <w:rFonts w:ascii="Times New Roman" w:hAnsi="Times New Roman" w:cs="Times New Roman"/>
          <w:sz w:val="24"/>
          <w:szCs w:val="24"/>
        </w:rPr>
        <w:t>nutrition transition</w:t>
      </w:r>
      <w:r w:rsidR="003A2279" w:rsidRPr="00E821A9">
        <w:rPr>
          <w:rFonts w:ascii="Times New Roman" w:hAnsi="Times New Roman" w:cs="Times New Roman"/>
          <w:sz w:val="24"/>
          <w:szCs w:val="24"/>
        </w:rPr>
        <w:t xml:space="preserve">; whereby traditional, indigenous diets are replaced with </w:t>
      </w:r>
      <w:r w:rsidR="00595D60" w:rsidRPr="00E821A9">
        <w:rPr>
          <w:rFonts w:ascii="Times New Roman" w:hAnsi="Times New Roman" w:cs="Times New Roman"/>
          <w:sz w:val="24"/>
          <w:szCs w:val="24"/>
        </w:rPr>
        <w:t xml:space="preserve"> </w:t>
      </w:r>
      <w:r w:rsidR="003A2279" w:rsidRPr="00E821A9">
        <w:rPr>
          <w:rFonts w:ascii="Times New Roman" w:hAnsi="Times New Roman" w:cs="Times New Roman"/>
          <w:sz w:val="24"/>
          <w:szCs w:val="24"/>
        </w:rPr>
        <w:t xml:space="preserve">frequent consumption of processed high fat, salt and sugar foods and drinks </w:t>
      </w:r>
      <w:r w:rsidR="003A2279" w:rsidRPr="00E821A9">
        <w:rPr>
          <w:rFonts w:ascii="Times New Roman" w:hAnsi="Times New Roman" w:cs="Times New Roman"/>
          <w:sz w:val="24"/>
          <w:szCs w:val="24"/>
        </w:rPr>
        <w:fldChar w:fldCharType="begin"/>
      </w:r>
      <w:r w:rsidR="003A2279" w:rsidRPr="00E821A9">
        <w:rPr>
          <w:rFonts w:ascii="Times New Roman" w:hAnsi="Times New Roman" w:cs="Times New Roman"/>
          <w:sz w:val="24"/>
          <w:szCs w:val="24"/>
        </w:rPr>
        <w:instrText xml:space="preserve"> ADDIN ZOTERO_ITEM CSL_CITATION {"citationID":"IWxLf1mm","properties":{"formattedCitation":"\\super [5,11\\uc0\\u8211{}14]\\nosupersub{}","plainCitation":"[5,11–14]","noteIndex":0},"citationItems":[{"id":1145,"uris":["http://zotero.org/users/5913149/items/3IKZPL5G"],"uri":["http://zotero.org/users/5913149/items/3IKZPL5G"],"itemData":{"id":1145,"type":"article-journal","abstract":"&lt;h2&gt;Summary&lt;/h2&gt;&lt;p&gt;The double burden of malnutrition (DBM), defined as the simultaneous manifestation of both undernutrition and overweight and obesity, affects most low-income and middle-income countries (LMICs). This Series paper describes the dynamics of the DBM in LMICs and how it differs by socioeconomic level. This Series paper shows that the DBM has increased in the poorest LMICs, mainly due to overweight and obesity increases. Indonesia is the largest country with a severe DBM, but many other Asian and sub-Saharan African countries also face this problem. We also discuss that overweight increases are mainly due to very rapid changes in the food system, particularly the availability of cheap ultra-processed food and beverages in LMICs, and major reductions in physical activity at work, transportation, home, and even leisure due to introductions of activity-saving technologies. Understanding that the lowest income LMICs face severe levels of the DBM and that the major direct cause is rapid increases in overweight allows identifying selected crucial drivers and possible options for addressing the DBM at all levels.&lt;/p&gt;","container-title":"The Lancet","DOI":"10.1016/S0140-6736(19)32497-3","ISSN":"0140-6736, 1474-547X","issue":"10217","journalAbbreviation":"The Lancet","language":"English","note":"PMID: 31852602","page":"65-74","source":"www.thelancet.com","title":"Dynamics of the double burden of malnutrition and the changing nutrition reality","URL":"https://www.thelancet.com/journals/lancet/article/PIIS0140-6736(19)32497-3/abstract","volume":"395","author":[{"family":"Popkin","given":"Barry M."},{"family":"Corvalan","given":"Camila"},{"family":"Grummer-Strawn","given":"Laurence M."}],"accessed":{"date-parts":[["2020",1,29]]},"issued":{"date-parts":[["2020",1,4]]}}},{"id":682,"uris":["http://zotero.org/users/5913149/items/ZD4M4BTN"],"uri":["http://zotero.org/users/5913149/items/ZD4M4BTN"],"itemData":{"id":682,"type":"article-journal","abstract":"Global energy imbalances and related obesity levels are rapidly increasing. The world is rapidly shifting from a dietary period in which the higher-income countries are dominated by patterns of degenerative diseases (whereas the lower- and middle-income countries are dominated by receding famine) to one in which the world is increasingly being dominated by degenerative diseases. This article documents the high levels of overweight and obesity found across higher- and lower-income countries and the global shift of this burden toward the poor and toward urban and rural populations. Dietary changes appear to be shifting universally toward a diet dominated by higher intakes of animal and partially hydrogenated fats and lower intakes of fiber. Activity patterns at work, at leisure, during travel, and in the home are equally shifting rapidly toward reduced energy expenditure. Large-scale decreases in food prices (eg, beef prices) have increased access to supermarkets, and the urbanization of both urban and rural areas is a key underlying factor. Limited documentation of the extent of the increased effects of the fast food and bottled soft drink industries on this nutrition shift is available, but some examples of the heterogeneity of the underlying changes are presented. The challenge to global health is clear.","container-title":"The American Journal of Clinical Nutrition","DOI":"10.1093/ajcn/84.1.289","ISSN":"0002-9165","issue":"2","journalAbbreviation":"Am. J. Clin. Nutr.","language":"eng","note":"PMID: 16895874","page":"289-298","source":"PubMed","title":"Global nutrition dynamics: the world is shifting rapidly toward a diet linked with noncommunicable diseases","title-short":"Global nutrition dynamics","volume":"84","author":[{"family":"Popkin","given":"Barry M."}],"issued":{"date-parts":[["2006",8]]}}},{"id":1150,"uris":["http://zotero.org/users/5913149/items/K4DE8J58"],"uri":["http://zotero.org/users/5913149/items/K4DE8J58"],"itemData":{"id":1150,"type":"article-journal","abstract":"Low- and middle-income countries (LMICs) face a rapid change in the nutrition transition toward increases in noncommunicable diseases. Underlying this transition are shifts in the agricultural system and the subsequent growth of the modern retail and food service sectors across all regions and countries, a change in technology affecting physical activity and inactivity, mass media access, urbanization, and penetration of modern food systems into all societies. The resulting major shifts in diet are toward increased refined carbohydrates, added sweeteners, edible oils, and animal-source foods and reduced legumes, other vegetables, and fruits. Most countries are seeing increases in body mass index (BMI), overweight, and waist circumference (WC), and an increased WC-BMI ratio appears to be emerging in many regions. The implications of these rapidly changing diets and body compositions include the prevalence and severity of diabetes in LMICs.","container-title":"Current diabetes reports","DOI":"10.1007/s11892-015-0631-4","ISSN":"1534-4827","issue":"9","journalAbbreviation":"Curr Diab Rep","note":"PMID: 26209940\nPMCID: PMC4942180","page":"64","source":"PubMed Central","title":"Nutrition transition and the global diabetes epidemic","URL":"https://www.ncbi.nlm.nih.gov/pmc/articles/PMC4942180/","volume":"15","author":[{"family":"Popkin","given":"Barry M."}],"accessed":{"date-parts":[["2020",1,29]]},"issued":{"date-parts":[["2015",9]]}}},{"id":98,"uris":["http://zotero.org/users/5913149/items/6PMEWPRU"],"uri":["http://zotero.org/users/5913149/items/6PMEWPRU"],"itemData":{"id":98,"type":"article-journal","abstract":"OBJECTIVE: This paper explores the major changes in diet and physical activity patterns around the world and focuses on shifts in obesity.","container-title":"International Journal of Obesity","DOI":"10.1038/sj.ijo.0802804","ISSN":"0307-0565","issue":"S3","journalAbbreviation":"Int J Obes Relat Metab Disord","language":"en","page":"S2-S9","source":"www.nature.com","title":"The nutrition transition: worldwide obesity dynamics and their determinants","title-short":"The nutrition transition","URL":"http://www.nature.com/ijo/journal/v28/n3s/full/0802804a.html","volume":"28","author":[{"family":"Popkin","given":"B.M."},{"family":"Gordon-Larsen","given":"P."}],"accessed":{"date-parts":[["2015",4,1]]},"issued":{"date-parts":[["2004"]]}}},{"id":2018,"uris":["http://zotero.org/users/5913149/items/F8MCZ64E"],"uri":["http://zotero.org/users/5913149/items/F8MCZ64E"],"itemData":{"id":2018,"type":"article-journal","abstract":"This review illustrates the outcomes of the nutrition transition in Sub-Saharan Africa (SSA) and its association with overweight and obesity; the relationship with the double burden of malnutrition is also explored. We describe the increase in overweight in nearly all Sub-Saharan African countries and present data on associated increased gross domestic product, and availability of energy, protein, fat, and sugar at country national levels. Predictors of overweight are described by means of various studies undertaken in SSA, and dietary intakes of numerous countries are presented. Overall, we show that socioeconomic status, gender, age, parity, physical inactivity, and increased energy, fat, and sugar intake are powerful predictors of overweight and/or obesity. The urgency for health interventions in countries in the early stages of the nutrition transition is emphasized, particularly in view of the fact that fat intake is still less than 30% of energy intake in nearly all Sub-Saharan African countries.","container-title":"Annals of the New York Academy of Sciences","DOI":"10.1111/nyas.12433","ISSN":"1749-6632","journalAbbreviation":"Ann N Y Acad Sci","language":"eng","note":"PMID: 24725148","page":"88-101","source":"PubMed","title":"Obesity and the nutrition transition in Sub-Saharan Africa","volume":"1311","author":[{"family":"Steyn","given":"Nelia P."},{"family":"McHiza","given":"Zandile J."}],"issued":{"date-parts":[["2014",4]]}}}],"schema":"https://github.com/citation-style-language/schema/raw/master/csl-citation.json"} </w:instrText>
      </w:r>
      <w:r w:rsidR="003A2279" w:rsidRPr="00E821A9">
        <w:rPr>
          <w:rFonts w:ascii="Times New Roman" w:hAnsi="Times New Roman" w:cs="Times New Roman"/>
          <w:sz w:val="24"/>
          <w:szCs w:val="24"/>
        </w:rPr>
        <w:fldChar w:fldCharType="separate"/>
      </w:r>
      <w:r w:rsidR="003A2279" w:rsidRPr="00E821A9">
        <w:rPr>
          <w:rFonts w:ascii="Times New Roman" w:hAnsi="Times New Roman" w:cs="Times New Roman"/>
          <w:sz w:val="24"/>
          <w:szCs w:val="24"/>
          <w:vertAlign w:val="superscript"/>
        </w:rPr>
        <w:t>[5,11–14]</w:t>
      </w:r>
      <w:r w:rsidR="003A2279" w:rsidRPr="00E821A9">
        <w:rPr>
          <w:rFonts w:ascii="Times New Roman" w:hAnsi="Times New Roman" w:cs="Times New Roman"/>
          <w:sz w:val="24"/>
          <w:szCs w:val="24"/>
        </w:rPr>
        <w:fldChar w:fldCharType="end"/>
      </w:r>
      <w:r w:rsidR="003A2279" w:rsidRPr="00E821A9">
        <w:rPr>
          <w:rFonts w:ascii="Times New Roman" w:hAnsi="Times New Roman" w:cs="Times New Roman"/>
          <w:sz w:val="24"/>
          <w:szCs w:val="24"/>
        </w:rPr>
        <w:t>. Such foods are often cheaper and more accessible than healthier foods such as fruit, vegetables, dairy foods, pulses, fish, lean meats, nuts and seeds. Also, they often require less time and resources for preparation.</w:t>
      </w:r>
      <w:r w:rsidR="006F68C1" w:rsidRPr="00E821A9">
        <w:rPr>
          <w:rFonts w:ascii="Times New Roman" w:hAnsi="Times New Roman" w:cs="Times New Roman"/>
          <w:sz w:val="24"/>
          <w:szCs w:val="24"/>
        </w:rPr>
        <w:t xml:space="preserve">  </w:t>
      </w:r>
      <w:r w:rsidR="003A2279" w:rsidRPr="00E821A9">
        <w:rPr>
          <w:rFonts w:ascii="Times New Roman" w:hAnsi="Times New Roman" w:cs="Times New Roman"/>
          <w:sz w:val="24"/>
          <w:szCs w:val="24"/>
        </w:rPr>
        <w:t xml:space="preserve">   </w:t>
      </w:r>
      <w:bookmarkEnd w:id="3"/>
    </w:p>
    <w:p w14:paraId="3F2D56E2" w14:textId="4F70DC87" w:rsidR="00FC7BE4" w:rsidRPr="00E821A9" w:rsidRDefault="00C7524E" w:rsidP="00222B7A">
      <w:pPr>
        <w:spacing w:line="360" w:lineRule="auto"/>
        <w:rPr>
          <w:rFonts w:ascii="Times New Roman" w:hAnsi="Times New Roman" w:cs="Times New Roman"/>
          <w:sz w:val="24"/>
          <w:szCs w:val="24"/>
        </w:rPr>
      </w:pPr>
      <w:r w:rsidRPr="00E821A9">
        <w:rPr>
          <w:rFonts w:ascii="Times New Roman" w:hAnsi="Times New Roman" w:cs="Times New Roman"/>
          <w:sz w:val="24"/>
          <w:szCs w:val="24"/>
        </w:rPr>
        <w:t xml:space="preserve">In terms of the measurement of overweight and obesity, these are typically assessed using body mass </w:t>
      </w:r>
      <w:r w:rsidR="003E724F" w:rsidRPr="00E821A9">
        <w:rPr>
          <w:rFonts w:ascii="Times New Roman" w:hAnsi="Times New Roman" w:cs="Times New Roman"/>
          <w:sz w:val="24"/>
          <w:szCs w:val="24"/>
        </w:rPr>
        <w:t>index</w:t>
      </w:r>
      <w:r w:rsidR="008626CC" w:rsidRPr="00E821A9">
        <w:rPr>
          <w:rFonts w:ascii="Times New Roman" w:hAnsi="Times New Roman" w:cs="Times New Roman"/>
          <w:sz w:val="24"/>
          <w:szCs w:val="24"/>
        </w:rPr>
        <w:t xml:space="preserve"> (BMI)</w:t>
      </w:r>
      <w:r w:rsidR="003E724F" w:rsidRPr="00E821A9">
        <w:rPr>
          <w:rFonts w:ascii="Times New Roman" w:hAnsi="Times New Roman" w:cs="Times New Roman"/>
          <w:sz w:val="24"/>
          <w:szCs w:val="24"/>
        </w:rPr>
        <w:t>. This approach is convenient in large scale studies</w:t>
      </w:r>
      <w:r w:rsidR="00D320EC" w:rsidRPr="00E821A9">
        <w:rPr>
          <w:rFonts w:ascii="Times New Roman" w:hAnsi="Times New Roman" w:cs="Times New Roman"/>
          <w:sz w:val="24"/>
          <w:szCs w:val="24"/>
        </w:rPr>
        <w:t>,</w:t>
      </w:r>
      <w:r w:rsidR="003E724F" w:rsidRPr="00E821A9">
        <w:rPr>
          <w:rFonts w:ascii="Times New Roman" w:hAnsi="Times New Roman" w:cs="Times New Roman"/>
          <w:sz w:val="24"/>
          <w:szCs w:val="24"/>
        </w:rPr>
        <w:t xml:space="preserve"> but does not </w:t>
      </w:r>
      <w:r w:rsidRPr="00E821A9">
        <w:rPr>
          <w:rFonts w:ascii="Times New Roman" w:hAnsi="Times New Roman" w:cs="Times New Roman"/>
          <w:sz w:val="24"/>
          <w:szCs w:val="24"/>
        </w:rPr>
        <w:t>consider</w:t>
      </w:r>
      <w:r w:rsidR="003E724F" w:rsidRPr="00E821A9">
        <w:rPr>
          <w:rFonts w:ascii="Times New Roman" w:hAnsi="Times New Roman" w:cs="Times New Roman"/>
          <w:sz w:val="24"/>
          <w:szCs w:val="24"/>
        </w:rPr>
        <w:t xml:space="preserve"> the distribution of fat</w:t>
      </w:r>
      <w:r w:rsidR="00595D60" w:rsidRPr="00E821A9">
        <w:rPr>
          <w:rFonts w:ascii="Times New Roman" w:hAnsi="Times New Roman" w:cs="Times New Roman"/>
          <w:sz w:val="24"/>
          <w:szCs w:val="24"/>
        </w:rPr>
        <w:t>, or differentiate between fat and lean mass</w:t>
      </w:r>
      <w:r w:rsidR="003E724F" w:rsidRPr="00E821A9">
        <w:rPr>
          <w:rFonts w:ascii="Times New Roman" w:hAnsi="Times New Roman" w:cs="Times New Roman"/>
          <w:sz w:val="24"/>
          <w:szCs w:val="24"/>
        </w:rPr>
        <w:t xml:space="preserve">. For example, </w:t>
      </w:r>
      <w:r w:rsidR="0008084D" w:rsidRPr="00E821A9">
        <w:rPr>
          <w:rFonts w:ascii="Times New Roman" w:hAnsi="Times New Roman" w:cs="Times New Roman"/>
          <w:sz w:val="24"/>
          <w:szCs w:val="24"/>
        </w:rPr>
        <w:t xml:space="preserve">a </w:t>
      </w:r>
      <w:r w:rsidR="003E724F" w:rsidRPr="00E821A9">
        <w:rPr>
          <w:rFonts w:ascii="Times New Roman" w:hAnsi="Times New Roman" w:cs="Times New Roman"/>
          <w:sz w:val="24"/>
          <w:szCs w:val="24"/>
        </w:rPr>
        <w:t>waist circumference</w:t>
      </w:r>
      <w:r w:rsidR="0008084D" w:rsidRPr="00E821A9">
        <w:rPr>
          <w:rFonts w:ascii="Times New Roman" w:hAnsi="Times New Roman" w:cs="Times New Roman"/>
          <w:sz w:val="24"/>
          <w:szCs w:val="24"/>
        </w:rPr>
        <w:t xml:space="preserve"> ≥80cm</w:t>
      </w:r>
      <w:r w:rsidR="003E724F" w:rsidRPr="00E821A9">
        <w:rPr>
          <w:rFonts w:ascii="Times New Roman" w:hAnsi="Times New Roman" w:cs="Times New Roman"/>
          <w:sz w:val="24"/>
          <w:szCs w:val="24"/>
        </w:rPr>
        <w:t xml:space="preserve"> can</w:t>
      </w:r>
      <w:r w:rsidR="00D320EC" w:rsidRPr="00E821A9">
        <w:rPr>
          <w:rFonts w:ascii="Times New Roman" w:hAnsi="Times New Roman" w:cs="Times New Roman"/>
          <w:sz w:val="24"/>
          <w:szCs w:val="24"/>
        </w:rPr>
        <w:t xml:space="preserve"> be indicative of</w:t>
      </w:r>
      <w:r w:rsidR="003E724F" w:rsidRPr="00E821A9">
        <w:rPr>
          <w:rFonts w:ascii="Times New Roman" w:hAnsi="Times New Roman" w:cs="Times New Roman"/>
          <w:sz w:val="24"/>
          <w:szCs w:val="24"/>
        </w:rPr>
        <w:t xml:space="preserve"> central adiposity</w:t>
      </w:r>
      <w:r w:rsidR="00BE1022" w:rsidRPr="00E821A9">
        <w:rPr>
          <w:rFonts w:ascii="Times New Roman" w:hAnsi="Times New Roman" w:cs="Times New Roman"/>
          <w:sz w:val="24"/>
          <w:szCs w:val="24"/>
        </w:rPr>
        <w:t xml:space="preserve"> whereby fat is stored around the abdominal organs and</w:t>
      </w:r>
      <w:r w:rsidR="00283BA9" w:rsidRPr="00E821A9">
        <w:rPr>
          <w:rFonts w:ascii="Times New Roman" w:hAnsi="Times New Roman" w:cs="Times New Roman"/>
          <w:sz w:val="24"/>
          <w:szCs w:val="24"/>
        </w:rPr>
        <w:t xml:space="preserve"> is associated with cardiometabolic risk</w:t>
      </w:r>
      <w:r w:rsidR="006841A0" w:rsidRPr="00E821A9">
        <w:rPr>
          <w:rFonts w:ascii="Times New Roman" w:hAnsi="Times New Roman" w:cs="Times New Roman"/>
          <w:sz w:val="24"/>
          <w:szCs w:val="24"/>
        </w:rPr>
        <w:t xml:space="preserve"> </w:t>
      </w:r>
      <w:r w:rsidR="006841A0" w:rsidRPr="00E821A9">
        <w:rPr>
          <w:rFonts w:ascii="Times New Roman" w:hAnsi="Times New Roman" w:cs="Times New Roman"/>
          <w:sz w:val="24"/>
          <w:szCs w:val="24"/>
        </w:rPr>
        <w:fldChar w:fldCharType="begin"/>
      </w:r>
      <w:r w:rsidR="003A2279" w:rsidRPr="00E821A9">
        <w:rPr>
          <w:rFonts w:ascii="Times New Roman" w:hAnsi="Times New Roman" w:cs="Times New Roman"/>
          <w:sz w:val="24"/>
          <w:szCs w:val="24"/>
        </w:rPr>
        <w:instrText xml:space="preserve"> ADDIN ZOTERO_ITEM CSL_CITATION {"citationID":"u9ZTgeDx","properties":{"formattedCitation":"\\super [15]\\nosupersub{}","plainCitation":"[15]","noteIndex":0},"citationItems":[{"id":1167,"uris":["http://zotero.org/users/5913149/items/XWXRIDJC"],"uri":["http://zotero.org/users/5913149/items/XWXRIDJC"],"itemData":{"id":1167,"type":"article-journal","abstract":"OBJECTIVE: To determine which simple index of overweight and obesity is the best discriminator of cardiovascular risk factors.\nSTUDY DESIGN AND SETTING: This is a meta-analysis of published literature. MEDLINE was searched. Studies that used receiver-operating characteristics (ROC) curve analysis and published area under the ROC curves (AUC) for overweight and obesity indices with hypertension, type-2 diabetes, and/or dyslipidemia were included. The AUC for each of the four indices, with each risk factor, was pooled using a random-effects model; male and female data were analyzed separately.\nRESULTS: Ten studies met the inclusion criteria. Body mass index (BMI) was the poorest discriminator for cardiovascular risk factors. Waist-to-height ratio (WHtR) was the best discriminator for hypertension, diabetes, and dyslipidemia in both sexes; its pooled AUC (95% confidence intervals) ranged from 0.67 (0.64, 0.69) to 0.73 (0.70, 0.75) and from 0.68 (0.63, 0.72) to 0.76 (0.70, 0.81) in males and females, respectively.\nCONCLUSION: Statistical evidence supports the superiority of measures of centralized obesity, especially WHtR, over BMI, for detecting cardiovascular risk factors in both men and women.","container-title":"Journal of Clinical Epidemiology","DOI":"10.1016/j.jclinepi.2007.08.012","ISSN":"0895-4356","issue":"7","journalAbbreviation":"J Clin Epidemiol","language":"eng","note":"PMID: 18359190","page":"646-653","source":"PubMed","title":"Indices of abdominal obesity are better discriminators of cardiovascular risk factors than BMI: a meta-analysis","title-short":"Indices of abdominal obesity are better discriminators of cardiovascular risk factors than BMI","volume":"61","author":[{"family":"Lee","given":"Crystal Man Ying"},{"family":"Huxley","given":"Rachel R."},{"family":"Wildman","given":"Rachel P."},{"family":"Woodward","given":"Mark"}],"issued":{"date-parts":[["2008",7]]}}}],"schema":"https://github.com/citation-style-language/schema/raw/master/csl-citation.json"} </w:instrText>
      </w:r>
      <w:r w:rsidR="006841A0" w:rsidRPr="00E821A9">
        <w:rPr>
          <w:rFonts w:ascii="Times New Roman" w:hAnsi="Times New Roman" w:cs="Times New Roman"/>
          <w:sz w:val="24"/>
          <w:szCs w:val="24"/>
        </w:rPr>
        <w:fldChar w:fldCharType="separate"/>
      </w:r>
      <w:r w:rsidR="003A2279" w:rsidRPr="00E821A9">
        <w:rPr>
          <w:rFonts w:ascii="Times New Roman" w:hAnsi="Times New Roman" w:cs="Times New Roman"/>
          <w:sz w:val="24"/>
          <w:szCs w:val="24"/>
          <w:vertAlign w:val="superscript"/>
        </w:rPr>
        <w:t>[15]</w:t>
      </w:r>
      <w:r w:rsidR="006841A0" w:rsidRPr="00E821A9">
        <w:rPr>
          <w:rFonts w:ascii="Times New Roman" w:hAnsi="Times New Roman" w:cs="Times New Roman"/>
          <w:sz w:val="24"/>
          <w:szCs w:val="24"/>
        </w:rPr>
        <w:fldChar w:fldCharType="end"/>
      </w:r>
      <w:r w:rsidR="003E724F" w:rsidRPr="00E821A9">
        <w:rPr>
          <w:rFonts w:ascii="Times New Roman" w:hAnsi="Times New Roman" w:cs="Times New Roman"/>
          <w:sz w:val="24"/>
          <w:szCs w:val="24"/>
        </w:rPr>
        <w:t xml:space="preserve">. </w:t>
      </w:r>
      <w:r w:rsidR="00C40C8D" w:rsidRPr="00E821A9">
        <w:rPr>
          <w:rFonts w:ascii="Times New Roman" w:hAnsi="Times New Roman" w:cs="Times New Roman"/>
          <w:sz w:val="24"/>
          <w:szCs w:val="24"/>
        </w:rPr>
        <w:t xml:space="preserve">Alternatively, a person with a high proportion of lean mass could also have a high BMI, for example an athlete. Metabolically and functionally the consequences of either of these would be very different, which is why BMI is limited. </w:t>
      </w:r>
      <w:r w:rsidR="008218FA" w:rsidRPr="00E821A9">
        <w:rPr>
          <w:rFonts w:ascii="Times New Roman" w:hAnsi="Times New Roman" w:cs="Times New Roman"/>
          <w:sz w:val="24"/>
          <w:szCs w:val="24"/>
        </w:rPr>
        <w:t>T</w:t>
      </w:r>
      <w:r w:rsidR="00BE1022" w:rsidRPr="00E821A9">
        <w:rPr>
          <w:rFonts w:ascii="Times New Roman" w:hAnsi="Times New Roman" w:cs="Times New Roman"/>
          <w:sz w:val="24"/>
          <w:szCs w:val="24"/>
        </w:rPr>
        <w:t xml:space="preserve">he </w:t>
      </w:r>
      <w:r w:rsidR="00C40C8D" w:rsidRPr="00E821A9">
        <w:rPr>
          <w:rFonts w:ascii="Times New Roman" w:hAnsi="Times New Roman" w:cs="Times New Roman"/>
          <w:sz w:val="24"/>
          <w:szCs w:val="24"/>
        </w:rPr>
        <w:t xml:space="preserve">proportion </w:t>
      </w:r>
      <w:r w:rsidR="00BE1022" w:rsidRPr="00E821A9">
        <w:rPr>
          <w:rFonts w:ascii="Times New Roman" w:hAnsi="Times New Roman" w:cs="Times New Roman"/>
          <w:sz w:val="24"/>
          <w:szCs w:val="24"/>
        </w:rPr>
        <w:t xml:space="preserve">of </w:t>
      </w:r>
      <w:r w:rsidR="0033718F" w:rsidRPr="00E821A9">
        <w:rPr>
          <w:rFonts w:ascii="Times New Roman" w:hAnsi="Times New Roman" w:cs="Times New Roman"/>
          <w:sz w:val="24"/>
          <w:szCs w:val="24"/>
        </w:rPr>
        <w:t>an individual’s adiposity</w:t>
      </w:r>
      <w:r w:rsidR="00595D60" w:rsidRPr="00E821A9">
        <w:rPr>
          <w:rFonts w:ascii="Times New Roman" w:hAnsi="Times New Roman" w:cs="Times New Roman"/>
          <w:sz w:val="24"/>
          <w:szCs w:val="24"/>
        </w:rPr>
        <w:t xml:space="preserve"> </w:t>
      </w:r>
      <w:r w:rsidR="00BE1022" w:rsidRPr="00E821A9">
        <w:rPr>
          <w:rFonts w:ascii="Times New Roman" w:hAnsi="Times New Roman" w:cs="Times New Roman"/>
          <w:sz w:val="24"/>
          <w:szCs w:val="24"/>
        </w:rPr>
        <w:t xml:space="preserve">and lean mass </w:t>
      </w:r>
      <w:r w:rsidR="00FC7BE4" w:rsidRPr="00E821A9">
        <w:rPr>
          <w:rFonts w:ascii="Times New Roman" w:hAnsi="Times New Roman" w:cs="Times New Roman"/>
          <w:sz w:val="24"/>
          <w:szCs w:val="24"/>
        </w:rPr>
        <w:t xml:space="preserve">is </w:t>
      </w:r>
      <w:r w:rsidR="00555192" w:rsidRPr="00E821A9">
        <w:rPr>
          <w:rFonts w:ascii="Times New Roman" w:hAnsi="Times New Roman" w:cs="Times New Roman"/>
          <w:sz w:val="24"/>
          <w:szCs w:val="24"/>
        </w:rPr>
        <w:t>also</w:t>
      </w:r>
      <w:r w:rsidR="001C1F97" w:rsidRPr="00E821A9">
        <w:rPr>
          <w:rFonts w:ascii="Times New Roman" w:hAnsi="Times New Roman" w:cs="Times New Roman"/>
          <w:sz w:val="24"/>
          <w:szCs w:val="24"/>
        </w:rPr>
        <w:t xml:space="preserve"> </w:t>
      </w:r>
      <w:r w:rsidR="00FC7BE4" w:rsidRPr="00E821A9">
        <w:rPr>
          <w:rFonts w:ascii="Times New Roman" w:hAnsi="Times New Roman" w:cs="Times New Roman"/>
          <w:sz w:val="24"/>
          <w:szCs w:val="24"/>
        </w:rPr>
        <w:t>associated with disease risk</w:t>
      </w:r>
      <w:r w:rsidR="006841A0" w:rsidRPr="00E821A9">
        <w:rPr>
          <w:rFonts w:ascii="Times New Roman" w:hAnsi="Times New Roman" w:cs="Times New Roman"/>
          <w:sz w:val="24"/>
          <w:szCs w:val="24"/>
        </w:rPr>
        <w:t xml:space="preserve"> </w:t>
      </w:r>
      <w:r w:rsidR="006841A0" w:rsidRPr="00E821A9">
        <w:rPr>
          <w:rFonts w:ascii="Times New Roman" w:hAnsi="Times New Roman" w:cs="Times New Roman"/>
          <w:sz w:val="24"/>
          <w:szCs w:val="24"/>
        </w:rPr>
        <w:fldChar w:fldCharType="begin"/>
      </w:r>
      <w:r w:rsidR="003A2279" w:rsidRPr="00E821A9">
        <w:rPr>
          <w:rFonts w:ascii="Times New Roman" w:hAnsi="Times New Roman" w:cs="Times New Roman"/>
          <w:sz w:val="24"/>
          <w:szCs w:val="24"/>
        </w:rPr>
        <w:instrText xml:space="preserve"> ADDIN ZOTERO_ITEM CSL_CITATION {"citationID":"I8owSaf8","properties":{"formattedCitation":"\\super [16]\\nosupersub{}","plainCitation":"[16]","noteIndex":0},"citationItems":[{"id":1169,"uris":["http://zotero.org/users/5913149/items/JJF9BIAT"],"uri":["http://zotero.org/users/5913149/items/JJF9BIAT"],"itemData":{"id":1169,"type":"article-journal","abstract":"BACKGROUND: Populations in low- and middle-income countries are increasingly experiencing a double burden of malnutrition (DBM), incorporating both persistent levels of child undernutrition and rising prevalence of overweight/obesity at later ages. A growing number of individuals experience both components of the DBM through the life-course, thereby accumulating high susceptibility to noncommunicable disease (NCD).\nSUMMARY: Measurements of body composition may prove valuable for assessing NCD risk at the level of the individual. The capacity-load model provides a simple conceptual framework for integrating data on different components of body composition to predict NCD risk. Poor growth in early life, indexed by becoming wasted or stunted, constrains the development of lean mass components such as muscle and organ mass, each of which contribute to the metabolic capacity for homeostasis. Catch-up weight gain in early life, or the development of excess weight from childhood onwards, is associated with elevated adiposity, especially abdominal adiposity, which challenges cardio-metabolic homeostasis and elevates NCD risk. Key Messages: A variety of techniques are now available for the measurement of body composition, helping research the association of the DBM with NCD risk. Reference charts allow raw data to be converted to age- and sex-specific z-scores, aiding interpretation.","container-title":"Annals of Nutrition &amp; Metabolism","DOI":"10.1159/000503666","ISSN":"1421-9697","issue":"2","journalAbbreviation":"Ann. Nutr. Metab.","language":"eng","note":"PMID: 31743898","page":"103-108","source":"PubMed","title":"Using body composition assessment to evaluate the double burden of malnutrition","volume":"75","author":[{"family":"Wells","given":"Jonathan C. K."}],"issued":{"date-parts":[["2019"]]}}}],"schema":"https://github.com/citation-style-language/schema/raw/master/csl-citation.json"} </w:instrText>
      </w:r>
      <w:r w:rsidR="006841A0" w:rsidRPr="00E821A9">
        <w:rPr>
          <w:rFonts w:ascii="Times New Roman" w:hAnsi="Times New Roman" w:cs="Times New Roman"/>
          <w:sz w:val="24"/>
          <w:szCs w:val="24"/>
        </w:rPr>
        <w:fldChar w:fldCharType="separate"/>
      </w:r>
      <w:r w:rsidR="003A2279" w:rsidRPr="00E821A9">
        <w:rPr>
          <w:rFonts w:ascii="Times New Roman" w:hAnsi="Times New Roman" w:cs="Times New Roman"/>
          <w:sz w:val="24"/>
          <w:szCs w:val="24"/>
          <w:vertAlign w:val="superscript"/>
        </w:rPr>
        <w:t>[16]</w:t>
      </w:r>
      <w:r w:rsidR="006841A0" w:rsidRPr="00E821A9">
        <w:rPr>
          <w:rFonts w:ascii="Times New Roman" w:hAnsi="Times New Roman" w:cs="Times New Roman"/>
          <w:sz w:val="24"/>
          <w:szCs w:val="24"/>
        </w:rPr>
        <w:fldChar w:fldCharType="end"/>
      </w:r>
      <w:r w:rsidR="00FC7BE4" w:rsidRPr="00E821A9">
        <w:rPr>
          <w:rFonts w:ascii="Times New Roman" w:hAnsi="Times New Roman" w:cs="Times New Roman"/>
          <w:sz w:val="24"/>
          <w:szCs w:val="24"/>
        </w:rPr>
        <w:t xml:space="preserve">. </w:t>
      </w:r>
    </w:p>
    <w:p w14:paraId="1619244A" w14:textId="0A4145C9" w:rsidR="007601D8" w:rsidRPr="00E821A9" w:rsidRDefault="00C40C8D" w:rsidP="00222B7A">
      <w:pPr>
        <w:spacing w:line="360" w:lineRule="auto"/>
        <w:rPr>
          <w:rFonts w:ascii="Times New Roman" w:hAnsi="Times New Roman" w:cs="Times New Roman"/>
          <w:sz w:val="24"/>
          <w:szCs w:val="24"/>
        </w:rPr>
      </w:pPr>
      <w:bookmarkStart w:id="4" w:name="_Hlk53565615"/>
      <w:r w:rsidRPr="00E821A9">
        <w:rPr>
          <w:rFonts w:ascii="Times New Roman" w:hAnsi="Times New Roman" w:cs="Times New Roman"/>
          <w:sz w:val="24"/>
          <w:szCs w:val="24"/>
        </w:rPr>
        <w:t xml:space="preserve">The </w:t>
      </w:r>
      <w:r w:rsidR="00FC7BE4" w:rsidRPr="00E821A9">
        <w:rPr>
          <w:rFonts w:ascii="Times New Roman" w:hAnsi="Times New Roman" w:cs="Times New Roman"/>
          <w:sz w:val="24"/>
          <w:szCs w:val="24"/>
        </w:rPr>
        <w:t xml:space="preserve">objective </w:t>
      </w:r>
      <w:r w:rsidRPr="00E821A9">
        <w:rPr>
          <w:rFonts w:ascii="Times New Roman" w:hAnsi="Times New Roman" w:cs="Times New Roman"/>
          <w:sz w:val="24"/>
          <w:szCs w:val="24"/>
        </w:rPr>
        <w:t xml:space="preserve">of </w:t>
      </w:r>
      <w:r w:rsidR="00FC7BE4" w:rsidRPr="00E821A9">
        <w:rPr>
          <w:rFonts w:ascii="Times New Roman" w:hAnsi="Times New Roman" w:cs="Times New Roman"/>
          <w:sz w:val="24"/>
          <w:szCs w:val="24"/>
        </w:rPr>
        <w:t xml:space="preserve">the present study was to determine whether </w:t>
      </w:r>
      <w:r w:rsidR="003B2EB1" w:rsidRPr="00E821A9">
        <w:rPr>
          <w:rFonts w:ascii="Times New Roman" w:hAnsi="Times New Roman" w:cs="Times New Roman"/>
          <w:sz w:val="24"/>
          <w:szCs w:val="24"/>
        </w:rPr>
        <w:t xml:space="preserve">food security, diet diversity and diet quality </w:t>
      </w:r>
      <w:r w:rsidR="00FC7BE4" w:rsidRPr="00E821A9">
        <w:rPr>
          <w:rFonts w:ascii="Times New Roman" w:hAnsi="Times New Roman" w:cs="Times New Roman"/>
          <w:sz w:val="24"/>
          <w:szCs w:val="24"/>
        </w:rPr>
        <w:t xml:space="preserve">are associated with anthropometric measurements and body composition among </w:t>
      </w:r>
      <w:bookmarkStart w:id="5" w:name="_Hlk53573117"/>
      <w:r w:rsidR="00FC7BE4" w:rsidRPr="00E821A9">
        <w:rPr>
          <w:rFonts w:ascii="Times New Roman" w:hAnsi="Times New Roman" w:cs="Times New Roman"/>
          <w:sz w:val="24"/>
          <w:szCs w:val="24"/>
        </w:rPr>
        <w:t xml:space="preserve">non-pregnant women of reproductive age enrolled in the Healthy </w:t>
      </w:r>
      <w:r w:rsidR="00380B8C" w:rsidRPr="00E821A9">
        <w:rPr>
          <w:rFonts w:ascii="Times New Roman" w:hAnsi="Times New Roman" w:cs="Times New Roman"/>
          <w:sz w:val="24"/>
          <w:szCs w:val="24"/>
        </w:rPr>
        <w:t>Li</w:t>
      </w:r>
      <w:r w:rsidR="008626CC" w:rsidRPr="00E821A9">
        <w:rPr>
          <w:rFonts w:ascii="Times New Roman" w:hAnsi="Times New Roman" w:cs="Times New Roman"/>
          <w:sz w:val="24"/>
          <w:szCs w:val="24"/>
        </w:rPr>
        <w:t>fe</w:t>
      </w:r>
      <w:r w:rsidR="00380B8C" w:rsidRPr="00E821A9">
        <w:rPr>
          <w:rFonts w:ascii="Times New Roman" w:hAnsi="Times New Roman" w:cs="Times New Roman"/>
          <w:sz w:val="24"/>
          <w:szCs w:val="24"/>
        </w:rPr>
        <w:t xml:space="preserve"> Trajector</w:t>
      </w:r>
      <w:r w:rsidR="008626CC" w:rsidRPr="00E821A9">
        <w:rPr>
          <w:rFonts w:ascii="Times New Roman" w:hAnsi="Times New Roman" w:cs="Times New Roman"/>
          <w:sz w:val="24"/>
          <w:szCs w:val="24"/>
        </w:rPr>
        <w:t>ies</w:t>
      </w:r>
      <w:r w:rsidR="00380B8C" w:rsidRPr="00E821A9">
        <w:rPr>
          <w:rFonts w:ascii="Times New Roman" w:hAnsi="Times New Roman" w:cs="Times New Roman"/>
          <w:sz w:val="24"/>
          <w:szCs w:val="24"/>
        </w:rPr>
        <w:t xml:space="preserve"> Initiative (HeLTI) study in Soweto</w:t>
      </w:r>
      <w:r w:rsidR="008626CC" w:rsidRPr="00E821A9">
        <w:rPr>
          <w:rFonts w:ascii="Times New Roman" w:hAnsi="Times New Roman" w:cs="Times New Roman"/>
          <w:sz w:val="24"/>
          <w:szCs w:val="24"/>
        </w:rPr>
        <w:t>, South Africa</w:t>
      </w:r>
      <w:r w:rsidR="006841A0" w:rsidRPr="00E821A9">
        <w:rPr>
          <w:rFonts w:ascii="Times New Roman" w:hAnsi="Times New Roman" w:cs="Times New Roman"/>
          <w:sz w:val="24"/>
          <w:szCs w:val="24"/>
        </w:rPr>
        <w:t xml:space="preserve"> </w:t>
      </w:r>
      <w:bookmarkEnd w:id="5"/>
      <w:r w:rsidR="006841A0" w:rsidRPr="00E821A9">
        <w:rPr>
          <w:rFonts w:ascii="Times New Roman" w:hAnsi="Times New Roman" w:cs="Times New Roman"/>
          <w:sz w:val="24"/>
          <w:szCs w:val="24"/>
        </w:rPr>
        <w:fldChar w:fldCharType="begin"/>
      </w:r>
      <w:r w:rsidR="003A2279" w:rsidRPr="00E821A9">
        <w:rPr>
          <w:rFonts w:ascii="Times New Roman" w:hAnsi="Times New Roman" w:cs="Times New Roman"/>
          <w:sz w:val="24"/>
          <w:szCs w:val="24"/>
        </w:rPr>
        <w:instrText xml:space="preserve"> ADDIN ZOTERO_ITEM CSL_CITATION {"citationID":"HGYgrOhW","properties":{"formattedCitation":"\\super [17]\\nosupersub{}","plainCitation":"[17]","noteIndex":0},"citationItems":[{"id":1172,"uris":["http://zotero.org/users/5913149/items/9T3ES9JY"],"uri":["http://zotero.org/users/5913149/items/9T3ES9JY"],"itemData":{"id":1172,"type":"article-journal","abstract":"This overview of systematic reviews (SRs) aimed to identify dietary and lifestyle interventions in pregnant women that reduce the prevalence of overweight, obesity, and/or risk factors thereof, in their children. Following identification of eligible SRs, a matrix of all included studies identified overlap between SRs. The most recent, comprehensive, high-quality SRs were selected for further dissagregation. We developed a Grading of Recommendations, Assessment, Development and Evaluations (GRADE)-based effectiveness matrix incorporating effect size and study quality to prioritise interventions as (1) beneficial or harmful, (2) possibly beneficial or possibly harmful, (3) no effect, (4) possibly no effect, or (5) uncertain effect. Of the 27 SRs identified, 16 SRs were excluded due to overlap. From 11 remaining SRs, five discrete interventions were ranked \"beneficial\" or \"possibly beneficial\" for reducing risk factors for childhood obesity: (1) balanced energy/protein supplements, (2) dietary counseling alone, (3) low glycemic index dietary advice, (4) diet and exercise counseling, (5) diet counseling and supervised exercise. High protein supplementation was ranked \"harmful\" as it increased the risk of small-for-gestational age (SGA) infants in normal-weight pregnant women. Evidence of the impact of pregnancy-related diet or lifestyle interventions, on childhood obesity was limited. Five dietary interventions, alone or in combination with exercise, showed beneficial effects on the risk factors for childhood obesity.","container-title":"Obesity Reviews: An Official Journal of the International Association for the Study of Obesity","DOI":"10.1111/obr.12767","ISSN":"1467-789X","journalAbbreviation":"Obes Rev","language":"eng","note":"PMID: 31419051","page":"18-30","source":"PubMed","title":"Healthy Life Trajectories Initiative: Summary of the evidence base for pregnancy-related interventions to prevent overweight and obesity in children","title-short":"Healthy Life Trajectories Initiative","volume":"20 Suppl 1","author":[{"family":"Grobler","given":"Liesl"},{"family":"Visser","given":"Marianne"},{"family":"Siegfried","given":"Nandi"}],"issued":{"date-parts":[["2019"]]}}}],"schema":"https://github.com/citation-style-language/schema/raw/master/csl-citation.json"} </w:instrText>
      </w:r>
      <w:r w:rsidR="006841A0" w:rsidRPr="00E821A9">
        <w:rPr>
          <w:rFonts w:ascii="Times New Roman" w:hAnsi="Times New Roman" w:cs="Times New Roman"/>
          <w:sz w:val="24"/>
          <w:szCs w:val="24"/>
        </w:rPr>
        <w:fldChar w:fldCharType="separate"/>
      </w:r>
      <w:r w:rsidR="003A2279" w:rsidRPr="00E821A9">
        <w:rPr>
          <w:rFonts w:ascii="Times New Roman" w:hAnsi="Times New Roman" w:cs="Times New Roman"/>
          <w:sz w:val="24"/>
          <w:szCs w:val="24"/>
          <w:vertAlign w:val="superscript"/>
        </w:rPr>
        <w:t>[17]</w:t>
      </w:r>
      <w:r w:rsidR="006841A0" w:rsidRPr="00E821A9">
        <w:rPr>
          <w:rFonts w:ascii="Times New Roman" w:hAnsi="Times New Roman" w:cs="Times New Roman"/>
          <w:sz w:val="24"/>
          <w:szCs w:val="24"/>
        </w:rPr>
        <w:fldChar w:fldCharType="end"/>
      </w:r>
      <w:r w:rsidR="00FC7BE4" w:rsidRPr="00E821A9">
        <w:rPr>
          <w:rFonts w:ascii="Times New Roman" w:hAnsi="Times New Roman" w:cs="Times New Roman"/>
          <w:sz w:val="24"/>
          <w:szCs w:val="24"/>
        </w:rPr>
        <w:t>.</w:t>
      </w:r>
      <w:r w:rsidR="00214895" w:rsidRPr="00E821A9">
        <w:rPr>
          <w:rFonts w:ascii="Times New Roman" w:hAnsi="Times New Roman" w:cs="Times New Roman"/>
          <w:sz w:val="24"/>
          <w:szCs w:val="24"/>
        </w:rPr>
        <w:t xml:space="preserve">  The association between food security and anaemia prevalence in these women was also tested.</w:t>
      </w:r>
      <w:r w:rsidR="00BE0ADB" w:rsidRPr="00E821A9">
        <w:rPr>
          <w:rFonts w:ascii="Times New Roman" w:hAnsi="Times New Roman" w:cs="Times New Roman"/>
          <w:sz w:val="24"/>
          <w:szCs w:val="24"/>
        </w:rPr>
        <w:t xml:space="preserve">  </w:t>
      </w:r>
    </w:p>
    <w:bookmarkEnd w:id="4"/>
    <w:p w14:paraId="04396EEB" w14:textId="00E8ADF4" w:rsidR="00AE5156" w:rsidRPr="00E821A9" w:rsidRDefault="00AE5156" w:rsidP="00222B7A">
      <w:pPr>
        <w:spacing w:line="360" w:lineRule="auto"/>
        <w:rPr>
          <w:rFonts w:ascii="Times New Roman" w:hAnsi="Times New Roman" w:cs="Times New Roman"/>
          <w:b/>
          <w:sz w:val="24"/>
          <w:szCs w:val="24"/>
        </w:rPr>
      </w:pPr>
      <w:r w:rsidRPr="00E821A9">
        <w:rPr>
          <w:rFonts w:ascii="Times New Roman" w:hAnsi="Times New Roman" w:cs="Times New Roman"/>
          <w:b/>
          <w:sz w:val="24"/>
          <w:szCs w:val="24"/>
        </w:rPr>
        <w:t>Methods</w:t>
      </w:r>
    </w:p>
    <w:p w14:paraId="46B7470F" w14:textId="2B29B25B" w:rsidR="00CA7212" w:rsidRPr="00E821A9" w:rsidRDefault="00CA7212" w:rsidP="00222B7A">
      <w:pPr>
        <w:autoSpaceDE w:val="0"/>
        <w:autoSpaceDN w:val="0"/>
        <w:adjustRightInd w:val="0"/>
        <w:spacing w:after="0" w:line="360" w:lineRule="auto"/>
        <w:rPr>
          <w:rFonts w:ascii="Times New Roman" w:hAnsi="Times New Roman" w:cs="Times New Roman"/>
          <w:sz w:val="24"/>
          <w:szCs w:val="24"/>
          <w:u w:val="single"/>
          <w:lang w:val="en-US"/>
        </w:rPr>
      </w:pPr>
      <w:r w:rsidRPr="00E821A9">
        <w:rPr>
          <w:rFonts w:ascii="Times New Roman" w:hAnsi="Times New Roman" w:cs="Times New Roman"/>
          <w:sz w:val="24"/>
          <w:szCs w:val="24"/>
          <w:u w:val="single"/>
          <w:lang w:val="en-US"/>
        </w:rPr>
        <w:t>Study Setting</w:t>
      </w:r>
    </w:p>
    <w:p w14:paraId="3C5EB83A" w14:textId="1B4E184F" w:rsidR="00B061E7" w:rsidRPr="00E821A9" w:rsidRDefault="00CA7212" w:rsidP="00222B7A">
      <w:pPr>
        <w:autoSpaceDE w:val="0"/>
        <w:autoSpaceDN w:val="0"/>
        <w:adjustRightInd w:val="0"/>
        <w:spacing w:after="0" w:line="360" w:lineRule="auto"/>
        <w:rPr>
          <w:rFonts w:ascii="Times New Roman" w:hAnsi="Times New Roman" w:cs="Times New Roman"/>
          <w:sz w:val="24"/>
          <w:szCs w:val="24"/>
          <w:lang w:val="en-US"/>
        </w:rPr>
      </w:pPr>
      <w:r w:rsidRPr="00E821A9">
        <w:rPr>
          <w:rFonts w:ascii="Times New Roman" w:hAnsi="Times New Roman" w:cs="Times New Roman"/>
          <w:sz w:val="24"/>
          <w:szCs w:val="24"/>
          <w:lang w:val="en-US"/>
        </w:rPr>
        <w:t>T</w:t>
      </w:r>
      <w:r w:rsidR="00AA575C" w:rsidRPr="00E821A9">
        <w:rPr>
          <w:rFonts w:ascii="Times New Roman" w:hAnsi="Times New Roman" w:cs="Times New Roman"/>
          <w:sz w:val="24"/>
          <w:szCs w:val="24"/>
          <w:lang w:val="en-US"/>
        </w:rPr>
        <w:t>he HeLTI</w:t>
      </w:r>
      <w:r w:rsidRPr="00E821A9">
        <w:rPr>
          <w:rFonts w:ascii="Times New Roman" w:hAnsi="Times New Roman" w:cs="Times New Roman"/>
          <w:sz w:val="24"/>
          <w:szCs w:val="24"/>
          <w:lang w:val="en-US"/>
        </w:rPr>
        <w:t xml:space="preserve"> study</w:t>
      </w:r>
      <w:r w:rsidR="00AA575C" w:rsidRPr="00E821A9">
        <w:rPr>
          <w:rFonts w:ascii="Times New Roman" w:hAnsi="Times New Roman" w:cs="Times New Roman"/>
          <w:sz w:val="24"/>
          <w:szCs w:val="24"/>
          <w:lang w:val="en-US"/>
        </w:rPr>
        <w:t xml:space="preserve"> was initiated in</w:t>
      </w:r>
      <w:r w:rsidR="00347AF4" w:rsidRPr="00E821A9">
        <w:rPr>
          <w:rFonts w:ascii="Times New Roman" w:hAnsi="Times New Roman" w:cs="Times New Roman"/>
          <w:sz w:val="24"/>
          <w:szCs w:val="24"/>
          <w:lang w:val="en-US"/>
        </w:rPr>
        <w:t xml:space="preserve"> 2016 in</w:t>
      </w:r>
      <w:r w:rsidR="00AA575C" w:rsidRPr="00E821A9">
        <w:rPr>
          <w:rFonts w:ascii="Times New Roman" w:hAnsi="Times New Roman" w:cs="Times New Roman"/>
          <w:sz w:val="24"/>
          <w:szCs w:val="24"/>
          <w:lang w:val="en-US"/>
        </w:rPr>
        <w:t xml:space="preserve"> S</w:t>
      </w:r>
      <w:r w:rsidRPr="00E821A9">
        <w:rPr>
          <w:rFonts w:ascii="Times New Roman" w:hAnsi="Times New Roman" w:cs="Times New Roman"/>
          <w:sz w:val="24"/>
          <w:szCs w:val="24"/>
          <w:lang w:val="en-US"/>
        </w:rPr>
        <w:t>outh Africa</w:t>
      </w:r>
      <w:r w:rsidR="009611CD" w:rsidRPr="00E821A9">
        <w:rPr>
          <w:rFonts w:ascii="Times New Roman" w:hAnsi="Times New Roman" w:cs="Times New Roman"/>
          <w:sz w:val="24"/>
          <w:szCs w:val="24"/>
          <w:lang w:val="en-US"/>
        </w:rPr>
        <w:t>,</w:t>
      </w:r>
      <w:r w:rsidRPr="00E821A9">
        <w:rPr>
          <w:rFonts w:ascii="Times New Roman" w:hAnsi="Times New Roman" w:cs="Times New Roman"/>
          <w:sz w:val="24"/>
          <w:szCs w:val="24"/>
          <w:lang w:val="en-US"/>
        </w:rPr>
        <w:t xml:space="preserve"> </w:t>
      </w:r>
      <w:r w:rsidR="00AA575C" w:rsidRPr="00E821A9">
        <w:rPr>
          <w:rFonts w:ascii="Times New Roman" w:hAnsi="Times New Roman" w:cs="Times New Roman"/>
          <w:sz w:val="24"/>
          <w:szCs w:val="24"/>
          <w:lang w:val="en-US"/>
        </w:rPr>
        <w:t xml:space="preserve">Canada, China and India </w:t>
      </w:r>
      <w:r w:rsidRPr="00E821A9">
        <w:rPr>
          <w:rFonts w:ascii="Times New Roman" w:hAnsi="Times New Roman" w:cs="Times New Roman"/>
          <w:sz w:val="24"/>
          <w:szCs w:val="24"/>
          <w:lang w:val="en-US"/>
        </w:rPr>
        <w:t xml:space="preserve">in response to the need for preconception interventions in </w:t>
      </w:r>
      <w:r w:rsidR="004D66BF" w:rsidRPr="00E821A9">
        <w:rPr>
          <w:rFonts w:ascii="Times New Roman" w:hAnsi="Times New Roman" w:cs="Times New Roman"/>
          <w:sz w:val="24"/>
          <w:szCs w:val="24"/>
          <w:lang w:val="en-US"/>
        </w:rPr>
        <w:t>low- and middle-income countries (</w:t>
      </w:r>
      <w:r w:rsidRPr="00E821A9">
        <w:rPr>
          <w:rFonts w:ascii="Times New Roman" w:hAnsi="Times New Roman" w:cs="Times New Roman"/>
          <w:sz w:val="24"/>
          <w:szCs w:val="24"/>
          <w:lang w:val="en-US"/>
        </w:rPr>
        <w:t>LMICs</w:t>
      </w:r>
      <w:r w:rsidR="004D66BF" w:rsidRPr="00E821A9">
        <w:rPr>
          <w:rFonts w:ascii="Times New Roman" w:hAnsi="Times New Roman" w:cs="Times New Roman"/>
          <w:sz w:val="24"/>
          <w:szCs w:val="24"/>
          <w:lang w:val="en-US"/>
        </w:rPr>
        <w:t>)</w:t>
      </w:r>
      <w:r w:rsidRPr="00E821A9">
        <w:rPr>
          <w:rFonts w:ascii="Times New Roman" w:hAnsi="Times New Roman" w:cs="Times New Roman"/>
          <w:sz w:val="24"/>
          <w:szCs w:val="24"/>
          <w:lang w:val="en-US"/>
        </w:rPr>
        <w:t>. It aims to implement interventions during preconception, pregnancy, infancy and childhood, to optimise women's physical and mental health, reduce childhood obesity and the risk for cardiometabolic disease</w:t>
      </w:r>
      <w:r w:rsidR="0075054A" w:rsidRPr="00E821A9">
        <w:rPr>
          <w:rFonts w:ascii="Times New Roman" w:hAnsi="Times New Roman" w:cs="Times New Roman"/>
          <w:sz w:val="24"/>
          <w:szCs w:val="24"/>
          <w:lang w:val="en-US"/>
        </w:rPr>
        <w:t>,</w:t>
      </w:r>
      <w:r w:rsidRPr="00E821A9">
        <w:rPr>
          <w:rFonts w:ascii="Times New Roman" w:hAnsi="Times New Roman" w:cs="Times New Roman"/>
          <w:sz w:val="24"/>
          <w:szCs w:val="24"/>
          <w:lang w:val="en-US"/>
        </w:rPr>
        <w:t xml:space="preserve"> and improve child development</w:t>
      </w:r>
      <w:r w:rsidR="00335F0A" w:rsidRPr="00E821A9">
        <w:rPr>
          <w:rFonts w:ascii="Times New Roman" w:hAnsi="Times New Roman" w:cs="Times New Roman"/>
          <w:sz w:val="24"/>
          <w:szCs w:val="24"/>
          <w:lang w:val="en-US"/>
        </w:rPr>
        <w:t xml:space="preserve"> </w:t>
      </w:r>
      <w:r w:rsidR="00335F0A" w:rsidRPr="00E821A9">
        <w:rPr>
          <w:rFonts w:ascii="Times New Roman" w:hAnsi="Times New Roman" w:cs="Times New Roman"/>
          <w:sz w:val="24"/>
          <w:szCs w:val="24"/>
          <w:lang w:val="en-US"/>
        </w:rPr>
        <w:fldChar w:fldCharType="begin"/>
      </w:r>
      <w:r w:rsidR="003A2279" w:rsidRPr="00E821A9">
        <w:rPr>
          <w:rFonts w:ascii="Times New Roman" w:hAnsi="Times New Roman" w:cs="Times New Roman"/>
          <w:sz w:val="24"/>
          <w:szCs w:val="24"/>
          <w:lang w:val="en-US"/>
        </w:rPr>
        <w:instrText xml:space="preserve"> ADDIN ZOTERO_ITEM CSL_CITATION {"citationID":"vLOLvd0I","properties":{"formattedCitation":"\\super [18]\\nosupersub{}","plainCitation":"[18]","noteIndex":0},"citationItems":[{"id":1391,"uris":["http://zotero.org/users/5913149/items/5GJ7FRWS"],"uri":["http://zotero.org/users/5913149/items/5GJ7FRWS"],"itemData":{"id":1391,"type":"report","event-place":"Geneva, Switzerland","publisher":"World Health Organization","publisher-place":"Geneva, Switzerland","title":"Ongoing research project overview: Healthy Life Trajectories Initiative (HeLTI)","URL":"https://www.who.int/maternal_child_adolescent/research/who-mca-healthy-life-trajectories-initiative.pdf?ua=1","author":[{"family":"World Health Organization (WHO)","given":""}],"accessed":{"date-parts":[["2020",5,13]]},"issued":{"date-parts":[["2017"]]}}}],"schema":"https://github.com/citation-style-language/schema/raw/master/csl-citation.json"} </w:instrText>
      </w:r>
      <w:r w:rsidR="00335F0A" w:rsidRPr="00E821A9">
        <w:rPr>
          <w:rFonts w:ascii="Times New Roman" w:hAnsi="Times New Roman" w:cs="Times New Roman"/>
          <w:sz w:val="24"/>
          <w:szCs w:val="24"/>
          <w:lang w:val="en-US"/>
        </w:rPr>
        <w:fldChar w:fldCharType="separate"/>
      </w:r>
      <w:r w:rsidR="003A2279" w:rsidRPr="00E821A9">
        <w:rPr>
          <w:rFonts w:ascii="Times New Roman" w:hAnsi="Times New Roman" w:cs="Times New Roman"/>
          <w:sz w:val="24"/>
          <w:szCs w:val="24"/>
          <w:vertAlign w:val="superscript"/>
        </w:rPr>
        <w:t>[18]</w:t>
      </w:r>
      <w:r w:rsidR="00335F0A" w:rsidRPr="00E821A9">
        <w:rPr>
          <w:rFonts w:ascii="Times New Roman" w:hAnsi="Times New Roman" w:cs="Times New Roman"/>
          <w:sz w:val="24"/>
          <w:szCs w:val="24"/>
          <w:lang w:val="en-US"/>
        </w:rPr>
        <w:fldChar w:fldCharType="end"/>
      </w:r>
      <w:r w:rsidR="00330577" w:rsidRPr="00E821A9">
        <w:rPr>
          <w:rFonts w:ascii="Times New Roman" w:hAnsi="Times New Roman" w:cs="Times New Roman"/>
          <w:sz w:val="24"/>
          <w:szCs w:val="24"/>
          <w:lang w:val="en-US"/>
        </w:rPr>
        <w:t>.</w:t>
      </w:r>
      <w:r w:rsidR="000120E6" w:rsidRPr="00E821A9">
        <w:rPr>
          <w:rFonts w:ascii="Times New Roman" w:hAnsi="Times New Roman" w:cs="Times New Roman"/>
          <w:sz w:val="24"/>
          <w:szCs w:val="24"/>
          <w:lang w:val="en-US"/>
        </w:rPr>
        <w:t xml:space="preserve"> </w:t>
      </w:r>
    </w:p>
    <w:p w14:paraId="7A3C5211" w14:textId="77777777" w:rsidR="00AA01C5" w:rsidRPr="00E821A9" w:rsidRDefault="00AA01C5" w:rsidP="00222B7A">
      <w:pPr>
        <w:autoSpaceDE w:val="0"/>
        <w:autoSpaceDN w:val="0"/>
        <w:adjustRightInd w:val="0"/>
        <w:spacing w:after="0" w:line="360" w:lineRule="auto"/>
        <w:rPr>
          <w:rFonts w:ascii="Times New Roman" w:hAnsi="Times New Roman" w:cs="Times New Roman"/>
          <w:sz w:val="24"/>
          <w:szCs w:val="24"/>
          <w:lang w:val="en-US"/>
        </w:rPr>
      </w:pPr>
    </w:p>
    <w:p w14:paraId="79AC125D" w14:textId="7C3076F7" w:rsidR="00CA7212" w:rsidRPr="00E821A9" w:rsidRDefault="00B061E7" w:rsidP="00222B7A">
      <w:pPr>
        <w:spacing w:line="360" w:lineRule="auto"/>
        <w:rPr>
          <w:rFonts w:ascii="Times New Roman" w:hAnsi="Times New Roman" w:cs="Times New Roman"/>
          <w:b/>
          <w:sz w:val="24"/>
          <w:szCs w:val="24"/>
        </w:rPr>
      </w:pPr>
      <w:r w:rsidRPr="00E821A9">
        <w:rPr>
          <w:rFonts w:ascii="Times New Roman" w:hAnsi="Times New Roman" w:cs="Times New Roman"/>
          <w:sz w:val="24"/>
          <w:szCs w:val="24"/>
          <w:lang w:val="en-US"/>
        </w:rPr>
        <w:t xml:space="preserve">The HeLTI site in South Africa is </w:t>
      </w:r>
      <w:r w:rsidR="004D66BF" w:rsidRPr="00E821A9">
        <w:rPr>
          <w:rFonts w:ascii="Times New Roman" w:hAnsi="Times New Roman" w:cs="Times New Roman"/>
          <w:sz w:val="24"/>
          <w:szCs w:val="24"/>
          <w:lang w:val="en-US"/>
        </w:rPr>
        <w:t xml:space="preserve">in </w:t>
      </w:r>
      <w:r w:rsidR="00AA575C" w:rsidRPr="00E821A9">
        <w:rPr>
          <w:rFonts w:ascii="Times New Roman" w:hAnsi="Times New Roman" w:cs="Times New Roman"/>
          <w:sz w:val="24"/>
          <w:szCs w:val="24"/>
          <w:lang w:val="en-US"/>
        </w:rPr>
        <w:t>Soweto</w:t>
      </w:r>
      <w:r w:rsidRPr="00E821A9">
        <w:rPr>
          <w:rFonts w:ascii="Times New Roman" w:hAnsi="Times New Roman" w:cs="Times New Roman"/>
          <w:sz w:val="24"/>
          <w:szCs w:val="24"/>
          <w:lang w:val="en-US"/>
        </w:rPr>
        <w:t>,</w:t>
      </w:r>
      <w:r w:rsidR="0081749F" w:rsidRPr="00E821A9">
        <w:rPr>
          <w:rFonts w:ascii="Times New Roman" w:hAnsi="Times New Roman" w:cs="Times New Roman"/>
          <w:sz w:val="24"/>
          <w:szCs w:val="24"/>
          <w:lang w:val="en-US"/>
        </w:rPr>
        <w:t xml:space="preserve"> Johannesburg. </w:t>
      </w:r>
      <w:r w:rsidR="004D66BF" w:rsidRPr="00E821A9">
        <w:rPr>
          <w:rFonts w:ascii="Times New Roman" w:hAnsi="Times New Roman" w:cs="Times New Roman"/>
          <w:sz w:val="24"/>
          <w:szCs w:val="24"/>
          <w:lang w:val="en-US"/>
        </w:rPr>
        <w:t>Soweto is</w:t>
      </w:r>
      <w:r w:rsidRPr="00E821A9">
        <w:rPr>
          <w:rFonts w:ascii="Times New Roman" w:hAnsi="Times New Roman" w:cs="Times New Roman"/>
          <w:sz w:val="24"/>
          <w:szCs w:val="24"/>
          <w:lang w:val="en-US"/>
        </w:rPr>
        <w:t xml:space="preserve"> </w:t>
      </w:r>
      <w:r w:rsidR="00AA575C" w:rsidRPr="00E821A9">
        <w:rPr>
          <w:rFonts w:ascii="Times New Roman" w:hAnsi="Times New Roman" w:cs="Times New Roman"/>
          <w:sz w:val="24"/>
          <w:szCs w:val="24"/>
          <w:lang w:val="en-US"/>
        </w:rPr>
        <w:t xml:space="preserve">a large urban area </w:t>
      </w:r>
      <w:r w:rsidR="00CA7212" w:rsidRPr="00E821A9">
        <w:rPr>
          <w:rFonts w:ascii="Times New Roman" w:hAnsi="Times New Roman" w:cs="Times New Roman"/>
          <w:sz w:val="24"/>
          <w:szCs w:val="24"/>
          <w:lang w:val="en-US"/>
        </w:rPr>
        <w:t>situated in</w:t>
      </w:r>
      <w:r w:rsidR="00AA575C" w:rsidRPr="00E821A9">
        <w:rPr>
          <w:rFonts w:ascii="Times New Roman" w:hAnsi="Times New Roman" w:cs="Times New Roman"/>
          <w:sz w:val="24"/>
          <w:szCs w:val="24"/>
          <w:lang w:val="en-US"/>
        </w:rPr>
        <w:t xml:space="preserve"> the mining belt </w:t>
      </w:r>
      <w:r w:rsidR="00CA7212" w:rsidRPr="00E821A9">
        <w:rPr>
          <w:rFonts w:ascii="Times New Roman" w:hAnsi="Times New Roman" w:cs="Times New Roman"/>
          <w:sz w:val="24"/>
          <w:szCs w:val="24"/>
          <w:lang w:val="en-US"/>
        </w:rPr>
        <w:t>of</w:t>
      </w:r>
      <w:r w:rsidR="00AA575C" w:rsidRPr="00E821A9">
        <w:rPr>
          <w:rFonts w:ascii="Times New Roman" w:hAnsi="Times New Roman" w:cs="Times New Roman"/>
          <w:sz w:val="24"/>
          <w:szCs w:val="24"/>
          <w:lang w:val="en-US"/>
        </w:rPr>
        <w:t xml:space="preserve"> Joh</w:t>
      </w:r>
      <w:r w:rsidR="00CA7212" w:rsidRPr="00E821A9">
        <w:rPr>
          <w:rFonts w:ascii="Times New Roman" w:hAnsi="Times New Roman" w:cs="Times New Roman"/>
          <w:sz w:val="24"/>
          <w:szCs w:val="24"/>
          <w:lang w:val="en-US"/>
        </w:rPr>
        <w:t>annesburg</w:t>
      </w:r>
      <w:r w:rsidR="004D66BF" w:rsidRPr="00E821A9">
        <w:rPr>
          <w:rFonts w:ascii="Times New Roman" w:hAnsi="Times New Roman" w:cs="Times New Roman"/>
          <w:sz w:val="24"/>
          <w:szCs w:val="24"/>
          <w:lang w:val="en-US"/>
        </w:rPr>
        <w:t xml:space="preserve">, </w:t>
      </w:r>
      <w:r w:rsidR="00DF5BC1" w:rsidRPr="00E821A9">
        <w:rPr>
          <w:rFonts w:ascii="Times New Roman" w:hAnsi="Times New Roman" w:cs="Times New Roman"/>
          <w:sz w:val="24"/>
          <w:szCs w:val="24"/>
          <w:lang w:val="en-US"/>
        </w:rPr>
        <w:t>consisting</w:t>
      </w:r>
      <w:r w:rsidR="00AA575C" w:rsidRPr="00E821A9">
        <w:rPr>
          <w:rFonts w:ascii="Times New Roman" w:hAnsi="Times New Roman" w:cs="Times New Roman"/>
          <w:sz w:val="24"/>
          <w:szCs w:val="24"/>
          <w:lang w:val="en-US"/>
        </w:rPr>
        <w:t xml:space="preserve"> </w:t>
      </w:r>
      <w:r w:rsidR="004D66BF" w:rsidRPr="00E821A9">
        <w:rPr>
          <w:rFonts w:ascii="Times New Roman" w:hAnsi="Times New Roman" w:cs="Times New Roman"/>
          <w:sz w:val="24"/>
          <w:szCs w:val="24"/>
          <w:lang w:val="en-US"/>
        </w:rPr>
        <w:t>of</w:t>
      </w:r>
      <w:r w:rsidR="00DF5BC1" w:rsidRPr="00E821A9">
        <w:rPr>
          <w:rFonts w:ascii="Times New Roman" w:hAnsi="Times New Roman" w:cs="Times New Roman"/>
          <w:sz w:val="24"/>
          <w:szCs w:val="24"/>
          <w:lang w:val="en-US"/>
        </w:rPr>
        <w:t xml:space="preserve"> both</w:t>
      </w:r>
      <w:r w:rsidR="004D66BF" w:rsidRPr="00E821A9">
        <w:rPr>
          <w:rFonts w:ascii="Times New Roman" w:hAnsi="Times New Roman" w:cs="Times New Roman"/>
          <w:sz w:val="24"/>
          <w:szCs w:val="24"/>
          <w:lang w:val="en-US"/>
        </w:rPr>
        <w:t xml:space="preserve"> </w:t>
      </w:r>
      <w:r w:rsidR="00AA575C" w:rsidRPr="00E821A9">
        <w:rPr>
          <w:rFonts w:ascii="Times New Roman" w:hAnsi="Times New Roman" w:cs="Times New Roman"/>
          <w:sz w:val="24"/>
          <w:szCs w:val="24"/>
          <w:lang w:val="en-US"/>
        </w:rPr>
        <w:t xml:space="preserve">formal </w:t>
      </w:r>
      <w:r w:rsidR="00CA7212" w:rsidRPr="00E821A9">
        <w:rPr>
          <w:rFonts w:ascii="Times New Roman" w:hAnsi="Times New Roman" w:cs="Times New Roman"/>
          <w:sz w:val="24"/>
          <w:szCs w:val="24"/>
          <w:lang w:val="en-US"/>
        </w:rPr>
        <w:t>and</w:t>
      </w:r>
      <w:r w:rsidR="00AA575C" w:rsidRPr="00E821A9">
        <w:rPr>
          <w:rFonts w:ascii="Times New Roman" w:hAnsi="Times New Roman" w:cs="Times New Roman"/>
          <w:sz w:val="24"/>
          <w:szCs w:val="24"/>
          <w:lang w:val="en-US"/>
        </w:rPr>
        <w:t xml:space="preserve"> informal housing</w:t>
      </w:r>
      <w:r w:rsidR="00DF5BC1" w:rsidRPr="00E821A9">
        <w:rPr>
          <w:rFonts w:ascii="Times New Roman" w:hAnsi="Times New Roman" w:cs="Times New Roman"/>
          <w:sz w:val="24"/>
          <w:szCs w:val="24"/>
          <w:lang w:val="en-US"/>
        </w:rPr>
        <w:t xml:space="preserve"> (shacks)</w:t>
      </w:r>
      <w:r w:rsidR="00AA575C" w:rsidRPr="00E821A9">
        <w:rPr>
          <w:rFonts w:ascii="Times New Roman" w:hAnsi="Times New Roman" w:cs="Times New Roman"/>
          <w:sz w:val="24"/>
          <w:szCs w:val="24"/>
          <w:lang w:val="en-US"/>
        </w:rPr>
        <w:t>.</w:t>
      </w:r>
      <w:r w:rsidR="00CA7212" w:rsidRPr="00E821A9">
        <w:rPr>
          <w:rFonts w:ascii="Times New Roman" w:hAnsi="Times New Roman" w:cs="Times New Roman"/>
          <w:sz w:val="24"/>
          <w:szCs w:val="24"/>
          <w:lang w:val="en-US"/>
        </w:rPr>
        <w:t xml:space="preserve"> The population was 1.27 million in 201</w:t>
      </w:r>
      <w:r w:rsidR="00FA1869" w:rsidRPr="00E821A9">
        <w:rPr>
          <w:rFonts w:ascii="Times New Roman" w:hAnsi="Times New Roman" w:cs="Times New Roman"/>
          <w:sz w:val="24"/>
          <w:szCs w:val="24"/>
          <w:lang w:val="en-US"/>
        </w:rPr>
        <w:t>1 w</w:t>
      </w:r>
      <w:r w:rsidR="00003299" w:rsidRPr="00E821A9">
        <w:rPr>
          <w:rFonts w:ascii="Times New Roman" w:hAnsi="Times New Roman" w:cs="Times New Roman"/>
          <w:sz w:val="24"/>
          <w:szCs w:val="24"/>
          <w:lang w:val="en-US"/>
        </w:rPr>
        <w:t>ith</w:t>
      </w:r>
      <w:r w:rsidR="00AA575C" w:rsidRPr="00E821A9">
        <w:rPr>
          <w:rFonts w:ascii="Times New Roman" w:hAnsi="Times New Roman" w:cs="Times New Roman"/>
          <w:sz w:val="24"/>
          <w:szCs w:val="24"/>
          <w:lang w:val="en-US"/>
        </w:rPr>
        <w:t xml:space="preserve"> a population density of 6357 people per km</w:t>
      </w:r>
      <w:r w:rsidR="00AA575C" w:rsidRPr="00E821A9">
        <w:rPr>
          <w:rFonts w:ascii="Times New Roman" w:hAnsi="Times New Roman" w:cs="Times New Roman"/>
          <w:sz w:val="24"/>
          <w:szCs w:val="24"/>
          <w:vertAlign w:val="superscript"/>
          <w:lang w:val="en-US"/>
        </w:rPr>
        <w:t>2</w:t>
      </w:r>
      <w:r w:rsidR="00AA575C" w:rsidRPr="00E821A9">
        <w:rPr>
          <w:rFonts w:ascii="Times New Roman" w:hAnsi="Times New Roman" w:cs="Times New Roman"/>
          <w:sz w:val="24"/>
          <w:szCs w:val="24"/>
          <w:lang w:val="en-US"/>
        </w:rPr>
        <w:t xml:space="preserve"> </w:t>
      </w:r>
      <w:r w:rsidR="00FA1869" w:rsidRPr="00E821A9">
        <w:rPr>
          <w:rFonts w:ascii="Times New Roman" w:hAnsi="Times New Roman" w:cs="Times New Roman"/>
          <w:sz w:val="24"/>
          <w:szCs w:val="24"/>
          <w:lang w:val="en-US"/>
        </w:rPr>
        <w:fldChar w:fldCharType="begin"/>
      </w:r>
      <w:r w:rsidR="003A2279" w:rsidRPr="00E821A9">
        <w:rPr>
          <w:rFonts w:ascii="Times New Roman" w:hAnsi="Times New Roman" w:cs="Times New Roman"/>
          <w:sz w:val="24"/>
          <w:szCs w:val="24"/>
          <w:lang w:val="en-US"/>
        </w:rPr>
        <w:instrText xml:space="preserve"> ADDIN ZOTERO_ITEM CSL_CITATION {"citationID":"wsID949F","properties":{"formattedCitation":"\\super [19]\\nosupersub{}","plainCitation":"[19]","noteIndex":0},"citationItems":[{"id":1382,"uris":["http://zotero.org/users/5913149/items/5KQ94IAW"],"uri":["http://zotero.org/users/5913149/items/5KQ94IAW"],"itemData":{"id":1382,"type":"webpage","title":"Census 2011","URL":"https://census2011.adrianfrith.com/","author":[{"family":"Statistics South Africa (Stats SA)","given":""}],"accessed":{"date-parts":[["2020",5,7]]}}}],"schema":"https://github.com/citation-style-language/schema/raw/master/csl-citation.json"} </w:instrText>
      </w:r>
      <w:r w:rsidR="00FA1869" w:rsidRPr="00E821A9">
        <w:rPr>
          <w:rFonts w:ascii="Times New Roman" w:hAnsi="Times New Roman" w:cs="Times New Roman"/>
          <w:sz w:val="24"/>
          <w:szCs w:val="24"/>
          <w:lang w:val="en-US"/>
        </w:rPr>
        <w:fldChar w:fldCharType="separate"/>
      </w:r>
      <w:r w:rsidR="003A2279" w:rsidRPr="00E821A9">
        <w:rPr>
          <w:rFonts w:ascii="Times New Roman" w:hAnsi="Times New Roman" w:cs="Times New Roman"/>
          <w:sz w:val="24"/>
          <w:szCs w:val="24"/>
          <w:vertAlign w:val="superscript"/>
        </w:rPr>
        <w:t>[19]</w:t>
      </w:r>
      <w:r w:rsidR="00FA1869" w:rsidRPr="00E821A9">
        <w:rPr>
          <w:rFonts w:ascii="Times New Roman" w:hAnsi="Times New Roman" w:cs="Times New Roman"/>
          <w:sz w:val="24"/>
          <w:szCs w:val="24"/>
          <w:lang w:val="en-US"/>
        </w:rPr>
        <w:fldChar w:fldCharType="end"/>
      </w:r>
      <w:r w:rsidR="00FA1869" w:rsidRPr="00E821A9">
        <w:rPr>
          <w:rFonts w:ascii="Times New Roman" w:hAnsi="Times New Roman" w:cs="Times New Roman"/>
          <w:sz w:val="24"/>
          <w:szCs w:val="24"/>
          <w:lang w:val="en-US"/>
        </w:rPr>
        <w:t xml:space="preserve">.  </w:t>
      </w:r>
      <w:r w:rsidR="004D66BF" w:rsidRPr="00E821A9">
        <w:rPr>
          <w:rFonts w:ascii="Times New Roman" w:hAnsi="Times New Roman" w:cs="Times New Roman"/>
          <w:sz w:val="24"/>
          <w:szCs w:val="24"/>
          <w:lang w:val="en-US"/>
        </w:rPr>
        <w:t>Over the past decade, economic change and a rapid emergence of fast</w:t>
      </w:r>
      <w:r w:rsidR="00015290" w:rsidRPr="00E821A9">
        <w:rPr>
          <w:rFonts w:ascii="Times New Roman" w:hAnsi="Times New Roman" w:cs="Times New Roman"/>
          <w:sz w:val="24"/>
          <w:szCs w:val="24"/>
          <w:lang w:val="en-US"/>
        </w:rPr>
        <w:t xml:space="preserve"> </w:t>
      </w:r>
      <w:r w:rsidR="00C7524E" w:rsidRPr="00E821A9">
        <w:rPr>
          <w:rFonts w:ascii="Times New Roman" w:hAnsi="Times New Roman" w:cs="Times New Roman"/>
          <w:sz w:val="24"/>
          <w:szCs w:val="24"/>
          <w:lang w:val="en-US"/>
        </w:rPr>
        <w:t>food outlets</w:t>
      </w:r>
      <w:r w:rsidR="004D66BF" w:rsidRPr="00E821A9">
        <w:rPr>
          <w:rFonts w:ascii="Times New Roman" w:hAnsi="Times New Roman" w:cs="Times New Roman"/>
          <w:sz w:val="24"/>
          <w:szCs w:val="24"/>
          <w:lang w:val="en-US"/>
        </w:rPr>
        <w:t xml:space="preserve"> have transformed the landscape of food availability and choice.</w:t>
      </w:r>
    </w:p>
    <w:p w14:paraId="7448D7CD" w14:textId="64727F7A" w:rsidR="00CA7212" w:rsidRPr="00E821A9" w:rsidRDefault="00CA7212" w:rsidP="00222B7A">
      <w:pPr>
        <w:spacing w:line="360" w:lineRule="auto"/>
        <w:rPr>
          <w:rFonts w:ascii="Times New Roman" w:hAnsi="Times New Roman" w:cs="Times New Roman"/>
          <w:sz w:val="24"/>
          <w:szCs w:val="24"/>
          <w:u w:val="single"/>
        </w:rPr>
      </w:pPr>
      <w:r w:rsidRPr="00E821A9">
        <w:rPr>
          <w:rFonts w:ascii="Times New Roman" w:hAnsi="Times New Roman" w:cs="Times New Roman"/>
          <w:sz w:val="24"/>
          <w:szCs w:val="24"/>
          <w:u w:val="single"/>
        </w:rPr>
        <w:t>Participants</w:t>
      </w:r>
    </w:p>
    <w:p w14:paraId="1D190FCC" w14:textId="4B87E27E" w:rsidR="00CA7212" w:rsidRPr="00E821A9" w:rsidRDefault="00C753C1" w:rsidP="00222B7A">
      <w:pPr>
        <w:spacing w:line="360" w:lineRule="auto"/>
        <w:rPr>
          <w:rFonts w:ascii="Times New Roman" w:hAnsi="Times New Roman" w:cs="Times New Roman"/>
          <w:sz w:val="24"/>
          <w:szCs w:val="24"/>
        </w:rPr>
      </w:pPr>
      <w:r w:rsidRPr="00E821A9">
        <w:rPr>
          <w:rFonts w:ascii="Times New Roman" w:hAnsi="Times New Roman" w:cs="Times New Roman"/>
          <w:sz w:val="24"/>
          <w:szCs w:val="24"/>
        </w:rPr>
        <w:t>Non-pregnant w</w:t>
      </w:r>
      <w:r w:rsidR="00C706E2" w:rsidRPr="00E821A9">
        <w:rPr>
          <w:rFonts w:ascii="Times New Roman" w:hAnsi="Times New Roman" w:cs="Times New Roman"/>
          <w:sz w:val="24"/>
          <w:szCs w:val="24"/>
        </w:rPr>
        <w:t>omen aged 18</w:t>
      </w:r>
      <w:r w:rsidRPr="00E821A9">
        <w:rPr>
          <w:rFonts w:ascii="Times New Roman" w:hAnsi="Times New Roman" w:cs="Times New Roman"/>
          <w:sz w:val="24"/>
          <w:szCs w:val="24"/>
        </w:rPr>
        <w:t>-</w:t>
      </w:r>
      <w:r w:rsidR="005B1ACC" w:rsidRPr="00E821A9">
        <w:rPr>
          <w:rFonts w:ascii="Times New Roman" w:hAnsi="Times New Roman" w:cs="Times New Roman"/>
          <w:sz w:val="24"/>
          <w:szCs w:val="24"/>
        </w:rPr>
        <w:t>2</w:t>
      </w:r>
      <w:r w:rsidR="00484B83" w:rsidRPr="00E821A9">
        <w:rPr>
          <w:rFonts w:ascii="Times New Roman" w:hAnsi="Times New Roman" w:cs="Times New Roman"/>
          <w:sz w:val="24"/>
          <w:szCs w:val="24"/>
        </w:rPr>
        <w:t>5</w:t>
      </w:r>
      <w:r w:rsidR="005B1ACC" w:rsidRPr="00E821A9">
        <w:rPr>
          <w:rFonts w:ascii="Times New Roman" w:hAnsi="Times New Roman" w:cs="Times New Roman"/>
          <w:sz w:val="24"/>
          <w:szCs w:val="24"/>
        </w:rPr>
        <w:t xml:space="preserve"> </w:t>
      </w:r>
      <w:r w:rsidRPr="00E821A9">
        <w:rPr>
          <w:rFonts w:ascii="Times New Roman" w:hAnsi="Times New Roman" w:cs="Times New Roman"/>
          <w:sz w:val="24"/>
          <w:szCs w:val="24"/>
        </w:rPr>
        <w:t xml:space="preserve">years were recruited </w:t>
      </w:r>
      <w:r w:rsidR="005B1ACC" w:rsidRPr="00E821A9">
        <w:rPr>
          <w:rFonts w:ascii="Times New Roman" w:hAnsi="Times New Roman" w:cs="Times New Roman"/>
          <w:sz w:val="24"/>
          <w:szCs w:val="24"/>
        </w:rPr>
        <w:t xml:space="preserve">between </w:t>
      </w:r>
      <w:r w:rsidR="00BA5650" w:rsidRPr="00E821A9">
        <w:rPr>
          <w:rFonts w:ascii="Times New Roman" w:hAnsi="Times New Roman" w:cs="Times New Roman"/>
          <w:sz w:val="24"/>
          <w:szCs w:val="24"/>
        </w:rPr>
        <w:t xml:space="preserve">June </w:t>
      </w:r>
      <w:r w:rsidR="005B1ACC" w:rsidRPr="00E821A9">
        <w:rPr>
          <w:rFonts w:ascii="Times New Roman" w:hAnsi="Times New Roman" w:cs="Times New Roman"/>
          <w:sz w:val="24"/>
          <w:szCs w:val="24"/>
        </w:rPr>
        <w:t xml:space="preserve">2018 and </w:t>
      </w:r>
      <w:r w:rsidR="00BA5650" w:rsidRPr="00E821A9">
        <w:rPr>
          <w:rFonts w:ascii="Times New Roman" w:hAnsi="Times New Roman" w:cs="Times New Roman"/>
          <w:sz w:val="24"/>
          <w:szCs w:val="24"/>
        </w:rPr>
        <w:t xml:space="preserve">June </w:t>
      </w:r>
      <w:r w:rsidR="005B1ACC" w:rsidRPr="00E821A9">
        <w:rPr>
          <w:rFonts w:ascii="Times New Roman" w:hAnsi="Times New Roman" w:cs="Times New Roman"/>
          <w:sz w:val="24"/>
          <w:szCs w:val="24"/>
        </w:rPr>
        <w:t xml:space="preserve">2019 from randomly selected clusters in Soweto through home visits conducted by trained fieldwork teams. </w:t>
      </w:r>
      <w:r w:rsidR="00C706E2" w:rsidRPr="00E821A9">
        <w:rPr>
          <w:rFonts w:ascii="Times New Roman" w:hAnsi="Times New Roman" w:cs="Times New Roman"/>
          <w:sz w:val="24"/>
          <w:szCs w:val="24"/>
        </w:rPr>
        <w:t>Women with a medical history of type 1 diabetes, cancer or epilepsy were not eligible for the study</w:t>
      </w:r>
      <w:r w:rsidR="007560FF" w:rsidRPr="00E821A9">
        <w:rPr>
          <w:rFonts w:ascii="Times New Roman" w:hAnsi="Times New Roman" w:cs="Times New Roman"/>
          <w:sz w:val="24"/>
          <w:szCs w:val="24"/>
        </w:rPr>
        <w:t>.</w:t>
      </w:r>
    </w:p>
    <w:p w14:paraId="72C48289" w14:textId="1F047B54" w:rsidR="00CA7212" w:rsidRPr="00E821A9" w:rsidRDefault="00CA7212" w:rsidP="00222B7A">
      <w:pPr>
        <w:spacing w:line="360" w:lineRule="auto"/>
        <w:rPr>
          <w:rFonts w:ascii="Times New Roman" w:hAnsi="Times New Roman" w:cs="Times New Roman"/>
          <w:sz w:val="24"/>
          <w:szCs w:val="24"/>
          <w:u w:val="single"/>
        </w:rPr>
      </w:pPr>
      <w:r w:rsidRPr="00E821A9">
        <w:rPr>
          <w:rFonts w:ascii="Times New Roman" w:hAnsi="Times New Roman" w:cs="Times New Roman"/>
          <w:sz w:val="24"/>
          <w:szCs w:val="24"/>
          <w:u w:val="single"/>
        </w:rPr>
        <w:t>Data Collection</w:t>
      </w:r>
    </w:p>
    <w:p w14:paraId="77D0C437" w14:textId="19693AE3" w:rsidR="00CA7212" w:rsidRPr="00E821A9" w:rsidRDefault="00C706E2" w:rsidP="00222B7A">
      <w:pPr>
        <w:spacing w:line="360" w:lineRule="auto"/>
        <w:rPr>
          <w:rFonts w:ascii="Times New Roman" w:hAnsi="Times New Roman" w:cs="Times New Roman"/>
          <w:sz w:val="24"/>
          <w:szCs w:val="24"/>
        </w:rPr>
      </w:pPr>
      <w:r w:rsidRPr="00E821A9">
        <w:rPr>
          <w:rFonts w:ascii="Times New Roman" w:hAnsi="Times New Roman" w:cs="Times New Roman"/>
          <w:sz w:val="24"/>
          <w:szCs w:val="24"/>
        </w:rPr>
        <w:t xml:space="preserve">The present study uses data from the </w:t>
      </w:r>
      <w:r w:rsidR="002D2D50" w:rsidRPr="00E821A9">
        <w:rPr>
          <w:rFonts w:ascii="Times New Roman" w:hAnsi="Times New Roman" w:cs="Times New Roman"/>
          <w:sz w:val="24"/>
          <w:szCs w:val="24"/>
        </w:rPr>
        <w:t xml:space="preserve">Soweto </w:t>
      </w:r>
      <w:r w:rsidRPr="00E821A9">
        <w:rPr>
          <w:rFonts w:ascii="Times New Roman" w:hAnsi="Times New Roman" w:cs="Times New Roman"/>
          <w:sz w:val="24"/>
          <w:szCs w:val="24"/>
        </w:rPr>
        <w:t xml:space="preserve">Young Women’s Health Survey which was the </w:t>
      </w:r>
      <w:r w:rsidR="002D2D50" w:rsidRPr="00E821A9">
        <w:rPr>
          <w:rFonts w:ascii="Times New Roman" w:hAnsi="Times New Roman" w:cs="Times New Roman"/>
          <w:sz w:val="24"/>
          <w:szCs w:val="24"/>
        </w:rPr>
        <w:t xml:space="preserve">screening and </w:t>
      </w:r>
      <w:r w:rsidR="004D66BF" w:rsidRPr="00E821A9">
        <w:rPr>
          <w:rFonts w:ascii="Times New Roman" w:hAnsi="Times New Roman" w:cs="Times New Roman"/>
          <w:sz w:val="24"/>
          <w:szCs w:val="24"/>
        </w:rPr>
        <w:t>b</w:t>
      </w:r>
      <w:r w:rsidRPr="00E821A9">
        <w:rPr>
          <w:rFonts w:ascii="Times New Roman" w:hAnsi="Times New Roman" w:cs="Times New Roman"/>
          <w:sz w:val="24"/>
          <w:szCs w:val="24"/>
        </w:rPr>
        <w:t xml:space="preserve">aseline </w:t>
      </w:r>
      <w:r w:rsidR="00231E3A" w:rsidRPr="00E821A9">
        <w:rPr>
          <w:rFonts w:ascii="Times New Roman" w:hAnsi="Times New Roman" w:cs="Times New Roman"/>
          <w:sz w:val="24"/>
          <w:szCs w:val="24"/>
        </w:rPr>
        <w:t>data</w:t>
      </w:r>
      <w:r w:rsidR="004D66BF" w:rsidRPr="00E821A9">
        <w:rPr>
          <w:rFonts w:ascii="Times New Roman" w:hAnsi="Times New Roman" w:cs="Times New Roman"/>
          <w:sz w:val="24"/>
          <w:szCs w:val="24"/>
        </w:rPr>
        <w:t xml:space="preserve"> collection</w:t>
      </w:r>
      <w:r w:rsidR="00231E3A" w:rsidRPr="00E821A9">
        <w:rPr>
          <w:rFonts w:ascii="Times New Roman" w:hAnsi="Times New Roman" w:cs="Times New Roman"/>
          <w:sz w:val="24"/>
          <w:szCs w:val="24"/>
        </w:rPr>
        <w:t xml:space="preserve"> </w:t>
      </w:r>
      <w:r w:rsidR="004D66BF" w:rsidRPr="00E821A9">
        <w:rPr>
          <w:rFonts w:ascii="Times New Roman" w:hAnsi="Times New Roman" w:cs="Times New Roman"/>
          <w:sz w:val="24"/>
          <w:szCs w:val="24"/>
        </w:rPr>
        <w:t xml:space="preserve">tool </w:t>
      </w:r>
      <w:r w:rsidR="00231E3A" w:rsidRPr="00E821A9">
        <w:rPr>
          <w:rFonts w:ascii="Times New Roman" w:hAnsi="Times New Roman" w:cs="Times New Roman"/>
          <w:sz w:val="24"/>
          <w:szCs w:val="24"/>
        </w:rPr>
        <w:t xml:space="preserve">for the HeLTI study in Soweto. </w:t>
      </w:r>
      <w:r w:rsidR="00BA5650" w:rsidRPr="00E821A9">
        <w:rPr>
          <w:rFonts w:ascii="Times New Roman" w:hAnsi="Times New Roman" w:cs="Times New Roman"/>
          <w:sz w:val="24"/>
          <w:szCs w:val="24"/>
        </w:rPr>
        <w:t>Household level data collection was conducted in participants</w:t>
      </w:r>
      <w:r w:rsidR="00015290" w:rsidRPr="00E821A9">
        <w:rPr>
          <w:rFonts w:ascii="Times New Roman" w:hAnsi="Times New Roman" w:cs="Times New Roman"/>
          <w:sz w:val="24"/>
          <w:szCs w:val="24"/>
        </w:rPr>
        <w:t>’</w:t>
      </w:r>
      <w:r w:rsidR="00BA5650" w:rsidRPr="00E821A9">
        <w:rPr>
          <w:rFonts w:ascii="Times New Roman" w:hAnsi="Times New Roman" w:cs="Times New Roman"/>
          <w:sz w:val="24"/>
          <w:szCs w:val="24"/>
        </w:rPr>
        <w:t xml:space="preserve"> homes. The young women were then invited for individual level data collection at the </w:t>
      </w:r>
      <w:r w:rsidR="00826634" w:rsidRPr="00E821A9">
        <w:rPr>
          <w:rFonts w:ascii="Times New Roman" w:hAnsi="Times New Roman" w:cs="Times New Roman"/>
          <w:sz w:val="24"/>
          <w:szCs w:val="24"/>
        </w:rPr>
        <w:t xml:space="preserve">South African Medical Research Council (SAMRC)/Wits </w:t>
      </w:r>
      <w:r w:rsidR="00BA5650" w:rsidRPr="00E821A9">
        <w:rPr>
          <w:rFonts w:ascii="Times New Roman" w:hAnsi="Times New Roman" w:cs="Times New Roman"/>
          <w:sz w:val="24"/>
          <w:szCs w:val="24"/>
        </w:rPr>
        <w:t xml:space="preserve">Developmental Pathways for Health Research Unit, located within the Chris Hani Baragwanath </w:t>
      </w:r>
      <w:r w:rsidR="0075054A" w:rsidRPr="00E821A9">
        <w:rPr>
          <w:rFonts w:ascii="Times New Roman" w:hAnsi="Times New Roman" w:cs="Times New Roman"/>
          <w:sz w:val="24"/>
          <w:szCs w:val="24"/>
        </w:rPr>
        <w:t xml:space="preserve">Academic </w:t>
      </w:r>
      <w:r w:rsidR="00BA5650" w:rsidRPr="00E821A9">
        <w:rPr>
          <w:rFonts w:ascii="Times New Roman" w:hAnsi="Times New Roman" w:cs="Times New Roman"/>
          <w:sz w:val="24"/>
          <w:szCs w:val="24"/>
        </w:rPr>
        <w:t xml:space="preserve">Hospital in Soweto (the largest hospital in the Southern Hemisphere). </w:t>
      </w:r>
      <w:r w:rsidR="002D2D50" w:rsidRPr="00E821A9">
        <w:rPr>
          <w:rFonts w:ascii="Times New Roman" w:hAnsi="Times New Roman" w:cs="Times New Roman"/>
          <w:sz w:val="24"/>
          <w:szCs w:val="24"/>
        </w:rPr>
        <w:t>F</w:t>
      </w:r>
      <w:r w:rsidR="00C753C1" w:rsidRPr="00E821A9">
        <w:rPr>
          <w:rFonts w:ascii="Times New Roman" w:hAnsi="Times New Roman" w:cs="Times New Roman"/>
          <w:sz w:val="24"/>
          <w:szCs w:val="24"/>
        </w:rPr>
        <w:t xml:space="preserve">ood security and dietary data were collected by </w:t>
      </w:r>
      <w:r w:rsidR="004D66BF" w:rsidRPr="00E821A9">
        <w:rPr>
          <w:rFonts w:ascii="Times New Roman" w:hAnsi="Times New Roman" w:cs="Times New Roman"/>
          <w:sz w:val="24"/>
          <w:szCs w:val="24"/>
        </w:rPr>
        <w:t xml:space="preserve">an </w:t>
      </w:r>
      <w:r w:rsidR="00C753C1" w:rsidRPr="00E821A9">
        <w:rPr>
          <w:rFonts w:ascii="Times New Roman" w:hAnsi="Times New Roman" w:cs="Times New Roman"/>
          <w:sz w:val="24"/>
          <w:szCs w:val="24"/>
        </w:rPr>
        <w:t>interviewer</w:t>
      </w:r>
      <w:r w:rsidR="00231E3A" w:rsidRPr="00E821A9">
        <w:rPr>
          <w:rFonts w:ascii="Times New Roman" w:hAnsi="Times New Roman" w:cs="Times New Roman"/>
          <w:sz w:val="24"/>
          <w:szCs w:val="24"/>
        </w:rPr>
        <w:t>-</w:t>
      </w:r>
      <w:r w:rsidR="00C753C1" w:rsidRPr="00E821A9">
        <w:rPr>
          <w:rFonts w:ascii="Times New Roman" w:hAnsi="Times New Roman" w:cs="Times New Roman"/>
          <w:sz w:val="24"/>
          <w:szCs w:val="24"/>
        </w:rPr>
        <w:t xml:space="preserve">administered questionnaire. </w:t>
      </w:r>
      <w:r w:rsidR="00073AF8" w:rsidRPr="00E821A9">
        <w:rPr>
          <w:rFonts w:ascii="Times New Roman" w:hAnsi="Times New Roman" w:cs="Times New Roman"/>
          <w:sz w:val="24"/>
          <w:szCs w:val="24"/>
        </w:rPr>
        <w:t xml:space="preserve">Body size and composition data were collected using </w:t>
      </w:r>
      <w:r w:rsidR="00826634" w:rsidRPr="00E821A9">
        <w:rPr>
          <w:rFonts w:ascii="Times New Roman" w:hAnsi="Times New Roman" w:cs="Times New Roman"/>
          <w:sz w:val="24"/>
          <w:szCs w:val="24"/>
        </w:rPr>
        <w:t xml:space="preserve">anthropometry and </w:t>
      </w:r>
      <w:r w:rsidR="007A05FC" w:rsidRPr="00E821A9">
        <w:rPr>
          <w:rFonts w:ascii="Times New Roman" w:hAnsi="Times New Roman" w:cs="Times New Roman"/>
          <w:sz w:val="24"/>
          <w:szCs w:val="24"/>
        </w:rPr>
        <w:t>DXA</w:t>
      </w:r>
      <w:r w:rsidR="00826634" w:rsidRPr="00E821A9">
        <w:rPr>
          <w:rFonts w:ascii="Times New Roman" w:hAnsi="Times New Roman" w:cs="Times New Roman"/>
          <w:sz w:val="24"/>
          <w:szCs w:val="24"/>
        </w:rPr>
        <w:t xml:space="preserve">. Anthropometric data collection followed </w:t>
      </w:r>
      <w:r w:rsidR="00BA5650" w:rsidRPr="00E821A9">
        <w:rPr>
          <w:rFonts w:ascii="Times New Roman" w:hAnsi="Times New Roman" w:cs="Times New Roman"/>
          <w:sz w:val="24"/>
          <w:szCs w:val="24"/>
        </w:rPr>
        <w:t xml:space="preserve">World Health Organization (WHO) </w:t>
      </w:r>
      <w:r w:rsidR="007A05FC" w:rsidRPr="00E821A9">
        <w:rPr>
          <w:rFonts w:ascii="Times New Roman" w:hAnsi="Times New Roman" w:cs="Times New Roman"/>
          <w:sz w:val="24"/>
          <w:szCs w:val="24"/>
        </w:rPr>
        <w:t xml:space="preserve">anthropometry </w:t>
      </w:r>
      <w:r w:rsidR="00BA5650" w:rsidRPr="00E821A9">
        <w:rPr>
          <w:rFonts w:ascii="Times New Roman" w:hAnsi="Times New Roman" w:cs="Times New Roman"/>
          <w:sz w:val="24"/>
          <w:szCs w:val="24"/>
        </w:rPr>
        <w:t>standards</w:t>
      </w:r>
      <w:r w:rsidR="0075054A" w:rsidRPr="00E821A9">
        <w:rPr>
          <w:rFonts w:ascii="Times New Roman" w:hAnsi="Times New Roman" w:cs="Times New Roman"/>
          <w:sz w:val="24"/>
          <w:szCs w:val="24"/>
        </w:rPr>
        <w:t>,</w:t>
      </w:r>
      <w:r w:rsidR="00BA5650" w:rsidRPr="00E821A9">
        <w:rPr>
          <w:rFonts w:ascii="Times New Roman" w:hAnsi="Times New Roman" w:cs="Times New Roman"/>
          <w:sz w:val="24"/>
          <w:szCs w:val="24"/>
        </w:rPr>
        <w:t xml:space="preserve"> </w:t>
      </w:r>
      <w:r w:rsidR="0075054A" w:rsidRPr="00E821A9">
        <w:rPr>
          <w:rFonts w:ascii="Times New Roman" w:hAnsi="Times New Roman" w:cs="Times New Roman"/>
          <w:sz w:val="24"/>
          <w:szCs w:val="24"/>
        </w:rPr>
        <w:t>and</w:t>
      </w:r>
      <w:r w:rsidR="00BA5650" w:rsidRPr="00E821A9">
        <w:rPr>
          <w:rFonts w:ascii="Times New Roman" w:hAnsi="Times New Roman" w:cs="Times New Roman"/>
          <w:sz w:val="24"/>
          <w:szCs w:val="24"/>
        </w:rPr>
        <w:t xml:space="preserve"> all research assistants </w:t>
      </w:r>
      <w:r w:rsidR="0075054A" w:rsidRPr="00E821A9">
        <w:rPr>
          <w:rFonts w:ascii="Times New Roman" w:hAnsi="Times New Roman" w:cs="Times New Roman"/>
          <w:sz w:val="24"/>
          <w:szCs w:val="24"/>
        </w:rPr>
        <w:t xml:space="preserve">were </w:t>
      </w:r>
      <w:r w:rsidR="00BA5650" w:rsidRPr="00E821A9">
        <w:rPr>
          <w:rFonts w:ascii="Times New Roman" w:hAnsi="Times New Roman" w:cs="Times New Roman"/>
          <w:sz w:val="24"/>
          <w:szCs w:val="24"/>
        </w:rPr>
        <w:t xml:space="preserve">trained by </w:t>
      </w:r>
      <w:r w:rsidR="0075054A" w:rsidRPr="00E821A9">
        <w:rPr>
          <w:rFonts w:ascii="Times New Roman" w:hAnsi="Times New Roman" w:cs="Times New Roman"/>
          <w:sz w:val="24"/>
          <w:szCs w:val="24"/>
        </w:rPr>
        <w:t xml:space="preserve">trainers from </w:t>
      </w:r>
      <w:r w:rsidR="00BA5650" w:rsidRPr="00E821A9">
        <w:rPr>
          <w:rFonts w:ascii="Times New Roman" w:hAnsi="Times New Roman" w:cs="Times New Roman"/>
          <w:sz w:val="24"/>
          <w:szCs w:val="24"/>
        </w:rPr>
        <w:t xml:space="preserve">WHO. </w:t>
      </w:r>
      <w:r w:rsidR="008D3CB9" w:rsidRPr="00E821A9">
        <w:rPr>
          <w:rFonts w:ascii="Times New Roman" w:hAnsi="Times New Roman" w:cs="Times New Roman"/>
          <w:sz w:val="24"/>
          <w:szCs w:val="24"/>
        </w:rPr>
        <w:t xml:space="preserve"> Haemoglobin levels (g/dl) were assessed using a HemoCue and anaemia was classified as a haemoglobin level of &lt;12.5 g/dL based on the WHO’s altitude-adjusted threshold </w:t>
      </w:r>
      <w:r w:rsidR="008D3CB9" w:rsidRPr="00E821A9">
        <w:rPr>
          <w:rFonts w:ascii="Times New Roman" w:hAnsi="Times New Roman" w:cs="Times New Roman"/>
          <w:sz w:val="24"/>
          <w:szCs w:val="24"/>
        </w:rPr>
        <w:fldChar w:fldCharType="begin"/>
      </w:r>
      <w:r w:rsidR="003A2279" w:rsidRPr="00E821A9">
        <w:rPr>
          <w:rFonts w:ascii="Times New Roman" w:hAnsi="Times New Roman" w:cs="Times New Roman"/>
          <w:sz w:val="24"/>
          <w:szCs w:val="24"/>
        </w:rPr>
        <w:instrText xml:space="preserve"> ADDIN ZOTERO_ITEM CSL_CITATION {"citationID":"RkkYrm4v","properties":{"formattedCitation":"\\super [20,21]\\nosupersub{}","plainCitation":"[20,21]","noteIndex":0},"citationItems":[{"id":1415,"uris":["http://zotero.org/users/5913149/items/NH5K5EPL"],"uri":["http://zotero.org/users/5913149/items/NH5K5EPL"],"itemData":{"id":1415,"type":"report","event-place":"Geneva, Switzerland","publisher":"World Health Organization","publisher-place":"Geneva, Switzerland","title":"Haemoglobin concentrations for the diagnosis of anaemia and assessment of severity","URL":"https://apps.who.int/iris/bitstream/handle/10665/85839/WHO_NMH_NHD_MNM_11.1_eng.pdf","author":[{"family":"World Health Organization","given":""}],"accessed":{"date-parts":[["2020",6,9]]},"issued":{"date-parts":[["2011"]]}}},{"id":1412,"uris":["http://zotero.org/users/5913149/items/LISAM2DL"],"uri":["http://zotero.org/users/5913149/items/LISAM2DL"],"itemData":{"id":1412,"type":"article-journal","abstract":"In South Africa, haemoglobin (Hb) is measured to screen for iron deficiency (ID). However, low levels of Hb are only a late stage indicator of ID. Furthermore, Hb values are generally not adjusted for altitude even though recommended by WHO. We determined the Hb threshold with the highest combined sensitivity and specificity for detecting ID among South African women living at 1700 m above sea level. In a cross-sectional study of 492 18–25-year-old women, we measured Hb and iron status biomarkers. Using receiver operating characteristic curves, we determined the Hb threshold with maximum Youden Index for detecting ID. This threshold of &lt;12.35 g/dL resulted in a 37.2% anaemia prevalence (20.9% IDA), and sensitivity and specificity of 55.7% and 73.9%, respectively. The WHO altitude-adjusted threshold of &lt;12.5 g/dL resulted in a 39% anaemia prevalence (21.3% IDA), and sensitivity and specificity of 56.8% and 70.8%, respectively. In contrast, using the unadjusted Hb cut-off of &lt;12 g/dL resulted in a 18.5% anaemia prevalence (12.6% IDA), and sensitivity and specificity of 35.1% and 88.6%, respectively. In this sample of South African women of reproductive age an Hb threshold &lt;12.35 g/dL had the highest combined sensitivity and specificity for detecting ID. The diagnostic performance of this Receiver operating characteristic curve-determined threshold was comparable to the altitude-adjusted threshold proposed by WHO. Thus, clinical and public health practice in South Africa should adopt adjustment of Hb for altitude to avoid underestimation of ID and missing women in need for intervention.","container-title":"Nutrients","DOI":"10.3390/nu12030633","ISSN":"2072-6643","issue":"3","journalAbbreviation":"Nutrients","note":"PMID: 32121000\nPMCID: PMC7146192","source":"PubMed Central","title":"Adjusting haemoglobin values for altitude maximizes combined sensitivity and specificity to detect iron deficiency among women of reproductive age in Johannesburg, South Africa","URL":"https://www.ncbi.nlm.nih.gov/pmc/articles/PMC7146192/","volume":"12","author":[{"family":"Silubonde","given":"Takana Mary"},{"family":"Baumgartner","given":"Jeannine"},{"family":"Ware","given":"Lisa Jayne"},{"family":"Malan","given":"Linda"},{"family":"Smuts","given":"Cornelius Mattheus"},{"family":"Norris","given":"Shane"}],"accessed":{"date-parts":[["2020",6,9]]},"issued":{"date-parts":[["2020",2,27]]}}}],"schema":"https://github.com/citation-style-language/schema/raw/master/csl-citation.json"} </w:instrText>
      </w:r>
      <w:r w:rsidR="008D3CB9" w:rsidRPr="00E821A9">
        <w:rPr>
          <w:rFonts w:ascii="Times New Roman" w:hAnsi="Times New Roman" w:cs="Times New Roman"/>
          <w:sz w:val="24"/>
          <w:szCs w:val="24"/>
        </w:rPr>
        <w:fldChar w:fldCharType="separate"/>
      </w:r>
      <w:r w:rsidR="003A2279" w:rsidRPr="00E821A9">
        <w:rPr>
          <w:rFonts w:ascii="Times New Roman" w:hAnsi="Times New Roman" w:cs="Times New Roman"/>
          <w:sz w:val="24"/>
          <w:szCs w:val="24"/>
          <w:vertAlign w:val="superscript"/>
        </w:rPr>
        <w:t>[20,21]</w:t>
      </w:r>
      <w:r w:rsidR="008D3CB9" w:rsidRPr="00E821A9">
        <w:rPr>
          <w:rFonts w:ascii="Times New Roman" w:hAnsi="Times New Roman" w:cs="Times New Roman"/>
          <w:sz w:val="24"/>
          <w:szCs w:val="24"/>
        </w:rPr>
        <w:fldChar w:fldCharType="end"/>
      </w:r>
      <w:r w:rsidR="008D3CB9" w:rsidRPr="00E821A9">
        <w:rPr>
          <w:rFonts w:ascii="Times New Roman" w:hAnsi="Times New Roman" w:cs="Times New Roman"/>
          <w:sz w:val="24"/>
          <w:szCs w:val="24"/>
        </w:rPr>
        <w:t xml:space="preserve">.  </w:t>
      </w:r>
    </w:p>
    <w:p w14:paraId="2C8FBEDB" w14:textId="2199A0C4" w:rsidR="00231E3A" w:rsidRPr="00E821A9" w:rsidRDefault="00231E3A" w:rsidP="00222B7A">
      <w:pPr>
        <w:spacing w:line="360" w:lineRule="auto"/>
        <w:rPr>
          <w:rFonts w:ascii="Times New Roman" w:hAnsi="Times New Roman" w:cs="Times New Roman"/>
          <w:i/>
          <w:sz w:val="24"/>
          <w:szCs w:val="24"/>
          <w:u w:val="single"/>
        </w:rPr>
      </w:pPr>
      <w:r w:rsidRPr="00E821A9">
        <w:rPr>
          <w:rFonts w:ascii="Times New Roman" w:hAnsi="Times New Roman" w:cs="Times New Roman"/>
          <w:i/>
          <w:sz w:val="24"/>
          <w:szCs w:val="24"/>
        </w:rPr>
        <w:t>Food Security</w:t>
      </w:r>
    </w:p>
    <w:p w14:paraId="5E68DD11" w14:textId="40FA042F" w:rsidR="007560FF" w:rsidRPr="00E821A9" w:rsidRDefault="00CB3278" w:rsidP="00222B7A">
      <w:pPr>
        <w:spacing w:line="360" w:lineRule="auto"/>
        <w:rPr>
          <w:rFonts w:ascii="Times New Roman" w:hAnsi="Times New Roman" w:cs="Times New Roman"/>
          <w:sz w:val="24"/>
          <w:szCs w:val="24"/>
        </w:rPr>
      </w:pPr>
      <w:bookmarkStart w:id="6" w:name="_Hlk53656730"/>
      <w:r w:rsidRPr="00E821A9">
        <w:rPr>
          <w:rFonts w:ascii="Times New Roman" w:hAnsi="Times New Roman" w:cs="Times New Roman"/>
          <w:sz w:val="24"/>
          <w:szCs w:val="24"/>
        </w:rPr>
        <w:t xml:space="preserve">Food security was assessed using a questionnaire based on the </w:t>
      </w:r>
      <w:r w:rsidR="00975776" w:rsidRPr="00E821A9">
        <w:rPr>
          <w:rFonts w:ascii="Times New Roman" w:hAnsi="Times New Roman" w:cs="Times New Roman"/>
          <w:sz w:val="24"/>
          <w:szCs w:val="24"/>
        </w:rPr>
        <w:t xml:space="preserve">tool developed by the </w:t>
      </w:r>
      <w:r w:rsidRPr="00E821A9">
        <w:rPr>
          <w:rFonts w:ascii="Times New Roman" w:hAnsi="Times New Roman" w:cs="Times New Roman"/>
          <w:sz w:val="24"/>
          <w:szCs w:val="24"/>
        </w:rPr>
        <w:t xml:space="preserve">Community </w:t>
      </w:r>
      <w:r w:rsidR="006819CA" w:rsidRPr="00E821A9">
        <w:rPr>
          <w:rFonts w:ascii="Times New Roman" w:hAnsi="Times New Roman" w:cs="Times New Roman"/>
          <w:sz w:val="24"/>
          <w:szCs w:val="24"/>
        </w:rPr>
        <w:t xml:space="preserve">Childhood Hunger Identification Project which has been described in detail elsewhere </w:t>
      </w:r>
      <w:r w:rsidR="00591C04" w:rsidRPr="00E821A9">
        <w:rPr>
          <w:rFonts w:ascii="Times New Roman" w:hAnsi="Times New Roman" w:cs="Times New Roman"/>
          <w:sz w:val="24"/>
          <w:szCs w:val="24"/>
        </w:rPr>
        <w:fldChar w:fldCharType="begin"/>
      </w:r>
      <w:r w:rsidR="003A2279" w:rsidRPr="00E821A9">
        <w:rPr>
          <w:rFonts w:ascii="Times New Roman" w:hAnsi="Times New Roman" w:cs="Times New Roman"/>
          <w:sz w:val="24"/>
          <w:szCs w:val="24"/>
        </w:rPr>
        <w:instrText xml:space="preserve"> ADDIN ZOTERO_ITEM CSL_CITATION {"citationID":"jIofwdnI","properties":{"formattedCitation":"\\super [22\\uc0\\u8211{}24]\\nosupersub{}","plainCitation":"[22–24]","noteIndex":0},"citationItems":[{"id":1133,"uris":["http://zotero.org/users/5913149/items/4QHR7B9I"],"uri":["http://zotero.org/users/5913149/items/4QHR7B9I"],"itemData":{"id":1133,"type":"report","event-place":"Washington, DC","publisher":"Food Research and Action Center","publisher-place":"Washington, DC","title":"A survey of childhood hunger in the United States. Community Childhood Hunger Identification Project","URL":"https://files.eric.ed.gov/fulltext/ED354986.pdf","author":[{"family":"Wehler","given":"C."}],"accessed":{"date-parts":[["2020",1,29]]},"issued":{"date-parts":[["1991"]]}}},{"id":1134,"uris":["http://zotero.org/users/5913149/items/MRYQWS6X"],"uri":["http://zotero.org/users/5913149/items/MRYQWS6X"],"itemData":{"id":1134,"type":"article-journal","abstract":"The article presents a general description of the Community Childhood Hunger Identification Project (CCHIP), whose goal was to construct a measure of hunger appropriate for the socioeconomic conditions of the United States. The measure is part of a survey instrument developed to document the prevalence of hunger among low income families (with incomes at or below 185% of the federal poverty level) having at least one child under the age of 12. A conceptual model of domestic hunger upon which the survey instrument was based is also described. The hunger index is an additive measure of various aspects of food insufficiency due to constrained resources. The results of a demonstration project survey of 377 low income families, conducted in Seattle, Washington are reported. Both the full and collapsed version of the index are strongly associated in the expected direction with economic and sociodemographic variables, with reliance on strategies to cope with food shortages and with health problems of the children. Judging from these results, the hunger index appears to meet internal and external validity criteria, cohering in expected ways with a theoretical model of domestic hunger.\nResume\nNous présenterons une description générale du Community Childhood Hunger Identification Project (CCHIP), dont le but était de construire une échelle de famine appropriée pour les conditions socio-économiques des Etats-Unis. L'échelle fait partie de l'enquête développé pour évaluer les risques de famine chez les familles à faibles revenus (revenus situé à, ou sous 185 % du seuil de pauvreté fédéral) ayant au moins un enfant de moins de 12 ans. Nous allons aussi décrire un modèle de famine “domestique” selon lequel l’enquête a été formulé. L'indice de famine est une mesure cumulative d'accessibilité alimentaire associée à des ressources limitées. Les résultats d'un enquête pilote effectué auprès de 377 familles à faibles revenus de Seattle (Washington), indiquent q'une étroite corrélation co-existe entre l'indice de famine et les variables économiques et socio-démographiques, le recours à des stratégies d'accessibilité aux aliments ainsi que les problèmes de santé des enfants. D'après ces résultats, l’indice de famine semble rencontrer les critères de validité internes et externes, agissant de façon attendue avec le modèle de famine domestique.\nResumen\nPresentamos una descripción general del Proyecto Comunitario para Identificar el Hambre en la Niñez [CCHIP], cuyo objetivo is diseñar una medida especifica para medir el hambre que sea apropriada para las condiciones socio-económicas de los Estados Unidos. Esta medida es parte de un instrumento de encuestas que documente la prevalencia del hambre entre las familias pobres [con ingresos en, o más bajos que, el 185% del nivel de pobreza federal], y que tengan por lo menos un niño menor de 12 años. También describimos un modelo conceptual del hambre doméstica en la cual se basó el instrumento. El índice de hambre es una medida aditiva de los varios aspectos de la insuficiencia de comida debido a recursos limitados. Los resultados del proyecto de desmostración con 377 familias de bajos ingresos, realizado en Seattle, Washington, son aquí reportados. Tanto la versión completa del índice, como la colapsada, están fuertemente asociadas, en la dirección esperada, con las variables económicas y sociodemográficas, con apoyo de las estrategias usadas en caso de escasez de alimentos, o de problemas de salud de los niños. Juzgando por estos resultados, el índice de hambre parece satisfacer el criterio de validez interna y externa, consistente, en la forma esperada, con el modelo teórico del hambre doméstica.","container-title":"Journal of Nutrition Education","DOI":"10.1016/S0022-3182(12)80135-X","ISSN":"0022-3182","issue":"1, Supplement 1","journalAbbreviation":"Journal of Nutrition Education","language":"en","page":"29S-35S","source":"ScienceDirect","title":"The community childhood hunger identification project: A model of domestic hunger—Demonstration project in Seattle, Washington","title-short":"The community childhood hunger identification project","URL":"http://www.sciencedirect.com/science/article/pii/S002231821280135X","volume":"24","author":[{"family":"Wehler","given":"Cheryl A."},{"family":"Scott","given":"Richard Ira"},{"family":"Anderson","given":"Jennifer J."}],"accessed":{"date-parts":[["2020",1,29]]},"issued":{"date-parts":[["1992",1,1]]}}},{"id":1131,"uris":["http://zotero.org/users/5913149/items/A6VQZUJQ"],"uri":["http://zotero.org/users/5913149/items/A6VQZUJQ"],"itemData":{"id":1131,"type":"report","event-place":"Washington, DC","language":"en","note":"type: dataset\nDOI: 10.1037/e576842013-001","publisher":"FHI 360 and FANTA","publisher-place":"Washington, DC","source":"DOI.org (Crossref)","title":"Household Food Insecurity Access Scale (HFIAS) for measurement of food access: indicator guide: version 3","title-short":"Household Food Insecurity Access Scale (HFIAS) for Measurement of Food Access","URL":"http://doi.apa.org/get-pe-doi.cfm?doi=10.1037/e576842013-001","author":[{"family":"Coates","given":"Jennifer"},{"family":"Swindale","given":"Anne"},{"family":"Bilinsky","given":"Paula"}],"accessed":{"date-parts":[["2020",1,28]]},"issued":{"date-parts":[["2007"]]}}}],"schema":"https://github.com/citation-style-language/schema/raw/master/csl-citation.json"} </w:instrText>
      </w:r>
      <w:r w:rsidR="00591C04" w:rsidRPr="00E821A9">
        <w:rPr>
          <w:rFonts w:ascii="Times New Roman" w:hAnsi="Times New Roman" w:cs="Times New Roman"/>
          <w:sz w:val="24"/>
          <w:szCs w:val="24"/>
        </w:rPr>
        <w:fldChar w:fldCharType="separate"/>
      </w:r>
      <w:r w:rsidR="003A2279" w:rsidRPr="00E821A9">
        <w:rPr>
          <w:rFonts w:ascii="Times New Roman" w:hAnsi="Times New Roman" w:cs="Times New Roman"/>
          <w:sz w:val="24"/>
          <w:szCs w:val="24"/>
          <w:vertAlign w:val="superscript"/>
        </w:rPr>
        <w:t>[22–24]</w:t>
      </w:r>
      <w:r w:rsidR="00591C04" w:rsidRPr="00E821A9">
        <w:rPr>
          <w:rFonts w:ascii="Times New Roman" w:hAnsi="Times New Roman" w:cs="Times New Roman"/>
          <w:sz w:val="24"/>
          <w:szCs w:val="24"/>
        </w:rPr>
        <w:fldChar w:fldCharType="end"/>
      </w:r>
      <w:r w:rsidR="006819CA" w:rsidRPr="00E821A9">
        <w:rPr>
          <w:rFonts w:ascii="Times New Roman" w:hAnsi="Times New Roman" w:cs="Times New Roman"/>
          <w:sz w:val="24"/>
          <w:szCs w:val="24"/>
        </w:rPr>
        <w:t>.  Specifically, t</w:t>
      </w:r>
      <w:r w:rsidR="00327352" w:rsidRPr="00E821A9">
        <w:rPr>
          <w:rFonts w:ascii="Times New Roman" w:hAnsi="Times New Roman" w:cs="Times New Roman"/>
          <w:sz w:val="24"/>
          <w:szCs w:val="24"/>
        </w:rPr>
        <w:t>hree</w:t>
      </w:r>
      <w:r w:rsidR="0046382D" w:rsidRPr="00E821A9">
        <w:rPr>
          <w:rFonts w:ascii="Times New Roman" w:hAnsi="Times New Roman" w:cs="Times New Roman"/>
          <w:sz w:val="24"/>
          <w:szCs w:val="24"/>
        </w:rPr>
        <w:t xml:space="preserve"> </w:t>
      </w:r>
      <w:r w:rsidR="00327352" w:rsidRPr="00E821A9">
        <w:rPr>
          <w:rFonts w:ascii="Times New Roman" w:hAnsi="Times New Roman" w:cs="Times New Roman"/>
          <w:sz w:val="24"/>
          <w:szCs w:val="24"/>
        </w:rPr>
        <w:t>questions were asked regarding</w:t>
      </w:r>
      <w:r w:rsidR="0046382D" w:rsidRPr="00E821A9">
        <w:rPr>
          <w:rFonts w:ascii="Times New Roman" w:hAnsi="Times New Roman" w:cs="Times New Roman"/>
          <w:sz w:val="24"/>
          <w:szCs w:val="24"/>
        </w:rPr>
        <w:t xml:space="preserve"> </w:t>
      </w:r>
      <w:r w:rsidR="00D70C03" w:rsidRPr="00E821A9">
        <w:rPr>
          <w:rFonts w:ascii="Times New Roman" w:hAnsi="Times New Roman" w:cs="Times New Roman"/>
          <w:sz w:val="24"/>
          <w:szCs w:val="24"/>
        </w:rPr>
        <w:t xml:space="preserve">whether the respondent’s household ever experienced any </w:t>
      </w:r>
      <w:r w:rsidR="0046382D" w:rsidRPr="00E821A9">
        <w:rPr>
          <w:rFonts w:ascii="Times New Roman" w:hAnsi="Times New Roman" w:cs="Times New Roman"/>
          <w:sz w:val="24"/>
          <w:szCs w:val="24"/>
        </w:rPr>
        <w:t>occurrence</w:t>
      </w:r>
      <w:r w:rsidR="00D70C03" w:rsidRPr="00E821A9">
        <w:rPr>
          <w:rFonts w:ascii="Times New Roman" w:hAnsi="Times New Roman" w:cs="Times New Roman"/>
          <w:sz w:val="24"/>
          <w:szCs w:val="24"/>
        </w:rPr>
        <w:t xml:space="preserve"> o</w:t>
      </w:r>
      <w:r w:rsidR="0046382D" w:rsidRPr="00E821A9">
        <w:rPr>
          <w:rFonts w:ascii="Times New Roman" w:hAnsi="Times New Roman" w:cs="Times New Roman"/>
          <w:sz w:val="24"/>
          <w:szCs w:val="24"/>
        </w:rPr>
        <w:t xml:space="preserve">f </w:t>
      </w:r>
      <w:r w:rsidR="00D70C03" w:rsidRPr="00E821A9">
        <w:rPr>
          <w:rFonts w:ascii="Times New Roman" w:hAnsi="Times New Roman" w:cs="Times New Roman"/>
          <w:sz w:val="24"/>
          <w:szCs w:val="24"/>
        </w:rPr>
        <w:t xml:space="preserve">being unable to buy </w:t>
      </w:r>
      <w:r w:rsidR="00327352" w:rsidRPr="00E821A9">
        <w:rPr>
          <w:rFonts w:ascii="Times New Roman" w:hAnsi="Times New Roman" w:cs="Times New Roman"/>
          <w:sz w:val="24"/>
          <w:szCs w:val="24"/>
        </w:rPr>
        <w:t>food as follows</w:t>
      </w:r>
      <w:r w:rsidR="007560FF" w:rsidRPr="00E821A9">
        <w:rPr>
          <w:rFonts w:ascii="Times New Roman" w:hAnsi="Times New Roman" w:cs="Times New Roman"/>
          <w:sz w:val="24"/>
          <w:szCs w:val="24"/>
        </w:rPr>
        <w:t>:</w:t>
      </w:r>
    </w:p>
    <w:bookmarkEnd w:id="6"/>
    <w:p w14:paraId="1CD51F45" w14:textId="1806D51D" w:rsidR="007560FF" w:rsidRPr="00E821A9" w:rsidRDefault="007560FF" w:rsidP="00222B7A">
      <w:pPr>
        <w:spacing w:line="360" w:lineRule="auto"/>
        <w:rPr>
          <w:rFonts w:ascii="Times New Roman" w:hAnsi="Times New Roman" w:cs="Times New Roman"/>
          <w:sz w:val="24"/>
          <w:szCs w:val="24"/>
        </w:rPr>
      </w:pPr>
      <w:r w:rsidRPr="00E821A9">
        <w:rPr>
          <w:rFonts w:ascii="Times New Roman" w:hAnsi="Times New Roman" w:cs="Times New Roman"/>
          <w:sz w:val="24"/>
          <w:szCs w:val="24"/>
        </w:rPr>
        <w:t xml:space="preserve">1. </w:t>
      </w:r>
      <w:r w:rsidR="00327352" w:rsidRPr="00E821A9">
        <w:rPr>
          <w:rFonts w:ascii="Times New Roman" w:hAnsi="Times New Roman" w:cs="Times New Roman"/>
          <w:sz w:val="24"/>
          <w:szCs w:val="24"/>
        </w:rPr>
        <w:t xml:space="preserve">“Does your </w:t>
      </w:r>
      <w:r w:rsidR="004D66BF" w:rsidRPr="00E821A9">
        <w:rPr>
          <w:rFonts w:ascii="Times New Roman" w:hAnsi="Times New Roman" w:cs="Times New Roman"/>
          <w:sz w:val="24"/>
          <w:szCs w:val="24"/>
        </w:rPr>
        <w:t>h</w:t>
      </w:r>
      <w:r w:rsidR="00327352" w:rsidRPr="00E821A9">
        <w:rPr>
          <w:rFonts w:ascii="Times New Roman" w:hAnsi="Times New Roman" w:cs="Times New Roman"/>
          <w:sz w:val="24"/>
          <w:szCs w:val="24"/>
        </w:rPr>
        <w:t xml:space="preserve">ousehold ever run out of money to buy </w:t>
      </w:r>
      <w:r w:rsidR="004D66BF" w:rsidRPr="00E821A9">
        <w:rPr>
          <w:rFonts w:ascii="Times New Roman" w:hAnsi="Times New Roman" w:cs="Times New Roman"/>
          <w:sz w:val="24"/>
          <w:szCs w:val="24"/>
        </w:rPr>
        <w:t>f</w:t>
      </w:r>
      <w:r w:rsidR="00327352" w:rsidRPr="00E821A9">
        <w:rPr>
          <w:rFonts w:ascii="Times New Roman" w:hAnsi="Times New Roman" w:cs="Times New Roman"/>
          <w:sz w:val="24"/>
          <w:szCs w:val="24"/>
        </w:rPr>
        <w:t>ood?”</w:t>
      </w:r>
    </w:p>
    <w:p w14:paraId="0C22136A" w14:textId="0B82A860" w:rsidR="007560FF" w:rsidRPr="00E821A9" w:rsidRDefault="007560FF" w:rsidP="00222B7A">
      <w:pPr>
        <w:spacing w:line="360" w:lineRule="auto"/>
        <w:rPr>
          <w:rFonts w:ascii="Times New Roman" w:hAnsi="Times New Roman" w:cs="Times New Roman"/>
          <w:sz w:val="24"/>
          <w:szCs w:val="24"/>
        </w:rPr>
      </w:pPr>
      <w:r w:rsidRPr="00E821A9">
        <w:rPr>
          <w:rFonts w:ascii="Times New Roman" w:hAnsi="Times New Roman" w:cs="Times New Roman"/>
          <w:sz w:val="24"/>
          <w:szCs w:val="24"/>
        </w:rPr>
        <w:t xml:space="preserve">2. </w:t>
      </w:r>
      <w:r w:rsidR="00327352" w:rsidRPr="00E821A9">
        <w:rPr>
          <w:rFonts w:ascii="Times New Roman" w:hAnsi="Times New Roman" w:cs="Times New Roman"/>
          <w:sz w:val="24"/>
          <w:szCs w:val="24"/>
        </w:rPr>
        <w:t>“Do you ever cut the size of meals or skip meals because there is not enough money for food?”</w:t>
      </w:r>
    </w:p>
    <w:p w14:paraId="4386376A" w14:textId="3C4A2790" w:rsidR="007560FF" w:rsidRPr="00E821A9" w:rsidRDefault="007560FF" w:rsidP="00222B7A">
      <w:pPr>
        <w:spacing w:line="360" w:lineRule="auto"/>
        <w:rPr>
          <w:rFonts w:ascii="Times New Roman" w:hAnsi="Times New Roman" w:cs="Times New Roman"/>
          <w:sz w:val="24"/>
          <w:szCs w:val="24"/>
        </w:rPr>
      </w:pPr>
      <w:r w:rsidRPr="00E821A9">
        <w:rPr>
          <w:rFonts w:ascii="Times New Roman" w:hAnsi="Times New Roman" w:cs="Times New Roman"/>
          <w:sz w:val="24"/>
          <w:szCs w:val="24"/>
        </w:rPr>
        <w:t xml:space="preserve">3. </w:t>
      </w:r>
      <w:r w:rsidR="00327352" w:rsidRPr="00E821A9">
        <w:rPr>
          <w:rFonts w:ascii="Times New Roman" w:hAnsi="Times New Roman" w:cs="Times New Roman"/>
          <w:sz w:val="24"/>
          <w:szCs w:val="24"/>
        </w:rPr>
        <w:t>“Do you go to bed hungry because there is not enough money to buy food?”</w:t>
      </w:r>
    </w:p>
    <w:p w14:paraId="1A6D2C3D" w14:textId="1E6E13F5" w:rsidR="00720CEA" w:rsidRPr="00E821A9" w:rsidRDefault="00720CEA" w:rsidP="00222B7A">
      <w:pPr>
        <w:spacing w:line="360" w:lineRule="auto"/>
        <w:rPr>
          <w:rFonts w:ascii="Times New Roman" w:hAnsi="Times New Roman" w:cs="Times New Roman"/>
          <w:sz w:val="24"/>
          <w:szCs w:val="24"/>
        </w:rPr>
      </w:pPr>
      <w:r w:rsidRPr="00E821A9">
        <w:rPr>
          <w:rFonts w:ascii="Times New Roman" w:hAnsi="Times New Roman" w:cs="Times New Roman"/>
          <w:sz w:val="24"/>
          <w:szCs w:val="24"/>
        </w:rPr>
        <w:t xml:space="preserve">Women who answered </w:t>
      </w:r>
      <w:r w:rsidR="002F2562" w:rsidRPr="00E821A9">
        <w:rPr>
          <w:rFonts w:ascii="Times New Roman" w:hAnsi="Times New Roman" w:cs="Times New Roman"/>
          <w:sz w:val="24"/>
          <w:szCs w:val="24"/>
        </w:rPr>
        <w:t>‘</w:t>
      </w:r>
      <w:r w:rsidRPr="00E821A9">
        <w:rPr>
          <w:rFonts w:ascii="Times New Roman" w:hAnsi="Times New Roman" w:cs="Times New Roman"/>
          <w:sz w:val="24"/>
          <w:szCs w:val="24"/>
        </w:rPr>
        <w:t>no</w:t>
      </w:r>
      <w:r w:rsidR="002F2562" w:rsidRPr="00E821A9">
        <w:rPr>
          <w:rFonts w:ascii="Times New Roman" w:hAnsi="Times New Roman" w:cs="Times New Roman"/>
          <w:sz w:val="24"/>
          <w:szCs w:val="24"/>
        </w:rPr>
        <w:t>’</w:t>
      </w:r>
      <w:r w:rsidRPr="00E821A9">
        <w:rPr>
          <w:rFonts w:ascii="Times New Roman" w:hAnsi="Times New Roman" w:cs="Times New Roman"/>
          <w:sz w:val="24"/>
          <w:szCs w:val="24"/>
        </w:rPr>
        <w:t xml:space="preserve"> to all </w:t>
      </w:r>
      <w:r w:rsidR="002F2562" w:rsidRPr="00E821A9">
        <w:rPr>
          <w:rFonts w:ascii="Times New Roman" w:hAnsi="Times New Roman" w:cs="Times New Roman"/>
          <w:sz w:val="24"/>
          <w:szCs w:val="24"/>
        </w:rPr>
        <w:t>three</w:t>
      </w:r>
      <w:r w:rsidRPr="00E821A9">
        <w:rPr>
          <w:rFonts w:ascii="Times New Roman" w:hAnsi="Times New Roman" w:cs="Times New Roman"/>
          <w:sz w:val="24"/>
          <w:szCs w:val="24"/>
        </w:rPr>
        <w:t xml:space="preserve"> questions were categorised as ‘food secure’. </w:t>
      </w:r>
      <w:r w:rsidR="00F97F30" w:rsidRPr="00E821A9">
        <w:rPr>
          <w:rFonts w:ascii="Times New Roman" w:hAnsi="Times New Roman" w:cs="Times New Roman"/>
          <w:sz w:val="24"/>
          <w:szCs w:val="24"/>
        </w:rPr>
        <w:t>If a wom</w:t>
      </w:r>
      <w:r w:rsidR="00826634" w:rsidRPr="00E821A9">
        <w:rPr>
          <w:rFonts w:ascii="Times New Roman" w:hAnsi="Times New Roman" w:cs="Times New Roman"/>
          <w:sz w:val="24"/>
          <w:szCs w:val="24"/>
        </w:rPr>
        <w:t>a</w:t>
      </w:r>
      <w:r w:rsidR="00F97F30" w:rsidRPr="00E821A9">
        <w:rPr>
          <w:rFonts w:ascii="Times New Roman" w:hAnsi="Times New Roman" w:cs="Times New Roman"/>
          <w:sz w:val="24"/>
          <w:szCs w:val="24"/>
        </w:rPr>
        <w:t xml:space="preserve">n answered </w:t>
      </w:r>
      <w:r w:rsidR="002F2562" w:rsidRPr="00E821A9">
        <w:rPr>
          <w:rFonts w:ascii="Times New Roman" w:hAnsi="Times New Roman" w:cs="Times New Roman"/>
          <w:sz w:val="24"/>
          <w:szCs w:val="24"/>
        </w:rPr>
        <w:t>‘</w:t>
      </w:r>
      <w:r w:rsidR="00F97F30" w:rsidRPr="00E821A9">
        <w:rPr>
          <w:rFonts w:ascii="Times New Roman" w:hAnsi="Times New Roman" w:cs="Times New Roman"/>
          <w:sz w:val="24"/>
          <w:szCs w:val="24"/>
        </w:rPr>
        <w:t>yes</w:t>
      </w:r>
      <w:r w:rsidR="002F2562" w:rsidRPr="00E821A9">
        <w:rPr>
          <w:rFonts w:ascii="Times New Roman" w:hAnsi="Times New Roman" w:cs="Times New Roman"/>
          <w:sz w:val="24"/>
          <w:szCs w:val="24"/>
        </w:rPr>
        <w:t>’</w:t>
      </w:r>
      <w:r w:rsidR="00F97F30" w:rsidRPr="00E821A9">
        <w:rPr>
          <w:rFonts w:ascii="Times New Roman" w:hAnsi="Times New Roman" w:cs="Times New Roman"/>
          <w:sz w:val="24"/>
          <w:szCs w:val="24"/>
        </w:rPr>
        <w:t xml:space="preserve"> to one of the</w:t>
      </w:r>
      <w:r w:rsidRPr="00E821A9">
        <w:rPr>
          <w:rFonts w:ascii="Times New Roman" w:hAnsi="Times New Roman" w:cs="Times New Roman"/>
          <w:sz w:val="24"/>
          <w:szCs w:val="24"/>
        </w:rPr>
        <w:t>se</w:t>
      </w:r>
      <w:r w:rsidR="00F97F30" w:rsidRPr="00E821A9">
        <w:rPr>
          <w:rFonts w:ascii="Times New Roman" w:hAnsi="Times New Roman" w:cs="Times New Roman"/>
          <w:sz w:val="24"/>
          <w:szCs w:val="24"/>
        </w:rPr>
        <w:t xml:space="preserve"> </w:t>
      </w:r>
      <w:r w:rsidR="002F2562" w:rsidRPr="00E821A9">
        <w:rPr>
          <w:rFonts w:ascii="Times New Roman" w:hAnsi="Times New Roman" w:cs="Times New Roman"/>
          <w:sz w:val="24"/>
          <w:szCs w:val="24"/>
        </w:rPr>
        <w:t>three</w:t>
      </w:r>
      <w:r w:rsidR="00F97F30" w:rsidRPr="00E821A9">
        <w:rPr>
          <w:rFonts w:ascii="Times New Roman" w:hAnsi="Times New Roman" w:cs="Times New Roman"/>
          <w:sz w:val="24"/>
          <w:szCs w:val="24"/>
        </w:rPr>
        <w:t xml:space="preserve"> questions they </w:t>
      </w:r>
      <w:r w:rsidRPr="00E821A9">
        <w:rPr>
          <w:rFonts w:ascii="Times New Roman" w:hAnsi="Times New Roman" w:cs="Times New Roman"/>
          <w:sz w:val="24"/>
          <w:szCs w:val="24"/>
        </w:rPr>
        <w:t>we</w:t>
      </w:r>
      <w:r w:rsidR="00F97F30" w:rsidRPr="00E821A9">
        <w:rPr>
          <w:rFonts w:ascii="Times New Roman" w:hAnsi="Times New Roman" w:cs="Times New Roman"/>
          <w:sz w:val="24"/>
          <w:szCs w:val="24"/>
        </w:rPr>
        <w:t>re c</w:t>
      </w:r>
      <w:r w:rsidRPr="00E821A9">
        <w:rPr>
          <w:rFonts w:ascii="Times New Roman" w:hAnsi="Times New Roman" w:cs="Times New Roman"/>
          <w:sz w:val="24"/>
          <w:szCs w:val="24"/>
        </w:rPr>
        <w:t>ategorised as</w:t>
      </w:r>
      <w:r w:rsidR="00F97F30" w:rsidRPr="00E821A9">
        <w:rPr>
          <w:rFonts w:ascii="Times New Roman" w:hAnsi="Times New Roman" w:cs="Times New Roman"/>
          <w:sz w:val="24"/>
          <w:szCs w:val="24"/>
        </w:rPr>
        <w:t xml:space="preserve"> ‘at risk’ and if they answered yes to two o</w:t>
      </w:r>
      <w:r w:rsidRPr="00E821A9">
        <w:rPr>
          <w:rFonts w:ascii="Times New Roman" w:hAnsi="Times New Roman" w:cs="Times New Roman"/>
          <w:sz w:val="24"/>
          <w:szCs w:val="24"/>
        </w:rPr>
        <w:t xml:space="preserve">r more of the </w:t>
      </w:r>
      <w:r w:rsidR="002F2562" w:rsidRPr="00E821A9">
        <w:rPr>
          <w:rFonts w:ascii="Times New Roman" w:hAnsi="Times New Roman" w:cs="Times New Roman"/>
          <w:sz w:val="24"/>
          <w:szCs w:val="24"/>
        </w:rPr>
        <w:t>three</w:t>
      </w:r>
      <w:r w:rsidRPr="00E821A9">
        <w:rPr>
          <w:rFonts w:ascii="Times New Roman" w:hAnsi="Times New Roman" w:cs="Times New Roman"/>
          <w:sz w:val="24"/>
          <w:szCs w:val="24"/>
        </w:rPr>
        <w:t xml:space="preserve"> questions they we</w:t>
      </w:r>
      <w:r w:rsidR="00F97F30" w:rsidRPr="00E821A9">
        <w:rPr>
          <w:rFonts w:ascii="Times New Roman" w:hAnsi="Times New Roman" w:cs="Times New Roman"/>
          <w:sz w:val="24"/>
          <w:szCs w:val="24"/>
        </w:rPr>
        <w:t>re</w:t>
      </w:r>
      <w:r w:rsidRPr="00E821A9">
        <w:rPr>
          <w:rFonts w:ascii="Times New Roman" w:hAnsi="Times New Roman" w:cs="Times New Roman"/>
          <w:sz w:val="24"/>
          <w:szCs w:val="24"/>
        </w:rPr>
        <w:t xml:space="preserve"> categorised as</w:t>
      </w:r>
      <w:r w:rsidR="00F97F30" w:rsidRPr="00E821A9">
        <w:rPr>
          <w:rFonts w:ascii="Times New Roman" w:hAnsi="Times New Roman" w:cs="Times New Roman"/>
          <w:sz w:val="24"/>
          <w:szCs w:val="24"/>
        </w:rPr>
        <w:t xml:space="preserve"> ‘food insecure’. </w:t>
      </w:r>
    </w:p>
    <w:p w14:paraId="375BD090" w14:textId="050B3B29" w:rsidR="007560FF" w:rsidRPr="00E821A9" w:rsidRDefault="007560FF" w:rsidP="00222B7A">
      <w:pPr>
        <w:spacing w:line="360" w:lineRule="auto"/>
        <w:rPr>
          <w:rFonts w:ascii="Times New Roman" w:hAnsi="Times New Roman" w:cs="Times New Roman"/>
          <w:sz w:val="24"/>
          <w:szCs w:val="24"/>
        </w:rPr>
      </w:pPr>
      <w:r w:rsidRPr="00E821A9">
        <w:rPr>
          <w:rFonts w:ascii="Times New Roman" w:hAnsi="Times New Roman" w:cs="Times New Roman"/>
          <w:i/>
          <w:sz w:val="24"/>
          <w:szCs w:val="24"/>
        </w:rPr>
        <w:t xml:space="preserve">Diet </w:t>
      </w:r>
      <w:r w:rsidR="008D3CB9" w:rsidRPr="00E821A9">
        <w:rPr>
          <w:rFonts w:ascii="Times New Roman" w:hAnsi="Times New Roman" w:cs="Times New Roman"/>
          <w:i/>
          <w:sz w:val="24"/>
          <w:szCs w:val="24"/>
        </w:rPr>
        <w:t>d</w:t>
      </w:r>
      <w:r w:rsidRPr="00E821A9">
        <w:rPr>
          <w:rFonts w:ascii="Times New Roman" w:hAnsi="Times New Roman" w:cs="Times New Roman"/>
          <w:i/>
          <w:sz w:val="24"/>
          <w:szCs w:val="24"/>
        </w:rPr>
        <w:t xml:space="preserve">iversity and </w:t>
      </w:r>
      <w:r w:rsidR="008D3CB9" w:rsidRPr="00E821A9">
        <w:rPr>
          <w:rFonts w:ascii="Times New Roman" w:hAnsi="Times New Roman" w:cs="Times New Roman"/>
          <w:i/>
          <w:sz w:val="24"/>
          <w:szCs w:val="24"/>
        </w:rPr>
        <w:t>d</w:t>
      </w:r>
      <w:r w:rsidRPr="00E821A9">
        <w:rPr>
          <w:rFonts w:ascii="Times New Roman" w:hAnsi="Times New Roman" w:cs="Times New Roman"/>
          <w:i/>
          <w:sz w:val="24"/>
          <w:szCs w:val="24"/>
        </w:rPr>
        <w:t xml:space="preserve">iet </w:t>
      </w:r>
      <w:r w:rsidR="008D3CB9" w:rsidRPr="00E821A9">
        <w:rPr>
          <w:rFonts w:ascii="Times New Roman" w:hAnsi="Times New Roman" w:cs="Times New Roman"/>
          <w:i/>
          <w:sz w:val="24"/>
          <w:szCs w:val="24"/>
        </w:rPr>
        <w:t>q</w:t>
      </w:r>
      <w:r w:rsidRPr="00E821A9">
        <w:rPr>
          <w:rFonts w:ascii="Times New Roman" w:hAnsi="Times New Roman" w:cs="Times New Roman"/>
          <w:i/>
          <w:sz w:val="24"/>
          <w:szCs w:val="24"/>
        </w:rPr>
        <w:t>uality</w:t>
      </w:r>
    </w:p>
    <w:p w14:paraId="397BF663" w14:textId="4C9D8D8C" w:rsidR="00765E78" w:rsidRPr="00E821A9" w:rsidRDefault="00CC53CC" w:rsidP="000043FC">
      <w:pPr>
        <w:spacing w:line="360" w:lineRule="auto"/>
        <w:rPr>
          <w:rFonts w:ascii="Times New Roman" w:hAnsi="Times New Roman" w:cs="Times New Roman"/>
          <w:sz w:val="24"/>
          <w:szCs w:val="24"/>
        </w:rPr>
      </w:pPr>
      <w:r w:rsidRPr="00E821A9">
        <w:rPr>
          <w:rFonts w:ascii="Times New Roman" w:hAnsi="Times New Roman" w:cs="Times New Roman"/>
          <w:sz w:val="24"/>
          <w:szCs w:val="24"/>
        </w:rPr>
        <w:t xml:space="preserve">Diet diversity and quality were assessed using a dietary practices questionnaire. This questionnaire asked women about the occurrence and frequency of consumption of </w:t>
      </w:r>
      <w:r w:rsidR="00FB1A24" w:rsidRPr="00E821A9">
        <w:rPr>
          <w:rFonts w:ascii="Times New Roman" w:hAnsi="Times New Roman" w:cs="Times New Roman"/>
          <w:sz w:val="24"/>
          <w:szCs w:val="24"/>
        </w:rPr>
        <w:t xml:space="preserve">specified </w:t>
      </w:r>
      <w:r w:rsidRPr="00E821A9">
        <w:rPr>
          <w:rFonts w:ascii="Times New Roman" w:hAnsi="Times New Roman" w:cs="Times New Roman"/>
          <w:sz w:val="24"/>
          <w:szCs w:val="24"/>
        </w:rPr>
        <w:t>food or beverage groups</w:t>
      </w:r>
      <w:r w:rsidR="00FB1A24" w:rsidRPr="00E821A9">
        <w:rPr>
          <w:rFonts w:ascii="Times New Roman" w:hAnsi="Times New Roman" w:cs="Times New Roman"/>
          <w:sz w:val="24"/>
          <w:szCs w:val="24"/>
        </w:rPr>
        <w:t xml:space="preserve"> during the previous day and month respectively. </w:t>
      </w:r>
      <w:r w:rsidR="00765E78" w:rsidRPr="00E821A9">
        <w:rPr>
          <w:rFonts w:ascii="Times New Roman" w:hAnsi="Times New Roman" w:cs="Times New Roman"/>
          <w:sz w:val="24"/>
          <w:szCs w:val="24"/>
        </w:rPr>
        <w:t xml:space="preserve">Specifically, diet diversity was assessed by asking whether the women consumed foods from the following 14 groups on the day before the interview (grains, orange vegetables, white roots and tubers, dark green leafy vegetables, orange fruit, other fruit, other vegetables, organ meat, other meat or poultry, eggs, fish or seafood, beans or peas, nuts or seeds, milk or milk products).  Food groups were based on the Minimum Dietary Diversity Score for Women produced by the Food and Agriculture Organization </w:t>
      </w:r>
      <w:r w:rsidR="00E04015" w:rsidRPr="00E821A9">
        <w:rPr>
          <w:rFonts w:ascii="Times New Roman" w:hAnsi="Times New Roman" w:cs="Times New Roman"/>
          <w:sz w:val="24"/>
          <w:szCs w:val="24"/>
        </w:rPr>
        <w:t xml:space="preserve">(FAO) </w:t>
      </w:r>
      <w:r w:rsidR="00765E78" w:rsidRPr="00E821A9">
        <w:rPr>
          <w:rFonts w:ascii="Times New Roman" w:hAnsi="Times New Roman" w:cs="Times New Roman"/>
          <w:sz w:val="24"/>
          <w:szCs w:val="24"/>
        </w:rPr>
        <w:t xml:space="preserve">and USAID’s Food and Nutrition Technical Assistance III Project (FANTA), which is designed primarily to derive a diet diversity score as an indicator of dietary macro- and micronutrient adequacy </w:t>
      </w:r>
      <w:r w:rsidR="00765E78" w:rsidRPr="00E821A9">
        <w:rPr>
          <w:rFonts w:ascii="Times New Roman" w:hAnsi="Times New Roman" w:cs="Times New Roman"/>
          <w:sz w:val="24"/>
          <w:szCs w:val="24"/>
        </w:rPr>
        <w:fldChar w:fldCharType="begin"/>
      </w:r>
      <w:r w:rsidR="00765E78" w:rsidRPr="00E821A9">
        <w:rPr>
          <w:rFonts w:ascii="Times New Roman" w:hAnsi="Times New Roman" w:cs="Times New Roman"/>
          <w:sz w:val="24"/>
          <w:szCs w:val="24"/>
        </w:rPr>
        <w:instrText xml:space="preserve"> ADDIN ZOTERO_ITEM CSL_CITATION {"citationID":"eq520MmE","properties":{"formattedCitation":"\\super [25]\\nosupersub{}","plainCitation":"[25]","noteIndex":0},"citationItems":[{"id":2052,"uris":["http://zotero.org/users/5913149/items/HIVC382L"],"uri":["http://zotero.org/users/5913149/items/HIVC382L"],"itemData":{"id":2052,"type":"report","event-place":"Rome","publisher":"Food and Agriculture Organization of the United Nations (FAO)","publisher-place":"Rome","title":"Minimum dietary diversity for women: a guide for measurement","URL":"http://www.fao.org/3/a-i5486e.pdf","author":[{"family":"Food and Agriculture Organization of the United Nations (FAO)","given":""},{"family":"FHI 360","given":""}],"accessed":{"date-parts":[["2020",10,22]]},"issued":{"date-parts":[["2016"]]}}}],"schema":"https://github.com/citation-style-language/schema/raw/master/csl-citation.json"} </w:instrText>
      </w:r>
      <w:r w:rsidR="00765E78" w:rsidRPr="00E821A9">
        <w:rPr>
          <w:rFonts w:ascii="Times New Roman" w:hAnsi="Times New Roman" w:cs="Times New Roman"/>
          <w:sz w:val="24"/>
          <w:szCs w:val="24"/>
        </w:rPr>
        <w:fldChar w:fldCharType="separate"/>
      </w:r>
      <w:r w:rsidR="00765E78" w:rsidRPr="00E821A9">
        <w:rPr>
          <w:rFonts w:ascii="Times New Roman" w:hAnsi="Times New Roman" w:cs="Times New Roman"/>
          <w:sz w:val="24"/>
          <w:szCs w:val="24"/>
          <w:vertAlign w:val="superscript"/>
        </w:rPr>
        <w:t>[25]</w:t>
      </w:r>
      <w:r w:rsidR="00765E78" w:rsidRPr="00E821A9">
        <w:rPr>
          <w:rFonts w:ascii="Times New Roman" w:hAnsi="Times New Roman" w:cs="Times New Roman"/>
          <w:sz w:val="24"/>
          <w:szCs w:val="24"/>
        </w:rPr>
        <w:fldChar w:fldCharType="end"/>
      </w:r>
      <w:r w:rsidR="00765E78" w:rsidRPr="00E821A9">
        <w:rPr>
          <w:rFonts w:ascii="Times New Roman" w:hAnsi="Times New Roman" w:cs="Times New Roman"/>
          <w:sz w:val="24"/>
          <w:szCs w:val="24"/>
        </w:rPr>
        <w:t xml:space="preserve">.  While this document is based on 10 </w:t>
      </w:r>
      <w:r w:rsidR="00663922" w:rsidRPr="00E821A9">
        <w:rPr>
          <w:rFonts w:ascii="Times New Roman" w:hAnsi="Times New Roman" w:cs="Times New Roman"/>
          <w:sz w:val="24"/>
          <w:szCs w:val="24"/>
        </w:rPr>
        <w:t>mutually exclusive food groups, the food group list was adapted into 14 food groups</w:t>
      </w:r>
      <w:r w:rsidR="00E04015" w:rsidRPr="00E821A9">
        <w:rPr>
          <w:rFonts w:ascii="Times New Roman" w:hAnsi="Times New Roman" w:cs="Times New Roman"/>
          <w:sz w:val="24"/>
          <w:szCs w:val="24"/>
        </w:rPr>
        <w:t xml:space="preserve"> for this population </w:t>
      </w:r>
      <w:r w:rsidR="000043FC" w:rsidRPr="00E821A9">
        <w:rPr>
          <w:rFonts w:ascii="Times New Roman" w:hAnsi="Times New Roman" w:cs="Times New Roman"/>
          <w:sz w:val="24"/>
          <w:szCs w:val="24"/>
        </w:rPr>
        <w:t>in order to consider context-specific characteristics</w:t>
      </w:r>
      <w:r w:rsidR="00663922" w:rsidRPr="00E821A9">
        <w:rPr>
          <w:rFonts w:ascii="Times New Roman" w:hAnsi="Times New Roman" w:cs="Times New Roman"/>
          <w:sz w:val="24"/>
          <w:szCs w:val="24"/>
        </w:rPr>
        <w:t xml:space="preserve"> </w:t>
      </w:r>
      <w:r w:rsidR="000043FC" w:rsidRPr="00E821A9">
        <w:rPr>
          <w:rFonts w:ascii="Times New Roman" w:hAnsi="Times New Roman" w:cs="Times New Roman"/>
          <w:sz w:val="24"/>
          <w:szCs w:val="24"/>
        </w:rPr>
        <w:t>as recommended</w:t>
      </w:r>
      <w:r w:rsidR="00E04015" w:rsidRPr="00E821A9">
        <w:rPr>
          <w:rFonts w:ascii="Times New Roman" w:hAnsi="Times New Roman" w:cs="Times New Roman"/>
          <w:sz w:val="24"/>
          <w:szCs w:val="24"/>
        </w:rPr>
        <w:t xml:space="preserve"> by the FAO </w:t>
      </w:r>
      <w:r w:rsidR="00E04015" w:rsidRPr="00E821A9">
        <w:rPr>
          <w:rFonts w:ascii="Times New Roman" w:hAnsi="Times New Roman" w:cs="Times New Roman"/>
          <w:sz w:val="24"/>
          <w:szCs w:val="24"/>
        </w:rPr>
        <w:fldChar w:fldCharType="begin"/>
      </w:r>
      <w:r w:rsidR="00E04015" w:rsidRPr="00E821A9">
        <w:rPr>
          <w:rFonts w:ascii="Times New Roman" w:hAnsi="Times New Roman" w:cs="Times New Roman"/>
          <w:sz w:val="24"/>
          <w:szCs w:val="24"/>
        </w:rPr>
        <w:instrText xml:space="preserve"> ADDIN ZOTERO_ITEM CSL_CITATION {"citationID":"mcdjc4tY","properties":{"formattedCitation":"\\super [26]\\nosupersub{}","plainCitation":"[26]","noteIndex":0},"citationItems":[{"id":2053,"uris":["http://zotero.org/users/5913149/items/HX3BDRQ3"],"uri":["http://zotero.org/users/5913149/items/HX3BDRQ3"],"itemData":{"id":2053,"type":"report","event-place":"Rome","publisher":"Food and Agriculture Organization of the United Nations (FAO)","publisher-place":"Rome","title":"Dietary Assessment: a resource guide to method selection and application in low resource settings","URL":"http://www.fao.org/3/i9940en/I9940EN.pdf","author":[{"family":"Food and Agriculture Organization of the United Nations (FAO)","given":""}],"accessed":{"date-parts":[["2020",10,22]]},"issued":{"date-parts":[["2018"]]}}}],"schema":"https://github.com/citation-style-language/schema/raw/master/csl-citation.json"} </w:instrText>
      </w:r>
      <w:r w:rsidR="00E04015" w:rsidRPr="00E821A9">
        <w:rPr>
          <w:rFonts w:ascii="Times New Roman" w:hAnsi="Times New Roman" w:cs="Times New Roman"/>
          <w:sz w:val="24"/>
          <w:szCs w:val="24"/>
        </w:rPr>
        <w:fldChar w:fldCharType="separate"/>
      </w:r>
      <w:r w:rsidR="00E04015" w:rsidRPr="00E821A9">
        <w:rPr>
          <w:rFonts w:ascii="Times New Roman" w:hAnsi="Times New Roman" w:cs="Times New Roman"/>
          <w:sz w:val="24"/>
          <w:szCs w:val="24"/>
          <w:vertAlign w:val="superscript"/>
        </w:rPr>
        <w:t>[26]</w:t>
      </w:r>
      <w:r w:rsidR="00E04015" w:rsidRPr="00E821A9">
        <w:rPr>
          <w:rFonts w:ascii="Times New Roman" w:hAnsi="Times New Roman" w:cs="Times New Roman"/>
          <w:sz w:val="24"/>
          <w:szCs w:val="24"/>
        </w:rPr>
        <w:fldChar w:fldCharType="end"/>
      </w:r>
      <w:r w:rsidR="00E04015" w:rsidRPr="00E821A9">
        <w:rPr>
          <w:rFonts w:ascii="Times New Roman" w:hAnsi="Times New Roman" w:cs="Times New Roman"/>
          <w:sz w:val="24"/>
          <w:szCs w:val="24"/>
        </w:rPr>
        <w:t xml:space="preserve"> and more accurately </w:t>
      </w:r>
      <w:r w:rsidR="00663922" w:rsidRPr="00E821A9">
        <w:rPr>
          <w:rFonts w:ascii="Times New Roman" w:hAnsi="Times New Roman" w:cs="Times New Roman"/>
          <w:sz w:val="24"/>
          <w:szCs w:val="24"/>
        </w:rPr>
        <w:t xml:space="preserve">capture diversity within core </w:t>
      </w:r>
      <w:r w:rsidR="0024310C" w:rsidRPr="00E821A9">
        <w:rPr>
          <w:rFonts w:ascii="Times New Roman" w:hAnsi="Times New Roman" w:cs="Times New Roman"/>
          <w:sz w:val="24"/>
          <w:szCs w:val="24"/>
        </w:rPr>
        <w:t xml:space="preserve">food </w:t>
      </w:r>
      <w:r w:rsidR="00663922" w:rsidRPr="00E821A9">
        <w:rPr>
          <w:rFonts w:ascii="Times New Roman" w:hAnsi="Times New Roman" w:cs="Times New Roman"/>
          <w:sz w:val="24"/>
          <w:szCs w:val="24"/>
        </w:rPr>
        <w:t>groups.  For example, extensive research in this setting using quantitative food frequency questionnaires shows that intake of refined grains is common, while</w:t>
      </w:r>
      <w:r w:rsidR="0024310C" w:rsidRPr="00E821A9">
        <w:rPr>
          <w:rFonts w:ascii="Times New Roman" w:hAnsi="Times New Roman" w:cs="Times New Roman"/>
          <w:sz w:val="24"/>
          <w:szCs w:val="24"/>
        </w:rPr>
        <w:t xml:space="preserve"> availability and intake of vitamin-A rich vegetables and white roots and tubers is less so </w:t>
      </w:r>
      <w:r w:rsidR="0024310C" w:rsidRPr="00E821A9">
        <w:rPr>
          <w:rFonts w:ascii="Times New Roman" w:hAnsi="Times New Roman" w:cs="Times New Roman"/>
          <w:sz w:val="24"/>
          <w:szCs w:val="24"/>
        </w:rPr>
        <w:fldChar w:fldCharType="begin"/>
      </w:r>
      <w:r w:rsidR="00E04015" w:rsidRPr="00E821A9">
        <w:rPr>
          <w:rFonts w:ascii="Times New Roman" w:hAnsi="Times New Roman" w:cs="Times New Roman"/>
          <w:sz w:val="24"/>
          <w:szCs w:val="24"/>
        </w:rPr>
        <w:instrText xml:space="preserve"> ADDIN ZOTERO_ITEM CSL_CITATION {"citationID":"IyPlvd1w","properties":{"formattedCitation":"\\super [4,27,28]\\nosupersub{}","plainCitation":"[4,27,28]","noteIndex":0},"citationItems":[{"id":438,"uris":["http://zotero.org/users/5913149/items/GJAG2I5X"],"uri":["http://zotero.org/users/5913149/items/GJAG2I5X"],"itemData":{"id":438,"type":"article-journal","abstract":"Maternal pre-pregnancy body mass index (BMI) and subsequent gestational weight gain (GWG) are strong predictors of maternal and infant outcomes; however the influence of dietary patterns on BMI-specific GWG is unclear. This study identifies patterns of habitual dietary intake in urban South African women and explores their associations with first trimester BMI and GWG. Habitual dietary intake of 538 pregnant women was assessed using a quantitative food-frequency questionnaire and dietary patterns were depicted via principle component analysis. Associations between dietary patterns and BMI-specific GWG were analyzed using linear and logistic regression. Three dietary patterns were identified: Western, Traditional and Mixed. Western and Mixed diet patterns were associated with 35 g/week (p = 0.021) and 24 g/week (p = 0.041) higher GWG in normal weight and obese women respectively. Additionally, high intakes of a Traditional diet pattern were associated with a reduced odds of excessive weight gain in the total sample (OR: 0.81; p = 0.006) and in normal weight women (OR: 0.68; p = 0.003). Increased intake of a traditional diet pattern-high in whole grains, legumes, vegetables and traditional meats-and decreased intake of refined, high sugar and fat driven diets may reduce GWG (including risk of excessive weight gain) in urban South African women.","container-title":"Nutrients","DOI":"10.3390/nu9070732","ISSN":"2072-6643","issue":"7","journalAbbreviation":"Nutrients","language":"eng","note":"PMID: 28696364","page":"732","source":"PubMed","title":"The influence of maternal dietary patterns on body mass index and gestational weight gain in urban black South African women","volume":"9","author":[{"family":"Wrottesley","given":"Stephanie V."},{"family":"Pisa","given":"Pedro T."},{"family":"Norris","given":"Shane A."}],"issued":{"date-parts":[["2017",7,11]]}}},{"id":131,"uris":["http://zotero.org/users/5913149/items/ZGXBB3NJ"],"uri":["http://zotero.org/users/5913149/items/ZGXBB3NJ"],"itemData":{"id":131,"type":"article-journal","abstract":"OBJECTIVE: The present paper examines dietary intake and body composition in antiretroviral (ARV)-naïve HIV-positive compared with HIV-negative South African women, as well as the impact of disease severity on these variables.\nDESIGN: Baseline data from a longitudinal study assessing bone health in HIV-negative and HIV-positive premenopausal South African women over 18 years of age were used. Anthropometry and body composition, measured by dual energy X-ray absorptiometry, were analysed together with dietary intake data assessed using an interviewer-based quantitative FFQ.\nSETTING: Soweto, Johannesburg, South Africa.\nSUBJECTS: Black, urban South African women were divided into three groups: (i) HIV-negative (HIV-; n 98); (ii) HIV-positive with preserved CD4 counts (HIV+ non-ARV; n 74); and (iii) HIV-positive with low CD4 counts and due to start ARV treatment (HIV+ pre-ARV; n 75).\nRESULTS: The prevalence of overweight and obesity was high in this population (59 %). The HIV+ pre-ARV group was lighter and had a lower BMI than the other two groups (all P &lt; 0·001). HIV+ pre-ARV women also had lower fat and lean masses and percentage body fat than their HIV- and HIV+ non-ARV counterparts. After adjustment, there were no differences in macronutrient intakes across study groups; however, fat and sugar intakes were high and consumption of predominantly refined food items was common overall.\nCONCLUSION: HIV-associated immunosuppression may be a key determinant of body composition in HIV-positive women. However, in populations with high obesity prevalence, these differences become evident only at advanced stages of infection.","container-title":"Public Health Nutrition","DOI":"10.1017/S1368980013001808","ISSN":"1475-2727","issue":"7","journalAbbreviation":"Public Health Nutr","language":"eng","note":"PMID: 23835214\nPMCID: PMC4045640","page":"1603-1613","source":"PubMed","title":"Dietary intake and body composition in HIV-positive and -negative South African women","volume":"17","author":[{"family":"Wrottesley","given":"Stephanie V."},{"family":"Micklesfield","given":"Lisa K."},{"family":"Hamill","given":"Matthew M."},{"family":"Goldberg","given":"Gail R."},{"family":"Prentice","given":"Ann"},{"family":"Pettifor","given":"John M."},{"family":"Norris","given":"Shane A."},{"family":"Feeley","given":"Alison B."}],"issued":{"date-parts":[["2014",7]]}}},{"id":132,"uris":["http://zotero.org/users/5913149/items/PVBCJS6W"],"uri":["http://zotero.org/users/5913149/items/PVBCJS6W"],"itemData":{"id":132,"type":"article-journal","abstract":"The South African Medical Research Council food frequency questionnaire (FFQ) and protocol was used to determine food intake in 83 adolescents from the Birth To Twenty study. The FFQ was piloted on a small group (n=8). Specific problems which resulted in overestimation of energy intake were identified. The protocol was modified and administered to the remainder of the adolescents and their caregivers. Reasonable energy intakes were obtained, and time spent completing the FFQ was reduced. The modified protocol was more successful in determining habitual food intake although it would benefit from validation against other dietary intake techniques.","container-title":"Ecology of Food and Nutrition","DOI":"10.1080/03670240902794713","ISSN":"1543-5237","issue":"3","journalAbbreviation":"Ecol Food Nutr","language":"eng","note":"PMID: 20852725\nPMCID: PMC2939983","page":"178-198","source":"PubMed","title":"Studying a population undergoing nutrition transition: a practical case study of dietary assessment in urban South African adolescents","title-short":"Studying a population undergoing nutrition transition","volume":"48","author":[{"family":"Zingoni","given":"Chiedza"},{"family":"Norris","given":"Shane A."},{"family":"Griffiths","given":"Paula L."},{"family":"Cameron","given":"Noël"}],"issued":{"date-parts":[["2009",6]]}}}],"schema":"https://github.com/citation-style-language/schema/raw/master/csl-citation.json"} </w:instrText>
      </w:r>
      <w:r w:rsidR="0024310C" w:rsidRPr="00E821A9">
        <w:rPr>
          <w:rFonts w:ascii="Times New Roman" w:hAnsi="Times New Roman" w:cs="Times New Roman"/>
          <w:sz w:val="24"/>
          <w:szCs w:val="24"/>
        </w:rPr>
        <w:fldChar w:fldCharType="separate"/>
      </w:r>
      <w:r w:rsidR="00E04015" w:rsidRPr="00E821A9">
        <w:rPr>
          <w:rFonts w:ascii="Times New Roman" w:hAnsi="Times New Roman" w:cs="Times New Roman"/>
          <w:sz w:val="24"/>
          <w:szCs w:val="24"/>
          <w:vertAlign w:val="superscript"/>
        </w:rPr>
        <w:t>[4,27,28]</w:t>
      </w:r>
      <w:r w:rsidR="0024310C" w:rsidRPr="00E821A9">
        <w:rPr>
          <w:rFonts w:ascii="Times New Roman" w:hAnsi="Times New Roman" w:cs="Times New Roman"/>
          <w:sz w:val="24"/>
          <w:szCs w:val="24"/>
        </w:rPr>
        <w:fldChar w:fldCharType="end"/>
      </w:r>
      <w:r w:rsidR="0024310C" w:rsidRPr="00E821A9">
        <w:rPr>
          <w:rFonts w:ascii="Times New Roman" w:hAnsi="Times New Roman" w:cs="Times New Roman"/>
          <w:sz w:val="24"/>
          <w:szCs w:val="24"/>
        </w:rPr>
        <w:t>.  Thus, distinguishing between these categories is important in describing dietary diversity and micronutrient adequacy in this setting</w:t>
      </w:r>
      <w:r w:rsidR="0053206D" w:rsidRPr="00E821A9">
        <w:rPr>
          <w:rFonts w:ascii="Times New Roman" w:hAnsi="Times New Roman" w:cs="Times New Roman"/>
          <w:sz w:val="24"/>
          <w:szCs w:val="24"/>
        </w:rPr>
        <w:t xml:space="preserve">.  </w:t>
      </w:r>
      <w:r w:rsidR="00663922" w:rsidRPr="00E821A9">
        <w:rPr>
          <w:rFonts w:ascii="Times New Roman" w:hAnsi="Times New Roman" w:cs="Times New Roman"/>
          <w:sz w:val="24"/>
          <w:szCs w:val="24"/>
        </w:rPr>
        <w:t xml:space="preserve">All items consumed on the previous day were coded ‘1’, with a code of ‘0’ given for all items that had not been consumed. </w:t>
      </w:r>
      <w:r w:rsidR="00E04015" w:rsidRPr="00E821A9">
        <w:rPr>
          <w:rFonts w:ascii="Times New Roman" w:hAnsi="Times New Roman" w:cs="Times New Roman"/>
          <w:sz w:val="24"/>
          <w:szCs w:val="24"/>
        </w:rPr>
        <w:t>A</w:t>
      </w:r>
      <w:r w:rsidR="00663922" w:rsidRPr="00E821A9">
        <w:rPr>
          <w:rFonts w:ascii="Times New Roman" w:hAnsi="Times New Roman" w:cs="Times New Roman"/>
          <w:sz w:val="24"/>
          <w:szCs w:val="24"/>
        </w:rPr>
        <w:t xml:space="preserve"> diet diversity score was </w:t>
      </w:r>
      <w:r w:rsidR="00C428C5" w:rsidRPr="00E821A9">
        <w:rPr>
          <w:rFonts w:ascii="Times New Roman" w:hAnsi="Times New Roman" w:cs="Times New Roman"/>
          <w:sz w:val="24"/>
          <w:szCs w:val="24"/>
        </w:rPr>
        <w:t xml:space="preserve">then </w:t>
      </w:r>
      <w:r w:rsidR="00663922" w:rsidRPr="00E821A9">
        <w:rPr>
          <w:rFonts w:ascii="Times New Roman" w:hAnsi="Times New Roman" w:cs="Times New Roman"/>
          <w:sz w:val="24"/>
          <w:szCs w:val="24"/>
        </w:rPr>
        <w:t xml:space="preserve">calculated by summing the responses </w:t>
      </w:r>
      <w:r w:rsidR="00663922" w:rsidRPr="00E821A9">
        <w:rPr>
          <w:rFonts w:ascii="Times New Roman" w:hAnsi="Times New Roman" w:cs="Times New Roman"/>
          <w:sz w:val="24"/>
          <w:szCs w:val="24"/>
        </w:rPr>
        <w:fldChar w:fldCharType="begin"/>
      </w:r>
      <w:r w:rsidR="00E04015" w:rsidRPr="00E821A9">
        <w:rPr>
          <w:rFonts w:ascii="Times New Roman" w:hAnsi="Times New Roman" w:cs="Times New Roman"/>
          <w:sz w:val="24"/>
          <w:szCs w:val="24"/>
        </w:rPr>
        <w:instrText xml:space="preserve"> ADDIN ZOTERO_ITEM CSL_CITATION {"citationID":"nb8PrM1o","properties":{"formattedCitation":"\\super [29]\\nosupersub{}","plainCitation":"[29]","noteIndex":0},"citationItems":[{"id":966,"uris":["http://zotero.org/users/5913149/items/XF4X22MM"],"uri":["http://zotero.org/users/5913149/items/XF4X22MM"],"itemData":{"id":966,"type":"article-journal","abstract":"OBJECTIVE: To assess whether a food variety score (FVS) and/or a dietary diversity score (DDS) are good indicators of nutrient adequacy of the diet of South African children.\nMETHODS: Secondary data analyses were undertaken with nationally representative data of 1-8-year-old children (n = 2200) studied in the National Food Consumption Study in 1999. An average FVS (mean number of different food items consumed from all possible items eaten) and DDS (mean number of food groups out of nine possible groups) were calculated. A nutrient adequacy ratio (NAR) is the ratio of a subject's nutrient intake to the estimated average requirement calculated using the Food and Agriculture Organization/World Health Organization (2002) recommended nutrient intakes for children. The mean adequacy ratio (MAR) was calculated as the sum of NARs for all evaluated nutrients divided by the number of nutrients evaluated, expressed as a percentage. MAR was used as a composite indicator for micronutrient adequacy. Pearson correlation coefficients between FVS, DDS and MAR were calculated and also evaluated for sensitivity and specificity, with MAR taken as the ideal standard of adequate intake. The relationships between MAR and DDS and between anthropometric Z-scores and DDS were also evaluated.\nRESULTS: The children had a mean FVS of 5.5 (standard deviation (SD) 2.5) and a mean DDS of 3.6 (SD 1.4). The mean MAR (ideal = 100%) was 50%, and was lowest (45%) in the 7-8-year-old group. The items with the highest frequency of consumption were from the cereal, roots and tuber group (99.6%), followed by the 'other group' (87.6%) comprising items such as tea, sugar, jam and sweets. The dairy group was consumed by 55.8%, meat group by 54.1%, fats by 38.9%, other vegetables by 30.8%, vitamin-A-rich by 23.8%, other fruit by 22%, legumes and nuts by 19.7% and eggs by 13.3%. There was a high correlation between MAR and both FVS (r = 0.726; P &lt; 0.0001) and DDS (r = 0.657; P &lt; 0.0001), indicating that either FVS or DDS can be used as an indicator of the micronutrient adequacy of the diet. Furthermore, MAR, DDS and FVS showed significant correlations with height-for-age and weight-for-age Z-scores, indicating a strong relationship between dietary diversity and indicators of child growth. A DDS of 4 and an FVS of 6 were shown to be the best indicators of MAR less than 50%, since they provided the best sensitivity and specificity.\nCONCLUSION: Either FVS or DDS can be used as a simple and quick indicator of the micronutrient adequacy of the diet.","container-title":"Public Health Nutrition","DOI":"10.1079/phn2005912","ISSN":"1368-9800","issue":"5","journalAbbreviation":"Public Health Nutr","language":"eng","note":"PMID: 16923296","page":"644-650","source":"PubMed","title":"Food variety and dietary diversity scores in children: are they good indicators of dietary adequacy?","title-short":"Food variety and dietary diversity scores in children","volume":"9","author":[{"family":"Steyn","given":"N. P."},{"family":"Nel","given":"J. H."},{"family":"Nantel","given":"G."},{"family":"Kennedy","given":"G."},{"family":"Labadarios","given":"D."}],"issued":{"date-parts":[["2006",8]]}}}],"schema":"https://github.com/citation-style-language/schema/raw/master/csl-citation.json"} </w:instrText>
      </w:r>
      <w:r w:rsidR="00663922" w:rsidRPr="00E821A9">
        <w:rPr>
          <w:rFonts w:ascii="Times New Roman" w:hAnsi="Times New Roman" w:cs="Times New Roman"/>
          <w:sz w:val="24"/>
          <w:szCs w:val="24"/>
        </w:rPr>
        <w:fldChar w:fldCharType="separate"/>
      </w:r>
      <w:r w:rsidR="00E04015" w:rsidRPr="00E821A9">
        <w:rPr>
          <w:rFonts w:ascii="Times New Roman" w:hAnsi="Times New Roman" w:cs="Times New Roman"/>
          <w:sz w:val="24"/>
          <w:szCs w:val="24"/>
          <w:vertAlign w:val="superscript"/>
        </w:rPr>
        <w:t>[29]</w:t>
      </w:r>
      <w:r w:rsidR="00663922" w:rsidRPr="00E821A9">
        <w:rPr>
          <w:rFonts w:ascii="Times New Roman" w:hAnsi="Times New Roman" w:cs="Times New Roman"/>
          <w:sz w:val="24"/>
          <w:szCs w:val="24"/>
        </w:rPr>
        <w:fldChar w:fldCharType="end"/>
      </w:r>
      <w:r w:rsidR="00663922" w:rsidRPr="00E821A9">
        <w:rPr>
          <w:rFonts w:ascii="Times New Roman" w:hAnsi="Times New Roman" w:cs="Times New Roman"/>
          <w:sz w:val="24"/>
          <w:szCs w:val="24"/>
        </w:rPr>
        <w:t>.  A maximum score of 14 indicated maximum diet diversity and women were divided into tertiles based on their diet diversity score.</w:t>
      </w:r>
    </w:p>
    <w:p w14:paraId="7454F404" w14:textId="77029668" w:rsidR="004E7D58" w:rsidRPr="00E821A9" w:rsidRDefault="00775956" w:rsidP="00222B7A">
      <w:pPr>
        <w:tabs>
          <w:tab w:val="left" w:pos="1925"/>
        </w:tabs>
        <w:spacing w:after="0" w:line="360" w:lineRule="auto"/>
        <w:rPr>
          <w:rFonts w:ascii="Times New Roman" w:hAnsi="Times New Roman" w:cs="Times New Roman"/>
          <w:sz w:val="24"/>
          <w:szCs w:val="24"/>
        </w:rPr>
      </w:pPr>
      <w:r w:rsidRPr="00E821A9">
        <w:rPr>
          <w:rFonts w:ascii="Times New Roman" w:hAnsi="Times New Roman" w:cs="Times New Roman"/>
          <w:sz w:val="24"/>
          <w:szCs w:val="24"/>
        </w:rPr>
        <w:t xml:space="preserve">Diet quality was assessed according to the </w:t>
      </w:r>
      <w:r w:rsidR="00056872" w:rsidRPr="00E821A9">
        <w:rPr>
          <w:rFonts w:ascii="Times New Roman" w:hAnsi="Times New Roman" w:cs="Times New Roman"/>
          <w:sz w:val="24"/>
          <w:szCs w:val="24"/>
        </w:rPr>
        <w:t>frequency of consumption</w:t>
      </w:r>
      <w:r w:rsidRPr="00E821A9">
        <w:rPr>
          <w:rFonts w:ascii="Times New Roman" w:hAnsi="Times New Roman" w:cs="Times New Roman"/>
          <w:sz w:val="24"/>
          <w:szCs w:val="24"/>
        </w:rPr>
        <w:t xml:space="preserve"> of the above 14 food and beverage groups during the past month. In addition, women were asked about the frequency of consumption of </w:t>
      </w:r>
      <w:r w:rsidR="00056872" w:rsidRPr="00E821A9">
        <w:rPr>
          <w:rFonts w:ascii="Times New Roman" w:hAnsi="Times New Roman" w:cs="Times New Roman"/>
          <w:sz w:val="24"/>
          <w:szCs w:val="24"/>
        </w:rPr>
        <w:t>processed meat, fried snacks, savoury snacks, bakery items, sweets</w:t>
      </w:r>
      <w:r w:rsidR="007B521A" w:rsidRPr="00E821A9">
        <w:rPr>
          <w:rFonts w:ascii="Times New Roman" w:hAnsi="Times New Roman" w:cs="Times New Roman"/>
          <w:sz w:val="24"/>
          <w:szCs w:val="24"/>
        </w:rPr>
        <w:t xml:space="preserve">, </w:t>
      </w:r>
      <w:r w:rsidR="00056872" w:rsidRPr="00E821A9">
        <w:rPr>
          <w:rFonts w:ascii="Times New Roman" w:hAnsi="Times New Roman" w:cs="Times New Roman"/>
          <w:sz w:val="24"/>
          <w:szCs w:val="24"/>
        </w:rPr>
        <w:t>fizzy drinks</w:t>
      </w:r>
      <w:r w:rsidR="007B521A" w:rsidRPr="00E821A9">
        <w:rPr>
          <w:rFonts w:ascii="Times New Roman" w:hAnsi="Times New Roman" w:cs="Times New Roman"/>
          <w:sz w:val="24"/>
          <w:szCs w:val="24"/>
        </w:rPr>
        <w:t xml:space="preserve"> and condiments</w:t>
      </w:r>
      <w:r w:rsidR="00056872" w:rsidRPr="00E821A9">
        <w:rPr>
          <w:rFonts w:ascii="Times New Roman" w:hAnsi="Times New Roman" w:cs="Times New Roman"/>
          <w:sz w:val="24"/>
          <w:szCs w:val="24"/>
        </w:rPr>
        <w:t xml:space="preserve">. The possible responses </w:t>
      </w:r>
      <w:r w:rsidRPr="00E821A9">
        <w:rPr>
          <w:rFonts w:ascii="Times New Roman" w:hAnsi="Times New Roman" w:cs="Times New Roman"/>
          <w:sz w:val="24"/>
          <w:szCs w:val="24"/>
        </w:rPr>
        <w:t>for frequency of consumption were:</w:t>
      </w:r>
      <w:r w:rsidR="00706CE3" w:rsidRPr="00E821A9">
        <w:rPr>
          <w:rFonts w:ascii="Times New Roman" w:hAnsi="Times New Roman" w:cs="Times New Roman"/>
          <w:sz w:val="24"/>
          <w:szCs w:val="24"/>
        </w:rPr>
        <w:t xml:space="preserve"> </w:t>
      </w:r>
      <w:r w:rsidR="00056872" w:rsidRPr="00E821A9">
        <w:rPr>
          <w:rFonts w:ascii="Times New Roman" w:hAnsi="Times New Roman" w:cs="Times New Roman"/>
          <w:sz w:val="24"/>
          <w:szCs w:val="24"/>
        </w:rPr>
        <w:t xml:space="preserve">‘every day’, ‘2-4 times per week’, ‘5-6 times per week’, ‘once per week’, ‘less than once per week’, ‘never’. </w:t>
      </w:r>
      <w:r w:rsidRPr="00E821A9">
        <w:rPr>
          <w:rFonts w:ascii="Times New Roman" w:hAnsi="Times New Roman" w:cs="Times New Roman"/>
          <w:sz w:val="24"/>
          <w:szCs w:val="24"/>
        </w:rPr>
        <w:t xml:space="preserve">A diet quality </w:t>
      </w:r>
      <w:r w:rsidR="00056872" w:rsidRPr="00E821A9">
        <w:rPr>
          <w:rFonts w:ascii="Times New Roman" w:hAnsi="Times New Roman" w:cs="Times New Roman"/>
          <w:sz w:val="24"/>
          <w:szCs w:val="24"/>
        </w:rPr>
        <w:t xml:space="preserve">score </w:t>
      </w:r>
      <w:r w:rsidRPr="00E821A9">
        <w:rPr>
          <w:rFonts w:ascii="Times New Roman" w:hAnsi="Times New Roman" w:cs="Times New Roman"/>
          <w:sz w:val="24"/>
          <w:szCs w:val="24"/>
        </w:rPr>
        <w:t xml:space="preserve">was created </w:t>
      </w:r>
      <w:r w:rsidR="00056872" w:rsidRPr="00E821A9">
        <w:rPr>
          <w:rFonts w:ascii="Times New Roman" w:hAnsi="Times New Roman" w:cs="Times New Roman"/>
          <w:sz w:val="24"/>
          <w:szCs w:val="24"/>
        </w:rPr>
        <w:t xml:space="preserve">based on </w:t>
      </w:r>
      <w:r w:rsidRPr="00E821A9">
        <w:rPr>
          <w:rFonts w:ascii="Times New Roman" w:hAnsi="Times New Roman" w:cs="Times New Roman"/>
          <w:sz w:val="24"/>
          <w:szCs w:val="24"/>
        </w:rPr>
        <w:t xml:space="preserve">the </w:t>
      </w:r>
      <w:r w:rsidR="00056872" w:rsidRPr="00E821A9">
        <w:rPr>
          <w:rFonts w:ascii="Times New Roman" w:hAnsi="Times New Roman" w:cs="Times New Roman"/>
          <w:sz w:val="24"/>
          <w:szCs w:val="24"/>
        </w:rPr>
        <w:t xml:space="preserve">method </w:t>
      </w:r>
      <w:r w:rsidRPr="00E821A9">
        <w:rPr>
          <w:rFonts w:ascii="Times New Roman" w:hAnsi="Times New Roman" w:cs="Times New Roman"/>
          <w:sz w:val="24"/>
          <w:szCs w:val="24"/>
        </w:rPr>
        <w:t xml:space="preserve">described by </w:t>
      </w:r>
      <w:r w:rsidR="00AD2651" w:rsidRPr="00E821A9">
        <w:rPr>
          <w:rFonts w:ascii="Times New Roman" w:hAnsi="Times New Roman" w:cs="Times New Roman"/>
          <w:sz w:val="24"/>
          <w:szCs w:val="24"/>
        </w:rPr>
        <w:t>Imamura et al</w:t>
      </w:r>
      <w:r w:rsidR="00C06932" w:rsidRPr="00E821A9">
        <w:rPr>
          <w:rFonts w:ascii="Times New Roman" w:hAnsi="Times New Roman" w:cs="Times New Roman"/>
          <w:sz w:val="24"/>
          <w:szCs w:val="24"/>
        </w:rPr>
        <w:t xml:space="preserve">. </w:t>
      </w:r>
      <w:r w:rsidR="00C06932" w:rsidRPr="00E821A9">
        <w:rPr>
          <w:rFonts w:ascii="Times New Roman" w:hAnsi="Times New Roman" w:cs="Times New Roman"/>
          <w:sz w:val="24"/>
          <w:szCs w:val="24"/>
        </w:rPr>
        <w:fldChar w:fldCharType="begin"/>
      </w:r>
      <w:r w:rsidR="00E04015" w:rsidRPr="00E821A9">
        <w:rPr>
          <w:rFonts w:ascii="Times New Roman" w:hAnsi="Times New Roman" w:cs="Times New Roman"/>
          <w:sz w:val="24"/>
          <w:szCs w:val="24"/>
        </w:rPr>
        <w:instrText xml:space="preserve"> ADDIN ZOTERO_ITEM CSL_CITATION {"citationID":"kmB4w3Ir","properties":{"formattedCitation":"\\super [30]\\nosupersub{}","plainCitation":"[30]","noteIndex":0},"citationItems":[{"id":1174,"uris":["http://zotero.org/users/5913149/items/BMV7EDEV"],"uri":["http://zotero.org/users/5913149/items/BMV7EDEV"],"itemData":{"id":1174,"type":"article-journal","abstract":"BACKGROUND: Healthy dietary patterns are a global priority to reduce non-communicable diseases. Yet neither worldwide patterns of diets nor their trends with time are well established. We aimed to characterise global changes (or trends) in dietary patterns nationally and regionally and to assess heterogeneity by age, sex, national income, and type of dietary pattern.\nMETHODS: In this systematic assessment, we evaluated global consumption of key dietary items (foods and nutrients) by region, nation, age, and sex in 1990 and 2010. Consumption data were evaluated from 325 surveys (71·7% nationally representative) covering 88·7% of the global adult population. Two types of dietary pattern were assessed: one reflecting greater consumption of ten healthy dietary items and the other based on lesser consumption of seven unhealthy dietary items. The mean intakes of each dietary factor were divided into quintiles, and each quintile was assigned an ordinal score, with higher scores being equivalent to healthier diets (range 0-100). The dietary patterns were assessed by hierarchical linear regression including country, age, sex, national income, and time as exploratory variables.\nFINDINGS: From 1990 to 2010, diets based on healthy items improved globally (by 2·2 points, 95% uncertainty interval (UI) 0·9 to 3·5), whereas diets based on unhealthy items worsened (-2·5, -3·3 to -1·7). In 2010, the global mean scores were 44·0 (SD 10·5) for the healthy pattern and 52·1 (18·6) for the unhealthy pattern, with weak intercorrelation (r=-0·08) between countries. On average, better diets were seen in older adults compared with younger adults, and in women compared with men (p&lt;0·0001 each). Compared with low-income nations, high-income nations had better diets based on healthy items (+2·5 points, 95% UI 0·3 to 4·1), but substantially poorer diets based on unhealthy items (-33·0, -37·8 to -28·3). Diets and their trends were very heterogeneous across the world regions. For example, both types of dietary patterns improved in high-income countries, but worsened in some low-income countries in Africa and Asia. Middle-income countries showed the largest improvement in dietary patterns based on healthy items, but the largest deterioration in dietary patterns based on unhealthy items.\nINTERPRETATION: Consumption of healthy items improved, while consumption of unhealthy items worsened across the world, with heterogeneity across regions and countries. These global data provide the best estimates to date of nutrition transitions across the world and inform policies and priorities for reducing the health and economic burdens of poor diet quality.\nFUNDING: The Bill &amp; Melinda Gates Foundation and Medical Research Council.","container-title":"The Lancet. Global Health","DOI":"10.1016/S2214-109X(14)70381-X","ISSN":"2214-109X","issue":"3","journalAbbreviation":"Lancet Glob Health","language":"eng","note":"PMID: 25701991\nPMCID: PMC4342410","page":"e132-142","source":"PubMed","title":"Dietary quality among men and women in 187 countries in 1990 and 2010: a systematic assessment","title-short":"Dietary quality among men and women in 187 countries in 1990 and 2010","volume":"3","author":[{"family":"Imamura","given":"Fumiaki"},{"family":"Micha","given":"Renata"},{"family":"Khatibzadeh","given":"Shahab"},{"family":"Fahimi","given":"Saman"},{"family":"Shi","given":"Peilin"},{"family":"Powles","given":"John"},{"family":"Mozaffarian","given":"Dariush"},{"literal":"Global Burden of Diseases Nutrition and Chronic Diseases Expert Group (NutriCoDE)"}],"issued":{"date-parts":[["2015",3]]}}}],"schema":"https://github.com/citation-style-language/schema/raw/master/csl-citation.json"} </w:instrText>
      </w:r>
      <w:r w:rsidR="00C06932" w:rsidRPr="00E821A9">
        <w:rPr>
          <w:rFonts w:ascii="Times New Roman" w:hAnsi="Times New Roman" w:cs="Times New Roman"/>
          <w:sz w:val="24"/>
          <w:szCs w:val="24"/>
        </w:rPr>
        <w:fldChar w:fldCharType="separate"/>
      </w:r>
      <w:r w:rsidR="00E04015" w:rsidRPr="00E821A9">
        <w:rPr>
          <w:rFonts w:ascii="Times New Roman" w:hAnsi="Times New Roman" w:cs="Times New Roman"/>
          <w:sz w:val="24"/>
          <w:szCs w:val="24"/>
          <w:vertAlign w:val="superscript"/>
        </w:rPr>
        <w:t>[30]</w:t>
      </w:r>
      <w:r w:rsidR="00C06932" w:rsidRPr="00E821A9">
        <w:rPr>
          <w:rFonts w:ascii="Times New Roman" w:hAnsi="Times New Roman" w:cs="Times New Roman"/>
          <w:sz w:val="24"/>
          <w:szCs w:val="24"/>
        </w:rPr>
        <w:fldChar w:fldCharType="end"/>
      </w:r>
      <w:r w:rsidR="00AD2651" w:rsidRPr="00E821A9">
        <w:rPr>
          <w:rFonts w:ascii="Times New Roman" w:hAnsi="Times New Roman" w:cs="Times New Roman"/>
          <w:sz w:val="24"/>
          <w:szCs w:val="24"/>
        </w:rPr>
        <w:t xml:space="preserve">. Briefly, we computed frequency scores based on responses to 18 of the food items. For the following ‘healthy’ foods, more frequent intakes scored more highly: orange vegetables, dark green leafy vegetables, orange fruit, other fruit, other vegetables, organ meat, other meat or poultry, eggs, fish or seafood, beans or peas, nuts or seeds, milk or milk products. For the ‘unhealthy’ foods, more frequent intakes scored low: processed meat, fried snacks, savoury snacks, bakery items, sweets and fizzy drinks. The maximum </w:t>
      </w:r>
      <w:r w:rsidR="008F03F4" w:rsidRPr="00E821A9">
        <w:rPr>
          <w:rFonts w:ascii="Times New Roman" w:hAnsi="Times New Roman" w:cs="Times New Roman"/>
          <w:sz w:val="24"/>
          <w:szCs w:val="24"/>
        </w:rPr>
        <w:t xml:space="preserve">diet quality </w:t>
      </w:r>
      <w:r w:rsidR="00AD2651" w:rsidRPr="00E821A9">
        <w:rPr>
          <w:rFonts w:ascii="Times New Roman" w:hAnsi="Times New Roman" w:cs="Times New Roman"/>
          <w:sz w:val="24"/>
          <w:szCs w:val="24"/>
        </w:rPr>
        <w:t xml:space="preserve">score of 126 would be achieved if a woman consumed all of the </w:t>
      </w:r>
      <w:r w:rsidR="00B67F21" w:rsidRPr="00E821A9">
        <w:rPr>
          <w:rFonts w:ascii="Times New Roman" w:hAnsi="Times New Roman" w:cs="Times New Roman"/>
          <w:sz w:val="24"/>
          <w:szCs w:val="24"/>
        </w:rPr>
        <w:t>‘</w:t>
      </w:r>
      <w:r w:rsidR="00AD2651" w:rsidRPr="00E821A9">
        <w:rPr>
          <w:rFonts w:ascii="Times New Roman" w:hAnsi="Times New Roman" w:cs="Times New Roman"/>
          <w:sz w:val="24"/>
          <w:szCs w:val="24"/>
        </w:rPr>
        <w:t>healthy</w:t>
      </w:r>
      <w:r w:rsidR="00B67F21" w:rsidRPr="00E821A9">
        <w:rPr>
          <w:rFonts w:ascii="Times New Roman" w:hAnsi="Times New Roman" w:cs="Times New Roman"/>
          <w:sz w:val="24"/>
          <w:szCs w:val="24"/>
        </w:rPr>
        <w:t>’</w:t>
      </w:r>
      <w:r w:rsidR="00AD2651" w:rsidRPr="00E821A9">
        <w:rPr>
          <w:rFonts w:ascii="Times New Roman" w:hAnsi="Times New Roman" w:cs="Times New Roman"/>
          <w:sz w:val="24"/>
          <w:szCs w:val="24"/>
        </w:rPr>
        <w:t xml:space="preserve"> foods on a daily basis and none of the ‘unhealthy’ foods. If a woman consumed all of the ‘unhealthy’ foods on a daily basis and consumed the healthy foods less than once per week, she would have a score of 0. </w:t>
      </w:r>
      <w:r w:rsidR="008F03F4" w:rsidRPr="00E821A9">
        <w:rPr>
          <w:rFonts w:ascii="Times New Roman" w:hAnsi="Times New Roman" w:cs="Times New Roman"/>
          <w:sz w:val="24"/>
          <w:szCs w:val="24"/>
        </w:rPr>
        <w:t xml:space="preserve">For data analysis, the diet quality score was </w:t>
      </w:r>
      <w:r w:rsidR="007C15DA" w:rsidRPr="00E821A9">
        <w:rPr>
          <w:rFonts w:ascii="Times New Roman" w:hAnsi="Times New Roman" w:cs="Times New Roman"/>
          <w:sz w:val="24"/>
          <w:szCs w:val="24"/>
        </w:rPr>
        <w:t xml:space="preserve">used as </w:t>
      </w:r>
      <w:r w:rsidR="008F03F4" w:rsidRPr="00E821A9">
        <w:rPr>
          <w:rFonts w:ascii="Times New Roman" w:hAnsi="Times New Roman" w:cs="Times New Roman"/>
          <w:sz w:val="24"/>
          <w:szCs w:val="24"/>
        </w:rPr>
        <w:t>a continuous variable</w:t>
      </w:r>
      <w:r w:rsidR="004E7D58" w:rsidRPr="00E821A9">
        <w:rPr>
          <w:rFonts w:ascii="Times New Roman" w:hAnsi="Times New Roman" w:cs="Times New Roman"/>
          <w:sz w:val="24"/>
          <w:szCs w:val="24"/>
        </w:rPr>
        <w:t>.</w:t>
      </w:r>
    </w:p>
    <w:p w14:paraId="4427907E" w14:textId="77777777" w:rsidR="004E7D58" w:rsidRPr="00E821A9" w:rsidRDefault="004E7D58" w:rsidP="00222B7A">
      <w:pPr>
        <w:tabs>
          <w:tab w:val="left" w:pos="1925"/>
        </w:tabs>
        <w:spacing w:after="0" w:line="360" w:lineRule="auto"/>
        <w:rPr>
          <w:rFonts w:ascii="Times New Roman" w:hAnsi="Times New Roman" w:cs="Times New Roman"/>
          <w:sz w:val="24"/>
          <w:szCs w:val="24"/>
        </w:rPr>
      </w:pPr>
    </w:p>
    <w:p w14:paraId="4939443F" w14:textId="0F34B6C9" w:rsidR="006A21F8" w:rsidRPr="00E821A9" w:rsidRDefault="006A21F8" w:rsidP="00222B7A">
      <w:pPr>
        <w:tabs>
          <w:tab w:val="left" w:pos="1925"/>
        </w:tabs>
        <w:spacing w:after="0" w:line="360" w:lineRule="auto"/>
        <w:rPr>
          <w:rFonts w:ascii="Times New Roman" w:hAnsi="Times New Roman" w:cs="Times New Roman"/>
          <w:sz w:val="24"/>
          <w:szCs w:val="24"/>
        </w:rPr>
      </w:pPr>
      <w:r w:rsidRPr="00E821A9">
        <w:rPr>
          <w:rFonts w:ascii="Times New Roman" w:hAnsi="Times New Roman" w:cs="Times New Roman"/>
          <w:i/>
          <w:sz w:val="24"/>
          <w:szCs w:val="24"/>
        </w:rPr>
        <w:t>Body size and composition</w:t>
      </w:r>
    </w:p>
    <w:p w14:paraId="62BBBE2F" w14:textId="55E31643" w:rsidR="007560FF" w:rsidRPr="00E821A9" w:rsidRDefault="006A21F8" w:rsidP="00222B7A">
      <w:pPr>
        <w:spacing w:line="360" w:lineRule="auto"/>
        <w:rPr>
          <w:rFonts w:ascii="Times New Roman" w:hAnsi="Times New Roman" w:cs="Times New Roman"/>
          <w:sz w:val="24"/>
          <w:szCs w:val="24"/>
        </w:rPr>
      </w:pPr>
      <w:r w:rsidRPr="00E821A9">
        <w:rPr>
          <w:rFonts w:ascii="Times New Roman" w:hAnsi="Times New Roman" w:cs="Times New Roman"/>
          <w:sz w:val="24"/>
          <w:szCs w:val="24"/>
        </w:rPr>
        <w:t xml:space="preserve">All measurements were </w:t>
      </w:r>
      <w:r w:rsidR="00775956" w:rsidRPr="00E821A9">
        <w:rPr>
          <w:rFonts w:ascii="Times New Roman" w:hAnsi="Times New Roman" w:cs="Times New Roman"/>
          <w:sz w:val="24"/>
          <w:szCs w:val="24"/>
        </w:rPr>
        <w:t xml:space="preserve">taken </w:t>
      </w:r>
      <w:r w:rsidRPr="00E821A9">
        <w:rPr>
          <w:rFonts w:ascii="Times New Roman" w:hAnsi="Times New Roman" w:cs="Times New Roman"/>
          <w:sz w:val="24"/>
          <w:szCs w:val="24"/>
        </w:rPr>
        <w:t xml:space="preserve">by trained </w:t>
      </w:r>
      <w:r w:rsidR="00775956" w:rsidRPr="00E821A9">
        <w:rPr>
          <w:rFonts w:ascii="Times New Roman" w:hAnsi="Times New Roman" w:cs="Times New Roman"/>
          <w:sz w:val="24"/>
          <w:szCs w:val="24"/>
        </w:rPr>
        <w:t xml:space="preserve">members of research </w:t>
      </w:r>
      <w:r w:rsidRPr="00E821A9">
        <w:rPr>
          <w:rFonts w:ascii="Times New Roman" w:hAnsi="Times New Roman" w:cs="Times New Roman"/>
          <w:sz w:val="24"/>
          <w:szCs w:val="24"/>
        </w:rPr>
        <w:t xml:space="preserve">staff. Height was measured to the nearest 0.1 cm </w:t>
      </w:r>
      <w:r w:rsidR="00F6375A" w:rsidRPr="00E821A9">
        <w:rPr>
          <w:rFonts w:ascii="Times New Roman" w:hAnsi="Times New Roman" w:cs="Times New Roman"/>
          <w:sz w:val="24"/>
          <w:szCs w:val="24"/>
        </w:rPr>
        <w:t>using a Holtain wall-mounted stadiometer</w:t>
      </w:r>
      <w:r w:rsidR="006E2B4C" w:rsidRPr="00E821A9">
        <w:rPr>
          <w:rFonts w:ascii="Times New Roman" w:hAnsi="Times New Roman" w:cs="Times New Roman"/>
          <w:sz w:val="24"/>
          <w:szCs w:val="24"/>
        </w:rPr>
        <w:t xml:space="preserve"> (Holtain Ltd, Crymych, Wales</w:t>
      </w:r>
      <w:r w:rsidR="006E2B4C" w:rsidRPr="00E821A9">
        <w:rPr>
          <w:sz w:val="20"/>
          <w:szCs w:val="20"/>
        </w:rPr>
        <w:t>)</w:t>
      </w:r>
      <w:r w:rsidR="00F6375A" w:rsidRPr="00E821A9">
        <w:rPr>
          <w:rFonts w:ascii="Times New Roman" w:hAnsi="Times New Roman" w:cs="Times New Roman"/>
          <w:sz w:val="24"/>
          <w:szCs w:val="24"/>
        </w:rPr>
        <w:t xml:space="preserve"> </w:t>
      </w:r>
      <w:r w:rsidRPr="00E821A9">
        <w:rPr>
          <w:rFonts w:ascii="Times New Roman" w:hAnsi="Times New Roman" w:cs="Times New Roman"/>
          <w:sz w:val="24"/>
          <w:szCs w:val="24"/>
        </w:rPr>
        <w:t>and weight</w:t>
      </w:r>
      <w:r w:rsidR="00F6375A" w:rsidRPr="00E821A9">
        <w:rPr>
          <w:rFonts w:ascii="Times New Roman" w:hAnsi="Times New Roman" w:cs="Times New Roman"/>
          <w:sz w:val="24"/>
          <w:szCs w:val="24"/>
        </w:rPr>
        <w:t xml:space="preserve"> was measured to</w:t>
      </w:r>
      <w:r w:rsidRPr="00E821A9">
        <w:rPr>
          <w:rFonts w:ascii="Times New Roman" w:hAnsi="Times New Roman" w:cs="Times New Roman"/>
          <w:sz w:val="24"/>
          <w:szCs w:val="24"/>
        </w:rPr>
        <w:t xml:space="preserve"> the nearest 100g using </w:t>
      </w:r>
      <w:r w:rsidR="007A05FC" w:rsidRPr="00E821A9">
        <w:rPr>
          <w:rStyle w:val="CommentReference"/>
          <w:rFonts w:ascii="Times New Roman" w:hAnsi="Times New Roman" w:cs="Times New Roman"/>
          <w:sz w:val="24"/>
          <w:szCs w:val="24"/>
        </w:rPr>
        <w:t>SECA scales</w:t>
      </w:r>
      <w:r w:rsidR="001C2B86" w:rsidRPr="00E821A9">
        <w:rPr>
          <w:rStyle w:val="CommentReference"/>
          <w:rFonts w:ascii="Times New Roman" w:hAnsi="Times New Roman" w:cs="Times New Roman"/>
          <w:sz w:val="24"/>
          <w:szCs w:val="24"/>
        </w:rPr>
        <w:t xml:space="preserve"> (SECA, Hamburg, Germany)</w:t>
      </w:r>
      <w:r w:rsidR="00F6375A" w:rsidRPr="00E821A9">
        <w:rPr>
          <w:rStyle w:val="CommentReference"/>
          <w:rFonts w:ascii="Times New Roman" w:hAnsi="Times New Roman" w:cs="Times New Roman"/>
          <w:sz w:val="24"/>
          <w:szCs w:val="24"/>
        </w:rPr>
        <w:t>.</w:t>
      </w:r>
      <w:r w:rsidR="00652CF2" w:rsidRPr="00E821A9">
        <w:rPr>
          <w:rStyle w:val="CommentReference"/>
          <w:rFonts w:ascii="Times New Roman" w:hAnsi="Times New Roman" w:cs="Times New Roman"/>
          <w:sz w:val="24"/>
          <w:szCs w:val="24"/>
        </w:rPr>
        <w:t xml:space="preserve">  </w:t>
      </w:r>
      <w:r w:rsidR="00652CF2" w:rsidRPr="00E821A9">
        <w:rPr>
          <w:rFonts w:ascii="Times New Roman" w:hAnsi="Times New Roman" w:cs="Times New Roman"/>
          <w:sz w:val="24"/>
          <w:szCs w:val="24"/>
        </w:rPr>
        <w:t>BMI was calculated as: weight (kg)/height (m</w:t>
      </w:r>
      <w:r w:rsidR="00652CF2" w:rsidRPr="00E821A9">
        <w:rPr>
          <w:rFonts w:ascii="Times New Roman" w:hAnsi="Times New Roman" w:cs="Times New Roman"/>
          <w:sz w:val="24"/>
          <w:szCs w:val="24"/>
          <w:vertAlign w:val="superscript"/>
        </w:rPr>
        <w:t>2</w:t>
      </w:r>
      <w:r w:rsidR="00652CF2" w:rsidRPr="00E821A9">
        <w:rPr>
          <w:rFonts w:ascii="Times New Roman" w:hAnsi="Times New Roman" w:cs="Times New Roman"/>
          <w:sz w:val="24"/>
          <w:szCs w:val="24"/>
        </w:rPr>
        <w:t xml:space="preserve">).  </w:t>
      </w:r>
      <w:r w:rsidR="00F6375A" w:rsidRPr="00E821A9">
        <w:rPr>
          <w:rStyle w:val="CommentReference"/>
          <w:rFonts w:ascii="Times New Roman" w:hAnsi="Times New Roman" w:cs="Times New Roman"/>
          <w:sz w:val="24"/>
          <w:szCs w:val="24"/>
        </w:rPr>
        <w:t xml:space="preserve">Measurement equipment was calibrated daily.  </w:t>
      </w:r>
      <w:r w:rsidRPr="00E821A9">
        <w:rPr>
          <w:rFonts w:ascii="Times New Roman" w:hAnsi="Times New Roman" w:cs="Times New Roman"/>
          <w:sz w:val="24"/>
          <w:szCs w:val="24"/>
        </w:rPr>
        <w:t>Mid-upper arm</w:t>
      </w:r>
      <w:r w:rsidR="00F6375A" w:rsidRPr="00E821A9">
        <w:rPr>
          <w:rFonts w:ascii="Times New Roman" w:hAnsi="Times New Roman" w:cs="Times New Roman"/>
          <w:sz w:val="24"/>
          <w:szCs w:val="24"/>
        </w:rPr>
        <w:t xml:space="preserve"> circumference was measured half way between the shoulder (acromion) and elbow (olecranon) and </w:t>
      </w:r>
      <w:r w:rsidRPr="00E821A9">
        <w:rPr>
          <w:rFonts w:ascii="Times New Roman" w:hAnsi="Times New Roman" w:cs="Times New Roman"/>
          <w:sz w:val="24"/>
          <w:szCs w:val="24"/>
        </w:rPr>
        <w:t xml:space="preserve">waist circumference </w:t>
      </w:r>
      <w:r w:rsidR="00F6375A" w:rsidRPr="00E821A9">
        <w:rPr>
          <w:rFonts w:ascii="Times New Roman" w:hAnsi="Times New Roman" w:cs="Times New Roman"/>
          <w:sz w:val="24"/>
          <w:szCs w:val="24"/>
        </w:rPr>
        <w:t xml:space="preserve">was measured halfway between the iliac crest in the mid-axillary plane and the lowest rib margin according to </w:t>
      </w:r>
      <w:r w:rsidRPr="00E821A9">
        <w:rPr>
          <w:rFonts w:ascii="Times New Roman" w:hAnsi="Times New Roman" w:cs="Times New Roman"/>
          <w:sz w:val="24"/>
          <w:szCs w:val="24"/>
        </w:rPr>
        <w:t>standard protocols.</w:t>
      </w:r>
      <w:r w:rsidR="00F6375A" w:rsidRPr="00E821A9">
        <w:rPr>
          <w:rFonts w:ascii="Times New Roman" w:hAnsi="Times New Roman" w:cs="Times New Roman"/>
          <w:sz w:val="24"/>
          <w:szCs w:val="24"/>
        </w:rPr>
        <w:t xml:space="preserve">  </w:t>
      </w:r>
      <w:bookmarkStart w:id="7" w:name="_Hlk53568925"/>
      <w:r w:rsidR="00F6375A" w:rsidRPr="00E821A9">
        <w:rPr>
          <w:rFonts w:ascii="Times New Roman" w:hAnsi="Times New Roman" w:cs="Times New Roman"/>
          <w:sz w:val="24"/>
          <w:szCs w:val="24"/>
        </w:rPr>
        <w:t>All measurements were taken in triplicate</w:t>
      </w:r>
      <w:r w:rsidR="003A7ACA" w:rsidRPr="00E821A9">
        <w:rPr>
          <w:rFonts w:ascii="Times New Roman" w:hAnsi="Times New Roman" w:cs="Times New Roman"/>
          <w:sz w:val="24"/>
          <w:szCs w:val="24"/>
        </w:rPr>
        <w:t xml:space="preserve"> and the mean values were calculated for use in analyses</w:t>
      </w:r>
      <w:r w:rsidR="00F6375A" w:rsidRPr="00E821A9">
        <w:rPr>
          <w:rFonts w:ascii="Times New Roman" w:hAnsi="Times New Roman" w:cs="Times New Roman"/>
          <w:sz w:val="24"/>
          <w:szCs w:val="24"/>
        </w:rPr>
        <w:t xml:space="preserve">.  </w:t>
      </w:r>
      <w:bookmarkEnd w:id="7"/>
      <w:r w:rsidR="00AA0245" w:rsidRPr="00E821A9">
        <w:rPr>
          <w:rFonts w:ascii="Times New Roman" w:hAnsi="Times New Roman" w:cs="Times New Roman"/>
          <w:sz w:val="24"/>
          <w:szCs w:val="24"/>
        </w:rPr>
        <w:t>Fat</w:t>
      </w:r>
      <w:r w:rsidR="009446C0" w:rsidRPr="00E821A9">
        <w:rPr>
          <w:rFonts w:ascii="Times New Roman" w:hAnsi="Times New Roman" w:cs="Times New Roman"/>
          <w:sz w:val="24"/>
          <w:szCs w:val="24"/>
        </w:rPr>
        <w:t xml:space="preserve"> and lean mass </w:t>
      </w:r>
      <w:r w:rsidR="002D2D50" w:rsidRPr="00E821A9">
        <w:rPr>
          <w:rFonts w:ascii="Times New Roman" w:hAnsi="Times New Roman" w:cs="Times New Roman"/>
          <w:sz w:val="24"/>
          <w:szCs w:val="24"/>
        </w:rPr>
        <w:t xml:space="preserve">were </w:t>
      </w:r>
      <w:r w:rsidR="00AA0245" w:rsidRPr="00E821A9">
        <w:rPr>
          <w:rFonts w:ascii="Times New Roman" w:hAnsi="Times New Roman" w:cs="Times New Roman"/>
          <w:sz w:val="24"/>
          <w:szCs w:val="24"/>
        </w:rPr>
        <w:t>measured using DXA</w:t>
      </w:r>
      <w:r w:rsidR="006B4520" w:rsidRPr="00E821A9">
        <w:t xml:space="preserve"> </w:t>
      </w:r>
      <w:r w:rsidR="006B4520" w:rsidRPr="00E821A9">
        <w:rPr>
          <w:rFonts w:ascii="Times New Roman" w:hAnsi="Times New Roman" w:cs="Times New Roman"/>
          <w:sz w:val="24"/>
          <w:szCs w:val="24"/>
        </w:rPr>
        <w:t>whole body scans</w:t>
      </w:r>
      <w:r w:rsidR="006E2B4C" w:rsidRPr="00E821A9">
        <w:rPr>
          <w:rFonts w:ascii="Times New Roman" w:hAnsi="Times New Roman" w:cs="Times New Roman"/>
          <w:sz w:val="24"/>
          <w:szCs w:val="24"/>
        </w:rPr>
        <w:t xml:space="preserve"> (Hologic Inc, Marlborough, Massachusetts)</w:t>
      </w:r>
      <w:r w:rsidR="00BC3A05" w:rsidRPr="00E821A9">
        <w:rPr>
          <w:rFonts w:ascii="Times New Roman" w:hAnsi="Times New Roman" w:cs="Times New Roman"/>
          <w:sz w:val="24"/>
          <w:szCs w:val="24"/>
        </w:rPr>
        <w:t xml:space="preserve"> and were analysed as ‘whole body less head’</w:t>
      </w:r>
      <w:r w:rsidR="00F6375A" w:rsidRPr="00E821A9">
        <w:rPr>
          <w:rFonts w:ascii="Times New Roman" w:hAnsi="Times New Roman" w:cs="Times New Roman"/>
          <w:sz w:val="24"/>
          <w:szCs w:val="24"/>
        </w:rPr>
        <w:t>.  DXA scanning was</w:t>
      </w:r>
      <w:r w:rsidR="006B4520" w:rsidRPr="00E821A9">
        <w:rPr>
          <w:rFonts w:ascii="Times New Roman" w:hAnsi="Times New Roman" w:cs="Times New Roman"/>
          <w:sz w:val="24"/>
          <w:szCs w:val="24"/>
        </w:rPr>
        <w:t xml:space="preserve"> conducted by trained radiographers </w:t>
      </w:r>
      <w:r w:rsidR="007C15DA" w:rsidRPr="00E821A9">
        <w:rPr>
          <w:rFonts w:ascii="Times New Roman" w:hAnsi="Times New Roman" w:cs="Times New Roman"/>
          <w:sz w:val="24"/>
          <w:szCs w:val="24"/>
        </w:rPr>
        <w:t xml:space="preserve">on </w:t>
      </w:r>
      <w:r w:rsidR="007B55E3" w:rsidRPr="00E821A9">
        <w:rPr>
          <w:rFonts w:ascii="Times New Roman" w:hAnsi="Times New Roman" w:cs="Times New Roman"/>
          <w:sz w:val="24"/>
          <w:szCs w:val="24"/>
        </w:rPr>
        <w:t>a Hologic</w:t>
      </w:r>
      <w:r w:rsidR="006B4520" w:rsidRPr="00E821A9">
        <w:rPr>
          <w:rFonts w:ascii="Times New Roman" w:hAnsi="Times New Roman" w:cs="Times New Roman"/>
          <w:sz w:val="24"/>
          <w:szCs w:val="24"/>
        </w:rPr>
        <w:t xml:space="preserve"> machine and following daily quality control</w:t>
      </w:r>
      <w:r w:rsidR="00F6375A" w:rsidRPr="00E821A9">
        <w:rPr>
          <w:rFonts w:ascii="Times New Roman" w:hAnsi="Times New Roman" w:cs="Times New Roman"/>
          <w:sz w:val="24"/>
          <w:szCs w:val="24"/>
        </w:rPr>
        <w:t xml:space="preserve"> procedures</w:t>
      </w:r>
      <w:r w:rsidR="006B4520" w:rsidRPr="00E821A9">
        <w:rPr>
          <w:rFonts w:ascii="Times New Roman" w:hAnsi="Times New Roman" w:cs="Times New Roman"/>
          <w:sz w:val="24"/>
          <w:szCs w:val="24"/>
        </w:rPr>
        <w:t xml:space="preserve">. </w:t>
      </w:r>
      <w:r w:rsidR="00AA0245" w:rsidRPr="00E821A9">
        <w:rPr>
          <w:rFonts w:ascii="Times New Roman" w:hAnsi="Times New Roman" w:cs="Times New Roman"/>
          <w:sz w:val="24"/>
          <w:szCs w:val="24"/>
        </w:rPr>
        <w:t xml:space="preserve"> </w:t>
      </w:r>
      <w:r w:rsidR="00F6375A" w:rsidRPr="00E821A9">
        <w:rPr>
          <w:rFonts w:ascii="Times New Roman" w:hAnsi="Times New Roman" w:cs="Times New Roman"/>
          <w:sz w:val="24"/>
          <w:szCs w:val="24"/>
        </w:rPr>
        <w:t>F</w:t>
      </w:r>
      <w:r w:rsidR="007C15DA" w:rsidRPr="00E821A9">
        <w:rPr>
          <w:rFonts w:ascii="Times New Roman" w:hAnsi="Times New Roman" w:cs="Times New Roman"/>
          <w:sz w:val="24"/>
          <w:szCs w:val="24"/>
        </w:rPr>
        <w:t xml:space="preserve">at </w:t>
      </w:r>
      <w:r w:rsidR="00BC5BBE" w:rsidRPr="00E821A9">
        <w:rPr>
          <w:rFonts w:ascii="Times New Roman" w:hAnsi="Times New Roman" w:cs="Times New Roman"/>
          <w:sz w:val="24"/>
          <w:szCs w:val="24"/>
        </w:rPr>
        <w:t xml:space="preserve">% </w:t>
      </w:r>
      <w:r w:rsidR="00F6375A" w:rsidRPr="00E821A9">
        <w:rPr>
          <w:rFonts w:ascii="Times New Roman" w:hAnsi="Times New Roman" w:cs="Times New Roman"/>
          <w:sz w:val="24"/>
          <w:szCs w:val="24"/>
        </w:rPr>
        <w:t xml:space="preserve">was calculated </w:t>
      </w:r>
      <w:r w:rsidR="00BC5BBE" w:rsidRPr="00E821A9">
        <w:rPr>
          <w:rFonts w:ascii="Times New Roman" w:hAnsi="Times New Roman" w:cs="Times New Roman"/>
          <w:sz w:val="24"/>
          <w:szCs w:val="24"/>
        </w:rPr>
        <w:t>using the DXA values in kg</w:t>
      </w:r>
      <w:r w:rsidR="00F6375A" w:rsidRPr="00E821A9">
        <w:rPr>
          <w:rFonts w:ascii="Times New Roman" w:hAnsi="Times New Roman" w:cs="Times New Roman"/>
          <w:sz w:val="24"/>
          <w:szCs w:val="24"/>
        </w:rPr>
        <w:t>s</w:t>
      </w:r>
      <w:r w:rsidR="00BC5BBE" w:rsidRPr="00E821A9">
        <w:rPr>
          <w:rFonts w:ascii="Times New Roman" w:hAnsi="Times New Roman" w:cs="Times New Roman"/>
          <w:sz w:val="24"/>
          <w:szCs w:val="24"/>
        </w:rPr>
        <w:t xml:space="preserve"> divided by total weight. Fat </w:t>
      </w:r>
      <w:r w:rsidR="00F6375A" w:rsidRPr="00E821A9">
        <w:rPr>
          <w:rFonts w:ascii="Times New Roman" w:hAnsi="Times New Roman" w:cs="Times New Roman"/>
          <w:sz w:val="24"/>
          <w:szCs w:val="24"/>
        </w:rPr>
        <w:t>mass i</w:t>
      </w:r>
      <w:r w:rsidR="00B271C6" w:rsidRPr="00E821A9">
        <w:rPr>
          <w:rFonts w:ascii="Times New Roman" w:hAnsi="Times New Roman" w:cs="Times New Roman"/>
          <w:sz w:val="24"/>
          <w:szCs w:val="24"/>
        </w:rPr>
        <w:t>ndex</w:t>
      </w:r>
      <w:r w:rsidR="00652CF2" w:rsidRPr="00E821A9">
        <w:rPr>
          <w:rFonts w:ascii="Times New Roman" w:hAnsi="Times New Roman" w:cs="Times New Roman"/>
          <w:sz w:val="24"/>
          <w:szCs w:val="24"/>
        </w:rPr>
        <w:t xml:space="preserve"> (FMI)</w:t>
      </w:r>
      <w:r w:rsidR="007C15DA" w:rsidRPr="00E821A9">
        <w:rPr>
          <w:rFonts w:ascii="Times New Roman" w:hAnsi="Times New Roman" w:cs="Times New Roman"/>
          <w:sz w:val="24"/>
          <w:szCs w:val="24"/>
        </w:rPr>
        <w:t xml:space="preserve"> </w:t>
      </w:r>
      <w:r w:rsidR="00B271C6" w:rsidRPr="00E821A9">
        <w:rPr>
          <w:rFonts w:ascii="Times New Roman" w:hAnsi="Times New Roman" w:cs="Times New Roman"/>
          <w:sz w:val="24"/>
          <w:szCs w:val="24"/>
        </w:rPr>
        <w:t xml:space="preserve">and </w:t>
      </w:r>
      <w:r w:rsidR="00BC3A05" w:rsidRPr="00E821A9">
        <w:rPr>
          <w:rFonts w:ascii="Times New Roman" w:hAnsi="Times New Roman" w:cs="Times New Roman"/>
          <w:sz w:val="24"/>
          <w:szCs w:val="24"/>
        </w:rPr>
        <w:t xml:space="preserve">lean mass index (LMI) </w:t>
      </w:r>
      <w:r w:rsidR="00F6375A" w:rsidRPr="00E821A9">
        <w:rPr>
          <w:rFonts w:ascii="Times New Roman" w:hAnsi="Times New Roman" w:cs="Times New Roman"/>
          <w:sz w:val="24"/>
          <w:szCs w:val="24"/>
        </w:rPr>
        <w:t>were calculated</w:t>
      </w:r>
      <w:r w:rsidR="00B271C6" w:rsidRPr="00E821A9">
        <w:rPr>
          <w:rFonts w:ascii="Times New Roman" w:hAnsi="Times New Roman" w:cs="Times New Roman"/>
          <w:sz w:val="24"/>
          <w:szCs w:val="24"/>
        </w:rPr>
        <w:t xml:space="preserve"> by dividing the mass in kg</w:t>
      </w:r>
      <w:r w:rsidR="00F6375A" w:rsidRPr="00E821A9">
        <w:rPr>
          <w:rFonts w:ascii="Times New Roman" w:hAnsi="Times New Roman" w:cs="Times New Roman"/>
          <w:sz w:val="24"/>
          <w:szCs w:val="24"/>
        </w:rPr>
        <w:t>s</w:t>
      </w:r>
      <w:r w:rsidR="00B271C6" w:rsidRPr="00E821A9">
        <w:rPr>
          <w:rFonts w:ascii="Times New Roman" w:hAnsi="Times New Roman" w:cs="Times New Roman"/>
          <w:sz w:val="24"/>
          <w:szCs w:val="24"/>
        </w:rPr>
        <w:t xml:space="preserve"> by height in metres squared. </w:t>
      </w:r>
    </w:p>
    <w:p w14:paraId="7D5F199A" w14:textId="32C23C63" w:rsidR="00C43998" w:rsidRPr="00E821A9" w:rsidRDefault="00C43998" w:rsidP="00222B7A">
      <w:pPr>
        <w:spacing w:line="360" w:lineRule="auto"/>
        <w:rPr>
          <w:rFonts w:ascii="Times New Roman" w:hAnsi="Times New Roman" w:cs="Times New Roman"/>
          <w:i/>
          <w:sz w:val="24"/>
          <w:szCs w:val="24"/>
        </w:rPr>
      </w:pPr>
      <w:r w:rsidRPr="00E821A9">
        <w:rPr>
          <w:rFonts w:ascii="Times New Roman" w:hAnsi="Times New Roman" w:cs="Times New Roman"/>
          <w:i/>
          <w:sz w:val="24"/>
          <w:szCs w:val="24"/>
        </w:rPr>
        <w:t>Covariates</w:t>
      </w:r>
    </w:p>
    <w:p w14:paraId="098762BD" w14:textId="09D9E530" w:rsidR="00C43998" w:rsidRPr="00E821A9" w:rsidRDefault="00393089" w:rsidP="00222B7A">
      <w:pPr>
        <w:spacing w:line="360" w:lineRule="auto"/>
        <w:rPr>
          <w:rFonts w:ascii="Times New Roman" w:hAnsi="Times New Roman" w:cs="Times New Roman"/>
          <w:sz w:val="24"/>
          <w:szCs w:val="24"/>
        </w:rPr>
      </w:pPr>
      <w:r w:rsidRPr="00E821A9">
        <w:rPr>
          <w:rFonts w:ascii="Times New Roman" w:hAnsi="Times New Roman" w:cs="Times New Roman"/>
          <w:sz w:val="24"/>
          <w:szCs w:val="24"/>
        </w:rPr>
        <w:t xml:space="preserve">Socio-demographic data on age, duration of education </w:t>
      </w:r>
      <w:r w:rsidR="00A63787" w:rsidRPr="00E821A9">
        <w:rPr>
          <w:rFonts w:ascii="Times New Roman" w:hAnsi="Times New Roman" w:cs="Times New Roman"/>
          <w:sz w:val="24"/>
          <w:szCs w:val="24"/>
        </w:rPr>
        <w:t>in years</w:t>
      </w:r>
      <w:r w:rsidR="00484B83" w:rsidRPr="00E821A9">
        <w:rPr>
          <w:rFonts w:ascii="Times New Roman" w:hAnsi="Times New Roman" w:cs="Times New Roman"/>
          <w:sz w:val="24"/>
          <w:szCs w:val="24"/>
        </w:rPr>
        <w:t xml:space="preserve">, </w:t>
      </w:r>
      <w:r w:rsidRPr="00E821A9">
        <w:rPr>
          <w:rFonts w:ascii="Times New Roman" w:hAnsi="Times New Roman" w:cs="Times New Roman"/>
          <w:sz w:val="24"/>
          <w:szCs w:val="24"/>
        </w:rPr>
        <w:t>parity</w:t>
      </w:r>
      <w:r w:rsidR="00A63787" w:rsidRPr="00E821A9">
        <w:rPr>
          <w:rFonts w:ascii="Times New Roman" w:hAnsi="Times New Roman" w:cs="Times New Roman"/>
          <w:sz w:val="24"/>
          <w:szCs w:val="24"/>
        </w:rPr>
        <w:t xml:space="preserve"> (number of live births)</w:t>
      </w:r>
      <w:r w:rsidR="00484B83" w:rsidRPr="00E821A9">
        <w:rPr>
          <w:rFonts w:ascii="Times New Roman" w:hAnsi="Times New Roman" w:cs="Times New Roman"/>
          <w:sz w:val="24"/>
          <w:szCs w:val="24"/>
        </w:rPr>
        <w:t xml:space="preserve"> and household socio-economic status</w:t>
      </w:r>
      <w:r w:rsidRPr="00E821A9">
        <w:rPr>
          <w:rFonts w:ascii="Times New Roman" w:hAnsi="Times New Roman" w:cs="Times New Roman"/>
          <w:sz w:val="24"/>
          <w:szCs w:val="24"/>
        </w:rPr>
        <w:t xml:space="preserve"> were collected by questionnaire.</w:t>
      </w:r>
      <w:r w:rsidR="00484B83" w:rsidRPr="00E821A9">
        <w:rPr>
          <w:rFonts w:ascii="Times New Roman" w:hAnsi="Times New Roman" w:cs="Times New Roman"/>
          <w:sz w:val="24"/>
          <w:szCs w:val="24"/>
        </w:rPr>
        <w:t xml:space="preserve">  Socio-economic status was assessed using an asset score which summed the number of assets owned in the household from the following options: TV, car, washing machine, fridge, phone, radio, microwave, cell phone, DVD/Video, DSTV (cable channel), computer, int</w:t>
      </w:r>
      <w:r w:rsidR="00FF34FD" w:rsidRPr="00E821A9">
        <w:rPr>
          <w:rFonts w:ascii="Times New Roman" w:hAnsi="Times New Roman" w:cs="Times New Roman"/>
          <w:sz w:val="24"/>
          <w:szCs w:val="24"/>
        </w:rPr>
        <w:t xml:space="preserve">ernet access, and medical aid. </w:t>
      </w:r>
      <w:r w:rsidR="00484B83" w:rsidRPr="00E821A9">
        <w:rPr>
          <w:rFonts w:ascii="Times New Roman" w:hAnsi="Times New Roman" w:cs="Times New Roman"/>
          <w:sz w:val="24"/>
          <w:szCs w:val="24"/>
        </w:rPr>
        <w:t xml:space="preserve">This asset score was based on standard measures used in the Demographic and Health Surveys household questionnaire (available at: www.measuredhs.com) and has been extensively utilised in this setting </w:t>
      </w:r>
      <w:r w:rsidR="00484B83" w:rsidRPr="00E821A9">
        <w:rPr>
          <w:rFonts w:ascii="Times New Roman" w:hAnsi="Times New Roman" w:cs="Times New Roman"/>
          <w:sz w:val="24"/>
          <w:szCs w:val="24"/>
        </w:rPr>
        <w:fldChar w:fldCharType="begin"/>
      </w:r>
      <w:r w:rsidR="00E04015" w:rsidRPr="00E821A9">
        <w:rPr>
          <w:rFonts w:ascii="Times New Roman" w:hAnsi="Times New Roman" w:cs="Times New Roman"/>
          <w:sz w:val="24"/>
          <w:szCs w:val="24"/>
        </w:rPr>
        <w:instrText xml:space="preserve"> ADDIN ZOTERO_ITEM CSL_CITATION {"citationID":"hvBoUToh","properties":{"formattedCitation":"\\super [31,32]\\nosupersub{}","plainCitation":"[31,32]","noteIndex":0},"citationItems":[{"id":442,"uris":["http://zotero.org/users/5913149/items/VEZHQWZE"],"uri":["http://zotero.org/users/5913149/items/VEZHQWZE"],"itemData":{"id":442,"type":"article-journal","abstract":"OBJECTIVE: Social epidemiology models suggest that socioeconomic status (SES) mobility across the life course affects blood pressure. The aim of this study was to investigate the association between SES change between infancy and adolescence, and blood pressure, in young adults, and the impact of early growth on this relationship.\nSETTING: Data for this study were obtained from a 'Birth to Twenty' cohort in Soweto, Johannesburg, in South Africa.\nPARTICIPANTS: The study included 838 Black participants aged 18 years who had household SES measures in infancy and at adolescence, anthropometry at 0, 2, 4 and 18 years of age and blood pressure at the age of 18 years.\nMETHODS: We computed SES change using asset-based household SES in infancy and during adolescence as an exposure variable, and blood pressure and hypertension status as outcomes. Multivariate linear and logistic regressions were used to investigate the associations between SES change from infancy to adolescence, and age, height and sex-specific blood pressure and hypertension prevalence after adjusting for confounders.\nRESULTS: Compared to a persistent low SES, an upward SES change from low to high SES tertile between infancy and adolescence was significantly associated with lower systolic blood pressure (SBP) at the age of 18 years (β=-4.85; 95% CI -8.22 to -1.48; p&lt;0.01; r(2)=0.1804) after adjusting for SES in infancy, small-for-gestational-age (SGA) and weight gain. Associations between SES change and SBP were partly explained by weight gain between birth and the age of 18 years. There was no association between SES mobility and diastolic blood pressure, mean arterial pressure or hypertension status.\nCONCLUSIONS: Our study confirms that upward SES change has a protective effect on SBP by the time participants reach young adulthood. Socioeconomic policies and interventions that address inequality may have the potential to reduce cardiovascular disease burden related to BP in later life.","container-title":"BMJ open","DOI":"10.1136/bmjopen-2015-008805","ISSN":"2044-6055","issue":"3","journalAbbreviation":"BMJ Open","language":"eng","note":"PMID: 27029771\nPMCID: PMC4823398","page":"e008805","source":"PubMed","title":"Association of socioeconomic status change between infancy and adolescence, and blood pressure, in South African young adults: Birth to Twenty Cohort","title-short":"Association of socioeconomic status change between infancy and adolescence, and blood pressure, in South African young adults","volume":"6","author":[{"family":"Kagura","given":"Juliana"},{"family":"Adair","given":"Linda S."},{"family":"Pisa","given":"Pedro T."},{"family":"Griffiths","given":"Paula L."},{"family":"Pettifor","given":"John M."},{"family":"Norris","given":"Shane A."}],"issued":{"date-parts":[["2016",3,30]]}}},{"id":1392,"uris":["http://zotero.org/users/5913149/items/6FA6F2TW"],"uri":["http://zotero.org/users/5913149/items/6FA6F2TW"],"itemData":{"id":1392,"type":"article-journal","abstract":"Despite the strongly established link between socio-economic status (SES) and health across most stages of the life-course, the evidence for a socio-economic gradient in adolescent health outcomes is less consistent. This paper examines associations between household, school, and neighbourhood SES measures with body composition outcomes in 16 year old South African Black urban adolescents from the 1990 born Birth to Twenty (Bt20) cohort. Multivariable regression analyses were applied to data from a sub-sample of the Bt20 cohort (n=346, 53% male) with measures taken at birth and 16 years of age to establish socio-economic, biological, and demographic predictors of fat mass, lean mass, and body mass index (BMI). Results were compared with earlier published evidence of health inequality at ages 9-10 years in Bt20. Consistent predictors of higher fat mass and BMI in fully adjusted models were being female, born post term, having a mother with post secondary school education, and having an obese mother. Most measures of SES were only weakly associated with body composition, with an inconsistent direction of association. This is in contrast to earlier findings with Bt20 9-10 year olds where SES inequalities in body composition were observed. Findings suggest targeting obesity interventions at females in households where a mother has a high BMI.","container-title":"Economics and Human Biology","DOI":"10.1016/j.ehb.2013.05.004","ISSN":"1873-6130","issue":"4","journalAbbreviation":"Econ Hum Biol","language":"eng","note":"PMID: 23876525\nPMCID: PMC3857590","page":"502-514","source":"PubMed","title":"In urban South Africa, 16 year old adolescents experience greater health equality than children","volume":"11","author":[{"family":"Griffiths","given":"Paula L."},{"family":"Johnson","given":"William"},{"family":"Cameron","given":"Noël"},{"family":"Pettifor","given":"John M."},{"family":"Norris","given":"Shane A."}],"issued":{"date-parts":[["2013",12]]}}}],"schema":"https://github.com/citation-style-language/schema/raw/master/csl-citation.json"} </w:instrText>
      </w:r>
      <w:r w:rsidR="00484B83" w:rsidRPr="00E821A9">
        <w:rPr>
          <w:rFonts w:ascii="Times New Roman" w:hAnsi="Times New Roman" w:cs="Times New Roman"/>
          <w:sz w:val="24"/>
          <w:szCs w:val="24"/>
        </w:rPr>
        <w:fldChar w:fldCharType="separate"/>
      </w:r>
      <w:r w:rsidR="00E04015" w:rsidRPr="00E821A9">
        <w:rPr>
          <w:rFonts w:ascii="Times New Roman" w:hAnsi="Times New Roman" w:cs="Times New Roman"/>
          <w:sz w:val="24"/>
          <w:szCs w:val="24"/>
          <w:vertAlign w:val="superscript"/>
        </w:rPr>
        <w:t>[31,32]</w:t>
      </w:r>
      <w:r w:rsidR="00484B83" w:rsidRPr="00E821A9">
        <w:rPr>
          <w:rFonts w:ascii="Times New Roman" w:hAnsi="Times New Roman" w:cs="Times New Roman"/>
          <w:sz w:val="24"/>
          <w:szCs w:val="24"/>
        </w:rPr>
        <w:fldChar w:fldCharType="end"/>
      </w:r>
      <w:r w:rsidR="00484B83" w:rsidRPr="00E821A9">
        <w:rPr>
          <w:rFonts w:ascii="Times New Roman" w:hAnsi="Times New Roman" w:cs="Times New Roman"/>
          <w:sz w:val="24"/>
          <w:szCs w:val="24"/>
        </w:rPr>
        <w:t>.</w:t>
      </w:r>
      <w:r w:rsidR="008129CD" w:rsidRPr="00E821A9">
        <w:rPr>
          <w:rFonts w:ascii="Times New Roman" w:hAnsi="Times New Roman" w:cs="Times New Roman"/>
          <w:sz w:val="24"/>
          <w:szCs w:val="24"/>
        </w:rPr>
        <w:t xml:space="preserve">  </w:t>
      </w:r>
    </w:p>
    <w:p w14:paraId="09FBF70C" w14:textId="08179CAF" w:rsidR="00CA7212" w:rsidRPr="00E821A9" w:rsidRDefault="00CA7212" w:rsidP="00222B7A">
      <w:pPr>
        <w:spacing w:line="360" w:lineRule="auto"/>
        <w:rPr>
          <w:rFonts w:ascii="Times New Roman" w:hAnsi="Times New Roman" w:cs="Times New Roman"/>
          <w:sz w:val="24"/>
          <w:szCs w:val="24"/>
        </w:rPr>
      </w:pPr>
      <w:r w:rsidRPr="00E821A9">
        <w:rPr>
          <w:rFonts w:ascii="Times New Roman" w:hAnsi="Times New Roman" w:cs="Times New Roman"/>
          <w:sz w:val="24"/>
          <w:szCs w:val="24"/>
          <w:u w:val="single"/>
        </w:rPr>
        <w:t>Data Analysis</w:t>
      </w:r>
    </w:p>
    <w:p w14:paraId="381E839E" w14:textId="2011CEEE" w:rsidR="00B061E7" w:rsidRPr="00E821A9" w:rsidRDefault="0060066C" w:rsidP="00222B7A">
      <w:pPr>
        <w:spacing w:line="360" w:lineRule="auto"/>
        <w:rPr>
          <w:rFonts w:ascii="Times New Roman" w:hAnsi="Times New Roman" w:cs="Times New Roman"/>
          <w:b/>
          <w:sz w:val="24"/>
          <w:szCs w:val="24"/>
        </w:rPr>
      </w:pPr>
      <w:bookmarkStart w:id="8" w:name="_Hlk54257609"/>
      <w:r w:rsidRPr="00E821A9">
        <w:rPr>
          <w:rFonts w:ascii="Times New Roman" w:hAnsi="Times New Roman" w:cs="Times New Roman"/>
          <w:sz w:val="24"/>
          <w:szCs w:val="24"/>
        </w:rPr>
        <w:t>Variables that were not normally distributed were log transformed</w:t>
      </w:r>
      <w:r w:rsidR="002D4520" w:rsidRPr="00E821A9">
        <w:rPr>
          <w:rFonts w:ascii="Times New Roman" w:hAnsi="Times New Roman" w:cs="Times New Roman"/>
          <w:sz w:val="24"/>
          <w:szCs w:val="24"/>
        </w:rPr>
        <w:t xml:space="preserve"> </w:t>
      </w:r>
      <w:r w:rsidR="00BD0D28" w:rsidRPr="00E821A9">
        <w:rPr>
          <w:rFonts w:ascii="Times New Roman" w:hAnsi="Times New Roman" w:cs="Times New Roman"/>
          <w:sz w:val="24"/>
          <w:szCs w:val="24"/>
        </w:rPr>
        <w:t xml:space="preserve">(weight, BMI, waist circumference, fat mass, lean mass, fat %, FFSTM %, FMI, LMI) </w:t>
      </w:r>
      <w:r w:rsidRPr="00E821A9">
        <w:rPr>
          <w:rFonts w:ascii="Times New Roman" w:hAnsi="Times New Roman" w:cs="Times New Roman"/>
          <w:sz w:val="24"/>
          <w:szCs w:val="24"/>
        </w:rPr>
        <w:t>for analysis</w:t>
      </w:r>
      <w:r w:rsidR="00343D17">
        <w:rPr>
          <w:rFonts w:ascii="Times New Roman" w:hAnsi="Times New Roman" w:cs="Times New Roman"/>
          <w:sz w:val="24"/>
          <w:szCs w:val="24"/>
        </w:rPr>
        <w:t xml:space="preserve">. </w:t>
      </w:r>
      <w:r w:rsidR="00343D17" w:rsidRPr="00343D17">
        <w:rPr>
          <w:rFonts w:ascii="Times New Roman" w:hAnsi="Times New Roman" w:cs="Times New Roman"/>
          <w:color w:val="FF0000"/>
          <w:sz w:val="24"/>
          <w:szCs w:val="24"/>
        </w:rPr>
        <w:t xml:space="preserve">These were all dependent variables and therefore the results relating to these variables </w:t>
      </w:r>
      <w:r w:rsidR="00343D17">
        <w:rPr>
          <w:rFonts w:ascii="Times New Roman" w:hAnsi="Times New Roman" w:cs="Times New Roman"/>
          <w:color w:val="FF0000"/>
          <w:sz w:val="24"/>
          <w:szCs w:val="24"/>
        </w:rPr>
        <w:t xml:space="preserve">in regression models </w:t>
      </w:r>
      <w:r w:rsidR="00343D17" w:rsidRPr="00343D17">
        <w:rPr>
          <w:rFonts w:ascii="Times New Roman" w:hAnsi="Times New Roman" w:cs="Times New Roman"/>
          <w:color w:val="FF0000"/>
          <w:sz w:val="24"/>
          <w:szCs w:val="24"/>
        </w:rPr>
        <w:t>should be interpreted in terms of percentage points</w:t>
      </w:r>
      <w:r w:rsidRPr="00E821A9">
        <w:rPr>
          <w:rFonts w:ascii="Times New Roman" w:hAnsi="Times New Roman" w:cs="Times New Roman"/>
          <w:sz w:val="24"/>
          <w:szCs w:val="24"/>
        </w:rPr>
        <w:t xml:space="preserve">. </w:t>
      </w:r>
      <w:bookmarkEnd w:id="8"/>
      <w:r w:rsidRPr="00E821A9">
        <w:rPr>
          <w:rFonts w:ascii="Times New Roman" w:hAnsi="Times New Roman" w:cs="Times New Roman"/>
          <w:sz w:val="24"/>
          <w:szCs w:val="24"/>
        </w:rPr>
        <w:t>Descriptive statistics were computed for participant characteristics and dietary intakes.</w:t>
      </w:r>
      <w:r w:rsidR="00E40E30" w:rsidRPr="00E821A9">
        <w:rPr>
          <w:rFonts w:ascii="Times New Roman" w:hAnsi="Times New Roman" w:cs="Times New Roman"/>
          <w:sz w:val="24"/>
          <w:szCs w:val="24"/>
        </w:rPr>
        <w:t xml:space="preserve"> </w:t>
      </w:r>
      <w:r w:rsidRPr="00E821A9">
        <w:rPr>
          <w:rFonts w:ascii="Times New Roman" w:hAnsi="Times New Roman" w:cs="Times New Roman"/>
          <w:sz w:val="24"/>
          <w:szCs w:val="24"/>
        </w:rPr>
        <w:t xml:space="preserve">Food security and diet diversity scores were derived and categorised. A diet quality index was constructed and </w:t>
      </w:r>
      <w:r w:rsidR="00062298" w:rsidRPr="00E821A9">
        <w:rPr>
          <w:rFonts w:ascii="Times New Roman" w:hAnsi="Times New Roman" w:cs="Times New Roman"/>
          <w:sz w:val="24"/>
          <w:szCs w:val="24"/>
        </w:rPr>
        <w:t>analysed as a continuous variable</w:t>
      </w:r>
      <w:r w:rsidRPr="00E821A9">
        <w:rPr>
          <w:rFonts w:ascii="Times New Roman" w:hAnsi="Times New Roman" w:cs="Times New Roman"/>
          <w:sz w:val="24"/>
          <w:szCs w:val="24"/>
        </w:rPr>
        <w:t xml:space="preserve">. </w:t>
      </w:r>
      <w:r w:rsidR="007C4EB3" w:rsidRPr="00E821A9">
        <w:rPr>
          <w:rFonts w:ascii="Times New Roman" w:hAnsi="Times New Roman" w:cs="Times New Roman"/>
          <w:sz w:val="24"/>
          <w:szCs w:val="24"/>
        </w:rPr>
        <w:t>The r</w:t>
      </w:r>
      <w:r w:rsidR="00062298" w:rsidRPr="00E821A9">
        <w:rPr>
          <w:rFonts w:ascii="Times New Roman" w:hAnsi="Times New Roman" w:cs="Times New Roman"/>
          <w:sz w:val="24"/>
          <w:szCs w:val="24"/>
        </w:rPr>
        <w:t>elationship</w:t>
      </w:r>
      <w:r w:rsidR="00C15A86" w:rsidRPr="00E821A9">
        <w:rPr>
          <w:rFonts w:ascii="Times New Roman" w:hAnsi="Times New Roman" w:cs="Times New Roman"/>
          <w:sz w:val="24"/>
          <w:szCs w:val="24"/>
        </w:rPr>
        <w:t>s</w:t>
      </w:r>
      <w:r w:rsidRPr="00E821A9">
        <w:rPr>
          <w:rFonts w:ascii="Times New Roman" w:hAnsi="Times New Roman" w:cs="Times New Roman"/>
          <w:sz w:val="24"/>
          <w:szCs w:val="24"/>
        </w:rPr>
        <w:t xml:space="preserve"> between food security and diet diversity</w:t>
      </w:r>
      <w:r w:rsidR="00C15A86" w:rsidRPr="00E821A9">
        <w:rPr>
          <w:rFonts w:ascii="Times New Roman" w:hAnsi="Times New Roman" w:cs="Times New Roman"/>
          <w:sz w:val="24"/>
          <w:szCs w:val="24"/>
        </w:rPr>
        <w:t xml:space="preserve"> were</w:t>
      </w:r>
      <w:r w:rsidR="007C4EB3" w:rsidRPr="00E821A9">
        <w:rPr>
          <w:rFonts w:ascii="Times New Roman" w:hAnsi="Times New Roman" w:cs="Times New Roman"/>
          <w:sz w:val="24"/>
          <w:szCs w:val="24"/>
        </w:rPr>
        <w:t xml:space="preserve"> examined</w:t>
      </w:r>
      <w:r w:rsidRPr="00E821A9">
        <w:rPr>
          <w:rFonts w:ascii="Times New Roman" w:hAnsi="Times New Roman" w:cs="Times New Roman"/>
          <w:sz w:val="24"/>
          <w:szCs w:val="24"/>
        </w:rPr>
        <w:t xml:space="preserve"> using</w:t>
      </w:r>
      <w:r w:rsidR="00062298" w:rsidRPr="00E821A9">
        <w:rPr>
          <w:rFonts w:ascii="Times New Roman" w:hAnsi="Times New Roman" w:cs="Times New Roman"/>
          <w:sz w:val="24"/>
          <w:szCs w:val="24"/>
        </w:rPr>
        <w:t xml:space="preserve"> chi square</w:t>
      </w:r>
      <w:r w:rsidR="00C15A86" w:rsidRPr="00E821A9">
        <w:rPr>
          <w:rFonts w:ascii="Times New Roman" w:hAnsi="Times New Roman" w:cs="Times New Roman"/>
          <w:sz w:val="24"/>
          <w:szCs w:val="24"/>
        </w:rPr>
        <w:t>d</w:t>
      </w:r>
      <w:r w:rsidR="00062298" w:rsidRPr="00E821A9">
        <w:rPr>
          <w:rFonts w:ascii="Times New Roman" w:hAnsi="Times New Roman" w:cs="Times New Roman"/>
          <w:sz w:val="24"/>
          <w:szCs w:val="24"/>
        </w:rPr>
        <w:t xml:space="preserve"> test</w:t>
      </w:r>
      <w:r w:rsidR="00C15A86" w:rsidRPr="00E821A9">
        <w:rPr>
          <w:rFonts w:ascii="Times New Roman" w:hAnsi="Times New Roman" w:cs="Times New Roman"/>
          <w:sz w:val="24"/>
          <w:szCs w:val="24"/>
        </w:rPr>
        <w:t>s</w:t>
      </w:r>
      <w:r w:rsidR="007C15DA" w:rsidRPr="00E821A9">
        <w:rPr>
          <w:rFonts w:ascii="Times New Roman" w:hAnsi="Times New Roman" w:cs="Times New Roman"/>
          <w:sz w:val="24"/>
          <w:szCs w:val="24"/>
        </w:rPr>
        <w:t>,</w:t>
      </w:r>
      <w:r w:rsidR="00062298" w:rsidRPr="00E821A9">
        <w:rPr>
          <w:rFonts w:ascii="Times New Roman" w:hAnsi="Times New Roman" w:cs="Times New Roman"/>
          <w:sz w:val="24"/>
          <w:szCs w:val="24"/>
        </w:rPr>
        <w:t xml:space="preserve"> and the association</w:t>
      </w:r>
      <w:r w:rsidR="00C15A86" w:rsidRPr="00E821A9">
        <w:rPr>
          <w:rFonts w:ascii="Times New Roman" w:hAnsi="Times New Roman" w:cs="Times New Roman"/>
          <w:sz w:val="24"/>
          <w:szCs w:val="24"/>
        </w:rPr>
        <w:t>s</w:t>
      </w:r>
      <w:r w:rsidR="00062298" w:rsidRPr="00E821A9">
        <w:rPr>
          <w:rFonts w:ascii="Times New Roman" w:hAnsi="Times New Roman" w:cs="Times New Roman"/>
          <w:sz w:val="24"/>
          <w:szCs w:val="24"/>
        </w:rPr>
        <w:t xml:space="preserve"> between food security and diet quality using univariate linear regression.</w:t>
      </w:r>
      <w:r w:rsidR="00E40E30" w:rsidRPr="00E821A9">
        <w:rPr>
          <w:rFonts w:ascii="Times New Roman" w:hAnsi="Times New Roman" w:cs="Times New Roman"/>
          <w:sz w:val="24"/>
          <w:szCs w:val="24"/>
        </w:rPr>
        <w:t xml:space="preserve"> </w:t>
      </w:r>
      <w:r w:rsidR="00D411E4" w:rsidRPr="00E821A9">
        <w:rPr>
          <w:rFonts w:ascii="Times New Roman" w:hAnsi="Times New Roman" w:cs="Times New Roman"/>
          <w:sz w:val="24"/>
          <w:szCs w:val="24"/>
        </w:rPr>
        <w:t>Associations between food security</w:t>
      </w:r>
      <w:r w:rsidR="002B70D6" w:rsidRPr="00E821A9">
        <w:rPr>
          <w:rFonts w:ascii="Times New Roman" w:hAnsi="Times New Roman" w:cs="Times New Roman"/>
          <w:sz w:val="24"/>
          <w:szCs w:val="24"/>
        </w:rPr>
        <w:t xml:space="preserve"> category</w:t>
      </w:r>
      <w:r w:rsidR="00D411E4" w:rsidRPr="00E821A9">
        <w:rPr>
          <w:rFonts w:ascii="Times New Roman" w:hAnsi="Times New Roman" w:cs="Times New Roman"/>
          <w:sz w:val="24"/>
          <w:szCs w:val="24"/>
        </w:rPr>
        <w:t xml:space="preserve"> and body composition</w:t>
      </w:r>
      <w:r w:rsidR="007C15DA" w:rsidRPr="00E821A9">
        <w:rPr>
          <w:rFonts w:ascii="Times New Roman" w:hAnsi="Times New Roman" w:cs="Times New Roman"/>
          <w:sz w:val="24"/>
          <w:szCs w:val="24"/>
        </w:rPr>
        <w:t xml:space="preserve"> outcomes</w:t>
      </w:r>
      <w:r w:rsidR="00E25129" w:rsidRPr="00E821A9">
        <w:rPr>
          <w:rFonts w:ascii="Times New Roman" w:hAnsi="Times New Roman" w:cs="Times New Roman"/>
          <w:sz w:val="24"/>
          <w:szCs w:val="24"/>
        </w:rPr>
        <w:t>,</w:t>
      </w:r>
      <w:r w:rsidR="00D411E4" w:rsidRPr="00E821A9">
        <w:rPr>
          <w:rFonts w:ascii="Times New Roman" w:hAnsi="Times New Roman" w:cs="Times New Roman"/>
          <w:sz w:val="24"/>
          <w:szCs w:val="24"/>
        </w:rPr>
        <w:t xml:space="preserve"> as well as </w:t>
      </w:r>
      <w:r w:rsidR="007C15DA" w:rsidRPr="00E821A9">
        <w:rPr>
          <w:rFonts w:ascii="Times New Roman" w:hAnsi="Times New Roman" w:cs="Times New Roman"/>
          <w:sz w:val="24"/>
          <w:szCs w:val="24"/>
        </w:rPr>
        <w:t xml:space="preserve">between </w:t>
      </w:r>
      <w:r w:rsidR="00D411E4" w:rsidRPr="00E821A9">
        <w:rPr>
          <w:rFonts w:ascii="Times New Roman" w:hAnsi="Times New Roman" w:cs="Times New Roman"/>
          <w:sz w:val="24"/>
          <w:szCs w:val="24"/>
        </w:rPr>
        <w:t xml:space="preserve">diet </w:t>
      </w:r>
      <w:r w:rsidR="004670E3" w:rsidRPr="00E821A9">
        <w:rPr>
          <w:rFonts w:ascii="Times New Roman" w:hAnsi="Times New Roman" w:cs="Times New Roman"/>
          <w:sz w:val="24"/>
          <w:szCs w:val="24"/>
        </w:rPr>
        <w:t xml:space="preserve">quality </w:t>
      </w:r>
      <w:r w:rsidR="00D411E4" w:rsidRPr="00E821A9">
        <w:rPr>
          <w:rFonts w:ascii="Times New Roman" w:hAnsi="Times New Roman" w:cs="Times New Roman"/>
          <w:sz w:val="24"/>
          <w:szCs w:val="24"/>
        </w:rPr>
        <w:t>and body composition</w:t>
      </w:r>
      <w:r w:rsidR="007C15DA" w:rsidRPr="00E821A9">
        <w:rPr>
          <w:rFonts w:ascii="Times New Roman" w:hAnsi="Times New Roman" w:cs="Times New Roman"/>
          <w:sz w:val="24"/>
          <w:szCs w:val="24"/>
        </w:rPr>
        <w:t xml:space="preserve"> outcomes</w:t>
      </w:r>
      <w:r w:rsidR="00E25129" w:rsidRPr="00E821A9">
        <w:rPr>
          <w:rFonts w:ascii="Times New Roman" w:hAnsi="Times New Roman" w:cs="Times New Roman"/>
          <w:sz w:val="24"/>
          <w:szCs w:val="24"/>
        </w:rPr>
        <w:t>,</w:t>
      </w:r>
      <w:r w:rsidR="00D411E4" w:rsidRPr="00E821A9">
        <w:rPr>
          <w:rFonts w:ascii="Times New Roman" w:hAnsi="Times New Roman" w:cs="Times New Roman"/>
          <w:sz w:val="24"/>
          <w:szCs w:val="24"/>
        </w:rPr>
        <w:t xml:space="preserve"> were examined </w:t>
      </w:r>
      <w:r w:rsidR="00374C3B" w:rsidRPr="00374C3B">
        <w:rPr>
          <w:rFonts w:ascii="Times New Roman" w:hAnsi="Times New Roman" w:cs="Times New Roman"/>
          <w:color w:val="FF0000"/>
          <w:sz w:val="24"/>
          <w:szCs w:val="24"/>
        </w:rPr>
        <w:t xml:space="preserve">by creating dummy variables and </w:t>
      </w:r>
      <w:r w:rsidR="00D411E4" w:rsidRPr="00E821A9">
        <w:rPr>
          <w:rFonts w:ascii="Times New Roman" w:hAnsi="Times New Roman" w:cs="Times New Roman"/>
          <w:sz w:val="24"/>
          <w:szCs w:val="24"/>
        </w:rPr>
        <w:t>using</w:t>
      </w:r>
      <w:r w:rsidR="002B70D6" w:rsidRPr="00E821A9">
        <w:rPr>
          <w:rFonts w:ascii="Times New Roman" w:hAnsi="Times New Roman" w:cs="Times New Roman"/>
          <w:sz w:val="24"/>
          <w:szCs w:val="24"/>
        </w:rPr>
        <w:t xml:space="preserve"> univariate and</w:t>
      </w:r>
      <w:r w:rsidR="00F5288A" w:rsidRPr="00E821A9">
        <w:rPr>
          <w:rFonts w:ascii="Times New Roman" w:hAnsi="Times New Roman" w:cs="Times New Roman"/>
          <w:sz w:val="24"/>
          <w:szCs w:val="24"/>
        </w:rPr>
        <w:t xml:space="preserve"> multivariate</w:t>
      </w:r>
      <w:r w:rsidR="00D411E4" w:rsidRPr="00E821A9">
        <w:rPr>
          <w:rFonts w:ascii="Times New Roman" w:hAnsi="Times New Roman" w:cs="Times New Roman"/>
          <w:sz w:val="24"/>
          <w:szCs w:val="24"/>
        </w:rPr>
        <w:t xml:space="preserve"> linear regression</w:t>
      </w:r>
      <w:r w:rsidR="002B70D6" w:rsidRPr="00E821A9">
        <w:rPr>
          <w:rFonts w:ascii="Times New Roman" w:hAnsi="Times New Roman" w:cs="Times New Roman"/>
          <w:sz w:val="24"/>
          <w:szCs w:val="24"/>
        </w:rPr>
        <w:t xml:space="preserve"> models, the latter</w:t>
      </w:r>
      <w:r w:rsidR="00F5288A" w:rsidRPr="00E821A9">
        <w:rPr>
          <w:rFonts w:ascii="Times New Roman" w:hAnsi="Times New Roman" w:cs="Times New Roman"/>
          <w:sz w:val="24"/>
          <w:szCs w:val="24"/>
        </w:rPr>
        <w:t xml:space="preserve"> adjusted for age, parity, education status and socio-economic status</w:t>
      </w:r>
      <w:r w:rsidR="00D411E4" w:rsidRPr="00E821A9">
        <w:rPr>
          <w:rFonts w:ascii="Times New Roman" w:hAnsi="Times New Roman" w:cs="Times New Roman"/>
          <w:sz w:val="24"/>
          <w:szCs w:val="24"/>
        </w:rPr>
        <w:t>.</w:t>
      </w:r>
      <w:r w:rsidR="00E40E30" w:rsidRPr="00E821A9">
        <w:rPr>
          <w:rFonts w:ascii="Times New Roman" w:hAnsi="Times New Roman" w:cs="Times New Roman"/>
          <w:sz w:val="24"/>
          <w:szCs w:val="24"/>
        </w:rPr>
        <w:t xml:space="preserve"> </w:t>
      </w:r>
      <w:r w:rsidR="008D3CB9" w:rsidRPr="00E821A9">
        <w:rPr>
          <w:rFonts w:ascii="Times New Roman" w:hAnsi="Times New Roman" w:cs="Times New Roman"/>
          <w:sz w:val="24"/>
          <w:szCs w:val="24"/>
        </w:rPr>
        <w:t>A</w:t>
      </w:r>
      <w:r w:rsidR="00D411E4" w:rsidRPr="00E821A9">
        <w:rPr>
          <w:rFonts w:ascii="Times New Roman" w:hAnsi="Times New Roman" w:cs="Times New Roman"/>
          <w:sz w:val="24"/>
          <w:szCs w:val="24"/>
        </w:rPr>
        <w:t>nalyses were completed using SPSS v25 (IBM</w:t>
      </w:r>
      <w:r w:rsidR="0007460C" w:rsidRPr="00E821A9">
        <w:rPr>
          <w:rFonts w:ascii="Times New Roman" w:hAnsi="Times New Roman" w:cs="Times New Roman"/>
          <w:sz w:val="24"/>
          <w:szCs w:val="24"/>
        </w:rPr>
        <w:t xml:space="preserve"> Corp</w:t>
      </w:r>
      <w:r w:rsidR="00D411E4" w:rsidRPr="00E821A9">
        <w:rPr>
          <w:rFonts w:ascii="Times New Roman" w:hAnsi="Times New Roman" w:cs="Times New Roman"/>
          <w:sz w:val="24"/>
          <w:szCs w:val="24"/>
        </w:rPr>
        <w:t>)</w:t>
      </w:r>
      <w:r w:rsidR="008D3CB9" w:rsidRPr="00E821A9">
        <w:rPr>
          <w:rFonts w:ascii="Times New Roman" w:hAnsi="Times New Roman" w:cs="Times New Roman"/>
          <w:sz w:val="24"/>
          <w:szCs w:val="24"/>
        </w:rPr>
        <w:t xml:space="preserve"> </w:t>
      </w:r>
      <w:r w:rsidR="00BC3A05" w:rsidRPr="00E821A9">
        <w:rPr>
          <w:rFonts w:ascii="Times New Roman" w:hAnsi="Times New Roman" w:cs="Times New Roman"/>
          <w:sz w:val="24"/>
          <w:szCs w:val="24"/>
        </w:rPr>
        <w:t>and</w:t>
      </w:r>
      <w:r w:rsidR="008D3CB9" w:rsidRPr="00E821A9">
        <w:rPr>
          <w:rFonts w:ascii="Times New Roman" w:hAnsi="Times New Roman" w:cs="Times New Roman"/>
          <w:sz w:val="24"/>
          <w:szCs w:val="24"/>
        </w:rPr>
        <w:t xml:space="preserve"> StataSE version 16.0 (StataCorp, College Station, TX, USA)</w:t>
      </w:r>
      <w:r w:rsidR="00D411E4" w:rsidRPr="00E821A9">
        <w:rPr>
          <w:rFonts w:ascii="Times New Roman" w:hAnsi="Times New Roman" w:cs="Times New Roman"/>
          <w:sz w:val="24"/>
          <w:szCs w:val="24"/>
        </w:rPr>
        <w:t>.</w:t>
      </w:r>
    </w:p>
    <w:p w14:paraId="4023400F" w14:textId="0F2FCED5" w:rsidR="007601D8" w:rsidRPr="00E821A9" w:rsidRDefault="007601D8" w:rsidP="00222B7A">
      <w:pPr>
        <w:spacing w:line="360" w:lineRule="auto"/>
        <w:rPr>
          <w:rFonts w:ascii="Times New Roman" w:hAnsi="Times New Roman" w:cs="Times New Roman"/>
          <w:b/>
          <w:sz w:val="24"/>
          <w:szCs w:val="24"/>
        </w:rPr>
      </w:pPr>
      <w:r w:rsidRPr="00E821A9">
        <w:rPr>
          <w:rFonts w:ascii="Times New Roman" w:hAnsi="Times New Roman" w:cs="Times New Roman"/>
          <w:b/>
          <w:sz w:val="24"/>
          <w:szCs w:val="24"/>
        </w:rPr>
        <w:t>Results</w:t>
      </w:r>
    </w:p>
    <w:p w14:paraId="5B7C6DA3" w14:textId="4B637A3B" w:rsidR="00BD06A1" w:rsidRPr="00E821A9" w:rsidRDefault="00D411E4" w:rsidP="00CF7CCA">
      <w:pPr>
        <w:spacing w:line="360" w:lineRule="auto"/>
        <w:rPr>
          <w:rFonts w:ascii="Times New Roman" w:hAnsi="Times New Roman" w:cs="Times New Roman"/>
          <w:sz w:val="20"/>
          <w:szCs w:val="20"/>
        </w:rPr>
      </w:pPr>
      <w:r w:rsidRPr="00E821A9">
        <w:rPr>
          <w:rFonts w:ascii="Times New Roman" w:hAnsi="Times New Roman" w:cs="Times New Roman"/>
          <w:sz w:val="24"/>
          <w:szCs w:val="24"/>
        </w:rPr>
        <w:t>Table 1 presents the characteristics</w:t>
      </w:r>
      <w:r w:rsidR="000C0A35" w:rsidRPr="00E821A9">
        <w:rPr>
          <w:rFonts w:ascii="Times New Roman" w:hAnsi="Times New Roman" w:cs="Times New Roman"/>
          <w:sz w:val="24"/>
          <w:szCs w:val="24"/>
        </w:rPr>
        <w:t xml:space="preserve"> of women included in the analysis</w:t>
      </w:r>
      <w:r w:rsidRPr="00E821A9">
        <w:rPr>
          <w:rFonts w:ascii="Times New Roman" w:hAnsi="Times New Roman" w:cs="Times New Roman"/>
          <w:sz w:val="24"/>
          <w:szCs w:val="24"/>
        </w:rPr>
        <w:t>.</w:t>
      </w:r>
      <w:r w:rsidR="00E57574" w:rsidRPr="00E821A9">
        <w:rPr>
          <w:rFonts w:ascii="Times New Roman" w:hAnsi="Times New Roman" w:cs="Times New Roman"/>
          <w:sz w:val="24"/>
          <w:szCs w:val="24"/>
        </w:rPr>
        <w:t xml:space="preserve">  The flow of participants through the study to reach the final sample size is depicted in Supplementary Figure 1.  </w:t>
      </w:r>
      <w:r w:rsidR="00664F67" w:rsidRPr="00E821A9">
        <w:rPr>
          <w:rFonts w:ascii="Times New Roman" w:hAnsi="Times New Roman" w:cs="Times New Roman"/>
          <w:sz w:val="24"/>
          <w:szCs w:val="24"/>
        </w:rPr>
        <w:t xml:space="preserve">The median duration of women’s education was </w:t>
      </w:r>
      <w:r w:rsidR="00B50758" w:rsidRPr="00E821A9">
        <w:rPr>
          <w:rFonts w:ascii="Times New Roman" w:hAnsi="Times New Roman" w:cs="Times New Roman"/>
          <w:sz w:val="24"/>
          <w:szCs w:val="24"/>
        </w:rPr>
        <w:t xml:space="preserve">12 years. Of the 13 assets </w:t>
      </w:r>
      <w:r w:rsidR="00F2507C" w:rsidRPr="00E821A9">
        <w:rPr>
          <w:rFonts w:ascii="Times New Roman" w:hAnsi="Times New Roman" w:cs="Times New Roman"/>
          <w:sz w:val="24"/>
          <w:szCs w:val="24"/>
        </w:rPr>
        <w:t xml:space="preserve">used to assess socio-economic status, </w:t>
      </w:r>
      <w:r w:rsidR="00B50758" w:rsidRPr="00E821A9">
        <w:rPr>
          <w:rFonts w:ascii="Times New Roman" w:hAnsi="Times New Roman" w:cs="Times New Roman"/>
          <w:sz w:val="24"/>
          <w:szCs w:val="24"/>
        </w:rPr>
        <w:t xml:space="preserve">the median score was 8. </w:t>
      </w:r>
      <w:r w:rsidRPr="00E821A9">
        <w:rPr>
          <w:rFonts w:ascii="Times New Roman" w:hAnsi="Times New Roman" w:cs="Times New Roman"/>
          <w:sz w:val="24"/>
          <w:szCs w:val="24"/>
        </w:rPr>
        <w:t>The median BMI was within the normal range</w:t>
      </w:r>
      <w:r w:rsidR="005A3630" w:rsidRPr="00E821A9">
        <w:rPr>
          <w:rFonts w:ascii="Times New Roman" w:hAnsi="Times New Roman" w:cs="Times New Roman"/>
          <w:sz w:val="24"/>
          <w:szCs w:val="24"/>
        </w:rPr>
        <w:t>,</w:t>
      </w:r>
      <w:r w:rsidRPr="00E821A9">
        <w:rPr>
          <w:rFonts w:ascii="Times New Roman" w:hAnsi="Times New Roman" w:cs="Times New Roman"/>
          <w:sz w:val="24"/>
          <w:szCs w:val="24"/>
        </w:rPr>
        <w:t xml:space="preserve"> </w:t>
      </w:r>
      <w:r w:rsidR="005A3630" w:rsidRPr="00E821A9">
        <w:rPr>
          <w:rFonts w:ascii="Times New Roman" w:hAnsi="Times New Roman" w:cs="Times New Roman"/>
          <w:sz w:val="24"/>
          <w:szCs w:val="24"/>
        </w:rPr>
        <w:t xml:space="preserve">but </w:t>
      </w:r>
      <w:r w:rsidRPr="00E821A9">
        <w:rPr>
          <w:rFonts w:ascii="Times New Roman" w:hAnsi="Times New Roman" w:cs="Times New Roman"/>
          <w:sz w:val="24"/>
          <w:szCs w:val="24"/>
        </w:rPr>
        <w:t>approximately 44% of women were overweight or obese</w:t>
      </w:r>
      <w:r w:rsidR="00A13284" w:rsidRPr="00E821A9">
        <w:rPr>
          <w:rFonts w:ascii="Times New Roman" w:hAnsi="Times New Roman" w:cs="Times New Roman"/>
          <w:sz w:val="24"/>
          <w:szCs w:val="24"/>
        </w:rPr>
        <w:t>,</w:t>
      </w:r>
      <w:r w:rsidRPr="00E821A9">
        <w:rPr>
          <w:rFonts w:ascii="Times New Roman" w:hAnsi="Times New Roman" w:cs="Times New Roman"/>
          <w:sz w:val="24"/>
          <w:szCs w:val="24"/>
        </w:rPr>
        <w:t xml:space="preserve"> </w:t>
      </w:r>
      <w:r w:rsidR="005A3630" w:rsidRPr="00E821A9">
        <w:rPr>
          <w:rFonts w:ascii="Times New Roman" w:hAnsi="Times New Roman" w:cs="Times New Roman"/>
          <w:sz w:val="24"/>
          <w:szCs w:val="24"/>
        </w:rPr>
        <w:t xml:space="preserve">and </w:t>
      </w:r>
      <w:r w:rsidRPr="00E821A9">
        <w:rPr>
          <w:rFonts w:ascii="Times New Roman" w:hAnsi="Times New Roman" w:cs="Times New Roman"/>
          <w:sz w:val="24"/>
          <w:szCs w:val="24"/>
        </w:rPr>
        <w:t xml:space="preserve">almost 9% </w:t>
      </w:r>
      <w:r w:rsidR="005A3630" w:rsidRPr="00E821A9">
        <w:rPr>
          <w:rFonts w:ascii="Times New Roman" w:hAnsi="Times New Roman" w:cs="Times New Roman"/>
          <w:sz w:val="24"/>
          <w:szCs w:val="24"/>
        </w:rPr>
        <w:t xml:space="preserve">were </w:t>
      </w:r>
      <w:r w:rsidR="00F6375A" w:rsidRPr="00E821A9">
        <w:rPr>
          <w:rFonts w:ascii="Times New Roman" w:hAnsi="Times New Roman" w:cs="Times New Roman"/>
          <w:sz w:val="24"/>
          <w:szCs w:val="24"/>
        </w:rPr>
        <w:t>underweight</w:t>
      </w:r>
      <w:r w:rsidR="00F2507C" w:rsidRPr="00E821A9">
        <w:rPr>
          <w:rFonts w:ascii="Times New Roman" w:hAnsi="Times New Roman" w:cs="Times New Roman"/>
          <w:sz w:val="24"/>
          <w:szCs w:val="24"/>
        </w:rPr>
        <w:t>.</w:t>
      </w:r>
      <w:r w:rsidR="008445B7" w:rsidRPr="00E821A9">
        <w:rPr>
          <w:rFonts w:ascii="Times New Roman" w:hAnsi="Times New Roman" w:cs="Times New Roman"/>
          <w:sz w:val="24"/>
          <w:szCs w:val="24"/>
        </w:rPr>
        <w:t xml:space="preserve">  The median (IQR) fat % of normal weight women was 38 (35, 42) % compared to 32 (29, 34) % in underweight, 46 (43, 48) % in overweight and 51 (48, 53) % in obese women (data not shown).   </w:t>
      </w:r>
      <w:r w:rsidR="009761B4" w:rsidRPr="00E821A9">
        <w:rPr>
          <w:rFonts w:ascii="Times New Roman" w:hAnsi="Times New Roman" w:cs="Times New Roman"/>
          <w:sz w:val="24"/>
          <w:szCs w:val="24"/>
        </w:rPr>
        <w:t xml:space="preserve">  </w:t>
      </w:r>
      <w:r w:rsidR="00F2507C" w:rsidRPr="00E821A9">
        <w:rPr>
          <w:rFonts w:ascii="Times New Roman" w:hAnsi="Times New Roman" w:cs="Times New Roman"/>
          <w:sz w:val="24"/>
          <w:szCs w:val="24"/>
        </w:rPr>
        <w:t xml:space="preserve">  </w:t>
      </w:r>
      <w:r w:rsidR="000C0A35" w:rsidRPr="00E821A9">
        <w:rPr>
          <w:rFonts w:ascii="Times New Roman" w:hAnsi="Times New Roman" w:cs="Times New Roman"/>
          <w:sz w:val="24"/>
          <w:szCs w:val="24"/>
        </w:rPr>
        <w:t>Half of the women were nulliparous</w:t>
      </w:r>
      <w:r w:rsidR="003A3EDC" w:rsidRPr="00E821A9">
        <w:rPr>
          <w:rFonts w:ascii="Times New Roman" w:hAnsi="Times New Roman" w:cs="Times New Roman"/>
          <w:sz w:val="24"/>
          <w:szCs w:val="24"/>
        </w:rPr>
        <w:t xml:space="preserve"> and approximately 30% were anaemic</w:t>
      </w:r>
      <w:r w:rsidR="000C0A35" w:rsidRPr="00E821A9">
        <w:rPr>
          <w:rFonts w:ascii="Times New Roman" w:hAnsi="Times New Roman" w:cs="Times New Roman"/>
          <w:sz w:val="24"/>
          <w:szCs w:val="24"/>
        </w:rPr>
        <w:t>.</w:t>
      </w:r>
    </w:p>
    <w:p w14:paraId="4C8AD45E" w14:textId="074B7AFD" w:rsidR="003E71D5" w:rsidRPr="00E821A9" w:rsidRDefault="00BD06A1" w:rsidP="00222B7A">
      <w:pPr>
        <w:spacing w:line="360" w:lineRule="auto"/>
        <w:rPr>
          <w:rFonts w:ascii="Times New Roman" w:hAnsi="Times New Roman" w:cs="Times New Roman"/>
          <w:sz w:val="24"/>
          <w:szCs w:val="24"/>
        </w:rPr>
      </w:pPr>
      <w:r w:rsidRPr="00E821A9">
        <w:rPr>
          <w:rFonts w:ascii="Times New Roman" w:hAnsi="Times New Roman" w:cs="Times New Roman"/>
          <w:sz w:val="24"/>
          <w:szCs w:val="24"/>
        </w:rPr>
        <w:t xml:space="preserve">Table </w:t>
      </w:r>
      <w:r w:rsidR="00F2507C" w:rsidRPr="00E821A9">
        <w:rPr>
          <w:rFonts w:ascii="Times New Roman" w:hAnsi="Times New Roman" w:cs="Times New Roman"/>
          <w:sz w:val="24"/>
          <w:szCs w:val="24"/>
        </w:rPr>
        <w:t>2</w:t>
      </w:r>
      <w:r w:rsidR="003E0948" w:rsidRPr="00E821A9">
        <w:rPr>
          <w:rFonts w:ascii="Times New Roman" w:hAnsi="Times New Roman" w:cs="Times New Roman"/>
          <w:sz w:val="24"/>
          <w:szCs w:val="24"/>
        </w:rPr>
        <w:t xml:space="preserve"> presents data on the percentage of women who consumed any item from each of the food groups on the day before the interview</w:t>
      </w:r>
      <w:r w:rsidR="0084273F" w:rsidRPr="00E821A9">
        <w:rPr>
          <w:rFonts w:ascii="Times New Roman" w:hAnsi="Times New Roman" w:cs="Times New Roman"/>
          <w:sz w:val="24"/>
          <w:szCs w:val="24"/>
        </w:rPr>
        <w:t>, as well as data on the frequency of consumption over the past month</w:t>
      </w:r>
      <w:r w:rsidR="003E0948" w:rsidRPr="00E821A9">
        <w:rPr>
          <w:rFonts w:ascii="Times New Roman" w:hAnsi="Times New Roman" w:cs="Times New Roman"/>
          <w:sz w:val="24"/>
          <w:szCs w:val="24"/>
        </w:rPr>
        <w:t>. The majority of women reported</w:t>
      </w:r>
      <w:r w:rsidR="002A1746" w:rsidRPr="00E821A9">
        <w:rPr>
          <w:rFonts w:ascii="Times New Roman" w:hAnsi="Times New Roman" w:cs="Times New Roman"/>
          <w:sz w:val="24"/>
          <w:szCs w:val="24"/>
        </w:rPr>
        <w:t xml:space="preserve"> consuming grains on the previous day</w:t>
      </w:r>
      <w:r w:rsidR="00F6375A" w:rsidRPr="00E821A9">
        <w:rPr>
          <w:rFonts w:ascii="Times New Roman" w:hAnsi="Times New Roman" w:cs="Times New Roman"/>
          <w:sz w:val="24"/>
          <w:szCs w:val="24"/>
        </w:rPr>
        <w:t>.</w:t>
      </w:r>
      <w:bookmarkStart w:id="9" w:name="_Hlk53569409"/>
      <w:r w:rsidR="00376E16" w:rsidRPr="00E821A9">
        <w:rPr>
          <w:rFonts w:ascii="Times New Roman" w:hAnsi="Times New Roman" w:cs="Times New Roman"/>
          <w:sz w:val="24"/>
          <w:szCs w:val="24"/>
        </w:rPr>
        <w:t xml:space="preserve">  </w:t>
      </w:r>
      <w:r w:rsidR="003E71D5" w:rsidRPr="00E821A9">
        <w:rPr>
          <w:rFonts w:ascii="Times New Roman" w:hAnsi="Times New Roman" w:cs="Times New Roman"/>
          <w:sz w:val="24"/>
          <w:szCs w:val="24"/>
        </w:rPr>
        <w:t xml:space="preserve">Approximately two thirds of women consumed </w:t>
      </w:r>
      <w:r w:rsidR="00FE53E5" w:rsidRPr="00E821A9">
        <w:rPr>
          <w:rFonts w:ascii="Times New Roman" w:hAnsi="Times New Roman" w:cs="Times New Roman"/>
          <w:sz w:val="24"/>
          <w:szCs w:val="24"/>
        </w:rPr>
        <w:t xml:space="preserve">“other than vitamin-A rich” </w:t>
      </w:r>
      <w:r w:rsidR="003E71D5" w:rsidRPr="00E821A9">
        <w:rPr>
          <w:rFonts w:ascii="Times New Roman" w:hAnsi="Times New Roman" w:cs="Times New Roman"/>
          <w:sz w:val="24"/>
          <w:szCs w:val="24"/>
        </w:rPr>
        <w:t xml:space="preserve">fruit, milk and fizzy drinks, </w:t>
      </w:r>
      <w:bookmarkEnd w:id="9"/>
      <w:r w:rsidR="003E71D5" w:rsidRPr="00E821A9">
        <w:rPr>
          <w:rFonts w:ascii="Times New Roman" w:hAnsi="Times New Roman" w:cs="Times New Roman"/>
          <w:sz w:val="24"/>
          <w:szCs w:val="24"/>
        </w:rPr>
        <w:t xml:space="preserve">and about half of the women ate orange vegetables, tubers, other vegetables, processed meat, fried snacks, savoury snacks and sweets on the previous day. The median (IQR) diet diversity score was 6 (4, 9) with the maximum score being 14. </w:t>
      </w:r>
    </w:p>
    <w:p w14:paraId="51AED271" w14:textId="2C3CA56D" w:rsidR="0090630D" w:rsidRPr="00E821A9" w:rsidRDefault="003E71D5" w:rsidP="00222B7A">
      <w:pPr>
        <w:spacing w:line="360" w:lineRule="auto"/>
        <w:rPr>
          <w:rFonts w:ascii="Times New Roman" w:hAnsi="Times New Roman" w:cs="Times New Roman"/>
          <w:sz w:val="24"/>
          <w:szCs w:val="24"/>
        </w:rPr>
      </w:pPr>
      <w:r w:rsidRPr="00E821A9">
        <w:rPr>
          <w:rFonts w:ascii="Times New Roman" w:hAnsi="Times New Roman" w:cs="Times New Roman"/>
          <w:sz w:val="24"/>
          <w:szCs w:val="24"/>
        </w:rPr>
        <w:t>The majority</w:t>
      </w:r>
      <w:r w:rsidR="00A13284" w:rsidRPr="00E821A9">
        <w:rPr>
          <w:rFonts w:ascii="Times New Roman" w:hAnsi="Times New Roman" w:cs="Times New Roman"/>
          <w:sz w:val="24"/>
          <w:szCs w:val="24"/>
        </w:rPr>
        <w:t xml:space="preserve"> of women</w:t>
      </w:r>
      <w:r w:rsidRPr="00E821A9">
        <w:rPr>
          <w:rFonts w:ascii="Times New Roman" w:hAnsi="Times New Roman" w:cs="Times New Roman"/>
          <w:sz w:val="24"/>
          <w:szCs w:val="24"/>
        </w:rPr>
        <w:t xml:space="preserve"> ate grains and condiments on a daily basis. </w:t>
      </w:r>
      <w:r w:rsidR="0097565A" w:rsidRPr="00E821A9">
        <w:rPr>
          <w:rFonts w:ascii="Times New Roman" w:hAnsi="Times New Roman" w:cs="Times New Roman"/>
          <w:sz w:val="24"/>
          <w:szCs w:val="24"/>
        </w:rPr>
        <w:t>Approximately h</w:t>
      </w:r>
      <w:r w:rsidRPr="00E821A9">
        <w:rPr>
          <w:rFonts w:ascii="Times New Roman" w:hAnsi="Times New Roman" w:cs="Times New Roman"/>
          <w:sz w:val="24"/>
          <w:szCs w:val="24"/>
        </w:rPr>
        <w:t xml:space="preserve">alf of the women </w:t>
      </w:r>
      <w:r w:rsidR="00AA4A0C" w:rsidRPr="00E821A9">
        <w:rPr>
          <w:rFonts w:ascii="Times New Roman" w:hAnsi="Times New Roman" w:cs="Times New Roman"/>
          <w:sz w:val="24"/>
          <w:szCs w:val="24"/>
        </w:rPr>
        <w:t xml:space="preserve">consumed </w:t>
      </w:r>
      <w:r w:rsidRPr="00E821A9">
        <w:rPr>
          <w:rFonts w:ascii="Times New Roman" w:hAnsi="Times New Roman" w:cs="Times New Roman"/>
          <w:sz w:val="24"/>
          <w:szCs w:val="24"/>
        </w:rPr>
        <w:t>orange fruit</w:t>
      </w:r>
      <w:r w:rsidR="0097565A" w:rsidRPr="00E821A9">
        <w:rPr>
          <w:rFonts w:ascii="Times New Roman" w:hAnsi="Times New Roman" w:cs="Times New Roman"/>
          <w:sz w:val="24"/>
          <w:szCs w:val="24"/>
        </w:rPr>
        <w:t>, beans</w:t>
      </w:r>
      <w:r w:rsidRPr="00E821A9">
        <w:rPr>
          <w:rFonts w:ascii="Times New Roman" w:hAnsi="Times New Roman" w:cs="Times New Roman"/>
          <w:sz w:val="24"/>
          <w:szCs w:val="24"/>
        </w:rPr>
        <w:t xml:space="preserve"> and </w:t>
      </w:r>
      <w:r w:rsidR="003C2CB3" w:rsidRPr="00E821A9">
        <w:rPr>
          <w:rFonts w:ascii="Times New Roman" w:hAnsi="Times New Roman" w:cs="Times New Roman"/>
          <w:sz w:val="24"/>
          <w:szCs w:val="24"/>
        </w:rPr>
        <w:t>fish/</w:t>
      </w:r>
      <w:r w:rsidRPr="00E821A9">
        <w:rPr>
          <w:rFonts w:ascii="Times New Roman" w:hAnsi="Times New Roman" w:cs="Times New Roman"/>
          <w:sz w:val="24"/>
          <w:szCs w:val="24"/>
        </w:rPr>
        <w:t>seafood less than once per week</w:t>
      </w:r>
      <w:r w:rsidR="005A3630" w:rsidRPr="00E821A9">
        <w:rPr>
          <w:rFonts w:ascii="Times New Roman" w:hAnsi="Times New Roman" w:cs="Times New Roman"/>
          <w:sz w:val="24"/>
          <w:szCs w:val="24"/>
        </w:rPr>
        <w:t>,</w:t>
      </w:r>
      <w:r w:rsidRPr="00E821A9">
        <w:rPr>
          <w:rFonts w:ascii="Times New Roman" w:hAnsi="Times New Roman" w:cs="Times New Roman"/>
          <w:sz w:val="24"/>
          <w:szCs w:val="24"/>
        </w:rPr>
        <w:t xml:space="preserve"> and</w:t>
      </w:r>
      <w:r w:rsidR="0097565A" w:rsidRPr="00E821A9">
        <w:rPr>
          <w:rFonts w:ascii="Times New Roman" w:hAnsi="Times New Roman" w:cs="Times New Roman"/>
          <w:sz w:val="24"/>
          <w:szCs w:val="24"/>
        </w:rPr>
        <w:t xml:space="preserve"> </w:t>
      </w:r>
      <w:bookmarkStart w:id="10" w:name="_Hlk53570154"/>
      <w:r w:rsidR="008F5AFD" w:rsidRPr="00E821A9">
        <w:rPr>
          <w:rFonts w:ascii="Times New Roman" w:hAnsi="Times New Roman" w:cs="Times New Roman"/>
          <w:sz w:val="24"/>
          <w:szCs w:val="24"/>
        </w:rPr>
        <w:t>two</w:t>
      </w:r>
      <w:r w:rsidR="005A3630" w:rsidRPr="00E821A9">
        <w:rPr>
          <w:rFonts w:ascii="Times New Roman" w:hAnsi="Times New Roman" w:cs="Times New Roman"/>
          <w:sz w:val="24"/>
          <w:szCs w:val="24"/>
        </w:rPr>
        <w:t xml:space="preserve"> </w:t>
      </w:r>
      <w:r w:rsidR="0097565A" w:rsidRPr="00E821A9">
        <w:rPr>
          <w:rFonts w:ascii="Times New Roman" w:hAnsi="Times New Roman" w:cs="Times New Roman"/>
          <w:sz w:val="24"/>
          <w:szCs w:val="24"/>
        </w:rPr>
        <w:t>third</w:t>
      </w:r>
      <w:r w:rsidR="008F5AFD" w:rsidRPr="00E821A9">
        <w:rPr>
          <w:rFonts w:ascii="Times New Roman" w:hAnsi="Times New Roman" w:cs="Times New Roman"/>
          <w:sz w:val="24"/>
          <w:szCs w:val="24"/>
        </w:rPr>
        <w:t>s consumed n</w:t>
      </w:r>
      <w:r w:rsidR="0097565A" w:rsidRPr="00E821A9">
        <w:rPr>
          <w:rFonts w:ascii="Times New Roman" w:hAnsi="Times New Roman" w:cs="Times New Roman"/>
          <w:sz w:val="24"/>
          <w:szCs w:val="24"/>
        </w:rPr>
        <w:t>uts and seeds</w:t>
      </w:r>
      <w:r w:rsidR="008F5AFD" w:rsidRPr="00E821A9">
        <w:rPr>
          <w:rFonts w:ascii="Times New Roman" w:hAnsi="Times New Roman" w:cs="Times New Roman"/>
          <w:sz w:val="24"/>
          <w:szCs w:val="24"/>
        </w:rPr>
        <w:t xml:space="preserve"> less than once per week</w:t>
      </w:r>
      <w:r w:rsidRPr="00E821A9">
        <w:rPr>
          <w:rFonts w:ascii="Times New Roman" w:hAnsi="Times New Roman" w:cs="Times New Roman"/>
          <w:sz w:val="24"/>
          <w:szCs w:val="24"/>
        </w:rPr>
        <w:t xml:space="preserve">. </w:t>
      </w:r>
      <w:bookmarkEnd w:id="10"/>
      <w:r w:rsidR="00547B11" w:rsidRPr="00E821A9">
        <w:rPr>
          <w:rFonts w:ascii="Times New Roman" w:hAnsi="Times New Roman" w:cs="Times New Roman"/>
          <w:sz w:val="24"/>
          <w:szCs w:val="24"/>
        </w:rPr>
        <w:t>The majority ate non-processed and processed meat at least twice per week. Organ meat was consumed at least once per week by over two thirds of the women</w:t>
      </w:r>
      <w:r w:rsidR="00FE53E5" w:rsidRPr="00E821A9">
        <w:rPr>
          <w:rFonts w:ascii="Times New Roman" w:hAnsi="Times New Roman" w:cs="Times New Roman"/>
          <w:sz w:val="24"/>
          <w:szCs w:val="24"/>
        </w:rPr>
        <w:t xml:space="preserve"> and </w:t>
      </w:r>
      <w:bookmarkStart w:id="11" w:name="_Hlk53569812"/>
      <w:r w:rsidR="00FE53E5" w:rsidRPr="00E821A9">
        <w:rPr>
          <w:rFonts w:ascii="Times New Roman" w:hAnsi="Times New Roman" w:cs="Times New Roman"/>
          <w:sz w:val="24"/>
          <w:szCs w:val="24"/>
        </w:rPr>
        <w:t xml:space="preserve">approximately </w:t>
      </w:r>
      <w:r w:rsidR="008F5AFD" w:rsidRPr="00E821A9">
        <w:rPr>
          <w:rFonts w:ascii="Times New Roman" w:hAnsi="Times New Roman" w:cs="Times New Roman"/>
          <w:sz w:val="24"/>
          <w:szCs w:val="24"/>
        </w:rPr>
        <w:t>one</w:t>
      </w:r>
      <w:r w:rsidR="00FE53E5" w:rsidRPr="00E821A9">
        <w:rPr>
          <w:rFonts w:ascii="Times New Roman" w:hAnsi="Times New Roman" w:cs="Times New Roman"/>
          <w:sz w:val="24"/>
          <w:szCs w:val="24"/>
        </w:rPr>
        <w:t xml:space="preserve"> third of women consumed fizzy drinks </w:t>
      </w:r>
      <w:r w:rsidR="008F5AFD" w:rsidRPr="00E821A9">
        <w:rPr>
          <w:rFonts w:ascii="Times New Roman" w:hAnsi="Times New Roman" w:cs="Times New Roman"/>
          <w:sz w:val="24"/>
          <w:szCs w:val="24"/>
        </w:rPr>
        <w:t>at least once per day</w:t>
      </w:r>
      <w:r w:rsidR="00FE53E5" w:rsidRPr="00E821A9">
        <w:rPr>
          <w:rFonts w:ascii="Times New Roman" w:hAnsi="Times New Roman" w:cs="Times New Roman"/>
          <w:sz w:val="24"/>
          <w:szCs w:val="24"/>
        </w:rPr>
        <w:t xml:space="preserve">.  </w:t>
      </w:r>
      <w:r w:rsidR="00BE50A6" w:rsidRPr="00E821A9">
        <w:rPr>
          <w:rFonts w:ascii="Times New Roman" w:hAnsi="Times New Roman" w:cs="Times New Roman"/>
          <w:sz w:val="24"/>
          <w:szCs w:val="24"/>
        </w:rPr>
        <w:t xml:space="preserve"> </w:t>
      </w:r>
      <w:bookmarkStart w:id="12" w:name="_Hlk53570349"/>
      <w:bookmarkEnd w:id="11"/>
      <w:r w:rsidR="00BE50A6" w:rsidRPr="00E821A9">
        <w:rPr>
          <w:rFonts w:ascii="Times New Roman" w:hAnsi="Times New Roman" w:cs="Times New Roman"/>
          <w:sz w:val="24"/>
          <w:szCs w:val="24"/>
        </w:rPr>
        <w:t>The median (IQR) diet quality score was 48.0 (44.0, 52.0)</w:t>
      </w:r>
      <w:r w:rsidR="00D726FB" w:rsidRPr="00E821A9">
        <w:rPr>
          <w:rFonts w:ascii="Times New Roman" w:hAnsi="Times New Roman" w:cs="Times New Roman"/>
          <w:sz w:val="24"/>
          <w:szCs w:val="24"/>
        </w:rPr>
        <w:t>; where a score of 126 would be the maximum</w:t>
      </w:r>
      <w:r w:rsidR="00BE50A6" w:rsidRPr="00E821A9">
        <w:rPr>
          <w:rFonts w:ascii="Times New Roman" w:hAnsi="Times New Roman" w:cs="Times New Roman"/>
          <w:sz w:val="24"/>
          <w:szCs w:val="24"/>
        </w:rPr>
        <w:t xml:space="preserve">.  </w:t>
      </w:r>
      <w:bookmarkEnd w:id="12"/>
    </w:p>
    <w:p w14:paraId="542A8638" w14:textId="1BC9B016" w:rsidR="00F2507C" w:rsidRPr="00E821A9" w:rsidRDefault="00CA06BB" w:rsidP="00222B7A">
      <w:pPr>
        <w:spacing w:line="360" w:lineRule="auto"/>
        <w:rPr>
          <w:rFonts w:ascii="Times New Roman" w:hAnsi="Times New Roman" w:cs="Times New Roman"/>
          <w:sz w:val="24"/>
          <w:szCs w:val="24"/>
        </w:rPr>
      </w:pPr>
      <w:r w:rsidRPr="00E821A9">
        <w:rPr>
          <w:rFonts w:ascii="Times New Roman" w:hAnsi="Times New Roman" w:cs="Times New Roman"/>
          <w:sz w:val="24"/>
          <w:szCs w:val="24"/>
        </w:rPr>
        <w:t xml:space="preserve">Table </w:t>
      </w:r>
      <w:r w:rsidR="00F2507C" w:rsidRPr="00E821A9">
        <w:rPr>
          <w:rFonts w:ascii="Times New Roman" w:hAnsi="Times New Roman" w:cs="Times New Roman"/>
          <w:sz w:val="24"/>
          <w:szCs w:val="24"/>
        </w:rPr>
        <w:t>3</w:t>
      </w:r>
      <w:r w:rsidRPr="00E821A9">
        <w:rPr>
          <w:rFonts w:ascii="Times New Roman" w:hAnsi="Times New Roman" w:cs="Times New Roman"/>
          <w:sz w:val="24"/>
          <w:szCs w:val="24"/>
        </w:rPr>
        <w:t xml:space="preserve"> shows that women who were classified as food insecure</w:t>
      </w:r>
      <w:r w:rsidR="00685747" w:rsidRPr="00E821A9">
        <w:rPr>
          <w:rFonts w:ascii="Times New Roman" w:hAnsi="Times New Roman" w:cs="Times New Roman"/>
          <w:sz w:val="24"/>
          <w:szCs w:val="24"/>
        </w:rPr>
        <w:t xml:space="preserve"> and a</w:t>
      </w:r>
      <w:r w:rsidR="00F2507C" w:rsidRPr="00E821A9">
        <w:rPr>
          <w:rFonts w:ascii="Times New Roman" w:hAnsi="Times New Roman" w:cs="Times New Roman"/>
          <w:sz w:val="24"/>
          <w:szCs w:val="24"/>
        </w:rPr>
        <w:t xml:space="preserve">t </w:t>
      </w:r>
      <w:r w:rsidR="00685747" w:rsidRPr="00E821A9">
        <w:rPr>
          <w:rFonts w:ascii="Times New Roman" w:hAnsi="Times New Roman" w:cs="Times New Roman"/>
          <w:sz w:val="24"/>
          <w:szCs w:val="24"/>
        </w:rPr>
        <w:t>risk of</w:t>
      </w:r>
      <w:r w:rsidR="002A1746" w:rsidRPr="00E821A9">
        <w:rPr>
          <w:rFonts w:ascii="Times New Roman" w:hAnsi="Times New Roman" w:cs="Times New Roman"/>
          <w:sz w:val="24"/>
          <w:szCs w:val="24"/>
        </w:rPr>
        <w:t xml:space="preserve"> food </w:t>
      </w:r>
      <w:r w:rsidR="00685747" w:rsidRPr="00E821A9">
        <w:rPr>
          <w:rFonts w:ascii="Times New Roman" w:hAnsi="Times New Roman" w:cs="Times New Roman"/>
          <w:sz w:val="24"/>
          <w:szCs w:val="24"/>
        </w:rPr>
        <w:t>insecurity</w:t>
      </w:r>
      <w:r w:rsidRPr="00E821A9">
        <w:rPr>
          <w:rFonts w:ascii="Times New Roman" w:hAnsi="Times New Roman" w:cs="Times New Roman"/>
          <w:sz w:val="24"/>
          <w:szCs w:val="24"/>
        </w:rPr>
        <w:t xml:space="preserve"> tended to consume less diverse diets (i.e. have diet diversity scores in the lowest tertile). In addition, based on a univariate linear regression model, food security </w:t>
      </w:r>
      <w:r w:rsidR="00685747" w:rsidRPr="00E821A9">
        <w:rPr>
          <w:rFonts w:ascii="Times New Roman" w:hAnsi="Times New Roman" w:cs="Times New Roman"/>
          <w:sz w:val="24"/>
          <w:szCs w:val="24"/>
        </w:rPr>
        <w:t>category</w:t>
      </w:r>
      <w:r w:rsidR="002A1746" w:rsidRPr="00E821A9">
        <w:rPr>
          <w:rFonts w:ascii="Times New Roman" w:hAnsi="Times New Roman" w:cs="Times New Roman"/>
          <w:sz w:val="24"/>
          <w:szCs w:val="24"/>
        </w:rPr>
        <w:t xml:space="preserve"> </w:t>
      </w:r>
      <w:r w:rsidRPr="00E821A9">
        <w:rPr>
          <w:rFonts w:ascii="Times New Roman" w:hAnsi="Times New Roman" w:cs="Times New Roman"/>
          <w:sz w:val="24"/>
          <w:szCs w:val="24"/>
        </w:rPr>
        <w:t>was</w:t>
      </w:r>
      <w:r w:rsidR="00685747" w:rsidRPr="00E821A9">
        <w:rPr>
          <w:rFonts w:ascii="Times New Roman" w:hAnsi="Times New Roman" w:cs="Times New Roman"/>
          <w:sz w:val="24"/>
          <w:szCs w:val="24"/>
        </w:rPr>
        <w:t xml:space="preserve"> positively</w:t>
      </w:r>
      <w:r w:rsidRPr="00E821A9">
        <w:rPr>
          <w:rFonts w:ascii="Times New Roman" w:hAnsi="Times New Roman" w:cs="Times New Roman"/>
          <w:sz w:val="24"/>
          <w:szCs w:val="24"/>
        </w:rPr>
        <w:t xml:space="preserve"> associated with diet quality</w:t>
      </w:r>
      <w:r w:rsidR="00800CDF" w:rsidRPr="00E821A9">
        <w:rPr>
          <w:rFonts w:ascii="Times New Roman" w:hAnsi="Times New Roman" w:cs="Times New Roman"/>
          <w:sz w:val="24"/>
          <w:szCs w:val="24"/>
        </w:rPr>
        <w:t xml:space="preserve"> score;</w:t>
      </w:r>
      <w:r w:rsidR="00685747" w:rsidRPr="00E821A9">
        <w:rPr>
          <w:rFonts w:ascii="Times New Roman" w:hAnsi="Times New Roman" w:cs="Times New Roman"/>
          <w:sz w:val="24"/>
          <w:szCs w:val="24"/>
        </w:rPr>
        <w:t xml:space="preserve"> </w:t>
      </w:r>
      <w:r w:rsidR="00800CDF" w:rsidRPr="00E821A9">
        <w:rPr>
          <w:rFonts w:ascii="Times New Roman" w:hAnsi="Times New Roman" w:cs="Times New Roman"/>
          <w:sz w:val="24"/>
          <w:szCs w:val="24"/>
        </w:rPr>
        <w:t xml:space="preserve">i.e. </w:t>
      </w:r>
      <w:r w:rsidR="00685747" w:rsidRPr="00E821A9">
        <w:rPr>
          <w:rFonts w:ascii="Times New Roman" w:hAnsi="Times New Roman" w:cs="Times New Roman"/>
          <w:sz w:val="24"/>
          <w:szCs w:val="24"/>
        </w:rPr>
        <w:t>food insecure women had the lowest quality diets and food secure women had the highest quality diets</w:t>
      </w:r>
      <w:r w:rsidRPr="00E821A9">
        <w:rPr>
          <w:rFonts w:ascii="Times New Roman" w:hAnsi="Times New Roman" w:cs="Times New Roman"/>
          <w:sz w:val="24"/>
          <w:szCs w:val="24"/>
        </w:rPr>
        <w:t>; (B= -0.</w:t>
      </w:r>
      <w:r w:rsidR="00685747" w:rsidRPr="00E821A9">
        <w:rPr>
          <w:rFonts w:ascii="Times New Roman" w:hAnsi="Times New Roman" w:cs="Times New Roman"/>
          <w:sz w:val="24"/>
          <w:szCs w:val="24"/>
        </w:rPr>
        <w:t>35</w:t>
      </w:r>
      <w:r w:rsidRPr="00E821A9">
        <w:rPr>
          <w:rFonts w:ascii="Times New Roman" w:hAnsi="Times New Roman" w:cs="Times New Roman"/>
          <w:sz w:val="24"/>
          <w:szCs w:val="24"/>
        </w:rPr>
        <w:t xml:space="preserve">, </w:t>
      </w:r>
      <w:r w:rsidR="00F568DF" w:rsidRPr="00E821A9">
        <w:rPr>
          <w:rFonts w:ascii="Times New Roman" w:hAnsi="Times New Roman" w:cs="Times New Roman"/>
          <w:sz w:val="24"/>
          <w:szCs w:val="24"/>
        </w:rPr>
        <w:t xml:space="preserve">95% </w:t>
      </w:r>
      <w:r w:rsidRPr="00E821A9">
        <w:rPr>
          <w:rFonts w:ascii="Times New Roman" w:hAnsi="Times New Roman" w:cs="Times New Roman"/>
          <w:sz w:val="24"/>
          <w:szCs w:val="24"/>
        </w:rPr>
        <w:t>CI: -0.7</w:t>
      </w:r>
      <w:r w:rsidR="00685747" w:rsidRPr="00E821A9">
        <w:rPr>
          <w:rFonts w:ascii="Times New Roman" w:hAnsi="Times New Roman" w:cs="Times New Roman"/>
          <w:sz w:val="24"/>
          <w:szCs w:val="24"/>
        </w:rPr>
        <w:t>0</w:t>
      </w:r>
      <w:r w:rsidRPr="00E821A9">
        <w:rPr>
          <w:rFonts w:ascii="Times New Roman" w:hAnsi="Times New Roman" w:cs="Times New Roman"/>
          <w:sz w:val="24"/>
          <w:szCs w:val="24"/>
        </w:rPr>
        <w:t>, -0.0</w:t>
      </w:r>
      <w:r w:rsidR="00685747" w:rsidRPr="00E821A9">
        <w:rPr>
          <w:rFonts w:ascii="Times New Roman" w:hAnsi="Times New Roman" w:cs="Times New Roman"/>
          <w:sz w:val="24"/>
          <w:szCs w:val="24"/>
        </w:rPr>
        <w:t>1</w:t>
      </w:r>
      <w:r w:rsidRPr="00E821A9">
        <w:rPr>
          <w:rFonts w:ascii="Times New Roman" w:hAnsi="Times New Roman" w:cs="Times New Roman"/>
          <w:sz w:val="24"/>
          <w:szCs w:val="24"/>
        </w:rPr>
        <w:t>, p=0.</w:t>
      </w:r>
      <w:r w:rsidR="00685747" w:rsidRPr="00E821A9">
        <w:rPr>
          <w:rFonts w:ascii="Times New Roman" w:hAnsi="Times New Roman" w:cs="Times New Roman"/>
          <w:sz w:val="24"/>
          <w:szCs w:val="24"/>
        </w:rPr>
        <w:t>049</w:t>
      </w:r>
      <w:r w:rsidR="00800CDF" w:rsidRPr="00E821A9">
        <w:rPr>
          <w:rFonts w:ascii="Times New Roman" w:hAnsi="Times New Roman" w:cs="Times New Roman"/>
          <w:sz w:val="24"/>
          <w:szCs w:val="24"/>
        </w:rPr>
        <w:t>; data not shown</w:t>
      </w:r>
      <w:r w:rsidRPr="00E821A9">
        <w:rPr>
          <w:rFonts w:ascii="Times New Roman" w:hAnsi="Times New Roman" w:cs="Times New Roman"/>
          <w:sz w:val="24"/>
          <w:szCs w:val="24"/>
        </w:rPr>
        <w:t>).</w:t>
      </w:r>
    </w:p>
    <w:p w14:paraId="4C3C50A8" w14:textId="6DEEA04E" w:rsidR="00F2507C" w:rsidRPr="00E821A9" w:rsidRDefault="00F2507C" w:rsidP="00F2507C">
      <w:pPr>
        <w:spacing w:line="360" w:lineRule="auto"/>
        <w:rPr>
          <w:rFonts w:ascii="Times New Roman" w:hAnsi="Times New Roman" w:cs="Times New Roman"/>
          <w:sz w:val="24"/>
          <w:szCs w:val="24"/>
        </w:rPr>
      </w:pPr>
      <w:r w:rsidRPr="00E821A9">
        <w:rPr>
          <w:rFonts w:ascii="Times New Roman" w:hAnsi="Times New Roman" w:cs="Times New Roman"/>
          <w:sz w:val="24"/>
          <w:szCs w:val="24"/>
        </w:rPr>
        <w:t xml:space="preserve">The relationships between anaemia and food insecurity prevalence rates according to BMI categories are presented in Table </w:t>
      </w:r>
      <w:r w:rsidR="000D7723" w:rsidRPr="00E821A9">
        <w:rPr>
          <w:rFonts w:ascii="Times New Roman" w:hAnsi="Times New Roman" w:cs="Times New Roman"/>
          <w:sz w:val="24"/>
          <w:szCs w:val="24"/>
        </w:rPr>
        <w:t>4</w:t>
      </w:r>
      <w:r w:rsidRPr="00E821A9">
        <w:rPr>
          <w:rFonts w:ascii="Times New Roman" w:hAnsi="Times New Roman" w:cs="Times New Roman"/>
          <w:sz w:val="24"/>
          <w:szCs w:val="24"/>
        </w:rPr>
        <w:t xml:space="preserve">.  </w:t>
      </w:r>
      <w:bookmarkStart w:id="13" w:name="_Hlk53570874"/>
      <w:r w:rsidR="00D726FB" w:rsidRPr="00E821A9">
        <w:rPr>
          <w:rFonts w:ascii="Times New Roman" w:hAnsi="Times New Roman" w:cs="Times New Roman"/>
          <w:sz w:val="24"/>
          <w:szCs w:val="24"/>
        </w:rPr>
        <w:t>While t</w:t>
      </w:r>
      <w:r w:rsidRPr="00E821A9">
        <w:rPr>
          <w:rFonts w:ascii="Times New Roman" w:hAnsi="Times New Roman" w:cs="Times New Roman"/>
          <w:sz w:val="24"/>
          <w:szCs w:val="24"/>
        </w:rPr>
        <w:t>he prevalence of anaemia was highest in underweight women (34%)</w:t>
      </w:r>
      <w:r w:rsidR="00D726FB" w:rsidRPr="00E821A9">
        <w:rPr>
          <w:rFonts w:ascii="Times New Roman" w:hAnsi="Times New Roman" w:cs="Times New Roman"/>
          <w:sz w:val="24"/>
          <w:szCs w:val="24"/>
        </w:rPr>
        <w:t xml:space="preserve"> and lowest in obese women (28%), there were no significant differences in anaemia prevalence according to BMI status.  </w:t>
      </w:r>
      <w:r w:rsidR="004F668E" w:rsidRPr="00E821A9">
        <w:rPr>
          <w:rFonts w:ascii="Times New Roman" w:hAnsi="Times New Roman" w:cs="Times New Roman"/>
          <w:sz w:val="24"/>
          <w:szCs w:val="24"/>
        </w:rPr>
        <w:t xml:space="preserve">Irrespective of their nutritional status, over half of the women were either at risk of, or experiencing, food insecurity in their household.   </w:t>
      </w:r>
      <w:bookmarkEnd w:id="13"/>
    </w:p>
    <w:p w14:paraId="22EB1411" w14:textId="1B767F33" w:rsidR="00630ED1" w:rsidRPr="00E821A9" w:rsidRDefault="00630ED1" w:rsidP="00630ED1">
      <w:pPr>
        <w:spacing w:line="360" w:lineRule="auto"/>
        <w:rPr>
          <w:rFonts w:ascii="Times New Roman" w:hAnsi="Times New Roman" w:cs="Times New Roman"/>
          <w:sz w:val="24"/>
          <w:szCs w:val="24"/>
        </w:rPr>
      </w:pPr>
      <w:r w:rsidRPr="00E821A9">
        <w:rPr>
          <w:rFonts w:ascii="Times New Roman" w:hAnsi="Times New Roman" w:cs="Times New Roman"/>
          <w:sz w:val="24"/>
          <w:szCs w:val="24"/>
        </w:rPr>
        <w:t xml:space="preserve">Table </w:t>
      </w:r>
      <w:r w:rsidR="0089380E" w:rsidRPr="00E821A9">
        <w:rPr>
          <w:rFonts w:ascii="Times New Roman" w:hAnsi="Times New Roman" w:cs="Times New Roman"/>
          <w:sz w:val="24"/>
          <w:szCs w:val="24"/>
        </w:rPr>
        <w:t>5</w:t>
      </w:r>
      <w:r w:rsidRPr="00E821A9">
        <w:rPr>
          <w:rFonts w:ascii="Times New Roman" w:hAnsi="Times New Roman" w:cs="Times New Roman"/>
          <w:sz w:val="24"/>
          <w:szCs w:val="24"/>
        </w:rPr>
        <w:t xml:space="preserve"> presents the associations between food security category and body size and composition</w:t>
      </w:r>
      <w:r w:rsidR="00343D17">
        <w:rPr>
          <w:rFonts w:ascii="Times New Roman" w:hAnsi="Times New Roman" w:cs="Times New Roman"/>
          <w:sz w:val="24"/>
          <w:szCs w:val="24"/>
        </w:rPr>
        <w:t xml:space="preserve"> </w:t>
      </w:r>
      <w:r w:rsidR="00343D17" w:rsidRPr="00343D17">
        <w:rPr>
          <w:rFonts w:ascii="Times New Roman" w:hAnsi="Times New Roman" w:cs="Times New Roman"/>
          <w:color w:val="FF0000"/>
          <w:sz w:val="24"/>
          <w:szCs w:val="24"/>
        </w:rPr>
        <w:t>using log regression models</w:t>
      </w:r>
      <w:r w:rsidRPr="00343D17">
        <w:rPr>
          <w:rFonts w:ascii="Times New Roman" w:hAnsi="Times New Roman" w:cs="Times New Roman"/>
          <w:color w:val="FF0000"/>
          <w:sz w:val="24"/>
          <w:szCs w:val="24"/>
        </w:rPr>
        <w:t xml:space="preserve">. </w:t>
      </w:r>
      <w:r w:rsidR="00343D17" w:rsidRPr="00343D17">
        <w:rPr>
          <w:rFonts w:ascii="Times New Roman" w:hAnsi="Times New Roman" w:cs="Times New Roman"/>
          <w:color w:val="FF0000"/>
          <w:sz w:val="24"/>
          <w:szCs w:val="24"/>
        </w:rPr>
        <w:t xml:space="preserve">The coefficients should be interpreted in terms of percentage points. </w:t>
      </w:r>
      <w:r w:rsidRPr="00E821A9">
        <w:rPr>
          <w:rFonts w:ascii="Times New Roman" w:hAnsi="Times New Roman" w:cs="Times New Roman"/>
          <w:sz w:val="24"/>
          <w:szCs w:val="24"/>
        </w:rPr>
        <w:t xml:space="preserve">Food security was not associated with measures of size including weight, MUAC and waist circumference. </w:t>
      </w:r>
      <w:r w:rsidR="00863153" w:rsidRPr="00E821A9">
        <w:rPr>
          <w:rFonts w:ascii="Times New Roman" w:hAnsi="Times New Roman" w:cs="Times New Roman"/>
          <w:sz w:val="24"/>
          <w:szCs w:val="24"/>
        </w:rPr>
        <w:t>During univariate analyses, t</w:t>
      </w:r>
      <w:r w:rsidRPr="00E821A9">
        <w:rPr>
          <w:rFonts w:ascii="Times New Roman" w:hAnsi="Times New Roman" w:cs="Times New Roman"/>
          <w:sz w:val="24"/>
          <w:szCs w:val="24"/>
        </w:rPr>
        <w:t>here was a significant association between food security and lean mass</w:t>
      </w:r>
      <w:r w:rsidR="00F568DF" w:rsidRPr="00E821A9">
        <w:rPr>
          <w:rFonts w:ascii="Times New Roman" w:hAnsi="Times New Roman" w:cs="Times New Roman"/>
          <w:sz w:val="24"/>
          <w:szCs w:val="24"/>
        </w:rPr>
        <w:t>,</w:t>
      </w:r>
      <w:r w:rsidRPr="00E821A9">
        <w:rPr>
          <w:rFonts w:ascii="Times New Roman" w:hAnsi="Times New Roman" w:cs="Times New Roman"/>
          <w:sz w:val="24"/>
          <w:szCs w:val="24"/>
        </w:rPr>
        <w:t xml:space="preserve"> </w:t>
      </w:r>
      <w:r w:rsidR="00492DEF" w:rsidRPr="00E821A9">
        <w:rPr>
          <w:rFonts w:ascii="Times New Roman" w:hAnsi="Times New Roman" w:cs="Times New Roman"/>
          <w:sz w:val="24"/>
          <w:szCs w:val="24"/>
        </w:rPr>
        <w:t>s</w:t>
      </w:r>
      <w:r w:rsidRPr="00E821A9">
        <w:rPr>
          <w:rFonts w:ascii="Times New Roman" w:hAnsi="Times New Roman" w:cs="Times New Roman"/>
          <w:sz w:val="24"/>
          <w:szCs w:val="24"/>
        </w:rPr>
        <w:t>uch that women who were</w:t>
      </w:r>
      <w:r w:rsidR="007C4EB3" w:rsidRPr="00E821A9">
        <w:rPr>
          <w:rFonts w:ascii="Times New Roman" w:hAnsi="Times New Roman" w:cs="Times New Roman"/>
          <w:sz w:val="24"/>
          <w:szCs w:val="24"/>
        </w:rPr>
        <w:t xml:space="preserve"> </w:t>
      </w:r>
      <w:r w:rsidR="00374C3B" w:rsidRPr="00374C3B">
        <w:rPr>
          <w:rFonts w:ascii="Times New Roman" w:hAnsi="Times New Roman" w:cs="Times New Roman"/>
          <w:color w:val="FF0000"/>
          <w:sz w:val="24"/>
          <w:szCs w:val="24"/>
        </w:rPr>
        <w:t>at risk of food insecurity</w:t>
      </w:r>
      <w:r w:rsidRPr="00374C3B">
        <w:rPr>
          <w:rFonts w:ascii="Times New Roman" w:hAnsi="Times New Roman" w:cs="Times New Roman"/>
          <w:color w:val="FF0000"/>
          <w:sz w:val="24"/>
          <w:szCs w:val="24"/>
        </w:rPr>
        <w:t xml:space="preserve"> </w:t>
      </w:r>
      <w:r w:rsidRPr="00E821A9">
        <w:rPr>
          <w:rFonts w:ascii="Times New Roman" w:hAnsi="Times New Roman" w:cs="Times New Roman"/>
          <w:sz w:val="24"/>
          <w:szCs w:val="24"/>
        </w:rPr>
        <w:t xml:space="preserve">had a </w:t>
      </w:r>
      <w:r w:rsidR="007C4EB3" w:rsidRPr="00E821A9">
        <w:rPr>
          <w:rFonts w:ascii="Times New Roman" w:hAnsi="Times New Roman" w:cs="Times New Roman"/>
          <w:sz w:val="24"/>
          <w:szCs w:val="24"/>
        </w:rPr>
        <w:t>lower</w:t>
      </w:r>
      <w:r w:rsidRPr="00E821A9">
        <w:rPr>
          <w:rFonts w:ascii="Times New Roman" w:hAnsi="Times New Roman" w:cs="Times New Roman"/>
          <w:sz w:val="24"/>
          <w:szCs w:val="24"/>
        </w:rPr>
        <w:t xml:space="preserve"> absolute lean</w:t>
      </w:r>
      <w:r w:rsidR="00492DEF" w:rsidRPr="00E821A9">
        <w:rPr>
          <w:rFonts w:ascii="Times New Roman" w:hAnsi="Times New Roman" w:cs="Times New Roman"/>
          <w:sz w:val="24"/>
          <w:szCs w:val="24"/>
        </w:rPr>
        <w:t xml:space="preserve"> mass</w:t>
      </w:r>
      <w:r w:rsidR="00374C3B">
        <w:rPr>
          <w:rFonts w:ascii="Times New Roman" w:hAnsi="Times New Roman" w:cs="Times New Roman"/>
          <w:sz w:val="24"/>
          <w:szCs w:val="24"/>
        </w:rPr>
        <w:t xml:space="preserve"> </w:t>
      </w:r>
      <w:r w:rsidR="00374C3B" w:rsidRPr="00374C3B">
        <w:rPr>
          <w:rFonts w:ascii="Times New Roman" w:hAnsi="Times New Roman" w:cs="Times New Roman"/>
          <w:color w:val="FF0000"/>
          <w:sz w:val="24"/>
          <w:szCs w:val="24"/>
        </w:rPr>
        <w:t>than those who were food secure</w:t>
      </w:r>
      <w:r w:rsidRPr="00E821A9">
        <w:rPr>
          <w:rFonts w:ascii="Times New Roman" w:hAnsi="Times New Roman" w:cs="Times New Roman"/>
          <w:sz w:val="24"/>
          <w:szCs w:val="24"/>
        </w:rPr>
        <w:t>. However</w:t>
      </w:r>
      <w:r w:rsidR="00665E47" w:rsidRPr="00E821A9">
        <w:rPr>
          <w:rFonts w:ascii="Times New Roman" w:hAnsi="Times New Roman" w:cs="Times New Roman"/>
          <w:sz w:val="24"/>
          <w:szCs w:val="24"/>
        </w:rPr>
        <w:t>,</w:t>
      </w:r>
      <w:r w:rsidRPr="00E821A9">
        <w:rPr>
          <w:rFonts w:ascii="Times New Roman" w:hAnsi="Times New Roman" w:cs="Times New Roman"/>
          <w:sz w:val="24"/>
          <w:szCs w:val="24"/>
        </w:rPr>
        <w:t xml:space="preserve"> relative fat mass</w:t>
      </w:r>
      <w:r w:rsidR="00F568DF" w:rsidRPr="00E821A9">
        <w:rPr>
          <w:rFonts w:ascii="Times New Roman" w:hAnsi="Times New Roman" w:cs="Times New Roman"/>
          <w:sz w:val="24"/>
          <w:szCs w:val="24"/>
        </w:rPr>
        <w:t xml:space="preserve"> was</w:t>
      </w:r>
      <w:r w:rsidRPr="00E821A9">
        <w:rPr>
          <w:rFonts w:ascii="Times New Roman" w:hAnsi="Times New Roman" w:cs="Times New Roman"/>
          <w:sz w:val="24"/>
          <w:szCs w:val="24"/>
        </w:rPr>
        <w:t xml:space="preserve"> not associated with food security nor were indices of fat mass</w:t>
      </w:r>
      <w:r w:rsidR="00374C3B">
        <w:rPr>
          <w:rFonts w:ascii="Times New Roman" w:hAnsi="Times New Roman" w:cs="Times New Roman"/>
          <w:sz w:val="24"/>
          <w:szCs w:val="24"/>
        </w:rPr>
        <w:t xml:space="preserve">. </w:t>
      </w:r>
      <w:r w:rsidR="00374C3B" w:rsidRPr="00374C3B">
        <w:rPr>
          <w:rFonts w:ascii="Times New Roman" w:hAnsi="Times New Roman" w:cs="Times New Roman"/>
          <w:color w:val="FF0000"/>
          <w:sz w:val="24"/>
          <w:szCs w:val="24"/>
        </w:rPr>
        <w:t>There was a borderline association</w:t>
      </w:r>
      <w:r w:rsidR="00374C3B">
        <w:rPr>
          <w:rFonts w:ascii="Times New Roman" w:hAnsi="Times New Roman" w:cs="Times New Roman"/>
          <w:color w:val="FF0000"/>
          <w:sz w:val="24"/>
          <w:szCs w:val="24"/>
        </w:rPr>
        <w:t xml:space="preserve"> between food security and</w:t>
      </w:r>
      <w:r w:rsidR="00374C3B" w:rsidRPr="00374C3B">
        <w:rPr>
          <w:rFonts w:ascii="Times New Roman" w:hAnsi="Times New Roman" w:cs="Times New Roman"/>
          <w:color w:val="FF0000"/>
          <w:sz w:val="24"/>
          <w:szCs w:val="24"/>
        </w:rPr>
        <w:t xml:space="preserve"> lean mass index</w:t>
      </w:r>
      <w:r w:rsidR="00374C3B">
        <w:rPr>
          <w:rFonts w:ascii="Times New Roman" w:hAnsi="Times New Roman" w:cs="Times New Roman"/>
          <w:color w:val="FF0000"/>
          <w:sz w:val="24"/>
          <w:szCs w:val="24"/>
        </w:rPr>
        <w:t xml:space="preserve"> such that women at risk of food insecurity had a lower LMI than those who were food secure</w:t>
      </w:r>
      <w:r w:rsidRPr="00E821A9">
        <w:rPr>
          <w:rFonts w:ascii="Times New Roman" w:hAnsi="Times New Roman" w:cs="Times New Roman"/>
          <w:sz w:val="24"/>
          <w:szCs w:val="24"/>
        </w:rPr>
        <w:t>.</w:t>
      </w:r>
      <w:r w:rsidR="00863153" w:rsidRPr="00E821A9">
        <w:rPr>
          <w:rFonts w:ascii="Times New Roman" w:hAnsi="Times New Roman" w:cs="Times New Roman"/>
          <w:sz w:val="24"/>
          <w:szCs w:val="24"/>
        </w:rPr>
        <w:t xml:space="preserve"> </w:t>
      </w:r>
      <w:bookmarkStart w:id="14" w:name="_Hlk54257881"/>
      <w:r w:rsidR="00374C3B">
        <w:rPr>
          <w:rFonts w:ascii="Times New Roman" w:hAnsi="Times New Roman" w:cs="Times New Roman"/>
          <w:sz w:val="24"/>
          <w:szCs w:val="24"/>
        </w:rPr>
        <w:t>T</w:t>
      </w:r>
      <w:r w:rsidR="00863153" w:rsidRPr="00E821A9">
        <w:rPr>
          <w:rFonts w:ascii="Times New Roman" w:hAnsi="Times New Roman" w:cs="Times New Roman"/>
          <w:sz w:val="24"/>
          <w:szCs w:val="24"/>
        </w:rPr>
        <w:t xml:space="preserve">here were no associations between food security and BMI, </w:t>
      </w:r>
      <w:r w:rsidR="00652CF2" w:rsidRPr="00E821A9">
        <w:rPr>
          <w:rFonts w:ascii="Times New Roman" w:hAnsi="Times New Roman" w:cs="Times New Roman"/>
          <w:sz w:val="24"/>
          <w:szCs w:val="24"/>
        </w:rPr>
        <w:t xml:space="preserve">FMI </w:t>
      </w:r>
      <w:r w:rsidR="00863153" w:rsidRPr="00E821A9">
        <w:rPr>
          <w:rFonts w:ascii="Times New Roman" w:hAnsi="Times New Roman" w:cs="Times New Roman"/>
          <w:sz w:val="24"/>
          <w:szCs w:val="24"/>
        </w:rPr>
        <w:t xml:space="preserve">or </w:t>
      </w:r>
      <w:r w:rsidR="00492DEF" w:rsidRPr="00E821A9">
        <w:rPr>
          <w:rFonts w:ascii="Times New Roman" w:hAnsi="Times New Roman" w:cs="Times New Roman"/>
          <w:sz w:val="24"/>
          <w:szCs w:val="24"/>
        </w:rPr>
        <w:t xml:space="preserve">LMI </w:t>
      </w:r>
      <w:r w:rsidR="00863153" w:rsidRPr="00E821A9">
        <w:rPr>
          <w:rFonts w:ascii="Times New Roman" w:hAnsi="Times New Roman" w:cs="Times New Roman"/>
          <w:sz w:val="24"/>
          <w:szCs w:val="24"/>
        </w:rPr>
        <w:t>in the adjusted multivariate models (adjusted for age, parity, education status and socio-economic status) (data not shown).</w:t>
      </w:r>
      <w:r w:rsidR="004670E3" w:rsidRPr="00E821A9">
        <w:rPr>
          <w:rFonts w:ascii="Times New Roman" w:hAnsi="Times New Roman" w:cs="Times New Roman"/>
          <w:sz w:val="24"/>
          <w:szCs w:val="24"/>
        </w:rPr>
        <w:t xml:space="preserve">  </w:t>
      </w:r>
      <w:bookmarkEnd w:id="14"/>
    </w:p>
    <w:p w14:paraId="2F6D920A" w14:textId="35B45B01" w:rsidR="00630ED1" w:rsidRPr="00E821A9" w:rsidRDefault="007C4EB3" w:rsidP="00630ED1">
      <w:pPr>
        <w:spacing w:line="360" w:lineRule="auto"/>
        <w:rPr>
          <w:rFonts w:ascii="Times New Roman" w:hAnsi="Times New Roman" w:cs="Times New Roman"/>
          <w:sz w:val="24"/>
          <w:szCs w:val="24"/>
        </w:rPr>
      </w:pPr>
      <w:r w:rsidRPr="00E821A9">
        <w:rPr>
          <w:rFonts w:ascii="Times New Roman" w:hAnsi="Times New Roman" w:cs="Times New Roman"/>
          <w:sz w:val="24"/>
          <w:szCs w:val="24"/>
        </w:rPr>
        <w:t>T</w:t>
      </w:r>
      <w:r w:rsidR="00630ED1" w:rsidRPr="00E821A9">
        <w:rPr>
          <w:rFonts w:ascii="Times New Roman" w:hAnsi="Times New Roman" w:cs="Times New Roman"/>
          <w:sz w:val="24"/>
          <w:szCs w:val="24"/>
        </w:rPr>
        <w:t>here were no statistically significant associations between</w:t>
      </w:r>
      <w:r w:rsidRPr="00E821A9">
        <w:rPr>
          <w:rFonts w:ascii="Times New Roman" w:hAnsi="Times New Roman" w:cs="Times New Roman"/>
          <w:sz w:val="24"/>
          <w:szCs w:val="24"/>
        </w:rPr>
        <w:t xml:space="preserve"> either diet diversity score or </w:t>
      </w:r>
      <w:r w:rsidR="00630ED1" w:rsidRPr="00E821A9">
        <w:rPr>
          <w:rFonts w:ascii="Times New Roman" w:hAnsi="Times New Roman" w:cs="Times New Roman"/>
          <w:sz w:val="24"/>
          <w:szCs w:val="24"/>
        </w:rPr>
        <w:t>diet quality score and measures of body size or composition</w:t>
      </w:r>
      <w:r w:rsidR="004670E3" w:rsidRPr="00E821A9">
        <w:rPr>
          <w:rFonts w:ascii="Times New Roman" w:hAnsi="Times New Roman" w:cs="Times New Roman"/>
          <w:sz w:val="24"/>
          <w:szCs w:val="24"/>
        </w:rPr>
        <w:t xml:space="preserve"> in the univariate analyses</w:t>
      </w:r>
      <w:r w:rsidRPr="00E821A9">
        <w:rPr>
          <w:rFonts w:ascii="Times New Roman" w:hAnsi="Times New Roman" w:cs="Times New Roman"/>
          <w:sz w:val="24"/>
          <w:szCs w:val="24"/>
        </w:rPr>
        <w:t xml:space="preserve"> (data not shown)</w:t>
      </w:r>
      <w:r w:rsidR="00630ED1" w:rsidRPr="00E821A9">
        <w:rPr>
          <w:rFonts w:ascii="Times New Roman" w:hAnsi="Times New Roman" w:cs="Times New Roman"/>
          <w:sz w:val="24"/>
          <w:szCs w:val="24"/>
        </w:rPr>
        <w:t>.</w:t>
      </w:r>
      <w:r w:rsidR="004670E3" w:rsidRPr="00E821A9">
        <w:rPr>
          <w:rFonts w:ascii="Times New Roman" w:hAnsi="Times New Roman" w:cs="Times New Roman"/>
          <w:sz w:val="24"/>
          <w:szCs w:val="24"/>
        </w:rPr>
        <w:t xml:space="preserve"> In addition, </w:t>
      </w:r>
      <w:r w:rsidR="00863153" w:rsidRPr="00E821A9">
        <w:rPr>
          <w:rFonts w:ascii="Times New Roman" w:hAnsi="Times New Roman" w:cs="Times New Roman"/>
          <w:sz w:val="24"/>
          <w:szCs w:val="24"/>
        </w:rPr>
        <w:t>multivariate models (adjusted for age, parity, education status and socio-economic status) showed no association between diet quality and body size</w:t>
      </w:r>
      <w:r w:rsidR="00F568DF" w:rsidRPr="00E821A9">
        <w:rPr>
          <w:rFonts w:ascii="Times New Roman" w:hAnsi="Times New Roman" w:cs="Times New Roman"/>
          <w:sz w:val="24"/>
          <w:szCs w:val="24"/>
        </w:rPr>
        <w:t xml:space="preserve"> or </w:t>
      </w:r>
      <w:r w:rsidR="00863153" w:rsidRPr="00E821A9">
        <w:rPr>
          <w:rFonts w:ascii="Times New Roman" w:hAnsi="Times New Roman" w:cs="Times New Roman"/>
          <w:sz w:val="24"/>
          <w:szCs w:val="24"/>
        </w:rPr>
        <w:t xml:space="preserve">composition outcomes (BMI, FMI or </w:t>
      </w:r>
      <w:r w:rsidR="00941ED0" w:rsidRPr="00E821A9">
        <w:rPr>
          <w:rFonts w:ascii="Times New Roman" w:hAnsi="Times New Roman" w:cs="Times New Roman"/>
          <w:sz w:val="24"/>
          <w:szCs w:val="24"/>
        </w:rPr>
        <w:t>LMI</w:t>
      </w:r>
      <w:r w:rsidR="00863153" w:rsidRPr="00E821A9">
        <w:rPr>
          <w:rFonts w:ascii="Times New Roman" w:hAnsi="Times New Roman" w:cs="Times New Roman"/>
          <w:sz w:val="24"/>
          <w:szCs w:val="24"/>
        </w:rPr>
        <w:t xml:space="preserve">). </w:t>
      </w:r>
      <w:r w:rsidR="00630ED1" w:rsidRPr="00E821A9">
        <w:rPr>
          <w:rFonts w:ascii="Times New Roman" w:hAnsi="Times New Roman" w:cs="Times New Roman"/>
          <w:sz w:val="24"/>
          <w:szCs w:val="24"/>
        </w:rPr>
        <w:t xml:space="preserve"> </w:t>
      </w:r>
    </w:p>
    <w:p w14:paraId="6C49115F" w14:textId="0C384225" w:rsidR="00C37E6F" w:rsidRPr="00E821A9" w:rsidRDefault="00FA5075" w:rsidP="0090630D">
      <w:pPr>
        <w:spacing w:line="240" w:lineRule="auto"/>
        <w:rPr>
          <w:rFonts w:ascii="Times New Roman" w:hAnsi="Times New Roman" w:cs="Times New Roman"/>
          <w:b/>
          <w:sz w:val="24"/>
          <w:szCs w:val="24"/>
        </w:rPr>
      </w:pPr>
      <w:r w:rsidRPr="00E821A9">
        <w:rPr>
          <w:rFonts w:ascii="Times New Roman" w:hAnsi="Times New Roman" w:cs="Times New Roman"/>
          <w:b/>
          <w:sz w:val="24"/>
          <w:szCs w:val="24"/>
        </w:rPr>
        <w:t>Discussion</w:t>
      </w:r>
    </w:p>
    <w:p w14:paraId="655524DA" w14:textId="1A94B5BF" w:rsidR="001B4BCC" w:rsidRPr="00E821A9" w:rsidRDefault="00A10B2E" w:rsidP="00222B7A">
      <w:pPr>
        <w:spacing w:line="360" w:lineRule="auto"/>
        <w:rPr>
          <w:rFonts w:ascii="Times New Roman" w:hAnsi="Times New Roman" w:cs="Times New Roman"/>
          <w:sz w:val="24"/>
          <w:szCs w:val="24"/>
        </w:rPr>
      </w:pPr>
      <w:r w:rsidRPr="00E821A9">
        <w:rPr>
          <w:rFonts w:ascii="Times New Roman" w:hAnsi="Times New Roman" w:cs="Times New Roman"/>
          <w:sz w:val="24"/>
          <w:szCs w:val="24"/>
        </w:rPr>
        <w:t xml:space="preserve">The present study aimed to investigate associations between food security, diet </w:t>
      </w:r>
      <w:r w:rsidR="00E50223" w:rsidRPr="00E821A9">
        <w:rPr>
          <w:rFonts w:ascii="Times New Roman" w:hAnsi="Times New Roman" w:cs="Times New Roman"/>
          <w:sz w:val="24"/>
          <w:szCs w:val="24"/>
        </w:rPr>
        <w:t xml:space="preserve">diversity and diet </w:t>
      </w:r>
      <w:r w:rsidRPr="00E821A9">
        <w:rPr>
          <w:rFonts w:ascii="Times New Roman" w:hAnsi="Times New Roman" w:cs="Times New Roman"/>
          <w:sz w:val="24"/>
          <w:szCs w:val="24"/>
        </w:rPr>
        <w:t xml:space="preserve">quality and </w:t>
      </w:r>
      <w:r w:rsidR="005303FE" w:rsidRPr="00E821A9">
        <w:rPr>
          <w:rFonts w:ascii="Times New Roman" w:hAnsi="Times New Roman" w:cs="Times New Roman"/>
          <w:sz w:val="24"/>
          <w:szCs w:val="24"/>
        </w:rPr>
        <w:t xml:space="preserve">anthropometric measurements </w:t>
      </w:r>
      <w:r w:rsidRPr="00E821A9">
        <w:rPr>
          <w:rFonts w:ascii="Times New Roman" w:hAnsi="Times New Roman" w:cs="Times New Roman"/>
          <w:sz w:val="24"/>
          <w:szCs w:val="24"/>
        </w:rPr>
        <w:t xml:space="preserve">and </w:t>
      </w:r>
      <w:r w:rsidR="005303FE" w:rsidRPr="00E821A9">
        <w:rPr>
          <w:rFonts w:ascii="Times New Roman" w:hAnsi="Times New Roman" w:cs="Times New Roman"/>
          <w:sz w:val="24"/>
          <w:szCs w:val="24"/>
        </w:rPr>
        <w:t xml:space="preserve">body </w:t>
      </w:r>
      <w:r w:rsidRPr="00E821A9">
        <w:rPr>
          <w:rFonts w:ascii="Times New Roman" w:hAnsi="Times New Roman" w:cs="Times New Roman"/>
          <w:sz w:val="24"/>
          <w:szCs w:val="24"/>
        </w:rPr>
        <w:t xml:space="preserve">composition among women of reproductive age in </w:t>
      </w:r>
      <w:r w:rsidR="00015290" w:rsidRPr="00E821A9">
        <w:rPr>
          <w:rFonts w:ascii="Times New Roman" w:hAnsi="Times New Roman" w:cs="Times New Roman"/>
          <w:sz w:val="24"/>
          <w:szCs w:val="24"/>
        </w:rPr>
        <w:t>the</w:t>
      </w:r>
      <w:r w:rsidR="00054BB2" w:rsidRPr="00E821A9">
        <w:rPr>
          <w:rFonts w:ascii="Times New Roman" w:hAnsi="Times New Roman" w:cs="Times New Roman"/>
          <w:sz w:val="24"/>
          <w:szCs w:val="24"/>
        </w:rPr>
        <w:t xml:space="preserve"> </w:t>
      </w:r>
      <w:r w:rsidR="00015290" w:rsidRPr="00E821A9">
        <w:rPr>
          <w:rFonts w:ascii="Times New Roman" w:hAnsi="Times New Roman" w:cs="Times New Roman"/>
          <w:sz w:val="24"/>
          <w:szCs w:val="24"/>
        </w:rPr>
        <w:t xml:space="preserve">urban township of </w:t>
      </w:r>
      <w:r w:rsidRPr="00E821A9">
        <w:rPr>
          <w:rFonts w:ascii="Times New Roman" w:hAnsi="Times New Roman" w:cs="Times New Roman"/>
          <w:sz w:val="24"/>
          <w:szCs w:val="24"/>
        </w:rPr>
        <w:t>Soweto, South Africa.</w:t>
      </w:r>
      <w:r w:rsidR="00214895" w:rsidRPr="00E821A9">
        <w:rPr>
          <w:rFonts w:ascii="Times New Roman" w:hAnsi="Times New Roman" w:cs="Times New Roman"/>
          <w:sz w:val="24"/>
          <w:szCs w:val="24"/>
        </w:rPr>
        <w:t xml:space="preserve">  The association between food security and anaemia prevalence was also tested.  </w:t>
      </w:r>
      <w:r w:rsidR="001B4BCC" w:rsidRPr="00E821A9">
        <w:rPr>
          <w:rFonts w:ascii="Times New Roman" w:hAnsi="Times New Roman" w:cs="Times New Roman"/>
          <w:sz w:val="24"/>
          <w:szCs w:val="24"/>
        </w:rPr>
        <w:t xml:space="preserve">We found that women who were </w:t>
      </w:r>
      <w:r w:rsidR="00DC0E01" w:rsidRPr="00E821A9">
        <w:rPr>
          <w:rFonts w:ascii="Times New Roman" w:hAnsi="Times New Roman" w:cs="Times New Roman"/>
          <w:sz w:val="24"/>
          <w:szCs w:val="24"/>
        </w:rPr>
        <w:t xml:space="preserve">the </w:t>
      </w:r>
      <w:r w:rsidR="001B4BCC" w:rsidRPr="00E821A9">
        <w:rPr>
          <w:rFonts w:ascii="Times New Roman" w:hAnsi="Times New Roman" w:cs="Times New Roman"/>
          <w:sz w:val="24"/>
          <w:szCs w:val="24"/>
        </w:rPr>
        <w:t>least food secure had the least diverse diets</w:t>
      </w:r>
      <w:r w:rsidR="00B16FA2" w:rsidRPr="00E821A9">
        <w:rPr>
          <w:rFonts w:ascii="Times New Roman" w:hAnsi="Times New Roman" w:cs="Times New Roman"/>
          <w:sz w:val="24"/>
          <w:szCs w:val="24"/>
        </w:rPr>
        <w:t>; with 46% of food insecure women consuming diets in the lowest tertile of dietary diversity compared to 3</w:t>
      </w:r>
      <w:r w:rsidR="005303FE" w:rsidRPr="00E821A9">
        <w:rPr>
          <w:rFonts w:ascii="Times New Roman" w:hAnsi="Times New Roman" w:cs="Times New Roman"/>
          <w:sz w:val="24"/>
          <w:szCs w:val="24"/>
        </w:rPr>
        <w:t>9</w:t>
      </w:r>
      <w:r w:rsidR="00B16FA2" w:rsidRPr="00E821A9">
        <w:rPr>
          <w:rFonts w:ascii="Times New Roman" w:hAnsi="Times New Roman" w:cs="Times New Roman"/>
          <w:sz w:val="24"/>
          <w:szCs w:val="24"/>
        </w:rPr>
        <w:t>% of those who were food secure.  Food insecurity was also associated with lower diet quality.</w:t>
      </w:r>
      <w:r w:rsidR="005303FE" w:rsidRPr="00E821A9">
        <w:rPr>
          <w:rFonts w:ascii="Times New Roman" w:hAnsi="Times New Roman" w:cs="Times New Roman"/>
          <w:sz w:val="24"/>
          <w:szCs w:val="24"/>
        </w:rPr>
        <w:t xml:space="preserve">  </w:t>
      </w:r>
      <w:r w:rsidR="00ED50C6" w:rsidRPr="00E821A9">
        <w:rPr>
          <w:rFonts w:ascii="Times New Roman" w:hAnsi="Times New Roman" w:cs="Times New Roman"/>
          <w:sz w:val="24"/>
          <w:szCs w:val="24"/>
        </w:rPr>
        <w:t xml:space="preserve">Irrespective of their </w:t>
      </w:r>
      <w:r w:rsidR="00AA4A0C" w:rsidRPr="00E821A9">
        <w:rPr>
          <w:rFonts w:ascii="Times New Roman" w:hAnsi="Times New Roman" w:cs="Times New Roman"/>
          <w:sz w:val="24"/>
          <w:szCs w:val="24"/>
        </w:rPr>
        <w:t>BMI</w:t>
      </w:r>
      <w:r w:rsidR="00ED50C6" w:rsidRPr="00E821A9">
        <w:rPr>
          <w:rFonts w:ascii="Times New Roman" w:hAnsi="Times New Roman" w:cs="Times New Roman"/>
          <w:sz w:val="24"/>
          <w:szCs w:val="24"/>
        </w:rPr>
        <w:t>, f</w:t>
      </w:r>
      <w:r w:rsidR="005303FE" w:rsidRPr="00E821A9">
        <w:rPr>
          <w:rFonts w:ascii="Times New Roman" w:hAnsi="Times New Roman" w:cs="Times New Roman"/>
          <w:sz w:val="24"/>
          <w:szCs w:val="24"/>
        </w:rPr>
        <w:t xml:space="preserve">ood insecurity and anaemia affected </w:t>
      </w:r>
      <w:r w:rsidR="00ED50C6" w:rsidRPr="00E821A9">
        <w:rPr>
          <w:rFonts w:ascii="Times New Roman" w:hAnsi="Times New Roman" w:cs="Times New Roman"/>
          <w:sz w:val="24"/>
          <w:szCs w:val="24"/>
        </w:rPr>
        <w:t xml:space="preserve">approximately a third of women.  </w:t>
      </w:r>
      <w:r w:rsidR="00A5340A" w:rsidRPr="00E821A9">
        <w:rPr>
          <w:rFonts w:ascii="Times New Roman" w:hAnsi="Times New Roman" w:cs="Times New Roman"/>
          <w:sz w:val="24"/>
          <w:szCs w:val="24"/>
        </w:rPr>
        <w:t xml:space="preserve">In addition, </w:t>
      </w:r>
      <w:r w:rsidR="001B4BCC" w:rsidRPr="00E821A9">
        <w:rPr>
          <w:rFonts w:ascii="Times New Roman" w:hAnsi="Times New Roman" w:cs="Times New Roman"/>
          <w:sz w:val="24"/>
          <w:szCs w:val="24"/>
        </w:rPr>
        <w:t xml:space="preserve">women who were </w:t>
      </w:r>
      <w:r w:rsidR="00A5340A" w:rsidRPr="00E821A9">
        <w:rPr>
          <w:rFonts w:ascii="Times New Roman" w:hAnsi="Times New Roman" w:cs="Times New Roman"/>
          <w:sz w:val="24"/>
          <w:szCs w:val="24"/>
        </w:rPr>
        <w:t xml:space="preserve">the </w:t>
      </w:r>
      <w:r w:rsidR="00054BB2" w:rsidRPr="00E821A9">
        <w:rPr>
          <w:rFonts w:ascii="Times New Roman" w:hAnsi="Times New Roman" w:cs="Times New Roman"/>
          <w:sz w:val="24"/>
          <w:szCs w:val="24"/>
        </w:rPr>
        <w:t xml:space="preserve">least </w:t>
      </w:r>
      <w:r w:rsidR="001B4BCC" w:rsidRPr="00E821A9">
        <w:rPr>
          <w:rFonts w:ascii="Times New Roman" w:hAnsi="Times New Roman" w:cs="Times New Roman"/>
          <w:sz w:val="24"/>
          <w:szCs w:val="24"/>
        </w:rPr>
        <w:t xml:space="preserve">food secure had a lower </w:t>
      </w:r>
      <w:r w:rsidR="00863153" w:rsidRPr="00E821A9">
        <w:rPr>
          <w:rFonts w:ascii="Times New Roman" w:hAnsi="Times New Roman" w:cs="Times New Roman"/>
          <w:sz w:val="24"/>
          <w:szCs w:val="24"/>
        </w:rPr>
        <w:t xml:space="preserve">absolute </w:t>
      </w:r>
      <w:r w:rsidR="001B4BCC" w:rsidRPr="00E821A9">
        <w:rPr>
          <w:rFonts w:ascii="Times New Roman" w:hAnsi="Times New Roman" w:cs="Times New Roman"/>
          <w:sz w:val="24"/>
          <w:szCs w:val="24"/>
        </w:rPr>
        <w:t>lean mass</w:t>
      </w:r>
      <w:r w:rsidR="00863153" w:rsidRPr="00E821A9">
        <w:rPr>
          <w:rFonts w:ascii="Times New Roman" w:hAnsi="Times New Roman" w:cs="Times New Roman"/>
          <w:sz w:val="24"/>
          <w:szCs w:val="24"/>
        </w:rPr>
        <w:t xml:space="preserve">, but </w:t>
      </w:r>
      <w:r w:rsidR="00F63E6D" w:rsidRPr="00E821A9">
        <w:rPr>
          <w:rFonts w:ascii="Times New Roman" w:hAnsi="Times New Roman" w:cs="Times New Roman"/>
          <w:sz w:val="24"/>
          <w:szCs w:val="24"/>
        </w:rPr>
        <w:t>there were no association</w:t>
      </w:r>
      <w:r w:rsidR="00AA4A0C" w:rsidRPr="00E821A9">
        <w:rPr>
          <w:rFonts w:ascii="Times New Roman" w:hAnsi="Times New Roman" w:cs="Times New Roman"/>
          <w:sz w:val="24"/>
          <w:szCs w:val="24"/>
        </w:rPr>
        <w:t>s</w:t>
      </w:r>
      <w:r w:rsidR="00F63E6D" w:rsidRPr="00E821A9">
        <w:rPr>
          <w:rFonts w:ascii="Times New Roman" w:hAnsi="Times New Roman" w:cs="Times New Roman"/>
          <w:sz w:val="24"/>
          <w:szCs w:val="24"/>
        </w:rPr>
        <w:t xml:space="preserve"> </w:t>
      </w:r>
      <w:r w:rsidR="00AA4A0C" w:rsidRPr="00E821A9">
        <w:rPr>
          <w:rFonts w:ascii="Times New Roman" w:hAnsi="Times New Roman" w:cs="Times New Roman"/>
          <w:sz w:val="24"/>
          <w:szCs w:val="24"/>
        </w:rPr>
        <w:t>between food security</w:t>
      </w:r>
      <w:r w:rsidR="00433EA4" w:rsidRPr="00E821A9">
        <w:rPr>
          <w:rFonts w:ascii="Times New Roman" w:hAnsi="Times New Roman" w:cs="Times New Roman"/>
          <w:sz w:val="24"/>
          <w:szCs w:val="24"/>
        </w:rPr>
        <w:t xml:space="preserve"> </w:t>
      </w:r>
      <w:r w:rsidR="009171ED" w:rsidRPr="00E821A9">
        <w:rPr>
          <w:rFonts w:ascii="Times New Roman" w:hAnsi="Times New Roman" w:cs="Times New Roman"/>
          <w:sz w:val="24"/>
          <w:szCs w:val="24"/>
        </w:rPr>
        <w:t>or diet and measures of adiposity</w:t>
      </w:r>
      <w:r w:rsidR="00863153" w:rsidRPr="00E821A9">
        <w:rPr>
          <w:rFonts w:ascii="Times New Roman" w:hAnsi="Times New Roman" w:cs="Times New Roman"/>
          <w:sz w:val="24"/>
          <w:szCs w:val="24"/>
        </w:rPr>
        <w:t xml:space="preserve"> in models</w:t>
      </w:r>
      <w:r w:rsidR="00076B58" w:rsidRPr="00E821A9">
        <w:rPr>
          <w:rFonts w:ascii="Times New Roman" w:hAnsi="Times New Roman" w:cs="Times New Roman"/>
          <w:sz w:val="24"/>
          <w:szCs w:val="24"/>
        </w:rPr>
        <w:t xml:space="preserve"> adjusted for socio-demographic factors</w:t>
      </w:r>
      <w:r w:rsidR="009171ED" w:rsidRPr="00E821A9">
        <w:rPr>
          <w:rFonts w:ascii="Times New Roman" w:hAnsi="Times New Roman" w:cs="Times New Roman"/>
          <w:sz w:val="24"/>
          <w:szCs w:val="24"/>
        </w:rPr>
        <w:t>.</w:t>
      </w:r>
    </w:p>
    <w:p w14:paraId="6DACF35D" w14:textId="30E38224" w:rsidR="00A80504" w:rsidRPr="00E821A9" w:rsidRDefault="00470724" w:rsidP="00ED50C6">
      <w:pPr>
        <w:spacing w:line="360" w:lineRule="auto"/>
        <w:rPr>
          <w:rFonts w:ascii="Times New Roman" w:hAnsi="Times New Roman" w:cs="Times New Roman"/>
          <w:sz w:val="24"/>
          <w:szCs w:val="24"/>
        </w:rPr>
      </w:pPr>
      <w:r w:rsidRPr="00E821A9">
        <w:rPr>
          <w:rFonts w:ascii="Times New Roman" w:hAnsi="Times New Roman" w:cs="Times New Roman"/>
          <w:sz w:val="24"/>
          <w:szCs w:val="24"/>
        </w:rPr>
        <w:t xml:space="preserve">To date there has been little </w:t>
      </w:r>
      <w:r w:rsidR="002D24CC" w:rsidRPr="00E821A9">
        <w:rPr>
          <w:rFonts w:ascii="Times New Roman" w:hAnsi="Times New Roman" w:cs="Times New Roman"/>
          <w:sz w:val="24"/>
          <w:szCs w:val="24"/>
        </w:rPr>
        <w:t xml:space="preserve">research </w:t>
      </w:r>
      <w:r w:rsidRPr="00E821A9">
        <w:rPr>
          <w:rFonts w:ascii="Times New Roman" w:hAnsi="Times New Roman" w:cs="Times New Roman"/>
          <w:sz w:val="24"/>
          <w:szCs w:val="24"/>
        </w:rPr>
        <w:t xml:space="preserve">in urban South Africa </w:t>
      </w:r>
      <w:r w:rsidR="002D24CC" w:rsidRPr="00E821A9">
        <w:rPr>
          <w:rFonts w:ascii="Times New Roman" w:hAnsi="Times New Roman" w:cs="Times New Roman"/>
          <w:sz w:val="24"/>
          <w:szCs w:val="24"/>
        </w:rPr>
        <w:t xml:space="preserve">on </w:t>
      </w:r>
      <w:r w:rsidRPr="00E821A9">
        <w:rPr>
          <w:rFonts w:ascii="Times New Roman" w:hAnsi="Times New Roman" w:cs="Times New Roman"/>
          <w:sz w:val="24"/>
          <w:szCs w:val="24"/>
        </w:rPr>
        <w:t>the links between food security and diet quality</w:t>
      </w:r>
      <w:r w:rsidR="00C06932" w:rsidRPr="00E821A9">
        <w:rPr>
          <w:rFonts w:ascii="Times New Roman" w:hAnsi="Times New Roman" w:cs="Times New Roman"/>
          <w:sz w:val="24"/>
          <w:szCs w:val="24"/>
        </w:rPr>
        <w:t xml:space="preserve"> </w:t>
      </w:r>
      <w:r w:rsidR="00C06932" w:rsidRPr="00E821A9">
        <w:rPr>
          <w:rFonts w:ascii="Times New Roman" w:hAnsi="Times New Roman" w:cs="Times New Roman"/>
          <w:sz w:val="24"/>
          <w:szCs w:val="24"/>
        </w:rPr>
        <w:fldChar w:fldCharType="begin"/>
      </w:r>
      <w:r w:rsidR="00E04015" w:rsidRPr="00E821A9">
        <w:rPr>
          <w:rFonts w:ascii="Times New Roman" w:hAnsi="Times New Roman" w:cs="Times New Roman"/>
          <w:sz w:val="24"/>
          <w:szCs w:val="24"/>
        </w:rPr>
        <w:instrText xml:space="preserve"> ADDIN ZOTERO_ITEM CSL_CITATION {"citationID":"Bi6hGpET","properties":{"formattedCitation":"\\super [33]\\nosupersub{}","plainCitation":"[33]","noteIndex":0},"citationItems":[{"id":1176,"uris":["http://zotero.org/users/5913149/items/EEE79Q3K"],"uri":["http://zotero.org/users/5913149/items/EEE79Q3K"],"itemData":{"id":1176,"type":"article-journal","abstract":"Adequate nutrition during pregnancy is important to ensure optimal birth outcomes, maternal health and offspring development. However, little is known about the dietary intake and nutritional status of pregnant women residing in urban South Africa. Therefore, the Nutrition during Pregnancy and Early Development (NuPED) cohort study was initiated to assess early nutrition-related exposures predictive of early childhood development in urban South Africa.","container-title":"BMC Pregnancy and Childbirth","DOI":"10.1186/s12884-018-1943-6","ISSN":"1471-2393","issue":"1","journalAbbreviation":"BMC Pregnancy and Childbirth","page":"308","source":"BioMed Central","title":"Nutrition during pregnancy and early development (NuPED) in urban South Africa: a study protocol for a prospective cohort","title-short":"Nutrition during pregnancy and early development (NuPED) in urban South Africa","URL":"https://doi.org/10.1186/s12884-018-1943-6","volume":"18","author":[{"family":"Symington","given":"Elizabeth A."},{"family":"Baumgartner","given":"Jeannine"},{"family":"Malan","given":"Linda"},{"family":"Zandberg","given":"Lizelle"},{"family":"Ricci","given":"Cristian"},{"family":"Smuts","given":"Cornelius M."}],"accessed":{"date-parts":[["2020",1,29]]},"issued":{"date-parts":[["2018",7,24]]}}}],"schema":"https://github.com/citation-style-language/schema/raw/master/csl-citation.json"} </w:instrText>
      </w:r>
      <w:r w:rsidR="00C06932" w:rsidRPr="00E821A9">
        <w:rPr>
          <w:rFonts w:ascii="Times New Roman" w:hAnsi="Times New Roman" w:cs="Times New Roman"/>
          <w:sz w:val="24"/>
          <w:szCs w:val="24"/>
        </w:rPr>
        <w:fldChar w:fldCharType="separate"/>
      </w:r>
      <w:r w:rsidR="00E04015" w:rsidRPr="00E821A9">
        <w:rPr>
          <w:rFonts w:ascii="Times New Roman" w:hAnsi="Times New Roman" w:cs="Times New Roman"/>
          <w:sz w:val="24"/>
          <w:szCs w:val="24"/>
          <w:vertAlign w:val="superscript"/>
        </w:rPr>
        <w:t>[33]</w:t>
      </w:r>
      <w:r w:rsidR="00C06932" w:rsidRPr="00E821A9">
        <w:rPr>
          <w:rFonts w:ascii="Times New Roman" w:hAnsi="Times New Roman" w:cs="Times New Roman"/>
          <w:sz w:val="24"/>
          <w:szCs w:val="24"/>
        </w:rPr>
        <w:fldChar w:fldCharType="end"/>
      </w:r>
      <w:r w:rsidRPr="00E821A9">
        <w:rPr>
          <w:rFonts w:ascii="Times New Roman" w:hAnsi="Times New Roman" w:cs="Times New Roman"/>
          <w:sz w:val="24"/>
          <w:szCs w:val="24"/>
        </w:rPr>
        <w:t xml:space="preserve">. </w:t>
      </w:r>
      <w:r w:rsidR="000C4ED4" w:rsidRPr="00E821A9">
        <w:rPr>
          <w:rFonts w:ascii="Times New Roman" w:hAnsi="Times New Roman" w:cs="Times New Roman"/>
          <w:sz w:val="24"/>
          <w:szCs w:val="24"/>
        </w:rPr>
        <w:t>However</w:t>
      </w:r>
      <w:r w:rsidR="00E25129" w:rsidRPr="00E821A9">
        <w:rPr>
          <w:rFonts w:ascii="Times New Roman" w:hAnsi="Times New Roman" w:cs="Times New Roman"/>
          <w:sz w:val="24"/>
          <w:szCs w:val="24"/>
        </w:rPr>
        <w:t>,</w:t>
      </w:r>
      <w:r w:rsidR="000C4ED4" w:rsidRPr="00E821A9">
        <w:rPr>
          <w:rFonts w:ascii="Times New Roman" w:hAnsi="Times New Roman" w:cs="Times New Roman"/>
          <w:sz w:val="24"/>
          <w:szCs w:val="24"/>
        </w:rPr>
        <w:t xml:space="preserve"> there is evidence that in poorer settings both adults and children consume monotonous diets mainly comprised of processed cereals and lacking in fruit, vegetables and other nutritious foods</w:t>
      </w:r>
      <w:r w:rsidR="00C06932" w:rsidRPr="00E821A9">
        <w:rPr>
          <w:rFonts w:ascii="Times New Roman" w:hAnsi="Times New Roman" w:cs="Times New Roman"/>
          <w:sz w:val="24"/>
          <w:szCs w:val="24"/>
        </w:rPr>
        <w:t xml:space="preserve"> </w:t>
      </w:r>
      <w:r w:rsidR="00C06932" w:rsidRPr="00E821A9">
        <w:rPr>
          <w:rFonts w:ascii="Times New Roman" w:hAnsi="Times New Roman" w:cs="Times New Roman"/>
          <w:sz w:val="24"/>
          <w:szCs w:val="24"/>
        </w:rPr>
        <w:fldChar w:fldCharType="begin"/>
      </w:r>
      <w:r w:rsidR="00E04015" w:rsidRPr="00E821A9">
        <w:rPr>
          <w:rFonts w:ascii="Times New Roman" w:hAnsi="Times New Roman" w:cs="Times New Roman"/>
          <w:sz w:val="24"/>
          <w:szCs w:val="24"/>
        </w:rPr>
        <w:instrText xml:space="preserve"> ADDIN ZOTERO_ITEM CSL_CITATION {"citationID":"p0Bc24ke","properties":{"formattedCitation":"\\super [27,34\\uc0\\u8211{}36]\\nosupersub{}","plainCitation":"[27,34–36]","noteIndex":0},"citationItems":[{"id":1180,"uris":["http://zotero.org/users/5913149/items/V7I7RY9R"],"uri":["http://zotero.org/users/5913149/items/V7I7RY9R"],"itemData":{"id":1180,"type":"article-journal","abstract":"Household food security impacts heavily on quality of life. We determined factors associated with food insecurity in 886 households in rural and urban Free State Province, South Africa. Significantly more urban than rural households reported current food shortage (81% and 47%, respectively). Predictors of food security included vegetable production in rural areas and keeping food for future use in urban households. Microwave oven ownership was negatively associated with food insecurity in urban households and using a primus or paraffin stove positively associated with food insecurity in rural households. Interventions to improve food availability and access should be emphasized.","container-title":"Ecology of Food and Nutrition","DOI":"10.1080/03670244.2014.964230","ISSN":"0367-0244","issue":"2","note":"PMID: 25551521","page":"118-137","source":"Taylor and Francis+NEJM","title":"Household food security and hunger in rural and urban communities in the Free State province, South Africa","URL":"https://doi.org/10.1080/03670244.2014.964230","volume":"54","author":[{"family":"Walsh","given":"Corinna M."},{"family":"Rooyen","given":"Francois C.","dropping-particle":"van"}],"accessed":{"date-parts":[["2020",1,29]]},"issued":{"date-parts":[["2015",3,4]]}}},{"id":1052,"uris":["http://zotero.org/users/5913149/items/HWSF2RX2"],"uri":["http://zotero.org/users/5913149/items/HWSF2RX2"],"itemData":{"id":1052,"type":"article-journal","abstract":"This study assessed the food and nutrition security status of children receiving complementary food in rural and peri-urban communities. A group of 106 mothers from Lebowakgomo village and Hammanskraal Township, respectively, participated in the survey. Additionally, six focus group discussions were conducted per study area to assess the mothers’ perceptions about children’s food access. The Children’s Food Insecurity Access Scale (CFIAS) was used to assess the food security status (access) of the children. The Individual Dietary Diversity Score (IDDS) together with the unquantified food consumption frequency survey were used as a proxy measure of the nutritional quality of the children’s diets. The age and weight of the children obtained from the children’s clinic health cards were used to calculate Weight-for-Age Z scores (WAZ) in order to determine the prevalence of underweight children. The findings showed that a large percentage of children were severely food-insecure, 87% and 78%, in rural and peri-urban areas, respectively. Additionally, Lebowakgomo children (23.6%) and Hammanskraal children (17.9%) were severely underweight. Overall, children’s diets in both study areas was characterized by nutrient-deficient complementary foods. Cheaper foods with a longer stomach-filling effect such as white maize meal and sugar were the most commonly purchased and used. Hence, the children consumed very limited amounts of foods rich in proteins, minerals, and vitamins, which significantly increased the risk of their being malnourished.","container-title":"International Journal of Environmental Research and Public Health","DOI":"10.3390/ijerph14091004","issue":"9","language":"en","page":"1004","source":"www.mdpi.com","title":"An assessment of the food and nutrition security status of weaned 7–12 months old children in rural and peri-urban communities of Gauteng and Limpopo provinces, South Africa","URL":"https://www.mdpi.com/1660-4601/14/9/1004","volume":"14","author":[{"family":"Ntila","given":"Sithandiwe"},{"family":"Siwela","given":"Muthulisi"},{"family":"Kolanisi","given":"Unathi"},{"family":"Abdelgadir","given":"Hafiz"},{"family":"Ndhlala","given":"Ashwell"}],"accessed":{"date-parts":[["2019",12,10]]},"issued":{"date-parts":[["2017",9]]}}},{"id":42,"uris":["http://zotero.org/users/5913149/items/Z76UTRU2"],"uri":["http://zotero.org/users/5913149/items/Z76UTRU2"],"itemData":{"id":42,"type":"article-journal","abstract":"OBJECTIVES: The main purpose of this study was to determine the anthropometric indications and nutritional intake of pregnant and lactating women in the Vaal Triangle (n = 431).\nDESIGN AND METHODS: A validated quantitative food frequency questionnaire was used in this study. Trained fieldworkers conducted interviews with the help of food models to estimate portion sizes. The anthropometric measurements included weight, height and body mass index (BMI). Blood samples were collected for determining iron status parameters.\nRESULTS: The 10 items consumed most frequently by pregnant women were, in descending order: fresh milk; tea; coffee; cold drinks; maize meal; fruit juice; bread; magou (non-alcoholic fermented maize drink); rice and sugar. For lactating women, the results were: fresh milk; tea; coffee; maize meal; cold drinks; magou; bread; yoghurt; rice and sugar. Daily intakes (mean +/- SD) for pregnant women were 8425.71 +/- 2279 kJ, 73.18 +/- 23 g protein, 62.29 +/- 23.7 g fat, 292.45 +/- 72.2 g carbohydrate and 9.74 +/- 3.8 mg iron. For lactating women, the intakes were 8511.94 +/- 2047 kJ, 76.24 +/- 25 g protein, 61.95 +/- 22.3 g fat, 294.37 +/- 64.2 g carbohydrate and 10.50 +/- 4.0 mg iron. The results of this study showed that most of the women (98%) resided in towns and 79.3% were unemployed. The majority of the sample population was overweight or obese (BMI&gt; or = 25).\nCONCLUSIONS: The diets of the subjects consisted primarily of plant-based foods. Animal foods were scarce except for milk. Most of the items consumed were low in iron.\nIMPLICATIONS: Iron deficiency is partly induced by plant-based diets containing low levels of poorly bio-available iron. An assessment of dietary intake is required to aid in the development of relevant dietary guidelines for the sample population.","container-title":"Public Health","DOI":"10.1016/j.puhe.2004.08.010","ISSN":"0033-3506","issue":"4","journalAbbreviation":"Public Health","language":"eng","note":"PMID: 15733690","page":"294-300","source":"PubMed","title":"Anthropometric indications and nutritional intake of women in the Vaal Triangle, South Africa","volume":"119","author":[{"family":"Kesa","given":"H."},{"family":"Oldewage-Theron","given":"W."}],"issued":{"date-parts":[["2005",4]]}}},{"id":131,"uris":["http://zotero.org/users/5913149/items/ZGXBB3NJ"],"uri":["http://zotero.org/users/5913149/items/ZGXBB3NJ"],"itemData":{"id":131,"type":"article-journal","abstract":"OBJECTIVE: The present paper examines dietary intake and body composition in antiretroviral (ARV)-naïve HIV-positive compared with HIV-negative South African women, as well as the impact of disease severity on these variables.\nDESIGN: Baseline data from a longitudinal study assessing bone health in HIV-negative and HIV-positive premenopausal South African women over 18 years of age were used. Anthropometry and body composition, measured by dual energy X-ray absorptiometry, were analysed together with dietary intake data assessed using an interviewer-based quantitative FFQ.\nSETTING: Soweto, Johannesburg, South Africa.\nSUBJECTS: Black, urban South African women were divided into three groups: (i) HIV-negative (HIV-; n 98); (ii) HIV-positive with preserved CD4 counts (HIV+ non-ARV; n 74); and (iii) HIV-positive with low CD4 counts and due to start ARV treatment (HIV+ pre-ARV; n 75).\nRESULTS: The prevalence of overweight and obesity was high in this population (59 %). The HIV+ pre-ARV group was lighter and had a lower BMI than the other two groups (all P &lt; 0·001). HIV+ pre-ARV women also had lower fat and lean masses and percentage body fat than their HIV- and HIV+ non-ARV counterparts. After adjustment, there were no differences in macronutrient intakes across study groups; however, fat and sugar intakes were high and consumption of predominantly refined food items was common overall.\nCONCLUSION: HIV-associated immunosuppression may be a key determinant of body composition in HIV-positive women. However, in populations with high obesity prevalence, these differences become evident only at advanced stages of infection.","container-title":"Public Health Nutrition","DOI":"10.1017/S1368980013001808","ISSN":"1475-2727","issue":"7","journalAbbreviation":"Public Health Nutr","language":"eng","note":"PMID: 23835214\nPMCID: PMC4045640","page":"1603-1613","source":"PubMed","title":"Dietary intake and body composition in HIV-positive and -negative South African women","volume":"17","author":[{"family":"Wrottesley","given":"Stephanie V."},{"family":"Micklesfield","given":"Lisa K."},{"family":"Hamill","given":"Matthew M."},{"family":"Goldberg","given":"Gail R."},{"family":"Prentice","given":"Ann"},{"family":"Pettifor","given":"John M."},{"family":"Norris","given":"Shane A."},{"family":"Feeley","given":"Alison B."}],"issued":{"date-parts":[["2014",7]]}}}],"schema":"https://github.com/citation-style-language/schema/raw/master/csl-citation.json"} </w:instrText>
      </w:r>
      <w:r w:rsidR="00C06932" w:rsidRPr="00E821A9">
        <w:rPr>
          <w:rFonts w:ascii="Times New Roman" w:hAnsi="Times New Roman" w:cs="Times New Roman"/>
          <w:sz w:val="24"/>
          <w:szCs w:val="24"/>
        </w:rPr>
        <w:fldChar w:fldCharType="separate"/>
      </w:r>
      <w:r w:rsidR="00E04015" w:rsidRPr="00E821A9">
        <w:rPr>
          <w:rFonts w:ascii="Times New Roman" w:hAnsi="Times New Roman" w:cs="Times New Roman"/>
          <w:sz w:val="24"/>
          <w:szCs w:val="24"/>
          <w:vertAlign w:val="superscript"/>
        </w:rPr>
        <w:t>[27,34–36]</w:t>
      </w:r>
      <w:r w:rsidR="00C06932" w:rsidRPr="00E821A9">
        <w:rPr>
          <w:rFonts w:ascii="Times New Roman" w:hAnsi="Times New Roman" w:cs="Times New Roman"/>
          <w:sz w:val="24"/>
          <w:szCs w:val="24"/>
        </w:rPr>
        <w:fldChar w:fldCharType="end"/>
      </w:r>
      <w:r w:rsidR="00E266BF" w:rsidRPr="00E821A9">
        <w:rPr>
          <w:rFonts w:ascii="Times New Roman" w:hAnsi="Times New Roman" w:cs="Times New Roman"/>
          <w:sz w:val="24"/>
          <w:szCs w:val="24"/>
        </w:rPr>
        <w:t xml:space="preserve">. </w:t>
      </w:r>
      <w:r w:rsidR="008C232B" w:rsidRPr="00E821A9">
        <w:rPr>
          <w:rFonts w:ascii="Times New Roman" w:hAnsi="Times New Roman" w:cs="Times New Roman"/>
          <w:sz w:val="24"/>
          <w:szCs w:val="24"/>
        </w:rPr>
        <w:t>The paradox is that</w:t>
      </w:r>
      <w:r w:rsidR="00FF634E" w:rsidRPr="00E821A9">
        <w:rPr>
          <w:rFonts w:ascii="Times New Roman" w:hAnsi="Times New Roman" w:cs="Times New Roman"/>
          <w:sz w:val="24"/>
          <w:szCs w:val="24"/>
        </w:rPr>
        <w:t xml:space="preserve"> </w:t>
      </w:r>
      <w:r w:rsidR="008C232B" w:rsidRPr="00E821A9">
        <w:rPr>
          <w:rFonts w:ascii="Times New Roman" w:hAnsi="Times New Roman" w:cs="Times New Roman"/>
          <w:sz w:val="24"/>
          <w:szCs w:val="24"/>
        </w:rPr>
        <w:t xml:space="preserve">these diets are </w:t>
      </w:r>
      <w:r w:rsidR="00FF634E" w:rsidRPr="00E821A9">
        <w:rPr>
          <w:rFonts w:ascii="Times New Roman" w:hAnsi="Times New Roman" w:cs="Times New Roman"/>
          <w:sz w:val="24"/>
          <w:szCs w:val="24"/>
        </w:rPr>
        <w:t xml:space="preserve">often </w:t>
      </w:r>
      <w:r w:rsidR="008C232B" w:rsidRPr="00E821A9">
        <w:rPr>
          <w:rFonts w:ascii="Times New Roman" w:hAnsi="Times New Roman" w:cs="Times New Roman"/>
          <w:sz w:val="24"/>
          <w:szCs w:val="24"/>
        </w:rPr>
        <w:t>high in energy, refined carbohydrates and sugar</w:t>
      </w:r>
      <w:r w:rsidR="00BF1727" w:rsidRPr="00E821A9">
        <w:rPr>
          <w:rFonts w:ascii="Times New Roman" w:hAnsi="Times New Roman" w:cs="Times New Roman"/>
          <w:sz w:val="24"/>
          <w:szCs w:val="24"/>
        </w:rPr>
        <w:t>,</w:t>
      </w:r>
      <w:r w:rsidR="008C232B" w:rsidRPr="00E821A9">
        <w:rPr>
          <w:rFonts w:ascii="Times New Roman" w:hAnsi="Times New Roman" w:cs="Times New Roman"/>
          <w:sz w:val="24"/>
          <w:szCs w:val="24"/>
        </w:rPr>
        <w:t xml:space="preserve"> and therefore may be linked with obesity, pregnancy disorders such as gestational diabetes and long term cardiometabolic risk among women and their children </w:t>
      </w:r>
      <w:r w:rsidR="00C06932" w:rsidRPr="00E821A9">
        <w:rPr>
          <w:rFonts w:ascii="Times New Roman" w:hAnsi="Times New Roman" w:cs="Times New Roman"/>
          <w:sz w:val="24"/>
          <w:szCs w:val="24"/>
        </w:rPr>
        <w:fldChar w:fldCharType="begin"/>
      </w:r>
      <w:r w:rsidR="00E04015" w:rsidRPr="00E821A9">
        <w:rPr>
          <w:rFonts w:ascii="Times New Roman" w:hAnsi="Times New Roman" w:cs="Times New Roman"/>
          <w:sz w:val="24"/>
          <w:szCs w:val="24"/>
        </w:rPr>
        <w:instrText xml:space="preserve"> ADDIN ZOTERO_ITEM CSL_CITATION {"citationID":"6a2utkbX","properties":{"formattedCitation":"\\super [37]\\nosupersub{}","plainCitation":"[37]","noteIndex":0},"citationItems":[{"id":419,"uris":["http://zotero.org/users/5913149/items/JQZSK3QA"],"uri":["http://zotero.org/users/5913149/items/JQZSK3QA"],"itemData":{"id":419,"type":"article-journal","abstract":"Early life is important for later health outcomes, yet there are few studies which adequately address all of the potential early life insults that may affect later life health and growth trajectories. This is particularly evident in low- to middle-income countries such as South Africa, where women of childbearing age are particularly vulnerable to high levels of physical inactivity, malnutrition, and obesity. Pregnancy may therefore be an opportune time to change behaviours and improve maternal and offspring health outcomes, and decrease the inter-generational transfer of risk. We show clear evidence that physical activity and nutrition are important target areas for intervention during pregnancy and in the early years of life, yet that current literature in Africa, and specifically South Africa, is limited. We have outlined the available literature concerning the impact of maternal and early life nutrition and physical activity on the health status of South African children, and have provided some recommendations for future research and policy.","container-title":"Global Health Action","DOI":"10.1080/16549716.2017.1301085","ISSN":"1654-9880","issue":"1","journalAbbreviation":"Glob Health Action","language":"eng","note":"PMID: 28524803\nPMCID: PMC5496051","page":"1301085","source":"PubMed","title":"Maternal and early life nutrition and physical activity: setting the research and intervention agenda for addressing the double burden of malnutrition in South African children","title-short":"Maternal and early life nutrition and physical activity","volume":"10","author":[{"family":"Prioreschi","given":"A."},{"family":"Wrottesley","given":"S."},{"family":"Draper","given":"C. E."},{"family":"Tomaz","given":"S. A."},{"family":"Cook","given":"C. J."},{"family":"Watson","given":"E. D."},{"family":"Van Poppel","given":"M. N. M."},{"family":"Said-Mohamed","given":"R."},{"family":"Norris","given":"S. A."},{"family":"Lambert","given":"E. V."},{"family":"Micklesfield","given":"L. K."}],"issued":{"date-parts":[["2017"]]}}}],"schema":"https://github.com/citation-style-language/schema/raw/master/csl-citation.json"} </w:instrText>
      </w:r>
      <w:r w:rsidR="00C06932" w:rsidRPr="00E821A9">
        <w:rPr>
          <w:rFonts w:ascii="Times New Roman" w:hAnsi="Times New Roman" w:cs="Times New Roman"/>
          <w:sz w:val="24"/>
          <w:szCs w:val="24"/>
        </w:rPr>
        <w:fldChar w:fldCharType="separate"/>
      </w:r>
      <w:r w:rsidR="00E04015" w:rsidRPr="00E821A9">
        <w:rPr>
          <w:rFonts w:ascii="Times New Roman" w:hAnsi="Times New Roman" w:cs="Times New Roman"/>
          <w:sz w:val="24"/>
          <w:szCs w:val="24"/>
          <w:vertAlign w:val="superscript"/>
        </w:rPr>
        <w:t>[37]</w:t>
      </w:r>
      <w:r w:rsidR="00C06932" w:rsidRPr="00E821A9">
        <w:rPr>
          <w:rFonts w:ascii="Times New Roman" w:hAnsi="Times New Roman" w:cs="Times New Roman"/>
          <w:sz w:val="24"/>
          <w:szCs w:val="24"/>
        </w:rPr>
        <w:fldChar w:fldCharType="end"/>
      </w:r>
      <w:r w:rsidR="008C232B" w:rsidRPr="00E821A9">
        <w:rPr>
          <w:rFonts w:ascii="Times New Roman" w:hAnsi="Times New Roman" w:cs="Times New Roman"/>
          <w:sz w:val="24"/>
          <w:szCs w:val="24"/>
        </w:rPr>
        <w:t xml:space="preserve">. </w:t>
      </w:r>
      <w:r w:rsidR="00581333" w:rsidRPr="00E821A9">
        <w:rPr>
          <w:rFonts w:ascii="Times New Roman" w:hAnsi="Times New Roman" w:cs="Times New Roman"/>
          <w:sz w:val="24"/>
          <w:szCs w:val="24"/>
        </w:rPr>
        <w:t>Furthermore</w:t>
      </w:r>
      <w:r w:rsidR="00FF634E" w:rsidRPr="00E821A9">
        <w:rPr>
          <w:rFonts w:ascii="Times New Roman" w:hAnsi="Times New Roman" w:cs="Times New Roman"/>
          <w:sz w:val="24"/>
          <w:szCs w:val="24"/>
        </w:rPr>
        <w:t>,</w:t>
      </w:r>
      <w:r w:rsidR="00581333" w:rsidRPr="00E821A9">
        <w:rPr>
          <w:rFonts w:ascii="Times New Roman" w:hAnsi="Times New Roman" w:cs="Times New Roman"/>
          <w:sz w:val="24"/>
          <w:szCs w:val="24"/>
        </w:rPr>
        <w:t xml:space="preserve"> in some settings, there are issues around intra-household allocation of food with women and girls having reduced access to any nutrient-rich foods that are available</w:t>
      </w:r>
      <w:r w:rsidR="00C06932" w:rsidRPr="00E821A9">
        <w:rPr>
          <w:rFonts w:ascii="Times New Roman" w:hAnsi="Times New Roman" w:cs="Times New Roman"/>
          <w:sz w:val="24"/>
          <w:szCs w:val="24"/>
        </w:rPr>
        <w:t xml:space="preserve"> </w:t>
      </w:r>
      <w:r w:rsidR="00C06932" w:rsidRPr="00E821A9">
        <w:rPr>
          <w:rFonts w:ascii="Times New Roman" w:hAnsi="Times New Roman" w:cs="Times New Roman"/>
          <w:sz w:val="24"/>
          <w:szCs w:val="24"/>
        </w:rPr>
        <w:fldChar w:fldCharType="begin"/>
      </w:r>
      <w:r w:rsidR="00E04015" w:rsidRPr="00E821A9">
        <w:rPr>
          <w:rFonts w:ascii="Times New Roman" w:hAnsi="Times New Roman" w:cs="Times New Roman"/>
          <w:sz w:val="24"/>
          <w:szCs w:val="24"/>
        </w:rPr>
        <w:instrText xml:space="preserve"> ADDIN ZOTERO_ITEM CSL_CITATION {"citationID":"ymuw8Ozy","properties":{"formattedCitation":"\\super [38]\\nosupersub{}","plainCitation":"[38]","noteIndex":0},"citationItems":[{"id":1190,"uris":["http://zotero.org/users/5913149/items/WZ84AW3B"],"uri":["http://zotero.org/users/5913149/items/WZ84AW3B"],"itemData":{"id":1190,"type":"article-journal","container-title":"International Journal of Gynecology &amp; Obstetrics","DOI":"10.1016/S0020-7292(15)30034-5","ISSN":"1879-3479","issue":"S4","language":"en","page":"S213-S253","source":"Wiley Online Library","title":"The International Federation of Gynecology and Obstetrics (FIGO) recommendations on adolescent, preconception, and maternal nutrition: “Think Nutrition First”#","title-short":"The International Federation of Gynecology and Obstetrics (FIGO) recommendations on adolescent, preconception, and maternal nutrition","URL":"https://obgyn.onlinelibrary.wiley.com/doi/abs/10.1016/S0020-7292%2815%2930034-5","volume":"131","author":[{"family":"Hanson","given":"Mark A."},{"family":"Bardsley","given":"Anne"},{"family":"De‐Regil","given":"Luz Maria"},{"family":"Moore","given":"Sophie E."},{"family":"Oken","given":"Emily"},{"family":"Poston","given":"Lucilla"},{"family":"Ma","given":"Ronald C."},{"family":"McAuliffe","given":"Fionnuala M."},{"family":"Maleta","given":"Ken"},{"family":"Purandare","given":"Chittaranjan N."},{"family":"Yajnik","given":"Chittaranjan S."},{"family":"Rushwan","given":"Hamid"},{"family":"Morris","given":"Jessica L."}],"accessed":{"date-parts":[["2020",1,29]]},"issued":{"date-parts":[["2015"]]}}}],"schema":"https://github.com/citation-style-language/schema/raw/master/csl-citation.json"} </w:instrText>
      </w:r>
      <w:r w:rsidR="00C06932" w:rsidRPr="00E821A9">
        <w:rPr>
          <w:rFonts w:ascii="Times New Roman" w:hAnsi="Times New Roman" w:cs="Times New Roman"/>
          <w:sz w:val="24"/>
          <w:szCs w:val="24"/>
        </w:rPr>
        <w:fldChar w:fldCharType="separate"/>
      </w:r>
      <w:r w:rsidR="00E04015" w:rsidRPr="00E821A9">
        <w:rPr>
          <w:rFonts w:ascii="Times New Roman" w:hAnsi="Times New Roman" w:cs="Times New Roman"/>
          <w:sz w:val="24"/>
          <w:szCs w:val="24"/>
          <w:vertAlign w:val="superscript"/>
        </w:rPr>
        <w:t>[38]</w:t>
      </w:r>
      <w:r w:rsidR="00C06932" w:rsidRPr="00E821A9">
        <w:rPr>
          <w:rFonts w:ascii="Times New Roman" w:hAnsi="Times New Roman" w:cs="Times New Roman"/>
          <w:sz w:val="24"/>
          <w:szCs w:val="24"/>
        </w:rPr>
        <w:fldChar w:fldCharType="end"/>
      </w:r>
      <w:r w:rsidR="00581333" w:rsidRPr="00E821A9">
        <w:rPr>
          <w:rFonts w:ascii="Times New Roman" w:hAnsi="Times New Roman" w:cs="Times New Roman"/>
          <w:sz w:val="24"/>
          <w:szCs w:val="24"/>
        </w:rPr>
        <w:t>.</w:t>
      </w:r>
      <w:r w:rsidR="00DC7996" w:rsidRPr="00E821A9">
        <w:rPr>
          <w:rFonts w:ascii="Times New Roman" w:hAnsi="Times New Roman" w:cs="Times New Roman"/>
          <w:sz w:val="24"/>
          <w:szCs w:val="24"/>
        </w:rPr>
        <w:t xml:space="preserve"> Our study </w:t>
      </w:r>
      <w:r w:rsidR="00925BC0" w:rsidRPr="00E821A9">
        <w:rPr>
          <w:rFonts w:ascii="Times New Roman" w:hAnsi="Times New Roman" w:cs="Times New Roman"/>
          <w:sz w:val="24"/>
          <w:szCs w:val="24"/>
        </w:rPr>
        <w:t>shows</w:t>
      </w:r>
      <w:r w:rsidR="00F63E6D" w:rsidRPr="00E821A9">
        <w:rPr>
          <w:rFonts w:ascii="Times New Roman" w:hAnsi="Times New Roman" w:cs="Times New Roman"/>
          <w:sz w:val="24"/>
          <w:szCs w:val="24"/>
        </w:rPr>
        <w:t xml:space="preserve"> that women of reproductive age in Soweto consume poor quality </w:t>
      </w:r>
      <w:r w:rsidR="00DC7996" w:rsidRPr="00E821A9">
        <w:rPr>
          <w:rFonts w:ascii="Times New Roman" w:hAnsi="Times New Roman" w:cs="Times New Roman"/>
          <w:sz w:val="24"/>
          <w:szCs w:val="24"/>
        </w:rPr>
        <w:t>diets</w:t>
      </w:r>
      <w:r w:rsidR="00737054" w:rsidRPr="00E821A9">
        <w:rPr>
          <w:rFonts w:ascii="Times New Roman" w:hAnsi="Times New Roman" w:cs="Times New Roman"/>
          <w:sz w:val="24"/>
          <w:szCs w:val="24"/>
        </w:rPr>
        <w:t xml:space="preserve"> with grains likely to comprise a dietary staple for most households due to their affordability and wide availability.  Findings also indicate a </w:t>
      </w:r>
      <w:r w:rsidR="00DC7996" w:rsidRPr="00E821A9">
        <w:rPr>
          <w:rFonts w:ascii="Times New Roman" w:hAnsi="Times New Roman" w:cs="Times New Roman"/>
          <w:sz w:val="24"/>
          <w:szCs w:val="24"/>
        </w:rPr>
        <w:t xml:space="preserve">tendency towards </w:t>
      </w:r>
      <w:r w:rsidR="00737054" w:rsidRPr="00E821A9">
        <w:rPr>
          <w:rFonts w:ascii="Times New Roman" w:hAnsi="Times New Roman" w:cs="Times New Roman"/>
          <w:sz w:val="24"/>
          <w:szCs w:val="24"/>
        </w:rPr>
        <w:t xml:space="preserve">frequent consumption of </w:t>
      </w:r>
      <w:r w:rsidR="00DC7996" w:rsidRPr="00E821A9">
        <w:rPr>
          <w:rFonts w:ascii="Times New Roman" w:hAnsi="Times New Roman" w:cs="Times New Roman"/>
          <w:sz w:val="24"/>
          <w:szCs w:val="24"/>
        </w:rPr>
        <w:t xml:space="preserve">highly processed high sugar and fat foods, </w:t>
      </w:r>
      <w:r w:rsidR="00300A21" w:rsidRPr="00E821A9">
        <w:rPr>
          <w:rFonts w:ascii="Times New Roman" w:hAnsi="Times New Roman" w:cs="Times New Roman"/>
          <w:sz w:val="24"/>
          <w:szCs w:val="24"/>
        </w:rPr>
        <w:t>as well as low</w:t>
      </w:r>
      <w:r w:rsidR="00DC7996" w:rsidRPr="00E821A9">
        <w:rPr>
          <w:rFonts w:ascii="Times New Roman" w:hAnsi="Times New Roman" w:cs="Times New Roman"/>
          <w:sz w:val="24"/>
          <w:szCs w:val="24"/>
        </w:rPr>
        <w:t xml:space="preserve"> intakes of nutrien</w:t>
      </w:r>
      <w:r w:rsidR="00300A21" w:rsidRPr="00E821A9">
        <w:rPr>
          <w:rFonts w:ascii="Times New Roman" w:hAnsi="Times New Roman" w:cs="Times New Roman"/>
          <w:sz w:val="24"/>
          <w:szCs w:val="24"/>
        </w:rPr>
        <w:t>t- and protein-rich foods such as vegetables, fruit, seafood, pulses and nuts/seeds.</w:t>
      </w:r>
    </w:p>
    <w:p w14:paraId="68085768" w14:textId="51C0AF07" w:rsidR="00595F37" w:rsidRPr="00E821A9" w:rsidRDefault="00A80504" w:rsidP="00222B7A">
      <w:pPr>
        <w:spacing w:line="360" w:lineRule="auto"/>
        <w:rPr>
          <w:rFonts w:ascii="Times New Roman" w:hAnsi="Times New Roman" w:cs="Times New Roman"/>
          <w:sz w:val="24"/>
          <w:szCs w:val="24"/>
        </w:rPr>
      </w:pPr>
      <w:r w:rsidRPr="00E821A9">
        <w:rPr>
          <w:rFonts w:ascii="Times New Roman" w:hAnsi="Times New Roman" w:cs="Times New Roman"/>
          <w:sz w:val="24"/>
          <w:szCs w:val="24"/>
        </w:rPr>
        <w:t xml:space="preserve">Our data also suggest that </w:t>
      </w:r>
      <w:r w:rsidR="00925BC0" w:rsidRPr="00E821A9">
        <w:rPr>
          <w:rFonts w:ascii="Times New Roman" w:hAnsi="Times New Roman" w:cs="Times New Roman"/>
          <w:sz w:val="24"/>
          <w:szCs w:val="24"/>
        </w:rPr>
        <w:t xml:space="preserve">underweight and obesity </w:t>
      </w:r>
      <w:r w:rsidR="00EA7993" w:rsidRPr="00E821A9">
        <w:rPr>
          <w:rFonts w:ascii="Times New Roman" w:hAnsi="Times New Roman" w:cs="Times New Roman"/>
          <w:sz w:val="24"/>
          <w:szCs w:val="24"/>
        </w:rPr>
        <w:t xml:space="preserve">may have </w:t>
      </w:r>
      <w:r w:rsidR="00925BC0" w:rsidRPr="00E821A9">
        <w:rPr>
          <w:rFonts w:ascii="Times New Roman" w:hAnsi="Times New Roman" w:cs="Times New Roman"/>
          <w:sz w:val="24"/>
          <w:szCs w:val="24"/>
        </w:rPr>
        <w:t>common underlying causes</w:t>
      </w:r>
      <w:r w:rsidR="00EA7993" w:rsidRPr="00E821A9">
        <w:rPr>
          <w:rFonts w:ascii="Times New Roman" w:hAnsi="Times New Roman" w:cs="Times New Roman"/>
          <w:sz w:val="24"/>
          <w:szCs w:val="24"/>
        </w:rPr>
        <w:t xml:space="preserve">; both resulting from the consumption of poor-quality diets and </w:t>
      </w:r>
      <w:r w:rsidR="000D7723" w:rsidRPr="00E821A9">
        <w:rPr>
          <w:rFonts w:ascii="Times New Roman" w:hAnsi="Times New Roman" w:cs="Times New Roman"/>
          <w:sz w:val="24"/>
          <w:szCs w:val="24"/>
        </w:rPr>
        <w:t xml:space="preserve">often co-existing with </w:t>
      </w:r>
      <w:r w:rsidR="00EA7993" w:rsidRPr="00E821A9">
        <w:rPr>
          <w:rFonts w:ascii="Times New Roman" w:hAnsi="Times New Roman" w:cs="Times New Roman"/>
          <w:sz w:val="24"/>
          <w:szCs w:val="24"/>
        </w:rPr>
        <w:t>micronutrient deficiencies</w:t>
      </w:r>
      <w:r w:rsidR="000D7723" w:rsidRPr="00E821A9">
        <w:rPr>
          <w:rFonts w:ascii="Times New Roman" w:hAnsi="Times New Roman" w:cs="Times New Roman"/>
          <w:sz w:val="24"/>
          <w:szCs w:val="24"/>
        </w:rPr>
        <w:t xml:space="preserve"> and conditions such as anaemia</w:t>
      </w:r>
      <w:r w:rsidR="00EA7993" w:rsidRPr="00E821A9">
        <w:rPr>
          <w:rFonts w:ascii="Times New Roman" w:hAnsi="Times New Roman" w:cs="Times New Roman"/>
          <w:sz w:val="24"/>
          <w:szCs w:val="24"/>
        </w:rPr>
        <w:t>.  While undernut</w:t>
      </w:r>
      <w:r w:rsidR="00ED50C6" w:rsidRPr="00E821A9">
        <w:rPr>
          <w:rFonts w:ascii="Times New Roman" w:hAnsi="Times New Roman" w:cs="Times New Roman"/>
          <w:sz w:val="24"/>
          <w:szCs w:val="24"/>
        </w:rPr>
        <w:t xml:space="preserve">rition </w:t>
      </w:r>
      <w:r w:rsidR="00EA7993" w:rsidRPr="00E821A9">
        <w:rPr>
          <w:rFonts w:ascii="Times New Roman" w:hAnsi="Times New Roman" w:cs="Times New Roman"/>
          <w:sz w:val="24"/>
          <w:szCs w:val="24"/>
        </w:rPr>
        <w:t xml:space="preserve">may be the </w:t>
      </w:r>
      <w:r w:rsidR="00ED50C6" w:rsidRPr="00E821A9">
        <w:rPr>
          <w:rFonts w:ascii="Times New Roman" w:hAnsi="Times New Roman" w:cs="Times New Roman"/>
          <w:sz w:val="24"/>
          <w:szCs w:val="24"/>
        </w:rPr>
        <w:t>outcome of energy</w:t>
      </w:r>
      <w:r w:rsidR="00433EA4" w:rsidRPr="00E821A9">
        <w:rPr>
          <w:rFonts w:ascii="Times New Roman" w:hAnsi="Times New Roman" w:cs="Times New Roman"/>
          <w:sz w:val="24"/>
          <w:szCs w:val="24"/>
        </w:rPr>
        <w:t>- and nutrient</w:t>
      </w:r>
      <w:r w:rsidR="00ED50C6" w:rsidRPr="00E821A9">
        <w:rPr>
          <w:rFonts w:ascii="Times New Roman" w:hAnsi="Times New Roman" w:cs="Times New Roman"/>
          <w:sz w:val="24"/>
          <w:szCs w:val="24"/>
        </w:rPr>
        <w:t>-inadequate diets</w:t>
      </w:r>
      <w:r w:rsidR="00EA7993" w:rsidRPr="00E821A9">
        <w:rPr>
          <w:rFonts w:ascii="Times New Roman" w:hAnsi="Times New Roman" w:cs="Times New Roman"/>
          <w:sz w:val="24"/>
          <w:szCs w:val="24"/>
        </w:rPr>
        <w:t xml:space="preserve">, obesity is likely caused by high intakes of inexpensive, energy-dense, but micronutrient-poor, foods.  </w:t>
      </w:r>
      <w:r w:rsidR="00ED50C6" w:rsidRPr="00E821A9">
        <w:rPr>
          <w:rFonts w:ascii="Times New Roman" w:hAnsi="Times New Roman" w:cs="Times New Roman"/>
          <w:sz w:val="24"/>
          <w:szCs w:val="24"/>
        </w:rPr>
        <w:t>Both</w:t>
      </w:r>
      <w:r w:rsidR="00EA7993" w:rsidRPr="00E821A9">
        <w:rPr>
          <w:rFonts w:ascii="Times New Roman" w:hAnsi="Times New Roman" w:cs="Times New Roman"/>
          <w:sz w:val="24"/>
          <w:szCs w:val="24"/>
        </w:rPr>
        <w:t xml:space="preserve"> of these scenarios are the result</w:t>
      </w:r>
      <w:r w:rsidR="00ED50C6" w:rsidRPr="00E821A9">
        <w:rPr>
          <w:rFonts w:ascii="Times New Roman" w:hAnsi="Times New Roman" w:cs="Times New Roman"/>
          <w:sz w:val="24"/>
          <w:szCs w:val="24"/>
        </w:rPr>
        <w:t xml:space="preserve"> of poverty</w:t>
      </w:r>
      <w:r w:rsidR="00EA7993" w:rsidRPr="00E821A9">
        <w:rPr>
          <w:rFonts w:ascii="Times New Roman" w:hAnsi="Times New Roman" w:cs="Times New Roman"/>
          <w:sz w:val="24"/>
          <w:szCs w:val="24"/>
        </w:rPr>
        <w:t xml:space="preserve"> and limited financial resources which restrict the ability to afford a healthy and diverse diet.</w:t>
      </w:r>
      <w:r w:rsidRPr="00E821A9">
        <w:rPr>
          <w:rFonts w:ascii="Times New Roman" w:hAnsi="Times New Roman" w:cs="Times New Roman"/>
          <w:sz w:val="24"/>
          <w:szCs w:val="24"/>
        </w:rPr>
        <w:t xml:space="preserve">  This provides the potential for </w:t>
      </w:r>
      <w:r w:rsidR="000D7723" w:rsidRPr="00E821A9">
        <w:rPr>
          <w:rFonts w:ascii="Times New Roman" w:hAnsi="Times New Roman" w:cs="Times New Roman"/>
          <w:sz w:val="24"/>
          <w:szCs w:val="24"/>
        </w:rPr>
        <w:t xml:space="preserve">introducing </w:t>
      </w:r>
      <w:r w:rsidRPr="00E821A9">
        <w:rPr>
          <w:rFonts w:ascii="Times New Roman" w:hAnsi="Times New Roman" w:cs="Times New Roman"/>
          <w:sz w:val="24"/>
          <w:szCs w:val="24"/>
        </w:rPr>
        <w:t xml:space="preserve">common interventions, such as those focused on improved diet quality, </w:t>
      </w:r>
      <w:r w:rsidR="00ED50C6" w:rsidRPr="00E821A9">
        <w:rPr>
          <w:rFonts w:ascii="Times New Roman" w:hAnsi="Times New Roman" w:cs="Times New Roman"/>
          <w:sz w:val="24"/>
          <w:szCs w:val="24"/>
        </w:rPr>
        <w:t>irrespective of body weight.</w:t>
      </w:r>
      <w:r w:rsidRPr="00E821A9">
        <w:rPr>
          <w:rFonts w:ascii="Times New Roman" w:hAnsi="Times New Roman" w:cs="Times New Roman"/>
          <w:sz w:val="24"/>
          <w:szCs w:val="24"/>
        </w:rPr>
        <w:t xml:space="preserve">  However, while po</w:t>
      </w:r>
      <w:r w:rsidR="00595F37" w:rsidRPr="00E821A9">
        <w:rPr>
          <w:rFonts w:ascii="Times New Roman" w:hAnsi="Times New Roman" w:cs="Times New Roman"/>
          <w:sz w:val="24"/>
          <w:szCs w:val="24"/>
        </w:rPr>
        <w:t>verty and unstable incomes are likely to play a large part in th</w:t>
      </w:r>
      <w:r w:rsidRPr="00E821A9">
        <w:rPr>
          <w:rFonts w:ascii="Times New Roman" w:hAnsi="Times New Roman" w:cs="Times New Roman"/>
          <w:sz w:val="24"/>
          <w:szCs w:val="24"/>
        </w:rPr>
        <w:t>e link between food security and diet diversity and quality, t</w:t>
      </w:r>
      <w:r w:rsidR="00595F37" w:rsidRPr="00E821A9">
        <w:rPr>
          <w:rFonts w:ascii="Times New Roman" w:hAnsi="Times New Roman" w:cs="Times New Roman"/>
          <w:sz w:val="24"/>
          <w:szCs w:val="24"/>
        </w:rPr>
        <w:t xml:space="preserve">here may be other </w:t>
      </w:r>
      <w:r w:rsidR="00CD4E41" w:rsidRPr="00E821A9">
        <w:rPr>
          <w:rFonts w:ascii="Times New Roman" w:hAnsi="Times New Roman" w:cs="Times New Roman"/>
          <w:sz w:val="24"/>
          <w:szCs w:val="24"/>
        </w:rPr>
        <w:t xml:space="preserve">confounding </w:t>
      </w:r>
      <w:r w:rsidR="00595F37" w:rsidRPr="00E821A9">
        <w:rPr>
          <w:rFonts w:ascii="Times New Roman" w:hAnsi="Times New Roman" w:cs="Times New Roman"/>
          <w:sz w:val="24"/>
          <w:szCs w:val="24"/>
        </w:rPr>
        <w:t xml:space="preserve">factors among those who are food insecure. These could include: time and resources available to prepare food; </w:t>
      </w:r>
      <w:r w:rsidR="00FF634E" w:rsidRPr="00E821A9">
        <w:rPr>
          <w:rFonts w:ascii="Times New Roman" w:hAnsi="Times New Roman" w:cs="Times New Roman"/>
          <w:sz w:val="24"/>
          <w:szCs w:val="24"/>
        </w:rPr>
        <w:t xml:space="preserve">increased </w:t>
      </w:r>
      <w:r w:rsidR="00595F37" w:rsidRPr="00E821A9">
        <w:rPr>
          <w:rFonts w:ascii="Times New Roman" w:hAnsi="Times New Roman" w:cs="Times New Roman"/>
          <w:sz w:val="24"/>
          <w:szCs w:val="24"/>
        </w:rPr>
        <w:t xml:space="preserve">convenience and availability of ultra-processed foods; taste preference, particularly if any ‘healthier’ options such as fruit and vegetables are not fresh or have been poorly stored; marketing and advertising of ultra-processed foods; </w:t>
      </w:r>
      <w:r w:rsidR="00883FE9" w:rsidRPr="00E821A9">
        <w:rPr>
          <w:rFonts w:ascii="Times New Roman" w:hAnsi="Times New Roman" w:cs="Times New Roman"/>
          <w:sz w:val="24"/>
          <w:szCs w:val="24"/>
        </w:rPr>
        <w:t xml:space="preserve">or </w:t>
      </w:r>
      <w:r w:rsidR="00595F37" w:rsidRPr="00E821A9">
        <w:rPr>
          <w:rFonts w:ascii="Times New Roman" w:hAnsi="Times New Roman" w:cs="Times New Roman"/>
          <w:sz w:val="24"/>
          <w:szCs w:val="24"/>
        </w:rPr>
        <w:t xml:space="preserve">an unhealthy food environment </w:t>
      </w:r>
      <w:r w:rsidR="00C06932" w:rsidRPr="00E821A9">
        <w:rPr>
          <w:rFonts w:ascii="Times New Roman" w:hAnsi="Times New Roman" w:cs="Times New Roman"/>
          <w:sz w:val="24"/>
          <w:szCs w:val="24"/>
        </w:rPr>
        <w:fldChar w:fldCharType="begin"/>
      </w:r>
      <w:r w:rsidR="00E04015" w:rsidRPr="00E821A9">
        <w:rPr>
          <w:rFonts w:ascii="Times New Roman" w:hAnsi="Times New Roman" w:cs="Times New Roman"/>
          <w:sz w:val="24"/>
          <w:szCs w:val="24"/>
        </w:rPr>
        <w:instrText xml:space="preserve"> ADDIN ZOTERO_ITEM CSL_CITATION {"citationID":"mNilkIZe","properties":{"formattedCitation":"\\super [39,40]\\nosupersub{}","plainCitation":"[39,40]","noteIndex":0},"citationItems":[{"id":1186,"uris":["http://zotero.org/users/5913149/items/HF6ST6YU"],"uri":["http://zotero.org/users/5913149/items/HF6ST6YU"],"itemData":{"id":1186,"type":"article-journal","abstract":"Background:Micronutrient deficiencies have been a serious public health problem among women of reproductive age in low- and middle-income countries including India, adversely affecting maternal and child health and human capital outcomes. Fruit and vegetables are important sources of micronutrients, and consumption of these foods is less than recommendations.Objective:The objective of this study was to identify perceived barriers and facilitators to fruit and vegetable consumption among women of reproductive age living in rural communities in the State of Maharashtra, India.Methods:Women aged 18 to 40 years were recruited from 8 villages surrounding the city of Wardha, Maharashtra, India. We used qualitative methods and held 9 focus group discussions and 12 one-to-one interviews. The data collection was stopped when no new information emerged. We used inductive thematic coding to analyze the data.Results:Women knew that fruit and vegetables were beneficial to health and expressed that they wanted to increase the intake of these foods for themselves and their children. Seven main themes were identified as being barriers or facilitators to fruit and vegetable consumption: (1) personal factors, (2) household dynamics, (3) social and cultural norms, (4) workload, (5) time pressures, (6) environmental factors, and (7) cost.Conclusions:Rural Indian women consumed fruit and vegetables infrequently and said they would like to consume more. Several potentially modifiable factors affecting the intake of fruit and vegetables were identified. Value chain analyses of fruit and vegetables in these communities will be important to identify opportunities to intervene and increase consumption.","container-title":"Food and Nutrition Bulletin","DOI":"10.1177/0379572118816459","ISSN":"0379-5721","issue":"1","journalAbbreviation":"Food Nutr Bull","language":"en","page":"87-98","source":"SAGE Journals","title":"Barriers and facilitators to fruit and vegetable consumption among rural Indian women of reproductive age","URL":"https://doi.org/10.1177/0379572118816459","volume":"40","author":[{"family":"Kehoe","given":"Sarah H."},{"family":"Dhurde","given":"Varsha"},{"family":"Bhaise","given":"Shilpa"},{"family":"Kale","given":"Rashmi"},{"family":"Kumaran","given":"Kalyanaraman"},{"family":"Gelli","given":"Aulo"},{"family":"Rengalakshmi","given":"R."},{"family":"Lawrence","given":"Wendy"},{"family":"Bloom","given":"Ilse"},{"family":"Sahariah","given":"Sirazul A."},{"family":"Potdar","given":"Ramesh D."},{"family":"Fall","given":"Caroline H. D."}],"accessed":{"date-parts":[["2020",1,29]]},"issued":{"date-parts":[["2019",3,1]]}}},{"id":1000,"uris":["http://zotero.org/users/5913149/items/95PFU4XV"],"uri":["http://zotero.org/users/5913149/items/95PFU4XV"],"itemData":{"id":1000,"type":"article-journal","abstract":"OBJECTIVE: To: (i) understand facilitators and barriers to healthy eating practices and physical activity in younger and older urban adolescent South African boys and girls; and (ii) understand how the views of caregivers interact with, and influence, adolescent behaviours.\nDESIGN: Semi-structured focus group discussions (FGD) were conducted in July 2018. Data were analysed using thematic analysis.\nSETTING: Soweto, Johannesburg, South Africa.\nPARTICIPANTS: Seventy-five participants were stratified into eight FGD as follows: two for young boys and girls (10-12 years); two for older boys and girls (15-17 years); two for caregivers of young adolescents (boys and girls); and two for caregivers of older adolescents (boys and girls).\nRESULTS: Unlike their caregivers, adolescents were not motivated to eat healthily and failed to appreciate the need to develop consistent patterns of both healthy eating and physical activity for their long-term health. Although adolescents gained independence with age, they commonly attributed unhealthy food choices to a lack of autonomy and, thereby, to the influence of their caregivers. Adolescents and caregivers perceived their engagement in physical activity according to distinct siloes of recreational and routine activity, respectively. Both similarities and differences in the drivers of healthy eating and physical activity exist in adolescents and caregivers, and should be targeted in future interventions.\nCONCLUSIONS: Our study identified a complex paradigm of eating practices and physical activity in South African adolescents and their caregivers. We also highlighted the need for a new narrative in addressing the multifaceted and interrelated determinants of adolescent health within urban poor settings.","container-title":"Public Health Nutrition","DOI":"10.1017/S1368980019002829","ISSN":"1475-2727","journalAbbreviation":"Public Health Nutr","language":"eng","note":"PMID: 31573465","page":"1-20","source":"PubMed","title":"Age and gender influence healthy eating and physical activity behaviours in South African adolescents and their caregivers: Transforming Adolescent Lives through Nutrition Initiative (TALENT)","title-short":"Age and gender influence healthy eating and physical activity behaviours in South African adolescents and their caregivers","author":[{"family":"Wrottesley","given":"Stephanie V."},{"family":"Bosire","given":"Edna N."},{"family":"Mukoma","given":"Gudani"},{"family":"Motlhatlhedi","given":"Molebogeng"},{"family":"Mabena","given":"Gugulethu"},{"family":"Barker","given":"Mary"},{"family":"Hardy-Johnson","given":"Polly"},{"family":"Fall","given":"Caroline"},{"family":"Norris","given":"Shane A."}],"issued":{"date-parts":[["2019",10,1]]}}}],"schema":"https://github.com/citation-style-language/schema/raw/master/csl-citation.json"} </w:instrText>
      </w:r>
      <w:r w:rsidR="00C06932" w:rsidRPr="00E821A9">
        <w:rPr>
          <w:rFonts w:ascii="Times New Roman" w:hAnsi="Times New Roman" w:cs="Times New Roman"/>
          <w:sz w:val="24"/>
          <w:szCs w:val="24"/>
        </w:rPr>
        <w:fldChar w:fldCharType="separate"/>
      </w:r>
      <w:r w:rsidR="00E04015" w:rsidRPr="00E821A9">
        <w:rPr>
          <w:rFonts w:ascii="Times New Roman" w:hAnsi="Times New Roman" w:cs="Times New Roman"/>
          <w:sz w:val="24"/>
          <w:szCs w:val="24"/>
          <w:vertAlign w:val="superscript"/>
        </w:rPr>
        <w:t>[39,40]</w:t>
      </w:r>
      <w:r w:rsidR="00C06932" w:rsidRPr="00E821A9">
        <w:rPr>
          <w:rFonts w:ascii="Times New Roman" w:hAnsi="Times New Roman" w:cs="Times New Roman"/>
          <w:sz w:val="24"/>
          <w:szCs w:val="24"/>
        </w:rPr>
        <w:fldChar w:fldCharType="end"/>
      </w:r>
      <w:r w:rsidR="00C06932" w:rsidRPr="00E821A9">
        <w:rPr>
          <w:rFonts w:ascii="Times New Roman" w:hAnsi="Times New Roman" w:cs="Times New Roman"/>
          <w:sz w:val="24"/>
          <w:szCs w:val="24"/>
        </w:rPr>
        <w:t xml:space="preserve"> </w:t>
      </w:r>
      <w:r w:rsidR="00595F37" w:rsidRPr="00E821A9">
        <w:rPr>
          <w:rFonts w:ascii="Times New Roman" w:hAnsi="Times New Roman" w:cs="Times New Roman"/>
          <w:sz w:val="24"/>
          <w:szCs w:val="24"/>
        </w:rPr>
        <w:t xml:space="preserve">(Ersze et al, </w:t>
      </w:r>
      <w:r w:rsidR="00FF634E" w:rsidRPr="00E821A9">
        <w:rPr>
          <w:rFonts w:ascii="Times New Roman" w:hAnsi="Times New Roman" w:cs="Times New Roman"/>
          <w:sz w:val="24"/>
          <w:szCs w:val="24"/>
        </w:rPr>
        <w:t>Public Health Nutrition</w:t>
      </w:r>
      <w:r w:rsidR="00E57BBF" w:rsidRPr="00E821A9">
        <w:rPr>
          <w:rFonts w:ascii="Times New Roman" w:hAnsi="Times New Roman" w:cs="Times New Roman"/>
          <w:sz w:val="24"/>
          <w:szCs w:val="24"/>
        </w:rPr>
        <w:t>,</w:t>
      </w:r>
      <w:r w:rsidR="00433EA4" w:rsidRPr="00E821A9">
        <w:rPr>
          <w:rFonts w:ascii="Times New Roman" w:hAnsi="Times New Roman" w:cs="Times New Roman"/>
          <w:sz w:val="24"/>
          <w:szCs w:val="24"/>
        </w:rPr>
        <w:t xml:space="preserve"> in press</w:t>
      </w:r>
      <w:r w:rsidR="00595F37" w:rsidRPr="00E821A9">
        <w:rPr>
          <w:rFonts w:ascii="Times New Roman" w:hAnsi="Times New Roman" w:cs="Times New Roman"/>
          <w:sz w:val="24"/>
          <w:szCs w:val="24"/>
        </w:rPr>
        <w:t>)</w:t>
      </w:r>
      <w:r w:rsidR="00FF634E" w:rsidRPr="00E821A9">
        <w:rPr>
          <w:rFonts w:ascii="Times New Roman" w:hAnsi="Times New Roman" w:cs="Times New Roman"/>
          <w:sz w:val="24"/>
          <w:szCs w:val="24"/>
        </w:rPr>
        <w:t>. The food environment in settings such as Soweto has to date been under-studied and will be a focus of our future research.</w:t>
      </w:r>
      <w:r w:rsidR="00195DA0" w:rsidRPr="00E821A9">
        <w:rPr>
          <w:rFonts w:ascii="Times New Roman" w:hAnsi="Times New Roman" w:cs="Times New Roman"/>
          <w:sz w:val="24"/>
          <w:szCs w:val="24"/>
        </w:rPr>
        <w:t xml:space="preserve">  However, a previous qualitative study in this setting showed that young women living in Soweto feel that, while unhealthy, energy dense foods are easily accessible, affordability and availability limit their access to healthier food items</w:t>
      </w:r>
      <w:r w:rsidR="00C06932" w:rsidRPr="00E821A9">
        <w:rPr>
          <w:rFonts w:ascii="Times New Roman" w:hAnsi="Times New Roman" w:cs="Times New Roman"/>
          <w:sz w:val="24"/>
          <w:szCs w:val="24"/>
        </w:rPr>
        <w:t xml:space="preserve"> </w:t>
      </w:r>
      <w:r w:rsidR="00C06932" w:rsidRPr="00E821A9">
        <w:rPr>
          <w:rFonts w:ascii="Times New Roman" w:hAnsi="Times New Roman" w:cs="Times New Roman"/>
          <w:sz w:val="24"/>
          <w:szCs w:val="24"/>
        </w:rPr>
        <w:fldChar w:fldCharType="begin"/>
      </w:r>
      <w:r w:rsidR="00E04015" w:rsidRPr="00E821A9">
        <w:rPr>
          <w:rFonts w:ascii="Times New Roman" w:hAnsi="Times New Roman" w:cs="Times New Roman"/>
          <w:sz w:val="24"/>
          <w:szCs w:val="24"/>
        </w:rPr>
        <w:instrText xml:space="preserve"> ADDIN ZOTERO_ITEM CSL_CITATION {"citationID":"ewSmK9Zu","properties":{"formattedCitation":"\\super [41]\\nosupersub{}","plainCitation":"[41]","noteIndex":0},"citationItems":[{"id":1199,"uris":["http://zotero.org/users/5913149/items/T5LS32U3"],"uri":["http://zotero.org/users/5913149/items/T5LS32U3"],"itemData":{"id":1199,"type":"article-journal","abstract":"Objective\nObesity and noncommunicable disease are rapidly increasing in sub-Saharan Africa. Prevention efforts are critical, particularly for women before conception to maximize intergenerational effects. The authors sought to examine perceptions of health and everyday factors that influenced nutrition, exercise, and other health behaviors to inform a novel community preconception intervention.\nDesign\nFour focus groups, each with 6–10 participants, were conducted using semistructured interview guides.\nSetting\nUrban Soweto, South Africa.\nParticipants\nYoung nulliparous women aged 18–24 years were recruited using snowball sampling.\nPhenomenon of Interest\nHealth behaviors of young women and barriers and facilitators to these behaviors.\nAnalysis\nAfter inductive thematic analysis, data were further interpreted within the theoretical framework of the Behavior Change Wheel.\nResults\nThe data suggested an obesogenic environment in which structural and social factors strongly influenced young women's health choices and limited their capacity for behavior change.\nConclusions and Implications\nCommunity interventions to improve young women's diet, physical activity, and health should recognize (1) the home and social contexts as a source of both role models and barriers to change, (2) the current normalization of obesity, and (3) contextual issues of safety and violence within the community. Understanding young women who overcome these barriers could be beneficial.","container-title":"Journal of Nutrition Education and Behavior","DOI":"10.1016/j.jneb.2019.04.009","ISSN":"1499-4046","issue":"8","journalAbbreviation":"Journal of Nutrition Education and Behavior","language":"en","page":"946-957","source":"ScienceDirect","title":"Environmental, social, and structural constraints for health behavior: perceptions of young urban black women during the preconception period—a Healthy Life Trajectories Initiative","title-short":"Environmental, Social, and Structural Constraints for Health Behavior","URL":"http://www.sciencedirect.com/science/article/pii/S1499404619301782","volume":"51","author":[{"family":"Ware","given":"Lisa J."},{"family":"Prioreschi","given":"Alessandra"},{"family":"Bosire","given":"Edna"},{"family":"Cohen","given":"Emmanuel"},{"family":"Draper","given":"Catherine E."},{"family":"Lye","given":"Stephen J."},{"family":"Norris","given":"Shane A."}],"accessed":{"date-parts":[["2020",1,29]]},"issued":{"date-parts":[["2019",9,1]]}}}],"schema":"https://github.com/citation-style-language/schema/raw/master/csl-citation.json"} </w:instrText>
      </w:r>
      <w:r w:rsidR="00C06932" w:rsidRPr="00E821A9">
        <w:rPr>
          <w:rFonts w:ascii="Times New Roman" w:hAnsi="Times New Roman" w:cs="Times New Roman"/>
          <w:sz w:val="24"/>
          <w:szCs w:val="24"/>
        </w:rPr>
        <w:fldChar w:fldCharType="separate"/>
      </w:r>
      <w:r w:rsidR="00E04015" w:rsidRPr="00E821A9">
        <w:rPr>
          <w:rFonts w:ascii="Times New Roman" w:hAnsi="Times New Roman" w:cs="Times New Roman"/>
          <w:sz w:val="24"/>
          <w:szCs w:val="24"/>
          <w:vertAlign w:val="superscript"/>
        </w:rPr>
        <w:t>[41]</w:t>
      </w:r>
      <w:r w:rsidR="00C06932" w:rsidRPr="00E821A9">
        <w:rPr>
          <w:rFonts w:ascii="Times New Roman" w:hAnsi="Times New Roman" w:cs="Times New Roman"/>
          <w:sz w:val="24"/>
          <w:szCs w:val="24"/>
        </w:rPr>
        <w:fldChar w:fldCharType="end"/>
      </w:r>
      <w:r w:rsidR="00195DA0" w:rsidRPr="00E821A9">
        <w:rPr>
          <w:rFonts w:ascii="Times New Roman" w:hAnsi="Times New Roman" w:cs="Times New Roman"/>
          <w:sz w:val="24"/>
          <w:szCs w:val="24"/>
        </w:rPr>
        <w:t xml:space="preserve">.  </w:t>
      </w:r>
    </w:p>
    <w:p w14:paraId="0C5C1143" w14:textId="674BBEF9" w:rsidR="007D4E44" w:rsidRPr="00E821A9" w:rsidRDefault="00FF634E" w:rsidP="00C7524E">
      <w:pPr>
        <w:spacing w:line="360" w:lineRule="auto"/>
        <w:rPr>
          <w:rFonts w:ascii="Times New Roman" w:hAnsi="Times New Roman" w:cs="Times New Roman"/>
          <w:sz w:val="24"/>
          <w:szCs w:val="24"/>
        </w:rPr>
      </w:pPr>
      <w:r w:rsidRPr="00E821A9">
        <w:rPr>
          <w:rFonts w:ascii="Times New Roman" w:hAnsi="Times New Roman" w:cs="Times New Roman"/>
          <w:sz w:val="24"/>
          <w:szCs w:val="24"/>
        </w:rPr>
        <w:t xml:space="preserve">In terms of the link between food security and body size and composition, our findings were </w:t>
      </w:r>
      <w:r w:rsidR="0033398C" w:rsidRPr="00E821A9">
        <w:rPr>
          <w:rFonts w:ascii="Times New Roman" w:hAnsi="Times New Roman" w:cs="Times New Roman"/>
          <w:sz w:val="24"/>
          <w:szCs w:val="24"/>
        </w:rPr>
        <w:t xml:space="preserve">somewhat unexpected. </w:t>
      </w:r>
      <w:r w:rsidR="00504AFB" w:rsidRPr="00E821A9">
        <w:rPr>
          <w:rFonts w:ascii="Times New Roman" w:hAnsi="Times New Roman" w:cs="Times New Roman"/>
          <w:sz w:val="24"/>
          <w:szCs w:val="24"/>
        </w:rPr>
        <w:t xml:space="preserve">Our data indicated </w:t>
      </w:r>
      <w:r w:rsidR="0033398C" w:rsidRPr="00E821A9">
        <w:rPr>
          <w:rFonts w:ascii="Times New Roman" w:hAnsi="Times New Roman" w:cs="Times New Roman"/>
          <w:sz w:val="24"/>
          <w:szCs w:val="24"/>
        </w:rPr>
        <w:t xml:space="preserve">that food security </w:t>
      </w:r>
      <w:r w:rsidR="00504AFB" w:rsidRPr="00E821A9">
        <w:rPr>
          <w:rFonts w:ascii="Times New Roman" w:hAnsi="Times New Roman" w:cs="Times New Roman"/>
          <w:sz w:val="24"/>
          <w:szCs w:val="24"/>
        </w:rPr>
        <w:t xml:space="preserve">may be </w:t>
      </w:r>
      <w:r w:rsidR="0033398C" w:rsidRPr="00E821A9">
        <w:rPr>
          <w:rFonts w:ascii="Times New Roman" w:hAnsi="Times New Roman" w:cs="Times New Roman"/>
          <w:sz w:val="24"/>
          <w:szCs w:val="24"/>
        </w:rPr>
        <w:t>associated with greater lean mass</w:t>
      </w:r>
      <w:r w:rsidR="001F411D" w:rsidRPr="00E821A9">
        <w:rPr>
          <w:rFonts w:ascii="Times New Roman" w:hAnsi="Times New Roman" w:cs="Times New Roman"/>
          <w:sz w:val="24"/>
          <w:szCs w:val="24"/>
        </w:rPr>
        <w:t xml:space="preserve">; however, these associations were no longer evident after accounting for overall body size.  In addition, </w:t>
      </w:r>
      <w:r w:rsidR="0033398C" w:rsidRPr="00E821A9">
        <w:rPr>
          <w:rFonts w:ascii="Times New Roman" w:hAnsi="Times New Roman" w:cs="Times New Roman"/>
          <w:sz w:val="24"/>
          <w:szCs w:val="24"/>
        </w:rPr>
        <w:t xml:space="preserve">there was no association between diet quality and </w:t>
      </w:r>
      <w:r w:rsidR="00E57BBF" w:rsidRPr="00E821A9">
        <w:rPr>
          <w:rFonts w:ascii="Times New Roman" w:hAnsi="Times New Roman" w:cs="Times New Roman"/>
          <w:sz w:val="24"/>
          <w:szCs w:val="24"/>
        </w:rPr>
        <w:t xml:space="preserve">any of </w:t>
      </w:r>
      <w:r w:rsidR="0033398C" w:rsidRPr="00E821A9">
        <w:rPr>
          <w:rFonts w:ascii="Times New Roman" w:hAnsi="Times New Roman" w:cs="Times New Roman"/>
          <w:sz w:val="24"/>
          <w:szCs w:val="24"/>
        </w:rPr>
        <w:t>the outcomes.</w:t>
      </w:r>
      <w:r w:rsidR="00E57BBF" w:rsidRPr="00E821A9">
        <w:rPr>
          <w:rFonts w:ascii="Times New Roman" w:hAnsi="Times New Roman" w:cs="Times New Roman"/>
          <w:sz w:val="24"/>
          <w:szCs w:val="24"/>
        </w:rPr>
        <w:t xml:space="preserve"> Previous research findings are inconsistent which may be explained by the extent of the nutrition transition in different settings</w:t>
      </w:r>
      <w:r w:rsidR="00086834" w:rsidRPr="00E821A9">
        <w:rPr>
          <w:rFonts w:ascii="Times New Roman" w:hAnsi="Times New Roman" w:cs="Times New Roman"/>
          <w:sz w:val="24"/>
          <w:szCs w:val="24"/>
        </w:rPr>
        <w:t xml:space="preserve"> </w:t>
      </w:r>
      <w:r w:rsidR="00086834" w:rsidRPr="00E821A9">
        <w:rPr>
          <w:rFonts w:ascii="Times New Roman" w:hAnsi="Times New Roman" w:cs="Times New Roman"/>
          <w:sz w:val="24"/>
          <w:szCs w:val="24"/>
        </w:rPr>
        <w:fldChar w:fldCharType="begin"/>
      </w:r>
      <w:r w:rsidR="00E04015" w:rsidRPr="00E821A9">
        <w:rPr>
          <w:rFonts w:ascii="Times New Roman" w:hAnsi="Times New Roman" w:cs="Times New Roman"/>
          <w:sz w:val="24"/>
          <w:szCs w:val="24"/>
        </w:rPr>
        <w:instrText xml:space="preserve"> ADDIN ZOTERO_ITEM CSL_CITATION {"citationID":"uXPw4t5G","properties":{"formattedCitation":"\\super [42\\uc0\\u8211{}44]\\nosupersub{}","plainCitation":"[42–44]","noteIndex":0},"citationItems":[{"id":1208,"uris":["http://zotero.org/users/5913149/items/RGC49TWJ"],"uri":["http://zotero.org/users/5913149/items/RGC49TWJ"],"itemData":{"id":1208,"type":"article-journal","abstract":"Objectives. To expand the understanding of potential pathways through which food insecurity is associated with adverse health outcomes, we investigated whether food insecurity is associated with nutritional levels, inflammatory response, and altered immune function.Methods. We performed a cross-sectional analysis of the National Health and Nutrition Examination Survey (1999–2006) with 12 191 participants. We assessed food insecurity using the US Department of Agriculture food security scale module and measured clinical biomarkers from blood samples obtained during participants’ visits to mobile examination centers.Results. Of the study population, 21.5% was food insecure. Food insecurity was associated with higher levels of C-reactive protein (adjusted odds ratio [AOR] = 1.21; 95% confidence interval [CI] = 1.04, 1.40) and of white blood cell count (AOR = 1.36; 95% CI = 1.11, 1.67). White blood cell count partly mediated the association between food insecurity and C-reactive protein.Conclusions. These findings show that food insecurity is associated with increased inflammation, a correlate of chronic diseases. Immune response also appears to be a potential mediator in this pathway.","container-title":"American Journal of Public Health","DOI":"10.2105/AJPH.2011.300551","ISSN":"0090-0036","issue":"8","journalAbbreviation":"Am J Public Health","page":"1579-1586","source":"ajph.aphapublications.org (Atypon)","title":"The association between food insecurity and inflammation in the US adult population","URL":"https://ajph.aphapublications.org/doi/full/10.2105/AJPH.2011.300551","volume":"102","author":[{"family":"Gowda","given":"Charitha"},{"family":"Hadley","given":"Craig"},{"family":"Aiello","given":"Allison E."}],"accessed":{"date-parts":[["2020",1,29]]},"issued":{"date-parts":[["2012",6,14]]}}},{"id":1202,"uris":["http://zotero.org/users/5913149/items/BWMUQLVM"],"uri":["http://zotero.org/users/5913149/items/BWMUQLVM"],"itemData":{"id":1202,"type":"article-journal","abstract":"The study examined nutritional outcomes related to body fat accumulation of food insecurity among women from selected rural communities in Malaysia. Cross-sectional study. Rural communities (seven villages and two palm plantations) in a district with high percentage of welfare recipients. Malay (n=140) and Indian (n=60) women were interviewed and measured for demographic, socioeconomic, anthropometric, dietary and physical activity information. The women were measured for their body mass index and waist circumference (WC). Energy and nutrient intakes, food group intake and food variety score were analyzed from 24 h dietary recalls and food-frequency questionnaire. Daily physical activity of the women was examined as the number of hours spent in economic, domestic, leisure and sport activities. Using the Radimer/Cornell Hunger and Food Insecurity Instrument, 58% of the women reported some degree of food insecurity (household insecure 14%, adult insecure 9.5% and child hunger 34.5%). In general, food-insecure women had lower years of education, household income and income per capita, more children and mothers as housewives. More than 50% of food-insecure women were overweight and obese than women from food-secure households (38%). Similarly, more food-insecure women (32–47%) had at-risk WC (≥88 cm) than food-secure women (29%). Food-insecure women spent significantly more time in domestic and leisure activities than food-secure women. Overweight and abdominal adiposity among the women were associated with a number of independent variables, such as women as housewives, women with more children, larger household size, food insecurity, shorter time spent in economic activities, longer time spent in leisure activities and lower food variety score. After adjusting for factors that are related to both adiposity and food insecurity, women from food-insecure households were significantly more likely to have at-risk WC, but not obese. Among this sample of rural women, the relationship between food insecurity and obesity is a complex one, which involves the interaction with other factors. Nevertheless, given that obesity and food insecurity are of public health concerns in the developing nations, the association between the two should be further investigated.","container-title":"European Journal of Clinical Nutrition","DOI":"10.1038/sj.ejcn.1602210","ISSN":"1476-5640","issue":"9","language":"en","page":"1049-1058","source":"www.nature.com","title":"Obesity and household food insecurity: evidence from a sample of rural households in Malaysia","title-short":"Obesity and household food insecurity","URL":"https://www.nature.com/articles/1602210","volume":"59","author":[{"family":"Shariff","given":"Z. Mohd"},{"family":"Khor","given":"G. L."}],"accessed":{"date-parts":[["2020",1,29]]},"issued":{"date-parts":[["2005",9]]}}},{"id":1205,"uris":["http://zotero.org/users/5913149/items/SQ9UVYDK"],"uri":["http://zotero.org/users/5913149/items/SQ9UVYDK"],"itemData":{"id":1205,"type":"article-journal","abstract":"Abstract.  Background This study evaluated whether food insecurity and obesity were associated in a population sample in Trinidad.Methods A sample was drawn of","container-title":"International Journal of Epidemiology","DOI":"10.1093/ije/dyg100","ISSN":"0300-5771","issue":"4","journalAbbreviation":"Int J Epidemiol","language":"en","page":"508-516","source":"academic.oup.com","title":"Food insecurity, food choices, and body mass index in adults: nutrition transition in Trinidad and Tobago","title-short":"Food insecurity, food choices, and body mass index in adults","URL":"https://academic.oup.com/ije/article/32/4/508/666944","volume":"32","author":[{"family":"Gulliford","given":"Martin C."},{"family":"Mahabir","given":"Deepak"},{"family":"Rocke","given":"Brian"}],"accessed":{"date-parts":[["2020",1,29]]},"issued":{"date-parts":[["2003",8,1]]}}}],"schema":"https://github.com/citation-style-language/schema/raw/master/csl-citation.json"} </w:instrText>
      </w:r>
      <w:r w:rsidR="00086834" w:rsidRPr="00E821A9">
        <w:rPr>
          <w:rFonts w:ascii="Times New Roman" w:hAnsi="Times New Roman" w:cs="Times New Roman"/>
          <w:sz w:val="24"/>
          <w:szCs w:val="24"/>
        </w:rPr>
        <w:fldChar w:fldCharType="separate"/>
      </w:r>
      <w:r w:rsidR="00E04015" w:rsidRPr="00E821A9">
        <w:rPr>
          <w:rFonts w:ascii="Times New Roman" w:hAnsi="Times New Roman" w:cs="Times New Roman"/>
          <w:sz w:val="24"/>
          <w:szCs w:val="24"/>
          <w:vertAlign w:val="superscript"/>
        </w:rPr>
        <w:t>[42–44]</w:t>
      </w:r>
      <w:r w:rsidR="00086834" w:rsidRPr="00E821A9">
        <w:rPr>
          <w:rFonts w:ascii="Times New Roman" w:hAnsi="Times New Roman" w:cs="Times New Roman"/>
          <w:sz w:val="24"/>
          <w:szCs w:val="24"/>
        </w:rPr>
        <w:fldChar w:fldCharType="end"/>
      </w:r>
      <w:r w:rsidR="00E57BBF" w:rsidRPr="00E821A9">
        <w:rPr>
          <w:rFonts w:ascii="Times New Roman" w:hAnsi="Times New Roman" w:cs="Times New Roman"/>
          <w:sz w:val="24"/>
          <w:szCs w:val="24"/>
        </w:rPr>
        <w:t xml:space="preserve">. </w:t>
      </w:r>
      <w:r w:rsidR="00504AFB" w:rsidRPr="00E821A9">
        <w:rPr>
          <w:rFonts w:ascii="Times New Roman" w:hAnsi="Times New Roman" w:cs="Times New Roman"/>
          <w:sz w:val="24"/>
          <w:szCs w:val="24"/>
        </w:rPr>
        <w:t xml:space="preserve">For example, in lower income settings where the quantity of calories is inadequate, it is more likely that chronic energy deficiency will result from </w:t>
      </w:r>
      <w:r w:rsidR="00FB2D52" w:rsidRPr="00E821A9">
        <w:rPr>
          <w:rFonts w:ascii="Times New Roman" w:hAnsi="Times New Roman" w:cs="Times New Roman"/>
          <w:sz w:val="24"/>
          <w:szCs w:val="24"/>
        </w:rPr>
        <w:t>food insecurity</w:t>
      </w:r>
      <w:r w:rsidR="00EE73DD" w:rsidRPr="00E821A9">
        <w:rPr>
          <w:rFonts w:ascii="Times New Roman" w:hAnsi="Times New Roman" w:cs="Times New Roman"/>
          <w:sz w:val="24"/>
          <w:szCs w:val="24"/>
        </w:rPr>
        <w:t>.</w:t>
      </w:r>
      <w:r w:rsidR="00FB2D52" w:rsidRPr="00E821A9">
        <w:rPr>
          <w:rFonts w:ascii="Times New Roman" w:hAnsi="Times New Roman" w:cs="Times New Roman"/>
          <w:sz w:val="24"/>
          <w:szCs w:val="24"/>
        </w:rPr>
        <w:t xml:space="preserve"> </w:t>
      </w:r>
      <w:r w:rsidR="002D312C" w:rsidRPr="00E821A9">
        <w:rPr>
          <w:rFonts w:ascii="Times New Roman" w:hAnsi="Times New Roman" w:cs="Times New Roman"/>
          <w:sz w:val="24"/>
          <w:szCs w:val="24"/>
        </w:rPr>
        <w:t>In</w:t>
      </w:r>
      <w:r w:rsidR="00DC0E01" w:rsidRPr="00E821A9">
        <w:rPr>
          <w:rFonts w:ascii="Times New Roman" w:hAnsi="Times New Roman" w:cs="Times New Roman"/>
          <w:sz w:val="24"/>
          <w:szCs w:val="24"/>
        </w:rPr>
        <w:t xml:space="preserve"> contrast, in</w:t>
      </w:r>
      <w:r w:rsidR="002D312C" w:rsidRPr="00E821A9">
        <w:rPr>
          <w:rFonts w:ascii="Times New Roman" w:hAnsi="Times New Roman" w:cs="Times New Roman"/>
          <w:sz w:val="24"/>
          <w:szCs w:val="24"/>
        </w:rPr>
        <w:t xml:space="preserve"> higher income settings where </w:t>
      </w:r>
      <w:r w:rsidR="00450F9D" w:rsidRPr="00E821A9">
        <w:rPr>
          <w:rFonts w:ascii="Times New Roman" w:hAnsi="Times New Roman" w:cs="Times New Roman"/>
          <w:sz w:val="24"/>
          <w:szCs w:val="24"/>
        </w:rPr>
        <w:t>calories are</w:t>
      </w:r>
      <w:r w:rsidR="002D312C" w:rsidRPr="00E821A9">
        <w:rPr>
          <w:rFonts w:ascii="Times New Roman" w:hAnsi="Times New Roman" w:cs="Times New Roman"/>
          <w:sz w:val="24"/>
          <w:szCs w:val="24"/>
        </w:rPr>
        <w:t xml:space="preserve"> plentiful</w:t>
      </w:r>
      <w:r w:rsidR="001F411D" w:rsidRPr="00E821A9">
        <w:rPr>
          <w:rFonts w:ascii="Times New Roman" w:hAnsi="Times New Roman" w:cs="Times New Roman"/>
          <w:sz w:val="24"/>
          <w:szCs w:val="24"/>
        </w:rPr>
        <w:t>,</w:t>
      </w:r>
      <w:r w:rsidR="002D312C" w:rsidRPr="00E821A9">
        <w:rPr>
          <w:rFonts w:ascii="Times New Roman" w:hAnsi="Times New Roman" w:cs="Times New Roman"/>
          <w:sz w:val="24"/>
          <w:szCs w:val="24"/>
        </w:rPr>
        <w:t xml:space="preserve"> but nutrition security may be an issue, overweight and obesity are more likely to be a problem. </w:t>
      </w:r>
      <w:r w:rsidR="00FB2D52" w:rsidRPr="00E821A9">
        <w:rPr>
          <w:rFonts w:ascii="Times New Roman" w:hAnsi="Times New Roman" w:cs="Times New Roman"/>
          <w:sz w:val="24"/>
          <w:szCs w:val="24"/>
        </w:rPr>
        <w:t>A</w:t>
      </w:r>
      <w:r w:rsidR="00A95EFD" w:rsidRPr="00E821A9">
        <w:rPr>
          <w:rFonts w:ascii="Times New Roman" w:hAnsi="Times New Roman" w:cs="Times New Roman"/>
          <w:sz w:val="24"/>
          <w:szCs w:val="24"/>
        </w:rPr>
        <w:t xml:space="preserve"> cross-sectional</w:t>
      </w:r>
      <w:r w:rsidR="00FB2D52" w:rsidRPr="00E821A9">
        <w:rPr>
          <w:rFonts w:ascii="Times New Roman" w:hAnsi="Times New Roman" w:cs="Times New Roman"/>
          <w:sz w:val="24"/>
          <w:szCs w:val="24"/>
        </w:rPr>
        <w:t xml:space="preserve"> study in Connecticut</w:t>
      </w:r>
      <w:r w:rsidR="00A95EFD" w:rsidRPr="00E821A9">
        <w:rPr>
          <w:rFonts w:ascii="Times New Roman" w:hAnsi="Times New Roman" w:cs="Times New Roman"/>
          <w:sz w:val="24"/>
          <w:szCs w:val="24"/>
        </w:rPr>
        <w:t xml:space="preserve">, </w:t>
      </w:r>
      <w:r w:rsidR="00FB2D52" w:rsidRPr="00E821A9">
        <w:rPr>
          <w:rFonts w:ascii="Times New Roman" w:hAnsi="Times New Roman" w:cs="Times New Roman"/>
          <w:sz w:val="24"/>
          <w:szCs w:val="24"/>
        </w:rPr>
        <w:t>USA</w:t>
      </w:r>
      <w:r w:rsidR="00A95EFD" w:rsidRPr="00E821A9">
        <w:rPr>
          <w:rFonts w:ascii="Times New Roman" w:hAnsi="Times New Roman" w:cs="Times New Roman"/>
          <w:sz w:val="24"/>
          <w:szCs w:val="24"/>
        </w:rPr>
        <w:t xml:space="preserve"> among parents and children</w:t>
      </w:r>
      <w:r w:rsidR="00FB2D52" w:rsidRPr="00E821A9">
        <w:rPr>
          <w:rFonts w:ascii="Times New Roman" w:hAnsi="Times New Roman" w:cs="Times New Roman"/>
          <w:sz w:val="24"/>
          <w:szCs w:val="24"/>
        </w:rPr>
        <w:t xml:space="preserve"> found that</w:t>
      </w:r>
      <w:r w:rsidR="00A95EFD" w:rsidRPr="00E821A9">
        <w:rPr>
          <w:rFonts w:ascii="Times New Roman" w:hAnsi="Times New Roman" w:cs="Times New Roman"/>
          <w:sz w:val="24"/>
          <w:szCs w:val="24"/>
        </w:rPr>
        <w:t xml:space="preserve"> </w:t>
      </w:r>
      <w:r w:rsidR="004454C4" w:rsidRPr="00E821A9">
        <w:rPr>
          <w:rFonts w:ascii="Times New Roman" w:hAnsi="Times New Roman" w:cs="Times New Roman"/>
          <w:sz w:val="24"/>
          <w:szCs w:val="24"/>
          <w:lang w:val="en-US"/>
        </w:rPr>
        <w:t>50%</w:t>
      </w:r>
      <w:r w:rsidR="00A95EFD" w:rsidRPr="00E821A9">
        <w:rPr>
          <w:rFonts w:ascii="Times New Roman" w:hAnsi="Times New Roman" w:cs="Times New Roman"/>
          <w:sz w:val="24"/>
          <w:szCs w:val="24"/>
          <w:lang w:val="en-US"/>
        </w:rPr>
        <w:t xml:space="preserve"> of households were food insecure</w:t>
      </w:r>
      <w:r w:rsidR="00CD4E41" w:rsidRPr="00E821A9">
        <w:rPr>
          <w:rFonts w:ascii="Times New Roman" w:hAnsi="Times New Roman" w:cs="Times New Roman"/>
          <w:sz w:val="24"/>
          <w:szCs w:val="24"/>
          <w:lang w:val="en-US"/>
        </w:rPr>
        <w:t>,</w:t>
      </w:r>
      <w:r w:rsidR="004454C4" w:rsidRPr="00E821A9">
        <w:rPr>
          <w:rFonts w:ascii="Times New Roman" w:hAnsi="Times New Roman" w:cs="Times New Roman"/>
          <w:sz w:val="24"/>
          <w:szCs w:val="24"/>
          <w:lang w:val="en-US"/>
        </w:rPr>
        <w:t xml:space="preserve"> and adults in these households were more likely to be obese than</w:t>
      </w:r>
      <w:r w:rsidR="00A95EFD" w:rsidRPr="00E821A9">
        <w:rPr>
          <w:rFonts w:ascii="Times New Roman" w:hAnsi="Times New Roman" w:cs="Times New Roman"/>
          <w:sz w:val="24"/>
          <w:szCs w:val="24"/>
          <w:lang w:val="en-US"/>
        </w:rPr>
        <w:t xml:space="preserve"> those who were food secure</w:t>
      </w:r>
      <w:r w:rsidR="000A72B9" w:rsidRPr="00E821A9">
        <w:rPr>
          <w:rFonts w:ascii="Times New Roman" w:hAnsi="Times New Roman" w:cs="Times New Roman"/>
          <w:sz w:val="24"/>
          <w:szCs w:val="24"/>
          <w:lang w:val="en-US"/>
        </w:rPr>
        <w:t xml:space="preserve">.  In addition, </w:t>
      </w:r>
      <w:r w:rsidR="00085BF2" w:rsidRPr="00E821A9">
        <w:rPr>
          <w:rFonts w:ascii="Times New Roman" w:hAnsi="Times New Roman" w:cs="Times New Roman"/>
          <w:sz w:val="24"/>
          <w:szCs w:val="24"/>
          <w:lang w:val="en-US"/>
        </w:rPr>
        <w:t xml:space="preserve">having an obese parent in the household significantly increased the risk of being an overweight child – suggesting that the relationships between food insecurity and obesity may track into the next generation </w:t>
      </w:r>
      <w:r w:rsidR="00086834" w:rsidRPr="00E821A9">
        <w:rPr>
          <w:rFonts w:ascii="Times New Roman" w:hAnsi="Times New Roman" w:cs="Times New Roman"/>
          <w:sz w:val="24"/>
          <w:szCs w:val="24"/>
        </w:rPr>
        <w:t xml:space="preserve"> </w:t>
      </w:r>
      <w:r w:rsidR="00086834" w:rsidRPr="00E821A9">
        <w:rPr>
          <w:rFonts w:ascii="Times New Roman" w:hAnsi="Times New Roman" w:cs="Times New Roman"/>
          <w:sz w:val="24"/>
          <w:szCs w:val="24"/>
        </w:rPr>
        <w:fldChar w:fldCharType="begin"/>
      </w:r>
      <w:r w:rsidR="00E04015" w:rsidRPr="00E821A9">
        <w:rPr>
          <w:rFonts w:ascii="Times New Roman" w:hAnsi="Times New Roman" w:cs="Times New Roman"/>
          <w:sz w:val="24"/>
          <w:szCs w:val="24"/>
        </w:rPr>
        <w:instrText xml:space="preserve"> ADDIN ZOTERO_ITEM CSL_CITATION {"citationID":"Qej2pct6","properties":{"formattedCitation":"\\super [45]\\nosupersub{}","plainCitation":"[45]","noteIndex":0},"citationItems":[{"id":1136,"uris":["http://zotero.org/users/5913149/items/83Q743K2"],"uri":["http://zotero.org/users/5913149/items/83Q743K2"],"itemData":{"id":1136,"type":"article-journal","abstract":"Objective\nExamine relationships between adult obesity, childhood overweight, and food insecurity.\nDesign\nCross-sectional retrospective study.\nSetting\nCommunity settings in Hartford, Connecticut.\nParticipants\nConvenience sample of 200 parents and their 212 children, aged 2-12.\nMain Outcome Measures\nAdult obesity (Body Mass Index [BMI] &gt; 30), childhood overweight (BMI-for-age &gt; 95th percentile), and household food security (U.S. Department of Agriculture module).\nAnalysis\nChi-square tests between weight status and socioeconomic characteristics. Multinomial regression analyses to determine risk factors for adult obesity and childhood overweight.\nResults\nOver half of parents (51%) were obese, and almost one-third of children (31.6%) were overweight. Over half of households were food insecure. Food insecure adults were significantly more likely to be obese as those who were food secure (Odds Ratio [OR]=2.45, p = .02). Being a girl and having an obese parent doubled the likelihood of children being overweight (OR=2.56, P = .01; OR=2.32, P = .03). Children with family incomes below 100% of poverty were half as likely to be overweight as those with higher incomes (OR=.47, P = .05). Food insecurity did not increase odds of childhood overweight.\nConclusions and Implications\nObesity prevention programs and policies need to address food insecurity and gender as key risk factors.","container-title":"Journal of Nutrition Education and Behavior","DOI":"10.1016/j.jneb.2006.08.021","ISSN":"1499-4046","issue":"1","journalAbbreviation":"Journal of Nutrition Education and Behavior","language":"en","page":"31-36","source":"ScienceDirect","title":"Food insecurity and gender are risk factors for obesity","URL":"http://www.sciencedirect.com/science/article/pii/S1499404606006038","volume":"39","author":[{"family":"Martin","given":"Katie S."},{"family":"Ferris","given":"Ann M."}],"accessed":{"date-parts":[["2020",1,29]]},"issued":{"date-parts":[["2007",1,1]]}}}],"schema":"https://github.com/citation-style-language/schema/raw/master/csl-citation.json"} </w:instrText>
      </w:r>
      <w:r w:rsidR="00086834" w:rsidRPr="00E821A9">
        <w:rPr>
          <w:rFonts w:ascii="Times New Roman" w:hAnsi="Times New Roman" w:cs="Times New Roman"/>
          <w:sz w:val="24"/>
          <w:szCs w:val="24"/>
        </w:rPr>
        <w:fldChar w:fldCharType="separate"/>
      </w:r>
      <w:r w:rsidR="00E04015" w:rsidRPr="00E821A9">
        <w:rPr>
          <w:rFonts w:ascii="Times New Roman" w:hAnsi="Times New Roman" w:cs="Times New Roman"/>
          <w:sz w:val="24"/>
          <w:szCs w:val="24"/>
          <w:vertAlign w:val="superscript"/>
        </w:rPr>
        <w:t>[45]</w:t>
      </w:r>
      <w:r w:rsidR="00086834" w:rsidRPr="00E821A9">
        <w:rPr>
          <w:rFonts w:ascii="Times New Roman" w:hAnsi="Times New Roman" w:cs="Times New Roman"/>
          <w:sz w:val="24"/>
          <w:szCs w:val="24"/>
        </w:rPr>
        <w:fldChar w:fldCharType="end"/>
      </w:r>
      <w:r w:rsidR="00450F9D" w:rsidRPr="00E821A9">
        <w:rPr>
          <w:rFonts w:ascii="Times New Roman" w:hAnsi="Times New Roman" w:cs="Times New Roman"/>
          <w:sz w:val="24"/>
          <w:szCs w:val="24"/>
        </w:rPr>
        <w:t>.</w:t>
      </w:r>
      <w:r w:rsidR="000A72B9" w:rsidRPr="00E821A9">
        <w:rPr>
          <w:rFonts w:ascii="Times New Roman" w:hAnsi="Times New Roman" w:cs="Times New Roman"/>
          <w:sz w:val="24"/>
          <w:szCs w:val="24"/>
        </w:rPr>
        <w:t xml:space="preserve">  In South Africa, where two thirds of women enter pregnancy overweight or obese, targeting th</w:t>
      </w:r>
      <w:r w:rsidR="00085BF2" w:rsidRPr="00E821A9">
        <w:rPr>
          <w:rFonts w:ascii="Times New Roman" w:hAnsi="Times New Roman" w:cs="Times New Roman"/>
          <w:sz w:val="24"/>
          <w:szCs w:val="24"/>
        </w:rPr>
        <w:t>is</w:t>
      </w:r>
      <w:r w:rsidR="000A72B9" w:rsidRPr="00E821A9">
        <w:rPr>
          <w:rFonts w:ascii="Times New Roman" w:hAnsi="Times New Roman" w:cs="Times New Roman"/>
          <w:sz w:val="24"/>
          <w:szCs w:val="24"/>
        </w:rPr>
        <w:t xml:space="preserve"> intergenerational cycle of obesity </w:t>
      </w:r>
      <w:r w:rsidR="00085BF2" w:rsidRPr="00E821A9">
        <w:rPr>
          <w:rFonts w:ascii="Times New Roman" w:hAnsi="Times New Roman" w:cs="Times New Roman"/>
          <w:sz w:val="24"/>
          <w:szCs w:val="24"/>
        </w:rPr>
        <w:t xml:space="preserve">through improving household level food and nutrition security </w:t>
      </w:r>
      <w:r w:rsidR="000A72B9" w:rsidRPr="00E821A9">
        <w:rPr>
          <w:rFonts w:ascii="Times New Roman" w:hAnsi="Times New Roman" w:cs="Times New Roman"/>
          <w:sz w:val="24"/>
          <w:szCs w:val="24"/>
        </w:rPr>
        <w:t>and optimising</w:t>
      </w:r>
      <w:r w:rsidR="00085BF2" w:rsidRPr="00E821A9">
        <w:rPr>
          <w:rFonts w:ascii="Times New Roman" w:hAnsi="Times New Roman" w:cs="Times New Roman"/>
          <w:sz w:val="24"/>
          <w:szCs w:val="24"/>
        </w:rPr>
        <w:t xml:space="preserve"> body size and composition prior to conception is critical</w:t>
      </w:r>
      <w:r w:rsidR="000A72B9" w:rsidRPr="00E821A9">
        <w:rPr>
          <w:rFonts w:ascii="Times New Roman" w:hAnsi="Times New Roman" w:cs="Times New Roman"/>
          <w:sz w:val="24"/>
          <w:szCs w:val="24"/>
        </w:rPr>
        <w:t xml:space="preserve">.  </w:t>
      </w:r>
    </w:p>
    <w:p w14:paraId="1EF5082C" w14:textId="59FCE3BF" w:rsidR="00FB2D52" w:rsidRPr="00E821A9" w:rsidRDefault="007D4E44" w:rsidP="00C7524E">
      <w:pPr>
        <w:spacing w:line="360" w:lineRule="auto"/>
        <w:rPr>
          <w:rFonts w:ascii="Times New Roman" w:hAnsi="Times New Roman" w:cs="Times New Roman"/>
          <w:sz w:val="24"/>
          <w:szCs w:val="24"/>
        </w:rPr>
      </w:pPr>
      <w:r w:rsidRPr="00E821A9">
        <w:rPr>
          <w:rFonts w:ascii="Times New Roman" w:hAnsi="Times New Roman" w:cs="Times New Roman"/>
          <w:sz w:val="24"/>
          <w:szCs w:val="24"/>
        </w:rPr>
        <w:t>In order to assess</w:t>
      </w:r>
      <w:r w:rsidR="004254F6" w:rsidRPr="00E821A9">
        <w:rPr>
          <w:rFonts w:ascii="Times New Roman" w:hAnsi="Times New Roman" w:cs="Times New Roman"/>
          <w:sz w:val="24"/>
          <w:szCs w:val="24"/>
        </w:rPr>
        <w:t xml:space="preserve"> cardiometabolic risk, it </w:t>
      </w:r>
      <w:r w:rsidR="00357BCE" w:rsidRPr="00E821A9">
        <w:rPr>
          <w:rFonts w:ascii="Times New Roman" w:hAnsi="Times New Roman" w:cs="Times New Roman"/>
          <w:sz w:val="24"/>
          <w:szCs w:val="24"/>
        </w:rPr>
        <w:t>is</w:t>
      </w:r>
      <w:r w:rsidR="00450F9D" w:rsidRPr="00E821A9">
        <w:rPr>
          <w:rFonts w:ascii="Times New Roman" w:hAnsi="Times New Roman" w:cs="Times New Roman"/>
          <w:sz w:val="24"/>
          <w:szCs w:val="24"/>
        </w:rPr>
        <w:t xml:space="preserve"> important to study longitudinal associations between food security and body size and composition</w:t>
      </w:r>
      <w:r w:rsidR="00591C04" w:rsidRPr="00E821A9">
        <w:rPr>
          <w:rFonts w:ascii="Times New Roman" w:hAnsi="Times New Roman" w:cs="Times New Roman"/>
          <w:sz w:val="24"/>
          <w:szCs w:val="24"/>
        </w:rPr>
        <w:t xml:space="preserve"> </w:t>
      </w:r>
      <w:r w:rsidR="00591C04" w:rsidRPr="00E821A9">
        <w:rPr>
          <w:rFonts w:ascii="Times New Roman" w:hAnsi="Times New Roman" w:cs="Times New Roman"/>
          <w:sz w:val="24"/>
          <w:szCs w:val="24"/>
        </w:rPr>
        <w:fldChar w:fldCharType="begin"/>
      </w:r>
      <w:r w:rsidR="003B2EB1" w:rsidRPr="00E821A9">
        <w:rPr>
          <w:rFonts w:ascii="Times New Roman" w:hAnsi="Times New Roman" w:cs="Times New Roman"/>
          <w:sz w:val="24"/>
          <w:szCs w:val="24"/>
        </w:rPr>
        <w:instrText xml:space="preserve"> ADDIN ZOTERO_ITEM CSL_CITATION {"citationID":"Sm4yXBBl","properties":{"formattedCitation":"\\super [7]\\nosupersub{}","plainCitation":"[7]","noteIndex":0},"citationItems":[{"id":1159,"uris":["http://zotero.org/users/5913149/items/SYWNRNH8"],"uri":["http://zotero.org/users/5913149/items/SYWNRNH8"],"itemData":{"id":1159,"type":"article-journal","abstract":"During the past decade, rates of food insecurity and obesity have risen, and an association has been made between these two seemingly paradoxical states. Although this relationship has not been repeatedly seen in men, research suggests a correlation in women. Studies have not been able to consistently show a relationship in children, because findings differ based on age, race/ethnicity, household income, and sex. Several proposed hypotheses explain why a correlation between food insecurity and obesity exists in adults - especially women - but not in children. This review proposes a conceptual framework linking the Food Stamp Program and other coping strategies to the food insecurity-obesity relationship. This link has implications for Food Stamp Program policy changes, welfare reform, and poverty prevention.","container-title":"Journal of the American Dietetic Association","DOI":"10.1016/j.jada.2007.08.006","ISSN":"0002-8223","issue":"11","journalAbbreviation":"J Am Diet Assoc","language":"eng","note":"PMID: 17964316","page":"1952-1961","source":"PubMed","title":"The food insecurity-obesity paradox: a review of the literature and the role food stamps may play","title-short":"The food insecurity-obesity paradox","volume":"107","author":[{"family":"Dinour","given":"Lauren M."},{"family":"Bergen","given":"Dara"},{"family":"Yeh","given":"Ming-Chin"}],"issued":{"date-parts":[["2007",11]]}}}],"schema":"https://github.com/citation-style-language/schema/raw/master/csl-citation.json"} </w:instrText>
      </w:r>
      <w:r w:rsidR="00591C04" w:rsidRPr="00E821A9">
        <w:rPr>
          <w:rFonts w:ascii="Times New Roman" w:hAnsi="Times New Roman" w:cs="Times New Roman"/>
          <w:sz w:val="24"/>
          <w:szCs w:val="24"/>
        </w:rPr>
        <w:fldChar w:fldCharType="separate"/>
      </w:r>
      <w:r w:rsidR="008571A7" w:rsidRPr="00E821A9">
        <w:rPr>
          <w:rFonts w:ascii="Times New Roman" w:hAnsi="Times New Roman" w:cs="Times New Roman"/>
          <w:sz w:val="24"/>
          <w:szCs w:val="24"/>
          <w:vertAlign w:val="superscript"/>
        </w:rPr>
        <w:t>[7]</w:t>
      </w:r>
      <w:r w:rsidR="00591C04" w:rsidRPr="00E821A9">
        <w:rPr>
          <w:rFonts w:ascii="Times New Roman" w:hAnsi="Times New Roman" w:cs="Times New Roman"/>
          <w:sz w:val="24"/>
          <w:szCs w:val="24"/>
        </w:rPr>
        <w:fldChar w:fldCharType="end"/>
      </w:r>
      <w:r w:rsidR="00450F9D" w:rsidRPr="00E821A9">
        <w:rPr>
          <w:rFonts w:ascii="Times New Roman" w:hAnsi="Times New Roman" w:cs="Times New Roman"/>
          <w:sz w:val="24"/>
          <w:szCs w:val="24"/>
        </w:rPr>
        <w:t xml:space="preserve">. </w:t>
      </w:r>
      <w:r w:rsidRPr="00E821A9">
        <w:rPr>
          <w:rFonts w:ascii="Times New Roman" w:hAnsi="Times New Roman" w:cs="Times New Roman"/>
          <w:sz w:val="24"/>
          <w:szCs w:val="24"/>
        </w:rPr>
        <w:t xml:space="preserve">While not possible from our cross-sectional data, a previous </w:t>
      </w:r>
      <w:r w:rsidR="00450F9D" w:rsidRPr="00E821A9">
        <w:rPr>
          <w:rFonts w:ascii="Times New Roman" w:hAnsi="Times New Roman" w:cs="Times New Roman"/>
          <w:sz w:val="24"/>
          <w:szCs w:val="24"/>
        </w:rPr>
        <w:t>NHANES study in the USA assessed food security and followed participants up for one year</w:t>
      </w:r>
      <w:r w:rsidRPr="00E821A9">
        <w:rPr>
          <w:rFonts w:ascii="Times New Roman" w:hAnsi="Times New Roman" w:cs="Times New Roman"/>
          <w:sz w:val="24"/>
          <w:szCs w:val="24"/>
        </w:rPr>
        <w:t xml:space="preserve">.  </w:t>
      </w:r>
      <w:r w:rsidR="00450F9D" w:rsidRPr="00E821A9">
        <w:rPr>
          <w:rFonts w:ascii="Times New Roman" w:hAnsi="Times New Roman" w:cs="Times New Roman"/>
          <w:sz w:val="24"/>
          <w:szCs w:val="24"/>
        </w:rPr>
        <w:t>Women who were food insecure were more likely to be obese at baseline than those who were food secure. In addition</w:t>
      </w:r>
      <w:r w:rsidR="004254F6" w:rsidRPr="00E821A9">
        <w:rPr>
          <w:rFonts w:ascii="Times New Roman" w:hAnsi="Times New Roman" w:cs="Times New Roman"/>
          <w:sz w:val="24"/>
          <w:szCs w:val="24"/>
        </w:rPr>
        <w:t>,</w:t>
      </w:r>
      <w:r w:rsidR="00450F9D" w:rsidRPr="00E821A9">
        <w:rPr>
          <w:rFonts w:ascii="Times New Roman" w:hAnsi="Times New Roman" w:cs="Times New Roman"/>
          <w:sz w:val="24"/>
          <w:szCs w:val="24"/>
        </w:rPr>
        <w:t xml:space="preserve"> women in food insecure households were more likely to gain approximately 4.5kg </w:t>
      </w:r>
      <w:r w:rsidR="00EE73DD" w:rsidRPr="00E821A9">
        <w:rPr>
          <w:rFonts w:ascii="Times New Roman" w:hAnsi="Times New Roman" w:cs="Times New Roman"/>
          <w:sz w:val="24"/>
          <w:szCs w:val="24"/>
        </w:rPr>
        <w:t xml:space="preserve">more weight </w:t>
      </w:r>
      <w:r w:rsidR="00450F9D" w:rsidRPr="00E821A9">
        <w:rPr>
          <w:rFonts w:ascii="Times New Roman" w:hAnsi="Times New Roman" w:cs="Times New Roman"/>
          <w:sz w:val="24"/>
          <w:szCs w:val="24"/>
        </w:rPr>
        <w:t>than those from food secure households</w:t>
      </w:r>
      <w:r w:rsidR="00591C04" w:rsidRPr="00E821A9">
        <w:rPr>
          <w:rFonts w:ascii="Times New Roman" w:hAnsi="Times New Roman" w:cs="Times New Roman"/>
          <w:sz w:val="24"/>
          <w:szCs w:val="24"/>
          <w:lang w:val="en-US"/>
        </w:rPr>
        <w:t xml:space="preserve"> </w:t>
      </w:r>
      <w:r w:rsidR="00591C04" w:rsidRPr="00E821A9">
        <w:rPr>
          <w:rFonts w:ascii="Times New Roman" w:hAnsi="Times New Roman" w:cs="Times New Roman"/>
          <w:sz w:val="24"/>
          <w:szCs w:val="24"/>
          <w:lang w:val="en-US"/>
        </w:rPr>
        <w:fldChar w:fldCharType="begin"/>
      </w:r>
      <w:r w:rsidR="00E04015" w:rsidRPr="00E821A9">
        <w:rPr>
          <w:rFonts w:ascii="Times New Roman" w:hAnsi="Times New Roman" w:cs="Times New Roman"/>
          <w:sz w:val="24"/>
          <w:szCs w:val="24"/>
          <w:lang w:val="en-US"/>
        </w:rPr>
        <w:instrText xml:space="preserve"> ADDIN ZOTERO_ITEM CSL_CITATION {"citationID":"jTuRRLFU","properties":{"formattedCitation":"\\super [46]\\nosupersub{}","plainCitation":"[46]","noteIndex":0},"citationItems":[{"id":1193,"uris":["http://zotero.org/users/5913149/items/JUDJ9U23"],"uri":["http://zotero.org/users/5913149/items/JUDJ9U23"],"itemData":{"id":1193,"type":"article-journal","abstract":"ABSTRACT.  This study examined the relation between household food security status and current measured weight and change in self-reported weight over 12 mo usi","container-title":"The Journal of Nutrition","DOI":"10.1093/jn/136.5.1395","ISSN":"0022-3166","issue":"5","journalAbbreviation":"J Nutr","language":"en","page":"1395-1400","source":"academic.oup.com","title":"Individual weight change is associated with household food security status","URL":"https://academic.oup.com/jn/article/136/5/1395/4670050","volume":"136","author":[{"family":"Wilde","given":"Parke E."},{"family":"Peterman","given":"Jerusha N."}],"accessed":{"date-parts":[["2020",1,29]]},"issued":{"date-parts":[["2006",5,1]]}}}],"schema":"https://github.com/citation-style-language/schema/raw/master/csl-citation.json"} </w:instrText>
      </w:r>
      <w:r w:rsidR="00591C04" w:rsidRPr="00E821A9">
        <w:rPr>
          <w:rFonts w:ascii="Times New Roman" w:hAnsi="Times New Roman" w:cs="Times New Roman"/>
          <w:sz w:val="24"/>
          <w:szCs w:val="24"/>
          <w:lang w:val="en-US"/>
        </w:rPr>
        <w:fldChar w:fldCharType="separate"/>
      </w:r>
      <w:r w:rsidR="00E04015" w:rsidRPr="00E821A9">
        <w:rPr>
          <w:rFonts w:ascii="Times New Roman" w:hAnsi="Times New Roman" w:cs="Times New Roman"/>
          <w:sz w:val="24"/>
          <w:szCs w:val="24"/>
          <w:vertAlign w:val="superscript"/>
        </w:rPr>
        <w:t>[46]</w:t>
      </w:r>
      <w:r w:rsidR="00591C04" w:rsidRPr="00E821A9">
        <w:rPr>
          <w:rFonts w:ascii="Times New Roman" w:hAnsi="Times New Roman" w:cs="Times New Roman"/>
          <w:sz w:val="24"/>
          <w:szCs w:val="24"/>
          <w:lang w:val="en-US"/>
        </w:rPr>
        <w:fldChar w:fldCharType="end"/>
      </w:r>
      <w:r w:rsidR="00450F9D" w:rsidRPr="00E821A9">
        <w:rPr>
          <w:rFonts w:ascii="Times New Roman" w:hAnsi="Times New Roman" w:cs="Times New Roman"/>
          <w:sz w:val="24"/>
          <w:szCs w:val="24"/>
          <w:lang w:val="en-US"/>
        </w:rPr>
        <w:t>.</w:t>
      </w:r>
      <w:r w:rsidRPr="00E821A9">
        <w:rPr>
          <w:rFonts w:ascii="Times New Roman" w:hAnsi="Times New Roman" w:cs="Times New Roman"/>
          <w:sz w:val="24"/>
          <w:szCs w:val="24"/>
          <w:lang w:val="en-US"/>
        </w:rPr>
        <w:t xml:space="preserve">  This highlights the need to understand how the observed relationships between food security and diet track over time, as well as how these factors may be associated with body size and composition in the longer term.  </w:t>
      </w:r>
    </w:p>
    <w:p w14:paraId="58F4467E" w14:textId="2E412BDD" w:rsidR="008A20C0" w:rsidRPr="00E821A9" w:rsidRDefault="008A20C0" w:rsidP="00222B7A">
      <w:pPr>
        <w:spacing w:line="360" w:lineRule="auto"/>
        <w:rPr>
          <w:rFonts w:ascii="Times New Roman" w:hAnsi="Times New Roman" w:cs="Times New Roman"/>
          <w:i/>
          <w:sz w:val="24"/>
          <w:szCs w:val="24"/>
        </w:rPr>
      </w:pPr>
      <w:r w:rsidRPr="00E821A9">
        <w:rPr>
          <w:rFonts w:ascii="Times New Roman" w:hAnsi="Times New Roman" w:cs="Times New Roman"/>
          <w:i/>
          <w:sz w:val="24"/>
          <w:szCs w:val="24"/>
        </w:rPr>
        <w:t>Strengths and Limitations</w:t>
      </w:r>
    </w:p>
    <w:p w14:paraId="6BBD968A" w14:textId="51156A62" w:rsidR="007933A7" w:rsidRPr="00E821A9" w:rsidRDefault="00455DF8" w:rsidP="00222B7A">
      <w:pPr>
        <w:spacing w:line="360" w:lineRule="auto"/>
        <w:rPr>
          <w:rFonts w:ascii="Times New Roman" w:hAnsi="Times New Roman" w:cs="Times New Roman"/>
          <w:sz w:val="24"/>
          <w:szCs w:val="24"/>
        </w:rPr>
      </w:pPr>
      <w:r w:rsidRPr="00E821A9">
        <w:rPr>
          <w:rFonts w:ascii="Times New Roman" w:hAnsi="Times New Roman" w:cs="Times New Roman"/>
          <w:sz w:val="24"/>
          <w:szCs w:val="24"/>
        </w:rPr>
        <w:t>A major</w:t>
      </w:r>
      <w:r w:rsidR="00A10B2E" w:rsidRPr="00E821A9">
        <w:rPr>
          <w:rFonts w:ascii="Times New Roman" w:hAnsi="Times New Roman" w:cs="Times New Roman"/>
          <w:sz w:val="24"/>
          <w:szCs w:val="24"/>
        </w:rPr>
        <w:t xml:space="preserve"> </w:t>
      </w:r>
      <w:r w:rsidRPr="00E821A9">
        <w:rPr>
          <w:rFonts w:ascii="Times New Roman" w:hAnsi="Times New Roman" w:cs="Times New Roman"/>
          <w:sz w:val="24"/>
          <w:szCs w:val="24"/>
        </w:rPr>
        <w:t>strength of our</w:t>
      </w:r>
      <w:r w:rsidR="009621DC" w:rsidRPr="00E821A9">
        <w:rPr>
          <w:rFonts w:ascii="Times New Roman" w:hAnsi="Times New Roman" w:cs="Times New Roman"/>
          <w:sz w:val="24"/>
          <w:szCs w:val="24"/>
        </w:rPr>
        <w:t xml:space="preserve"> approach</w:t>
      </w:r>
      <w:r w:rsidR="00A10B2E" w:rsidRPr="00E821A9">
        <w:rPr>
          <w:rFonts w:ascii="Times New Roman" w:hAnsi="Times New Roman" w:cs="Times New Roman"/>
          <w:sz w:val="24"/>
          <w:szCs w:val="24"/>
        </w:rPr>
        <w:t xml:space="preserve"> w</w:t>
      </w:r>
      <w:r w:rsidRPr="00E821A9">
        <w:rPr>
          <w:rFonts w:ascii="Times New Roman" w:hAnsi="Times New Roman" w:cs="Times New Roman"/>
          <w:sz w:val="24"/>
          <w:szCs w:val="24"/>
        </w:rPr>
        <w:t xml:space="preserve">as </w:t>
      </w:r>
      <w:r w:rsidR="000A72B9" w:rsidRPr="00E821A9">
        <w:rPr>
          <w:rFonts w:ascii="Times New Roman" w:hAnsi="Times New Roman" w:cs="Times New Roman"/>
          <w:sz w:val="24"/>
          <w:szCs w:val="24"/>
        </w:rPr>
        <w:t xml:space="preserve">our </w:t>
      </w:r>
      <w:r w:rsidRPr="00E821A9">
        <w:rPr>
          <w:rFonts w:ascii="Times New Roman" w:hAnsi="Times New Roman" w:cs="Times New Roman"/>
          <w:sz w:val="24"/>
          <w:szCs w:val="24"/>
        </w:rPr>
        <w:t xml:space="preserve">access to </w:t>
      </w:r>
      <w:r w:rsidR="006173D4" w:rsidRPr="00E821A9">
        <w:rPr>
          <w:rFonts w:ascii="Times New Roman" w:hAnsi="Times New Roman" w:cs="Times New Roman"/>
          <w:sz w:val="24"/>
          <w:szCs w:val="24"/>
        </w:rPr>
        <w:t>a large, high quality dataset</w:t>
      </w:r>
      <w:r w:rsidR="004E735A" w:rsidRPr="00E821A9">
        <w:rPr>
          <w:rFonts w:ascii="Times New Roman" w:hAnsi="Times New Roman" w:cs="Times New Roman"/>
          <w:sz w:val="24"/>
          <w:szCs w:val="24"/>
        </w:rPr>
        <w:t xml:space="preserve">. The availability of detailed body size and composition measurements enabled us to study body size, composition and distribution of body fat as outcomes. This level of detail is limited in large scale studies and is likely to be important in understanding the mechanisms associated with cardiometabolic disease in transitioning societies. </w:t>
      </w:r>
      <w:bookmarkStart w:id="15" w:name="_Hlk53660034"/>
      <w:r w:rsidR="00EE3F04" w:rsidRPr="00E821A9">
        <w:rPr>
          <w:rFonts w:ascii="Times New Roman" w:hAnsi="Times New Roman" w:cs="Times New Roman"/>
          <w:sz w:val="24"/>
          <w:szCs w:val="24"/>
        </w:rPr>
        <w:t>However, t</w:t>
      </w:r>
      <w:r w:rsidR="007933A7" w:rsidRPr="00E821A9">
        <w:rPr>
          <w:rFonts w:ascii="Times New Roman" w:hAnsi="Times New Roman" w:cs="Times New Roman"/>
          <w:sz w:val="24"/>
          <w:szCs w:val="24"/>
        </w:rPr>
        <w:t>he data we analysed were cross-sectional</w:t>
      </w:r>
      <w:r w:rsidR="00EE3F04" w:rsidRPr="00E821A9">
        <w:rPr>
          <w:rFonts w:ascii="Times New Roman" w:hAnsi="Times New Roman" w:cs="Times New Roman"/>
          <w:sz w:val="24"/>
          <w:szCs w:val="24"/>
        </w:rPr>
        <w:t xml:space="preserve"> and thus it is not possible to determine the direction of the associations between the exposure and outcome variables in this study.  I</w:t>
      </w:r>
      <w:r w:rsidR="007933A7" w:rsidRPr="00E821A9">
        <w:rPr>
          <w:rFonts w:ascii="Times New Roman" w:hAnsi="Times New Roman" w:cs="Times New Roman"/>
          <w:sz w:val="24"/>
          <w:szCs w:val="24"/>
        </w:rPr>
        <w:t xml:space="preserve">t will be of interest to determine whether there are longitudinal associations between food security, diet </w:t>
      </w:r>
      <w:r w:rsidR="004E735A" w:rsidRPr="00E821A9">
        <w:rPr>
          <w:rFonts w:ascii="Times New Roman" w:hAnsi="Times New Roman" w:cs="Times New Roman"/>
          <w:sz w:val="24"/>
          <w:szCs w:val="24"/>
        </w:rPr>
        <w:t>and body composition outcomes</w:t>
      </w:r>
      <w:r w:rsidR="00EE3F04" w:rsidRPr="00E821A9">
        <w:rPr>
          <w:rFonts w:ascii="Times New Roman" w:hAnsi="Times New Roman" w:cs="Times New Roman"/>
          <w:sz w:val="24"/>
          <w:szCs w:val="24"/>
        </w:rPr>
        <w:t xml:space="preserve"> in the future and the HeLTI study platform provides an opportunity to do so.  </w:t>
      </w:r>
      <w:bookmarkEnd w:id="15"/>
      <w:r w:rsidR="007933A7" w:rsidRPr="00E821A9">
        <w:rPr>
          <w:rFonts w:ascii="Times New Roman" w:hAnsi="Times New Roman" w:cs="Times New Roman"/>
          <w:sz w:val="24"/>
          <w:szCs w:val="24"/>
        </w:rPr>
        <w:t xml:space="preserve">The age range in this study was relatively narrow with women recruited </w:t>
      </w:r>
      <w:r w:rsidR="00054BB2" w:rsidRPr="00E821A9">
        <w:rPr>
          <w:rFonts w:ascii="Times New Roman" w:hAnsi="Times New Roman" w:cs="Times New Roman"/>
          <w:sz w:val="24"/>
          <w:szCs w:val="24"/>
        </w:rPr>
        <w:t>between 18 and 25 years</w:t>
      </w:r>
      <w:r w:rsidR="007933A7" w:rsidRPr="00E821A9">
        <w:rPr>
          <w:rFonts w:ascii="Times New Roman" w:hAnsi="Times New Roman" w:cs="Times New Roman"/>
          <w:sz w:val="24"/>
          <w:szCs w:val="24"/>
        </w:rPr>
        <w:t xml:space="preserve">. Although almost half </w:t>
      </w:r>
      <w:r w:rsidR="00054BB2" w:rsidRPr="00E821A9">
        <w:rPr>
          <w:rFonts w:ascii="Times New Roman" w:hAnsi="Times New Roman" w:cs="Times New Roman"/>
          <w:sz w:val="24"/>
          <w:szCs w:val="24"/>
        </w:rPr>
        <w:t xml:space="preserve">of the women </w:t>
      </w:r>
      <w:r w:rsidR="007933A7" w:rsidRPr="00E821A9">
        <w:rPr>
          <w:rFonts w:ascii="Times New Roman" w:hAnsi="Times New Roman" w:cs="Times New Roman"/>
          <w:sz w:val="24"/>
          <w:szCs w:val="24"/>
        </w:rPr>
        <w:t>were overweight, the variability in body composition outcomes is likely to be lower than among the full range of reproductive age</w:t>
      </w:r>
      <w:r w:rsidR="00054BB2" w:rsidRPr="00E821A9">
        <w:rPr>
          <w:rFonts w:ascii="Times New Roman" w:hAnsi="Times New Roman" w:cs="Times New Roman"/>
          <w:sz w:val="24"/>
          <w:szCs w:val="24"/>
        </w:rPr>
        <w:t>, since age is positively associated with adiposity</w:t>
      </w:r>
      <w:r w:rsidR="007933A7" w:rsidRPr="00E821A9">
        <w:rPr>
          <w:rFonts w:ascii="Times New Roman" w:hAnsi="Times New Roman" w:cs="Times New Roman"/>
          <w:sz w:val="24"/>
          <w:szCs w:val="24"/>
        </w:rPr>
        <w:t xml:space="preserve">. </w:t>
      </w:r>
    </w:p>
    <w:p w14:paraId="154042AE" w14:textId="24D7415B" w:rsidR="008A20C0" w:rsidRPr="00E821A9" w:rsidRDefault="008A20C0" w:rsidP="00222B7A">
      <w:pPr>
        <w:spacing w:line="360" w:lineRule="auto"/>
        <w:rPr>
          <w:rFonts w:ascii="Times New Roman" w:hAnsi="Times New Roman" w:cs="Times New Roman"/>
          <w:sz w:val="24"/>
          <w:szCs w:val="24"/>
        </w:rPr>
      </w:pPr>
      <w:r w:rsidRPr="00E821A9">
        <w:rPr>
          <w:rFonts w:ascii="Times New Roman" w:hAnsi="Times New Roman" w:cs="Times New Roman"/>
          <w:sz w:val="24"/>
          <w:szCs w:val="24"/>
        </w:rPr>
        <w:t>I</w:t>
      </w:r>
      <w:r w:rsidR="004E735A" w:rsidRPr="00E821A9">
        <w:rPr>
          <w:rFonts w:ascii="Times New Roman" w:hAnsi="Times New Roman" w:cs="Times New Roman"/>
          <w:sz w:val="24"/>
          <w:szCs w:val="24"/>
        </w:rPr>
        <w:t>n future research</w:t>
      </w:r>
      <w:r w:rsidR="007933A7" w:rsidRPr="00E821A9">
        <w:rPr>
          <w:rFonts w:ascii="Times New Roman" w:hAnsi="Times New Roman" w:cs="Times New Roman"/>
          <w:sz w:val="24"/>
          <w:szCs w:val="24"/>
        </w:rPr>
        <w:t>, it would be beneficial to collect more detailed quantitative dietary data in order to calculate energy and nutrient intake</w:t>
      </w:r>
      <w:r w:rsidR="00054BB2" w:rsidRPr="00E821A9">
        <w:rPr>
          <w:rFonts w:ascii="Times New Roman" w:hAnsi="Times New Roman" w:cs="Times New Roman"/>
          <w:sz w:val="24"/>
          <w:szCs w:val="24"/>
        </w:rPr>
        <w:t xml:space="preserve">s.  In addition assessing other elements of diet, for example calculating a </w:t>
      </w:r>
      <w:r w:rsidR="007933A7" w:rsidRPr="00E821A9">
        <w:rPr>
          <w:rFonts w:ascii="Times New Roman" w:hAnsi="Times New Roman" w:cs="Times New Roman"/>
          <w:sz w:val="24"/>
          <w:szCs w:val="24"/>
        </w:rPr>
        <w:t>dietary inflammatory index</w:t>
      </w:r>
      <w:r w:rsidR="00054BB2" w:rsidRPr="00E821A9">
        <w:rPr>
          <w:rFonts w:ascii="Times New Roman" w:hAnsi="Times New Roman" w:cs="Times New Roman"/>
          <w:sz w:val="24"/>
          <w:szCs w:val="24"/>
        </w:rPr>
        <w:t xml:space="preserve">, may be useful in assessing the associations between diet and </w:t>
      </w:r>
      <w:r w:rsidR="00C87A9F" w:rsidRPr="00E821A9">
        <w:rPr>
          <w:rFonts w:ascii="Times New Roman" w:hAnsi="Times New Roman" w:cs="Times New Roman"/>
          <w:sz w:val="24"/>
          <w:szCs w:val="24"/>
        </w:rPr>
        <w:t>cardiometabolic risk</w:t>
      </w:r>
      <w:r w:rsidR="00591C04" w:rsidRPr="00E821A9">
        <w:rPr>
          <w:rFonts w:ascii="Times New Roman" w:hAnsi="Times New Roman" w:cs="Times New Roman"/>
          <w:sz w:val="24"/>
          <w:szCs w:val="24"/>
        </w:rPr>
        <w:t xml:space="preserve"> </w:t>
      </w:r>
      <w:r w:rsidR="00591C04" w:rsidRPr="00E821A9">
        <w:rPr>
          <w:rFonts w:ascii="Times New Roman" w:hAnsi="Times New Roman" w:cs="Times New Roman"/>
          <w:sz w:val="24"/>
          <w:szCs w:val="24"/>
        </w:rPr>
        <w:fldChar w:fldCharType="begin"/>
      </w:r>
      <w:r w:rsidR="00E04015" w:rsidRPr="00E821A9">
        <w:rPr>
          <w:rFonts w:ascii="Times New Roman" w:hAnsi="Times New Roman" w:cs="Times New Roman"/>
          <w:sz w:val="24"/>
          <w:szCs w:val="24"/>
        </w:rPr>
        <w:instrText xml:space="preserve"> ADDIN ZOTERO_ITEM CSL_CITATION {"citationID":"XKmmFl8v","properties":{"formattedCitation":"\\super [47]\\nosupersub{}","plainCitation":"[47]","noteIndex":0},"citationItems":[{"id":1196,"uris":["http://zotero.org/users/5913149/items/MQF77R5C"],"uri":["http://zotero.org/users/5913149/items/MQF77R5C"],"itemData":{"id":1196,"type":"article-journal","abstract":"There are over 1,000,000 publications on diet and health and over 480,000 references on inflammation in the National Library of Medicine database. In addition, there have now been over 30,000 peer-reviewed articles published on the relationship between diet, inflammation, and health outcomes. Based on this voluminous literature, it is now recognized that low-grade, chronic systemic inflammation is associated with most non-communicable diseases (NCDs), including diabetes, obesity, cardiovascular disease, cancers, respiratory and musculoskeletal disorders, as well as impaired neurodevelopment and adverse mental health outcomes. Dietary components modulate inflammatory status. In recent years, the Dietary Inflammatory Index (DII®), a literature-derived dietary index, was developed to characterize the inflammatory potential of habitual diet. Subsequently, a large and rapidly growing body of research investigating associations between dietary inflammatory potential, determined by the DII, and risk of a wide range of NCDs has emerged. In this narrative review, we examine the current state of the science regarding relationships between the DII and cancer, cardiometabolic, respiratory and musculoskeletal diseases, neurodevelopment, and adverse mental health outcomes. We synthesize the findings from recent studies, discuss potential underlying mechanisms, and look to the future regarding novel applications of the adult and children’s DII (C-DII) scores and new avenues of investigation in this field of nutritional research.","container-title":"Nutrients","DOI":"10.3390/nu11081873","ISSN":"2072-6643","issue":"8","journalAbbreviation":"Nutrients","note":"PMID: 31408965\nPMCID: PMC6722630","source":"PubMed Central","title":"Dietary inflammatory index and non-communicable disease risk: a narrative review","title-short":"Dietary Inflammatory Index and Non-Communicable Disease Risk","URL":"https://www.ncbi.nlm.nih.gov/pmc/articles/PMC6722630/","volume":"11","author":[{"family":"Phillips","given":"Catherine M."},{"family":"Chen","given":"Ling-Wei"},{"family":"Heude","given":"Barbara"},{"family":"Bernard","given":"Jonathan Y."},{"family":"Harvey","given":"Nicholas C."},{"family":"Duijts","given":"Liesbeth"},{"family":"Mensink-Bout","given":"Sara M."},{"family":"Polanska","given":"Kinga"},{"family":"Mancano","given":"Giulia"},{"family":"Suderman","given":"Matthew"},{"family":"Shivappa","given":"Nitin"},{"family":"Hébert","given":"James R."}],"accessed":{"date-parts":[["2020",1,29]]},"issued":{"date-parts":[["2019",8,12]]}}}],"schema":"https://github.com/citation-style-language/schema/raw/master/csl-citation.json"} </w:instrText>
      </w:r>
      <w:r w:rsidR="00591C04" w:rsidRPr="00E821A9">
        <w:rPr>
          <w:rFonts w:ascii="Times New Roman" w:hAnsi="Times New Roman" w:cs="Times New Roman"/>
          <w:sz w:val="24"/>
          <w:szCs w:val="24"/>
        </w:rPr>
        <w:fldChar w:fldCharType="separate"/>
      </w:r>
      <w:r w:rsidR="00E04015" w:rsidRPr="00E821A9">
        <w:rPr>
          <w:rFonts w:ascii="Times New Roman" w:hAnsi="Times New Roman" w:cs="Times New Roman"/>
          <w:sz w:val="24"/>
          <w:szCs w:val="24"/>
          <w:vertAlign w:val="superscript"/>
        </w:rPr>
        <w:t>[47]</w:t>
      </w:r>
      <w:r w:rsidR="00591C04" w:rsidRPr="00E821A9">
        <w:rPr>
          <w:rFonts w:ascii="Times New Roman" w:hAnsi="Times New Roman" w:cs="Times New Roman"/>
          <w:sz w:val="24"/>
          <w:szCs w:val="24"/>
        </w:rPr>
        <w:fldChar w:fldCharType="end"/>
      </w:r>
      <w:r w:rsidR="00C87A9F" w:rsidRPr="00E821A9">
        <w:rPr>
          <w:rFonts w:ascii="Times New Roman" w:hAnsi="Times New Roman" w:cs="Times New Roman"/>
          <w:sz w:val="24"/>
          <w:szCs w:val="24"/>
        </w:rPr>
        <w:t>.</w:t>
      </w:r>
    </w:p>
    <w:p w14:paraId="6A41D467" w14:textId="2AD240E3" w:rsidR="003D752F" w:rsidRPr="00E821A9" w:rsidRDefault="003D752F" w:rsidP="00222B7A">
      <w:pPr>
        <w:spacing w:line="360" w:lineRule="auto"/>
        <w:rPr>
          <w:rFonts w:ascii="Times New Roman" w:hAnsi="Times New Roman" w:cs="Times New Roman"/>
          <w:i/>
          <w:sz w:val="24"/>
          <w:szCs w:val="24"/>
        </w:rPr>
      </w:pPr>
      <w:r w:rsidRPr="00E821A9">
        <w:rPr>
          <w:rFonts w:ascii="Times New Roman" w:hAnsi="Times New Roman" w:cs="Times New Roman"/>
          <w:i/>
          <w:sz w:val="24"/>
          <w:szCs w:val="24"/>
        </w:rPr>
        <w:t>Public Health Implications and Future Resea</w:t>
      </w:r>
      <w:r w:rsidR="002C5B95" w:rsidRPr="00E821A9">
        <w:rPr>
          <w:rFonts w:ascii="Times New Roman" w:hAnsi="Times New Roman" w:cs="Times New Roman"/>
          <w:i/>
          <w:sz w:val="24"/>
          <w:szCs w:val="24"/>
        </w:rPr>
        <w:t>r</w:t>
      </w:r>
      <w:r w:rsidRPr="00E821A9">
        <w:rPr>
          <w:rFonts w:ascii="Times New Roman" w:hAnsi="Times New Roman" w:cs="Times New Roman"/>
          <w:i/>
          <w:sz w:val="24"/>
          <w:szCs w:val="24"/>
        </w:rPr>
        <w:t>ch</w:t>
      </w:r>
    </w:p>
    <w:p w14:paraId="206388C5" w14:textId="1CDC50D2" w:rsidR="002C5B95" w:rsidRPr="00E821A9" w:rsidRDefault="004254F6" w:rsidP="00AA01C5">
      <w:pPr>
        <w:spacing w:line="360" w:lineRule="auto"/>
        <w:rPr>
          <w:rFonts w:ascii="Times New Roman" w:hAnsi="Times New Roman" w:cs="Times New Roman"/>
          <w:sz w:val="24"/>
          <w:szCs w:val="24"/>
          <w:lang w:val="en-US"/>
        </w:rPr>
      </w:pPr>
      <w:r w:rsidRPr="00E821A9">
        <w:rPr>
          <w:rFonts w:ascii="Times New Roman" w:hAnsi="Times New Roman" w:cs="Times New Roman"/>
          <w:sz w:val="24"/>
          <w:szCs w:val="24"/>
        </w:rPr>
        <w:t xml:space="preserve">It </w:t>
      </w:r>
      <w:r w:rsidR="002C5B95" w:rsidRPr="00E821A9">
        <w:rPr>
          <w:rFonts w:ascii="Times New Roman" w:hAnsi="Times New Roman" w:cs="Times New Roman"/>
          <w:sz w:val="24"/>
          <w:szCs w:val="24"/>
        </w:rPr>
        <w:t>h</w:t>
      </w:r>
      <w:r w:rsidRPr="00E821A9">
        <w:rPr>
          <w:rFonts w:ascii="Times New Roman" w:hAnsi="Times New Roman" w:cs="Times New Roman"/>
          <w:sz w:val="24"/>
          <w:szCs w:val="24"/>
        </w:rPr>
        <w:t xml:space="preserve">as </w:t>
      </w:r>
      <w:r w:rsidR="002C5B95" w:rsidRPr="00E821A9">
        <w:rPr>
          <w:rFonts w:ascii="Times New Roman" w:hAnsi="Times New Roman" w:cs="Times New Roman"/>
          <w:sz w:val="24"/>
          <w:szCs w:val="24"/>
        </w:rPr>
        <w:t xml:space="preserve">been </w:t>
      </w:r>
      <w:r w:rsidR="00DC31EA" w:rsidRPr="00E821A9">
        <w:rPr>
          <w:rFonts w:ascii="Times New Roman" w:hAnsi="Times New Roman" w:cs="Times New Roman"/>
          <w:sz w:val="24"/>
          <w:szCs w:val="24"/>
        </w:rPr>
        <w:t xml:space="preserve">previously </w:t>
      </w:r>
      <w:r w:rsidRPr="00E821A9">
        <w:rPr>
          <w:rFonts w:ascii="Times New Roman" w:hAnsi="Times New Roman" w:cs="Times New Roman"/>
          <w:sz w:val="24"/>
          <w:szCs w:val="24"/>
        </w:rPr>
        <w:t xml:space="preserve">estimated that over a quarter of </w:t>
      </w:r>
      <w:r w:rsidR="002C5B95" w:rsidRPr="00E821A9">
        <w:rPr>
          <w:rFonts w:ascii="Times New Roman" w:hAnsi="Times New Roman" w:cs="Times New Roman"/>
          <w:sz w:val="24"/>
          <w:szCs w:val="24"/>
        </w:rPr>
        <w:t xml:space="preserve">South African </w:t>
      </w:r>
      <w:r w:rsidRPr="00E821A9">
        <w:rPr>
          <w:rFonts w:ascii="Times New Roman" w:hAnsi="Times New Roman" w:cs="Times New Roman"/>
          <w:sz w:val="24"/>
          <w:szCs w:val="24"/>
        </w:rPr>
        <w:t xml:space="preserve">households </w:t>
      </w:r>
      <w:r w:rsidR="002C5B95" w:rsidRPr="00E821A9">
        <w:rPr>
          <w:rFonts w:ascii="Times New Roman" w:hAnsi="Times New Roman" w:cs="Times New Roman"/>
          <w:sz w:val="24"/>
          <w:szCs w:val="24"/>
        </w:rPr>
        <w:t>are</w:t>
      </w:r>
      <w:r w:rsidRPr="00E821A9">
        <w:rPr>
          <w:rFonts w:ascii="Times New Roman" w:hAnsi="Times New Roman" w:cs="Times New Roman"/>
          <w:sz w:val="24"/>
          <w:szCs w:val="24"/>
        </w:rPr>
        <w:t xml:space="preserve"> at risk of food insecurity</w:t>
      </w:r>
      <w:r w:rsidR="00591C04" w:rsidRPr="00E821A9">
        <w:rPr>
          <w:rFonts w:ascii="Times New Roman" w:hAnsi="Times New Roman" w:cs="Times New Roman"/>
          <w:sz w:val="24"/>
          <w:szCs w:val="24"/>
        </w:rPr>
        <w:t xml:space="preserve"> </w:t>
      </w:r>
      <w:r w:rsidR="00591C04" w:rsidRPr="00E821A9">
        <w:rPr>
          <w:rFonts w:ascii="Times New Roman" w:hAnsi="Times New Roman" w:cs="Times New Roman"/>
          <w:sz w:val="24"/>
          <w:szCs w:val="24"/>
        </w:rPr>
        <w:fldChar w:fldCharType="begin"/>
      </w:r>
      <w:r w:rsidR="00E04015" w:rsidRPr="00E821A9">
        <w:rPr>
          <w:rFonts w:ascii="Times New Roman" w:hAnsi="Times New Roman" w:cs="Times New Roman"/>
          <w:sz w:val="24"/>
          <w:szCs w:val="24"/>
        </w:rPr>
        <w:instrText xml:space="preserve"> ADDIN ZOTERO_ITEM CSL_CITATION {"citationID":"p4biSMIZ","properties":{"formattedCitation":"\\super [48]\\nosupersub{}","plainCitation":"[48]","noteIndex":0},"citationItems":[{"id":103,"uris":["http://zotero.org/users/5913149/items/C5Z5PJUR"],"uri":["http://zotero.org/users/5913149/items/C5Z5PJUR"],"itemData":{"id":103,"type":"report","event-place":"Cape Town","publisher":"HSRC Press","publisher-place":"Cape Town","title":"South African National Health and Nutrition Examination Survey (SANHANES-1)","URL":"http://www.hsrc.ac.za/uploads/pageNews/72/SANHANES-launch%20edition%20%28online%20version%29.pdf","author":[{"family":"Shisana","given":"O"},{"family":"Labadarios","given":"D"},{"family":"Rehle","given":"T"},{"family":"Simbayi","given":"L"},{"family":"Zuma","given":"K"},{"family":"Dhansay","given":"A"},{"family":"Reddy","given":"P"},{"family":"Parker","given":"W"},{"family":"Hoosain","given":"E"},{"family":"Naidoo","given":"P"},{"family":"Hongoro","given":"C"},{"family":"Mchiza","given":"Z"},{"family":"Steyn","given":"NP"},{"family":"Dwane","given":"N"},{"family":"Makoae","given":"M"},{"family":"Maluleke","given":"T"},{"family":"Ramlagan","given":"S"},{"family":"Zungu","given":"N"},{"family":"Evans","given":"MG"},{"family":"Jacobs","given":"L"},{"family":"Faber","given":"M"},{"literal":"SANHANES-1 Team"}],"accessed":{"date-parts":[["2015",2,17]]},"issued":{"date-parts":[["2013"]]}}}],"schema":"https://github.com/citation-style-language/schema/raw/master/csl-citation.json"} </w:instrText>
      </w:r>
      <w:r w:rsidR="00591C04" w:rsidRPr="00E821A9">
        <w:rPr>
          <w:rFonts w:ascii="Times New Roman" w:hAnsi="Times New Roman" w:cs="Times New Roman"/>
          <w:sz w:val="24"/>
          <w:szCs w:val="24"/>
        </w:rPr>
        <w:fldChar w:fldCharType="separate"/>
      </w:r>
      <w:r w:rsidR="00E04015" w:rsidRPr="00E821A9">
        <w:rPr>
          <w:rFonts w:ascii="Times New Roman" w:hAnsi="Times New Roman" w:cs="Times New Roman"/>
          <w:sz w:val="24"/>
          <w:szCs w:val="24"/>
          <w:vertAlign w:val="superscript"/>
        </w:rPr>
        <w:t>[48]</w:t>
      </w:r>
      <w:r w:rsidR="00591C04" w:rsidRPr="00E821A9">
        <w:rPr>
          <w:rFonts w:ascii="Times New Roman" w:hAnsi="Times New Roman" w:cs="Times New Roman"/>
          <w:sz w:val="24"/>
          <w:szCs w:val="24"/>
        </w:rPr>
        <w:fldChar w:fldCharType="end"/>
      </w:r>
      <w:r w:rsidR="002C5B95" w:rsidRPr="00E821A9">
        <w:rPr>
          <w:rFonts w:ascii="Times New Roman" w:hAnsi="Times New Roman" w:cs="Times New Roman"/>
          <w:sz w:val="24"/>
          <w:szCs w:val="24"/>
        </w:rPr>
        <w:t>.</w:t>
      </w:r>
      <w:r w:rsidRPr="00E821A9">
        <w:rPr>
          <w:rFonts w:ascii="Times New Roman" w:hAnsi="Times New Roman" w:cs="Times New Roman"/>
          <w:sz w:val="24"/>
          <w:szCs w:val="24"/>
        </w:rPr>
        <w:t xml:space="preserve"> </w:t>
      </w:r>
      <w:r w:rsidR="00DC31EA" w:rsidRPr="00E821A9">
        <w:rPr>
          <w:rFonts w:ascii="Times New Roman" w:hAnsi="Times New Roman" w:cs="Times New Roman"/>
          <w:sz w:val="24"/>
          <w:szCs w:val="24"/>
        </w:rPr>
        <w:t xml:space="preserve">Specifically, research suggests </w:t>
      </w:r>
      <w:r w:rsidRPr="00E821A9">
        <w:rPr>
          <w:rFonts w:ascii="Times New Roman" w:hAnsi="Times New Roman" w:cs="Times New Roman"/>
          <w:sz w:val="24"/>
          <w:szCs w:val="24"/>
        </w:rPr>
        <w:t>a shift in poverty and poor nutrition from rural to urban areas</w:t>
      </w:r>
      <w:r w:rsidR="00DC31EA" w:rsidRPr="00E821A9">
        <w:rPr>
          <w:rFonts w:ascii="Times New Roman" w:hAnsi="Times New Roman" w:cs="Times New Roman"/>
          <w:sz w:val="24"/>
          <w:szCs w:val="24"/>
        </w:rPr>
        <w:t>,</w:t>
      </w:r>
      <w:r w:rsidRPr="00E821A9">
        <w:rPr>
          <w:rFonts w:ascii="Times New Roman" w:hAnsi="Times New Roman" w:cs="Times New Roman"/>
          <w:sz w:val="24"/>
          <w:szCs w:val="24"/>
        </w:rPr>
        <w:t xml:space="preserve"> with greater prevalence of food insecurity in urban settings</w:t>
      </w:r>
      <w:r w:rsidR="00591C04" w:rsidRPr="00E821A9">
        <w:rPr>
          <w:rFonts w:ascii="Times New Roman" w:hAnsi="Times New Roman" w:cs="Times New Roman"/>
          <w:sz w:val="24"/>
          <w:szCs w:val="24"/>
        </w:rPr>
        <w:t xml:space="preserve"> </w:t>
      </w:r>
      <w:r w:rsidR="00591C04" w:rsidRPr="00E821A9">
        <w:rPr>
          <w:rFonts w:ascii="Times New Roman" w:hAnsi="Times New Roman" w:cs="Times New Roman"/>
          <w:sz w:val="24"/>
          <w:szCs w:val="24"/>
        </w:rPr>
        <w:fldChar w:fldCharType="begin"/>
      </w:r>
      <w:r w:rsidR="00E04015" w:rsidRPr="00E821A9">
        <w:rPr>
          <w:rFonts w:ascii="Times New Roman" w:hAnsi="Times New Roman" w:cs="Times New Roman"/>
          <w:sz w:val="24"/>
          <w:szCs w:val="24"/>
        </w:rPr>
        <w:instrText xml:space="preserve"> ADDIN ZOTERO_ITEM CSL_CITATION {"citationID":"dUSm5dbu","properties":{"formattedCitation":"\\super [34]\\nosupersub{}","plainCitation":"[34]","noteIndex":0},"citationItems":[{"id":1180,"uris":["http://zotero.org/users/5913149/items/V7I7RY9R"],"uri":["http://zotero.org/users/5913149/items/V7I7RY9R"],"itemData":{"id":1180,"type":"article-journal","abstract":"Household food security impacts heavily on quality of life. We determined factors associated with food insecurity in 886 households in rural and urban Free State Province, South Africa. Significantly more urban than rural households reported current food shortage (81% and 47%, respectively). Predictors of food security included vegetable production in rural areas and keeping food for future use in urban households. Microwave oven ownership was negatively associated with food insecurity in urban households and using a primus or paraffin stove positively associated with food insecurity in rural households. Interventions to improve food availability and access should be emphasized.","container-title":"Ecology of Food and Nutrition","DOI":"10.1080/03670244.2014.964230","ISSN":"0367-0244","issue":"2","note":"PMID: 25551521","page":"118-137","source":"Taylor and Francis+NEJM","title":"Household food security and hunger in rural and urban communities in the Free State province, South Africa","URL":"https://doi.org/10.1080/03670244.2014.964230","volume":"54","author":[{"family":"Walsh","given":"Corinna M."},{"family":"Rooyen","given":"Francois C.","dropping-particle":"van"}],"accessed":{"date-parts":[["2020",1,29]]},"issued":{"date-parts":[["2015",3,4]]}}}],"schema":"https://github.com/citation-style-language/schema/raw/master/csl-citation.json"} </w:instrText>
      </w:r>
      <w:r w:rsidR="00591C04" w:rsidRPr="00E821A9">
        <w:rPr>
          <w:rFonts w:ascii="Times New Roman" w:hAnsi="Times New Roman" w:cs="Times New Roman"/>
          <w:sz w:val="24"/>
          <w:szCs w:val="24"/>
        </w:rPr>
        <w:fldChar w:fldCharType="separate"/>
      </w:r>
      <w:r w:rsidR="00E04015" w:rsidRPr="00E821A9">
        <w:rPr>
          <w:rFonts w:ascii="Times New Roman" w:hAnsi="Times New Roman" w:cs="Times New Roman"/>
          <w:sz w:val="24"/>
          <w:szCs w:val="24"/>
          <w:vertAlign w:val="superscript"/>
        </w:rPr>
        <w:t>[34]</w:t>
      </w:r>
      <w:r w:rsidR="00591C04" w:rsidRPr="00E821A9">
        <w:rPr>
          <w:rFonts w:ascii="Times New Roman" w:hAnsi="Times New Roman" w:cs="Times New Roman"/>
          <w:sz w:val="24"/>
          <w:szCs w:val="24"/>
        </w:rPr>
        <w:fldChar w:fldCharType="end"/>
      </w:r>
      <w:r w:rsidRPr="00E821A9">
        <w:rPr>
          <w:rFonts w:ascii="Times New Roman" w:hAnsi="Times New Roman" w:cs="Times New Roman"/>
          <w:sz w:val="24"/>
          <w:szCs w:val="24"/>
        </w:rPr>
        <w:t xml:space="preserve">. </w:t>
      </w:r>
      <w:r w:rsidR="002C5B95" w:rsidRPr="00E821A9">
        <w:rPr>
          <w:rFonts w:ascii="Times New Roman" w:hAnsi="Times New Roman" w:cs="Times New Roman"/>
          <w:sz w:val="24"/>
          <w:szCs w:val="24"/>
        </w:rPr>
        <w:t xml:space="preserve">In the recently published Lancet series on the Double Burden of Malnutrition, it appears that the </w:t>
      </w:r>
      <w:r w:rsidR="002758EC" w:rsidRPr="00E821A9">
        <w:rPr>
          <w:rFonts w:ascii="Times New Roman" w:hAnsi="Times New Roman" w:cs="Times New Roman"/>
          <w:sz w:val="24"/>
          <w:szCs w:val="24"/>
        </w:rPr>
        <w:t>prevalence</w:t>
      </w:r>
      <w:r w:rsidR="002C5B95" w:rsidRPr="00E821A9">
        <w:rPr>
          <w:rFonts w:ascii="Times New Roman" w:hAnsi="Times New Roman" w:cs="Times New Roman"/>
          <w:sz w:val="24"/>
          <w:szCs w:val="24"/>
        </w:rPr>
        <w:t xml:space="preserve"> of undernutrition has declined in South Africa but that of overweight and obesity is increasing</w:t>
      </w:r>
      <w:r w:rsidR="002758EC" w:rsidRPr="00E821A9">
        <w:rPr>
          <w:rFonts w:ascii="Times New Roman" w:hAnsi="Times New Roman" w:cs="Times New Roman"/>
          <w:sz w:val="24"/>
          <w:szCs w:val="24"/>
        </w:rPr>
        <w:t>. The authors argue that it is important to understand where the burden of overweight is occurring and how it is likely to affect the health of those living in poverty no</w:t>
      </w:r>
      <w:r w:rsidR="00710844" w:rsidRPr="00E821A9">
        <w:rPr>
          <w:rFonts w:ascii="Times New Roman" w:hAnsi="Times New Roman" w:cs="Times New Roman"/>
          <w:sz w:val="24"/>
          <w:szCs w:val="24"/>
        </w:rPr>
        <w:t xml:space="preserve">w and in the future. </w:t>
      </w:r>
      <w:r w:rsidR="007D4E44" w:rsidRPr="00E821A9">
        <w:rPr>
          <w:rFonts w:ascii="Times New Roman" w:hAnsi="Times New Roman" w:cs="Times New Roman"/>
          <w:sz w:val="24"/>
          <w:szCs w:val="24"/>
        </w:rPr>
        <w:t>Particularly in South Africa, the proportion of women and children who are undernourished has reduced in the past 20 years, but maternal overweight and obesity is a major public health problem</w:t>
      </w:r>
      <w:r w:rsidR="00591C04" w:rsidRPr="00E821A9">
        <w:rPr>
          <w:rFonts w:ascii="Times New Roman" w:hAnsi="Times New Roman" w:cs="Times New Roman"/>
          <w:sz w:val="24"/>
          <w:szCs w:val="24"/>
        </w:rPr>
        <w:t xml:space="preserve"> </w:t>
      </w:r>
      <w:r w:rsidR="00591C04" w:rsidRPr="00E821A9">
        <w:rPr>
          <w:rFonts w:ascii="Times New Roman" w:hAnsi="Times New Roman" w:cs="Times New Roman"/>
          <w:sz w:val="24"/>
          <w:szCs w:val="24"/>
        </w:rPr>
        <w:fldChar w:fldCharType="begin"/>
      </w:r>
      <w:r w:rsidR="00E04015" w:rsidRPr="00E821A9">
        <w:rPr>
          <w:rFonts w:ascii="Times New Roman" w:hAnsi="Times New Roman" w:cs="Times New Roman"/>
          <w:sz w:val="24"/>
          <w:szCs w:val="24"/>
        </w:rPr>
        <w:instrText xml:space="preserve"> ADDIN ZOTERO_ITEM CSL_CITATION {"citationID":"x039LAVH","properties":{"formattedCitation":"\\super [33]\\nosupersub{}","plainCitation":"[33]","noteIndex":0},"citationItems":[{"id":1176,"uris":["http://zotero.org/users/5913149/items/EEE79Q3K"],"uri":["http://zotero.org/users/5913149/items/EEE79Q3K"],"itemData":{"id":1176,"type":"article-journal","abstract":"Adequate nutrition during pregnancy is important to ensure optimal birth outcomes, maternal health and offspring development. However, little is known about the dietary intake and nutritional status of pregnant women residing in urban South Africa. Therefore, the Nutrition during Pregnancy and Early Development (NuPED) cohort study was initiated to assess early nutrition-related exposures predictive of early childhood development in urban South Africa.","container-title":"BMC Pregnancy and Childbirth","DOI":"10.1186/s12884-018-1943-6","ISSN":"1471-2393","issue":"1","journalAbbreviation":"BMC Pregnancy and Childbirth","page":"308","source":"BioMed Central","title":"Nutrition during pregnancy and early development (NuPED) in urban South Africa: a study protocol for a prospective cohort","title-short":"Nutrition during pregnancy and early development (NuPED) in urban South Africa","URL":"https://doi.org/10.1186/s12884-018-1943-6","volume":"18","author":[{"family":"Symington","given":"Elizabeth A."},{"family":"Baumgartner","given":"Jeannine"},{"family":"Malan","given":"Linda"},{"family":"Zandberg","given":"Lizelle"},{"family":"Ricci","given":"Cristian"},{"family":"Smuts","given":"Cornelius M."}],"accessed":{"date-parts":[["2020",1,29]]},"issued":{"date-parts":[["2018",7,24]]}}}],"schema":"https://github.com/citation-style-language/schema/raw/master/csl-citation.json"} </w:instrText>
      </w:r>
      <w:r w:rsidR="00591C04" w:rsidRPr="00E821A9">
        <w:rPr>
          <w:rFonts w:ascii="Times New Roman" w:hAnsi="Times New Roman" w:cs="Times New Roman"/>
          <w:sz w:val="24"/>
          <w:szCs w:val="24"/>
        </w:rPr>
        <w:fldChar w:fldCharType="separate"/>
      </w:r>
      <w:r w:rsidR="00E04015" w:rsidRPr="00E821A9">
        <w:rPr>
          <w:rFonts w:ascii="Times New Roman" w:hAnsi="Times New Roman" w:cs="Times New Roman"/>
          <w:sz w:val="24"/>
          <w:szCs w:val="24"/>
          <w:vertAlign w:val="superscript"/>
        </w:rPr>
        <w:t>[33]</w:t>
      </w:r>
      <w:r w:rsidR="00591C04" w:rsidRPr="00E821A9">
        <w:rPr>
          <w:rFonts w:ascii="Times New Roman" w:hAnsi="Times New Roman" w:cs="Times New Roman"/>
          <w:sz w:val="24"/>
          <w:szCs w:val="24"/>
        </w:rPr>
        <w:fldChar w:fldCharType="end"/>
      </w:r>
      <w:r w:rsidR="007D4E44" w:rsidRPr="00E821A9">
        <w:rPr>
          <w:rFonts w:ascii="Times New Roman" w:hAnsi="Times New Roman" w:cs="Times New Roman"/>
          <w:sz w:val="24"/>
          <w:szCs w:val="24"/>
        </w:rPr>
        <w:t xml:space="preserve">.  </w:t>
      </w:r>
      <w:bookmarkStart w:id="16" w:name="_Hlk53660417"/>
      <w:r w:rsidR="0013724C" w:rsidRPr="00E821A9">
        <w:rPr>
          <w:rFonts w:ascii="Times New Roman" w:hAnsi="Times New Roman" w:cs="Times New Roman"/>
          <w:sz w:val="24"/>
          <w:szCs w:val="24"/>
        </w:rPr>
        <w:t xml:space="preserve">Given the link between food security and diet diversity and quality, strategies </w:t>
      </w:r>
      <w:r w:rsidR="00792ED9" w:rsidRPr="00E821A9">
        <w:rPr>
          <w:rFonts w:ascii="Times New Roman" w:hAnsi="Times New Roman" w:cs="Times New Roman"/>
          <w:sz w:val="24"/>
          <w:szCs w:val="24"/>
        </w:rPr>
        <w:t xml:space="preserve">aimed at </w:t>
      </w:r>
      <w:r w:rsidR="0013724C" w:rsidRPr="00E821A9">
        <w:rPr>
          <w:rFonts w:ascii="Times New Roman" w:hAnsi="Times New Roman" w:cs="Times New Roman"/>
          <w:sz w:val="24"/>
          <w:szCs w:val="24"/>
        </w:rPr>
        <w:t>improv</w:t>
      </w:r>
      <w:r w:rsidR="00792ED9" w:rsidRPr="00E821A9">
        <w:rPr>
          <w:rFonts w:ascii="Times New Roman" w:hAnsi="Times New Roman" w:cs="Times New Roman"/>
          <w:sz w:val="24"/>
          <w:szCs w:val="24"/>
        </w:rPr>
        <w:t>ing</w:t>
      </w:r>
      <w:r w:rsidR="0013724C" w:rsidRPr="00E821A9">
        <w:rPr>
          <w:rFonts w:ascii="Times New Roman" w:hAnsi="Times New Roman" w:cs="Times New Roman"/>
          <w:sz w:val="24"/>
          <w:szCs w:val="24"/>
        </w:rPr>
        <w:t xml:space="preserve"> </w:t>
      </w:r>
      <w:r w:rsidR="00792ED9" w:rsidRPr="00E821A9">
        <w:rPr>
          <w:rFonts w:ascii="Times New Roman" w:hAnsi="Times New Roman" w:cs="Times New Roman"/>
          <w:sz w:val="24"/>
          <w:szCs w:val="24"/>
        </w:rPr>
        <w:t xml:space="preserve">household </w:t>
      </w:r>
      <w:r w:rsidR="0013724C" w:rsidRPr="00E821A9">
        <w:rPr>
          <w:rFonts w:ascii="Times New Roman" w:hAnsi="Times New Roman" w:cs="Times New Roman"/>
          <w:sz w:val="24"/>
          <w:szCs w:val="24"/>
        </w:rPr>
        <w:t xml:space="preserve">food security </w:t>
      </w:r>
      <w:r w:rsidR="00792ED9" w:rsidRPr="00E821A9">
        <w:rPr>
          <w:rFonts w:ascii="Times New Roman" w:hAnsi="Times New Roman" w:cs="Times New Roman"/>
          <w:sz w:val="24"/>
          <w:szCs w:val="24"/>
        </w:rPr>
        <w:t>in urban areas such as South Africa</w:t>
      </w:r>
      <w:r w:rsidR="0013724C" w:rsidRPr="00E821A9">
        <w:rPr>
          <w:rFonts w:ascii="Times New Roman" w:hAnsi="Times New Roman" w:cs="Times New Roman"/>
          <w:sz w:val="24"/>
          <w:szCs w:val="24"/>
        </w:rPr>
        <w:t xml:space="preserve"> may be important </w:t>
      </w:r>
      <w:r w:rsidR="00792ED9" w:rsidRPr="00E821A9">
        <w:rPr>
          <w:rFonts w:ascii="Times New Roman" w:hAnsi="Times New Roman" w:cs="Times New Roman"/>
          <w:sz w:val="24"/>
          <w:szCs w:val="24"/>
        </w:rPr>
        <w:t xml:space="preserve">in establishing healthier dietary habits, as well as nutritional and metabolic profiles in the long term.  </w:t>
      </w:r>
      <w:r w:rsidR="003868ED" w:rsidRPr="00E821A9">
        <w:rPr>
          <w:rFonts w:ascii="Times New Roman" w:hAnsi="Times New Roman" w:cs="Times New Roman"/>
          <w:sz w:val="24"/>
          <w:szCs w:val="24"/>
        </w:rPr>
        <w:t xml:space="preserve">Food environments in particular should benefit from public policies aimed at restricting the availability and affordability of energy-dense, ultra-processed foods and increase access to minimally processed and fresh foods, especially in low-income areas such as Soweto.  </w:t>
      </w:r>
      <w:bookmarkEnd w:id="16"/>
      <w:r w:rsidR="00710844" w:rsidRPr="00E821A9">
        <w:rPr>
          <w:rFonts w:ascii="Times New Roman" w:hAnsi="Times New Roman" w:cs="Times New Roman"/>
          <w:sz w:val="24"/>
          <w:szCs w:val="24"/>
        </w:rPr>
        <w:t>In addition,</w:t>
      </w:r>
      <w:r w:rsidR="00792ED9" w:rsidRPr="00E821A9">
        <w:rPr>
          <w:rFonts w:ascii="Times New Roman" w:hAnsi="Times New Roman" w:cs="Times New Roman"/>
          <w:sz w:val="24"/>
          <w:szCs w:val="24"/>
        </w:rPr>
        <w:t xml:space="preserve"> it is important to understand how other aspects of lifestyle – for example w</w:t>
      </w:r>
      <w:r w:rsidR="00710844" w:rsidRPr="00E821A9">
        <w:rPr>
          <w:rFonts w:ascii="Times New Roman" w:hAnsi="Times New Roman" w:cs="Times New Roman"/>
          <w:sz w:val="24"/>
          <w:szCs w:val="24"/>
        </w:rPr>
        <w:t xml:space="preserve">omen’s changing roles </w:t>
      </w:r>
      <w:r w:rsidR="00792ED9" w:rsidRPr="00E821A9">
        <w:rPr>
          <w:rFonts w:ascii="Times New Roman" w:hAnsi="Times New Roman" w:cs="Times New Roman"/>
          <w:sz w:val="24"/>
          <w:szCs w:val="24"/>
        </w:rPr>
        <w:t xml:space="preserve">which require them to work outside the home and place greater </w:t>
      </w:r>
      <w:r w:rsidR="00710844" w:rsidRPr="00E821A9">
        <w:rPr>
          <w:rFonts w:ascii="Times New Roman" w:hAnsi="Times New Roman" w:cs="Times New Roman"/>
          <w:sz w:val="24"/>
          <w:szCs w:val="24"/>
        </w:rPr>
        <w:t>demands on their time</w:t>
      </w:r>
      <w:r w:rsidR="00792ED9" w:rsidRPr="00E821A9">
        <w:rPr>
          <w:rFonts w:ascii="Times New Roman" w:hAnsi="Times New Roman" w:cs="Times New Roman"/>
          <w:sz w:val="24"/>
          <w:szCs w:val="24"/>
        </w:rPr>
        <w:t xml:space="preserve"> - influence </w:t>
      </w:r>
      <w:r w:rsidR="00710844" w:rsidRPr="00E821A9">
        <w:rPr>
          <w:rFonts w:ascii="Times New Roman" w:hAnsi="Times New Roman" w:cs="Times New Roman"/>
          <w:sz w:val="24"/>
          <w:szCs w:val="24"/>
        </w:rPr>
        <w:t xml:space="preserve">demands for ultra-processed </w:t>
      </w:r>
      <w:r w:rsidR="00222B7A" w:rsidRPr="00E821A9">
        <w:rPr>
          <w:rFonts w:ascii="Times New Roman" w:hAnsi="Times New Roman" w:cs="Times New Roman"/>
          <w:sz w:val="24"/>
          <w:szCs w:val="24"/>
        </w:rPr>
        <w:t xml:space="preserve">energy-dense </w:t>
      </w:r>
      <w:r w:rsidR="00710844" w:rsidRPr="00E821A9">
        <w:rPr>
          <w:rFonts w:ascii="Times New Roman" w:hAnsi="Times New Roman" w:cs="Times New Roman"/>
          <w:sz w:val="24"/>
          <w:szCs w:val="24"/>
        </w:rPr>
        <w:t>foods</w:t>
      </w:r>
      <w:r w:rsidR="00591C04" w:rsidRPr="00E821A9">
        <w:rPr>
          <w:rFonts w:ascii="Times New Roman" w:hAnsi="Times New Roman" w:cs="Times New Roman"/>
          <w:sz w:val="24"/>
          <w:szCs w:val="24"/>
          <w:lang w:val="en-US"/>
        </w:rPr>
        <w:t xml:space="preserve"> </w:t>
      </w:r>
      <w:r w:rsidR="00591C04" w:rsidRPr="00E821A9">
        <w:rPr>
          <w:rFonts w:ascii="Times New Roman" w:hAnsi="Times New Roman" w:cs="Times New Roman"/>
          <w:sz w:val="24"/>
          <w:szCs w:val="24"/>
          <w:lang w:val="en-US"/>
        </w:rPr>
        <w:fldChar w:fldCharType="begin"/>
      </w:r>
      <w:r w:rsidR="003B2EB1" w:rsidRPr="00E821A9">
        <w:rPr>
          <w:rFonts w:ascii="Times New Roman" w:hAnsi="Times New Roman" w:cs="Times New Roman"/>
          <w:sz w:val="24"/>
          <w:szCs w:val="24"/>
          <w:lang w:val="en-US"/>
        </w:rPr>
        <w:instrText xml:space="preserve"> ADDIN ZOTERO_ITEM CSL_CITATION {"citationID":"d3OwanXS","properties":{"formattedCitation":"\\super [5]\\nosupersub{}","plainCitation":"[5]","noteIndex":0},"citationItems":[{"id":1145,"uris":["http://zotero.org/users/5913149/items/3IKZPL5G"],"uri":["http://zotero.org/users/5913149/items/3IKZPL5G"],"itemData":{"id":1145,"type":"article-journal","abstract":"&lt;h2&gt;Summary&lt;/h2&gt;&lt;p&gt;The double burden of malnutrition (DBM), defined as the simultaneous manifestation of both undernutrition and overweight and obesity, affects most low-income and middle-income countries (LMICs). This Series paper describes the dynamics of the DBM in LMICs and how it differs by socioeconomic level. This Series paper shows that the DBM has increased in the poorest LMICs, mainly due to overweight and obesity increases. Indonesia is the largest country with a severe DBM, but many other Asian and sub-Saharan African countries also face this problem. We also discuss that overweight increases are mainly due to very rapid changes in the food system, particularly the availability of cheap ultra-processed food and beverages in LMICs, and major reductions in physical activity at work, transportation, home, and even leisure due to introductions of activity-saving technologies. Understanding that the lowest income LMICs face severe levels of the DBM and that the major direct cause is rapid increases in overweight allows identifying selected crucial drivers and possible options for addressing the DBM at all levels.&lt;/p&gt;","container-title":"The Lancet","DOI":"10.1016/S0140-6736(19)32497-3","ISSN":"0140-6736, 1474-547X","issue":"10217","journalAbbreviation":"The Lancet","language":"English","note":"PMID: 31852602","page":"65-74","source":"www.thelancet.com","title":"Dynamics of the double burden of malnutrition and the changing nutrition reality","URL":"https://www.thelancet.com/journals/lancet/article/PIIS0140-6736(19)32497-3/abstract","volume":"395","author":[{"family":"Popkin","given":"Barry M."},{"family":"Corvalan","given":"Camila"},{"family":"Grummer-Strawn","given":"Laurence M."}],"accessed":{"date-parts":[["2020",1,29]]},"issued":{"date-parts":[["2020",1,4]]}}}],"schema":"https://github.com/citation-style-language/schema/raw/master/csl-citation.json"} </w:instrText>
      </w:r>
      <w:r w:rsidR="00591C04" w:rsidRPr="00E821A9">
        <w:rPr>
          <w:rFonts w:ascii="Times New Roman" w:hAnsi="Times New Roman" w:cs="Times New Roman"/>
          <w:sz w:val="24"/>
          <w:szCs w:val="24"/>
          <w:lang w:val="en-US"/>
        </w:rPr>
        <w:fldChar w:fldCharType="separate"/>
      </w:r>
      <w:r w:rsidR="008571A7" w:rsidRPr="00E821A9">
        <w:rPr>
          <w:rFonts w:ascii="Times New Roman" w:hAnsi="Times New Roman" w:cs="Times New Roman"/>
          <w:sz w:val="24"/>
          <w:szCs w:val="24"/>
          <w:vertAlign w:val="superscript"/>
        </w:rPr>
        <w:t>[5]</w:t>
      </w:r>
      <w:r w:rsidR="00591C04" w:rsidRPr="00E821A9">
        <w:rPr>
          <w:rFonts w:ascii="Times New Roman" w:hAnsi="Times New Roman" w:cs="Times New Roman"/>
          <w:sz w:val="24"/>
          <w:szCs w:val="24"/>
          <w:lang w:val="en-US"/>
        </w:rPr>
        <w:fldChar w:fldCharType="end"/>
      </w:r>
      <w:r w:rsidR="00710844" w:rsidRPr="00E821A9">
        <w:rPr>
          <w:rFonts w:ascii="Times New Roman" w:hAnsi="Times New Roman" w:cs="Times New Roman"/>
          <w:sz w:val="24"/>
          <w:szCs w:val="24"/>
          <w:lang w:val="en-US"/>
        </w:rPr>
        <w:t>.</w:t>
      </w:r>
    </w:p>
    <w:p w14:paraId="3C862869" w14:textId="77777777" w:rsidR="00CF7CCA" w:rsidRDefault="00222B7A" w:rsidP="00222B7A">
      <w:pPr>
        <w:autoSpaceDE w:val="0"/>
        <w:autoSpaceDN w:val="0"/>
        <w:adjustRightInd w:val="0"/>
        <w:spacing w:after="0" w:line="360" w:lineRule="auto"/>
        <w:rPr>
          <w:rFonts w:ascii="Times New Roman" w:hAnsi="Times New Roman" w:cs="Times New Roman"/>
          <w:sz w:val="24"/>
          <w:szCs w:val="24"/>
          <w:lang w:val="en-US"/>
        </w:rPr>
        <w:sectPr w:rsidR="00CF7CCA" w:rsidSect="00222B7A">
          <w:pgSz w:w="12240" w:h="15840"/>
          <w:pgMar w:top="1440" w:right="1440" w:bottom="1440" w:left="1440" w:header="709" w:footer="709" w:gutter="0"/>
          <w:lnNumType w:countBy="1" w:restart="continuous"/>
          <w:cols w:space="708"/>
          <w:docGrid w:linePitch="360"/>
        </w:sectPr>
      </w:pPr>
      <w:r w:rsidRPr="00E821A9">
        <w:rPr>
          <w:rFonts w:ascii="Times New Roman" w:hAnsi="Times New Roman" w:cs="Times New Roman"/>
          <w:sz w:val="24"/>
          <w:szCs w:val="24"/>
          <w:lang w:val="en-US"/>
        </w:rPr>
        <w:t xml:space="preserve">Future research aimed at reducing the burden of cardiometabolic disease in </w:t>
      </w:r>
      <w:r w:rsidR="0093639C" w:rsidRPr="00E821A9">
        <w:rPr>
          <w:rFonts w:ascii="Times New Roman" w:hAnsi="Times New Roman" w:cs="Times New Roman"/>
          <w:sz w:val="24"/>
          <w:szCs w:val="24"/>
          <w:lang w:val="en-US"/>
        </w:rPr>
        <w:t>LMICs</w:t>
      </w:r>
      <w:r w:rsidRPr="00E821A9">
        <w:rPr>
          <w:rFonts w:ascii="Times New Roman" w:hAnsi="Times New Roman" w:cs="Times New Roman"/>
          <w:sz w:val="24"/>
          <w:szCs w:val="24"/>
          <w:lang w:val="en-US"/>
        </w:rPr>
        <w:t xml:space="preserve"> would benefit from focusing on the link between food security and diet and aiming to fully understand the determinants of diet</w:t>
      </w:r>
      <w:r w:rsidR="00DC31EA" w:rsidRPr="00E821A9">
        <w:rPr>
          <w:rFonts w:ascii="Times New Roman" w:hAnsi="Times New Roman" w:cs="Times New Roman"/>
          <w:sz w:val="24"/>
          <w:szCs w:val="24"/>
          <w:lang w:val="en-US"/>
        </w:rPr>
        <w:t>ary diversity and diet</w:t>
      </w:r>
      <w:r w:rsidRPr="00E821A9">
        <w:rPr>
          <w:rFonts w:ascii="Times New Roman" w:hAnsi="Times New Roman" w:cs="Times New Roman"/>
          <w:sz w:val="24"/>
          <w:szCs w:val="24"/>
          <w:lang w:val="en-US"/>
        </w:rPr>
        <w:t xml:space="preserve"> quality. Complex long</w:t>
      </w:r>
      <w:r w:rsidR="0093639C" w:rsidRPr="00E821A9">
        <w:rPr>
          <w:rFonts w:ascii="Times New Roman" w:hAnsi="Times New Roman" w:cs="Times New Roman"/>
          <w:sz w:val="24"/>
          <w:szCs w:val="24"/>
          <w:lang w:val="en-US"/>
        </w:rPr>
        <w:t>-</w:t>
      </w:r>
      <w:r w:rsidRPr="00E821A9">
        <w:rPr>
          <w:rFonts w:ascii="Times New Roman" w:hAnsi="Times New Roman" w:cs="Times New Roman"/>
          <w:sz w:val="24"/>
          <w:szCs w:val="24"/>
          <w:lang w:val="en-US"/>
        </w:rPr>
        <w:t xml:space="preserve">term interventions that are both nutrition-specific and sensitive are likely required to improve maternal and child health outcomes. </w:t>
      </w:r>
    </w:p>
    <w:p w14:paraId="37EDD436" w14:textId="51491A1A" w:rsidR="00CF7CCA" w:rsidRPr="00222B7A" w:rsidRDefault="00CF7CCA" w:rsidP="00CF7CCA">
      <w:pPr>
        <w:spacing w:after="0" w:line="360" w:lineRule="auto"/>
        <w:rPr>
          <w:rFonts w:ascii="Times New Roman" w:hAnsi="Times New Roman" w:cs="Times New Roman"/>
          <w:b/>
          <w:sz w:val="24"/>
          <w:szCs w:val="24"/>
        </w:rPr>
      </w:pPr>
      <w:r w:rsidRPr="00222B7A">
        <w:rPr>
          <w:rFonts w:ascii="Times New Roman" w:hAnsi="Times New Roman" w:cs="Times New Roman"/>
          <w:b/>
          <w:sz w:val="24"/>
          <w:szCs w:val="24"/>
        </w:rPr>
        <w:t xml:space="preserve">Table 1 </w:t>
      </w:r>
      <w:r w:rsidR="002056BC">
        <w:rPr>
          <w:rFonts w:ascii="Times New Roman" w:hAnsi="Times New Roman" w:cs="Times New Roman"/>
          <w:b/>
          <w:sz w:val="24"/>
          <w:szCs w:val="24"/>
        </w:rPr>
        <w:t>C</w:t>
      </w:r>
      <w:r w:rsidRPr="00222B7A">
        <w:rPr>
          <w:rFonts w:ascii="Times New Roman" w:hAnsi="Times New Roman" w:cs="Times New Roman"/>
          <w:b/>
          <w:sz w:val="24"/>
          <w:szCs w:val="24"/>
        </w:rPr>
        <w:t>haracteristics</w:t>
      </w:r>
      <w:r w:rsidR="002056BC">
        <w:rPr>
          <w:rFonts w:ascii="Times New Roman" w:hAnsi="Times New Roman" w:cs="Times New Roman"/>
          <w:b/>
          <w:sz w:val="24"/>
          <w:szCs w:val="24"/>
        </w:rPr>
        <w:t xml:space="preserve"> of </w:t>
      </w:r>
      <w:r w:rsidR="002056BC" w:rsidRPr="002056BC">
        <w:rPr>
          <w:rFonts w:ascii="Times New Roman" w:hAnsi="Times New Roman" w:cs="Times New Roman"/>
          <w:b/>
          <w:sz w:val="24"/>
          <w:szCs w:val="24"/>
        </w:rPr>
        <w:t>non-pregnant women of reproductive age enrolled in the Healthy Life Trajectories Initiative (HeLTI) study</w:t>
      </w:r>
    </w:p>
    <w:tbl>
      <w:tblPr>
        <w:tblStyle w:val="TableGrid"/>
        <w:tblW w:w="0" w:type="auto"/>
        <w:tblLook w:val="04A0" w:firstRow="1" w:lastRow="0" w:firstColumn="1" w:lastColumn="0" w:noHBand="0" w:noVBand="1"/>
      </w:tblPr>
      <w:tblGrid>
        <w:gridCol w:w="3539"/>
        <w:gridCol w:w="2338"/>
        <w:gridCol w:w="2338"/>
      </w:tblGrid>
      <w:tr w:rsidR="00CF7CCA" w:rsidRPr="00C30230" w14:paraId="5BD88C02" w14:textId="77777777" w:rsidTr="00DA70B6">
        <w:tc>
          <w:tcPr>
            <w:tcW w:w="3539" w:type="dxa"/>
          </w:tcPr>
          <w:p w14:paraId="39F2E892" w14:textId="77777777" w:rsidR="00CF7CCA" w:rsidRPr="00C30230" w:rsidRDefault="00CF7CCA" w:rsidP="00DA70B6">
            <w:pPr>
              <w:spacing w:line="360" w:lineRule="auto"/>
              <w:jc w:val="center"/>
              <w:rPr>
                <w:rFonts w:ascii="Times New Roman" w:hAnsi="Times New Roman" w:cs="Times New Roman"/>
                <w:b/>
                <w:sz w:val="20"/>
                <w:szCs w:val="20"/>
              </w:rPr>
            </w:pPr>
            <w:r w:rsidRPr="00C30230">
              <w:rPr>
                <w:rFonts w:ascii="Times New Roman" w:hAnsi="Times New Roman" w:cs="Times New Roman"/>
                <w:b/>
                <w:sz w:val="20"/>
                <w:szCs w:val="20"/>
              </w:rPr>
              <w:t>Characteristic</w:t>
            </w:r>
          </w:p>
        </w:tc>
        <w:tc>
          <w:tcPr>
            <w:tcW w:w="2338" w:type="dxa"/>
          </w:tcPr>
          <w:p w14:paraId="36D0F16C" w14:textId="77777777" w:rsidR="00CF7CCA" w:rsidRPr="00C30230" w:rsidRDefault="00CF7CCA" w:rsidP="00DA70B6">
            <w:pPr>
              <w:spacing w:line="360" w:lineRule="auto"/>
              <w:jc w:val="center"/>
              <w:rPr>
                <w:rFonts w:ascii="Times New Roman" w:hAnsi="Times New Roman" w:cs="Times New Roman"/>
                <w:b/>
                <w:sz w:val="20"/>
                <w:szCs w:val="20"/>
              </w:rPr>
            </w:pPr>
            <w:r w:rsidRPr="00C30230">
              <w:rPr>
                <w:rFonts w:ascii="Times New Roman" w:hAnsi="Times New Roman" w:cs="Times New Roman"/>
                <w:b/>
                <w:sz w:val="20"/>
                <w:szCs w:val="20"/>
              </w:rPr>
              <w:t>Mean/ Median</w:t>
            </w:r>
          </w:p>
        </w:tc>
        <w:tc>
          <w:tcPr>
            <w:tcW w:w="2338" w:type="dxa"/>
          </w:tcPr>
          <w:p w14:paraId="08CA818C" w14:textId="77777777" w:rsidR="00CF7CCA" w:rsidRPr="00C30230" w:rsidRDefault="00CF7CCA" w:rsidP="00DA70B6">
            <w:pPr>
              <w:spacing w:line="360" w:lineRule="auto"/>
              <w:jc w:val="center"/>
              <w:rPr>
                <w:rFonts w:ascii="Times New Roman" w:hAnsi="Times New Roman" w:cs="Times New Roman"/>
                <w:b/>
                <w:sz w:val="20"/>
                <w:szCs w:val="20"/>
              </w:rPr>
            </w:pPr>
            <w:r w:rsidRPr="00C30230">
              <w:rPr>
                <w:rFonts w:ascii="Times New Roman" w:hAnsi="Times New Roman" w:cs="Times New Roman"/>
                <w:b/>
                <w:sz w:val="20"/>
                <w:szCs w:val="20"/>
              </w:rPr>
              <w:t>SD/ IQR</w:t>
            </w:r>
          </w:p>
        </w:tc>
      </w:tr>
      <w:tr w:rsidR="00CF7CCA" w:rsidRPr="00C30230" w14:paraId="1D953C3B" w14:textId="77777777" w:rsidTr="00DA70B6">
        <w:tc>
          <w:tcPr>
            <w:tcW w:w="3539" w:type="dxa"/>
          </w:tcPr>
          <w:p w14:paraId="1D8012C1" w14:textId="77777777" w:rsidR="00CF7CCA" w:rsidRPr="00C30230" w:rsidRDefault="00CF7CCA" w:rsidP="00DA70B6">
            <w:pPr>
              <w:spacing w:line="360" w:lineRule="auto"/>
              <w:rPr>
                <w:rFonts w:ascii="Times New Roman" w:hAnsi="Times New Roman" w:cs="Times New Roman"/>
                <w:sz w:val="20"/>
                <w:szCs w:val="20"/>
              </w:rPr>
            </w:pPr>
            <w:r w:rsidRPr="00C30230">
              <w:rPr>
                <w:rFonts w:ascii="Times New Roman" w:hAnsi="Times New Roman" w:cs="Times New Roman"/>
                <w:sz w:val="20"/>
                <w:szCs w:val="20"/>
              </w:rPr>
              <w:t>Age (years)</w:t>
            </w:r>
          </w:p>
        </w:tc>
        <w:tc>
          <w:tcPr>
            <w:tcW w:w="2338" w:type="dxa"/>
          </w:tcPr>
          <w:p w14:paraId="555C2A6A" w14:textId="77777777" w:rsidR="00CF7CCA" w:rsidRPr="00C30230" w:rsidRDefault="00CF7CCA" w:rsidP="00DA70B6">
            <w:pPr>
              <w:spacing w:line="360" w:lineRule="auto"/>
              <w:jc w:val="center"/>
              <w:rPr>
                <w:rFonts w:ascii="Times New Roman" w:hAnsi="Times New Roman" w:cs="Times New Roman"/>
                <w:sz w:val="20"/>
                <w:szCs w:val="20"/>
              </w:rPr>
            </w:pPr>
            <w:r w:rsidRPr="00C30230">
              <w:rPr>
                <w:rFonts w:ascii="Times New Roman" w:hAnsi="Times New Roman" w:cs="Times New Roman"/>
                <w:sz w:val="20"/>
                <w:szCs w:val="20"/>
              </w:rPr>
              <w:t>21.0</w:t>
            </w:r>
          </w:p>
        </w:tc>
        <w:tc>
          <w:tcPr>
            <w:tcW w:w="2338" w:type="dxa"/>
          </w:tcPr>
          <w:p w14:paraId="4BD3F61B" w14:textId="77777777" w:rsidR="00CF7CCA" w:rsidRPr="00C30230" w:rsidRDefault="00CF7CCA" w:rsidP="00DA70B6">
            <w:pPr>
              <w:spacing w:line="360" w:lineRule="auto"/>
              <w:jc w:val="center"/>
              <w:rPr>
                <w:rFonts w:ascii="Times New Roman" w:hAnsi="Times New Roman" w:cs="Times New Roman"/>
                <w:sz w:val="20"/>
                <w:szCs w:val="20"/>
              </w:rPr>
            </w:pPr>
            <w:r w:rsidRPr="00C30230">
              <w:rPr>
                <w:rFonts w:ascii="Times New Roman" w:hAnsi="Times New Roman" w:cs="Times New Roman"/>
                <w:sz w:val="20"/>
                <w:szCs w:val="20"/>
              </w:rPr>
              <w:t>19.0, 23.0</w:t>
            </w:r>
          </w:p>
        </w:tc>
      </w:tr>
      <w:tr w:rsidR="00CF7CCA" w:rsidRPr="00C30230" w14:paraId="1CF51528" w14:textId="77777777" w:rsidTr="00DA70B6">
        <w:tc>
          <w:tcPr>
            <w:tcW w:w="3539" w:type="dxa"/>
          </w:tcPr>
          <w:p w14:paraId="013475C9" w14:textId="77777777" w:rsidR="00CF7CCA" w:rsidRPr="00C30230" w:rsidRDefault="00CF7CCA" w:rsidP="00DA70B6">
            <w:pPr>
              <w:spacing w:line="360" w:lineRule="auto"/>
              <w:rPr>
                <w:rFonts w:ascii="Times New Roman" w:hAnsi="Times New Roman" w:cs="Times New Roman"/>
                <w:sz w:val="20"/>
                <w:szCs w:val="20"/>
              </w:rPr>
            </w:pPr>
            <w:r w:rsidRPr="00C30230">
              <w:rPr>
                <w:rFonts w:ascii="Times New Roman" w:hAnsi="Times New Roman" w:cs="Times New Roman"/>
                <w:sz w:val="20"/>
                <w:szCs w:val="20"/>
              </w:rPr>
              <w:t>Education (years)</w:t>
            </w:r>
          </w:p>
        </w:tc>
        <w:tc>
          <w:tcPr>
            <w:tcW w:w="2338" w:type="dxa"/>
          </w:tcPr>
          <w:p w14:paraId="54974508" w14:textId="77777777" w:rsidR="00CF7CCA" w:rsidRPr="00C30230" w:rsidRDefault="00CF7CCA" w:rsidP="00DA70B6">
            <w:pPr>
              <w:spacing w:line="360" w:lineRule="auto"/>
              <w:jc w:val="center"/>
              <w:rPr>
                <w:rFonts w:ascii="Times New Roman" w:hAnsi="Times New Roman" w:cs="Times New Roman"/>
                <w:sz w:val="20"/>
                <w:szCs w:val="20"/>
              </w:rPr>
            </w:pPr>
            <w:r w:rsidRPr="00C30230">
              <w:rPr>
                <w:rFonts w:ascii="Times New Roman" w:hAnsi="Times New Roman" w:cs="Times New Roman"/>
                <w:sz w:val="20"/>
                <w:szCs w:val="20"/>
              </w:rPr>
              <w:t>12.0</w:t>
            </w:r>
          </w:p>
        </w:tc>
        <w:tc>
          <w:tcPr>
            <w:tcW w:w="2338" w:type="dxa"/>
          </w:tcPr>
          <w:p w14:paraId="4A4039C5" w14:textId="77777777" w:rsidR="00CF7CCA" w:rsidRPr="00C30230" w:rsidRDefault="00CF7CCA" w:rsidP="00DA70B6">
            <w:pPr>
              <w:spacing w:line="360" w:lineRule="auto"/>
              <w:jc w:val="center"/>
              <w:rPr>
                <w:rFonts w:ascii="Times New Roman" w:hAnsi="Times New Roman" w:cs="Times New Roman"/>
                <w:sz w:val="20"/>
                <w:szCs w:val="20"/>
              </w:rPr>
            </w:pPr>
            <w:r w:rsidRPr="00C30230">
              <w:rPr>
                <w:rFonts w:ascii="Times New Roman" w:hAnsi="Times New Roman" w:cs="Times New Roman"/>
                <w:sz w:val="20"/>
                <w:szCs w:val="20"/>
              </w:rPr>
              <w:t>12.0,13.0</w:t>
            </w:r>
          </w:p>
        </w:tc>
      </w:tr>
      <w:tr w:rsidR="00CF7CCA" w:rsidRPr="00C30230" w14:paraId="22E844CC" w14:textId="77777777" w:rsidTr="00DA70B6">
        <w:tc>
          <w:tcPr>
            <w:tcW w:w="3539" w:type="dxa"/>
          </w:tcPr>
          <w:p w14:paraId="01396A2A" w14:textId="14161C2D" w:rsidR="00CF7CCA" w:rsidRPr="00C30230" w:rsidRDefault="00CF7CCA" w:rsidP="00DA70B6">
            <w:pPr>
              <w:spacing w:line="360" w:lineRule="auto"/>
              <w:rPr>
                <w:rFonts w:ascii="Times New Roman" w:hAnsi="Times New Roman" w:cs="Times New Roman"/>
                <w:sz w:val="20"/>
                <w:szCs w:val="20"/>
              </w:rPr>
            </w:pPr>
            <w:r>
              <w:rPr>
                <w:rFonts w:ascii="Times New Roman" w:hAnsi="Times New Roman" w:cs="Times New Roman"/>
                <w:sz w:val="20"/>
                <w:szCs w:val="20"/>
              </w:rPr>
              <w:t>Socio-economic status (asset score</w:t>
            </w:r>
            <w:r w:rsidR="00BA030C" w:rsidRPr="00BA030C">
              <w:rPr>
                <w:rFonts w:ascii="Times New Roman" w:hAnsi="Times New Roman" w:cs="Times New Roman"/>
                <w:sz w:val="20"/>
                <w:szCs w:val="20"/>
                <w:vertAlign w:val="superscript"/>
              </w:rPr>
              <w:t xml:space="preserve"> </w:t>
            </w:r>
            <w:r w:rsidR="00BA030C">
              <w:rPr>
                <w:rFonts w:ascii="Times New Roman" w:hAnsi="Times New Roman" w:cs="Times New Roman"/>
                <w:sz w:val="20"/>
                <w:szCs w:val="20"/>
              </w:rPr>
              <w:t>*</w:t>
            </w:r>
            <w:r>
              <w:rPr>
                <w:rFonts w:ascii="Times New Roman" w:hAnsi="Times New Roman" w:cs="Times New Roman"/>
                <w:sz w:val="20"/>
                <w:szCs w:val="20"/>
              </w:rPr>
              <w:t>)</w:t>
            </w:r>
          </w:p>
        </w:tc>
        <w:tc>
          <w:tcPr>
            <w:tcW w:w="2338" w:type="dxa"/>
          </w:tcPr>
          <w:p w14:paraId="12AA7D71" w14:textId="77777777" w:rsidR="00CF7CCA" w:rsidRPr="00C30230" w:rsidRDefault="00CF7CCA" w:rsidP="00DA70B6">
            <w:pPr>
              <w:spacing w:line="36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2338" w:type="dxa"/>
          </w:tcPr>
          <w:p w14:paraId="319B03A9" w14:textId="77777777" w:rsidR="00CF7CCA" w:rsidRPr="00C30230" w:rsidRDefault="00CF7CCA" w:rsidP="00DA70B6">
            <w:pPr>
              <w:spacing w:line="360" w:lineRule="auto"/>
              <w:jc w:val="center"/>
              <w:rPr>
                <w:rFonts w:ascii="Times New Roman" w:hAnsi="Times New Roman" w:cs="Times New Roman"/>
                <w:sz w:val="20"/>
                <w:szCs w:val="20"/>
              </w:rPr>
            </w:pPr>
            <w:r>
              <w:rPr>
                <w:rFonts w:ascii="Times New Roman" w:hAnsi="Times New Roman" w:cs="Times New Roman"/>
                <w:sz w:val="20"/>
                <w:szCs w:val="20"/>
              </w:rPr>
              <w:t>7, 10</w:t>
            </w:r>
          </w:p>
        </w:tc>
      </w:tr>
      <w:tr w:rsidR="00CF7CCA" w:rsidRPr="00C30230" w14:paraId="0A9FE6E3" w14:textId="77777777" w:rsidTr="00DA70B6">
        <w:tc>
          <w:tcPr>
            <w:tcW w:w="3539" w:type="dxa"/>
          </w:tcPr>
          <w:p w14:paraId="43A41280" w14:textId="61CCE153" w:rsidR="00CF7CCA" w:rsidRPr="00C30230" w:rsidRDefault="00CF7CCA" w:rsidP="00DA70B6">
            <w:pPr>
              <w:spacing w:line="360" w:lineRule="auto"/>
              <w:rPr>
                <w:rFonts w:ascii="Times New Roman" w:hAnsi="Times New Roman" w:cs="Times New Roman"/>
                <w:sz w:val="20"/>
                <w:szCs w:val="20"/>
              </w:rPr>
            </w:pPr>
            <w:r w:rsidRPr="00C30230">
              <w:rPr>
                <w:rFonts w:ascii="Times New Roman" w:hAnsi="Times New Roman" w:cs="Times New Roman"/>
                <w:sz w:val="20"/>
                <w:szCs w:val="20"/>
              </w:rPr>
              <w:t>Height (cm)</w:t>
            </w:r>
            <w:r w:rsidR="00BA030C">
              <w:rPr>
                <w:rFonts w:ascii="Times New Roman" w:hAnsi="Times New Roman" w:cs="Times New Roman"/>
                <w:sz w:val="20"/>
                <w:szCs w:val="20"/>
              </w:rPr>
              <w:t xml:space="preserve"> **</w:t>
            </w:r>
          </w:p>
        </w:tc>
        <w:tc>
          <w:tcPr>
            <w:tcW w:w="2338" w:type="dxa"/>
          </w:tcPr>
          <w:p w14:paraId="0866862B" w14:textId="77777777" w:rsidR="00CF7CCA" w:rsidRPr="00C30230" w:rsidRDefault="00CF7CCA" w:rsidP="00DA70B6">
            <w:pPr>
              <w:spacing w:line="360" w:lineRule="auto"/>
              <w:jc w:val="center"/>
              <w:rPr>
                <w:rFonts w:ascii="Times New Roman" w:hAnsi="Times New Roman" w:cs="Times New Roman"/>
                <w:sz w:val="20"/>
                <w:szCs w:val="20"/>
              </w:rPr>
            </w:pPr>
            <w:r w:rsidRPr="00C30230">
              <w:rPr>
                <w:rFonts w:ascii="Times New Roman" w:hAnsi="Times New Roman" w:cs="Times New Roman"/>
                <w:sz w:val="20"/>
                <w:szCs w:val="20"/>
              </w:rPr>
              <w:t>159.4</w:t>
            </w:r>
          </w:p>
        </w:tc>
        <w:tc>
          <w:tcPr>
            <w:tcW w:w="2338" w:type="dxa"/>
          </w:tcPr>
          <w:p w14:paraId="6035CA54" w14:textId="77777777" w:rsidR="00CF7CCA" w:rsidRPr="00C30230" w:rsidRDefault="00CF7CCA" w:rsidP="00DA70B6">
            <w:pPr>
              <w:spacing w:line="360" w:lineRule="auto"/>
              <w:jc w:val="center"/>
              <w:rPr>
                <w:rFonts w:ascii="Times New Roman" w:hAnsi="Times New Roman" w:cs="Times New Roman"/>
                <w:sz w:val="20"/>
                <w:szCs w:val="20"/>
              </w:rPr>
            </w:pPr>
            <w:r w:rsidRPr="00C30230">
              <w:rPr>
                <w:rFonts w:ascii="Times New Roman" w:hAnsi="Times New Roman" w:cs="Times New Roman"/>
                <w:sz w:val="20"/>
                <w:szCs w:val="20"/>
              </w:rPr>
              <w:t>6.0</w:t>
            </w:r>
          </w:p>
        </w:tc>
      </w:tr>
      <w:tr w:rsidR="00CF7CCA" w:rsidRPr="00C30230" w14:paraId="33782B3F" w14:textId="77777777" w:rsidTr="00DA70B6">
        <w:tc>
          <w:tcPr>
            <w:tcW w:w="3539" w:type="dxa"/>
          </w:tcPr>
          <w:p w14:paraId="33695B4C" w14:textId="77777777" w:rsidR="00CF7CCA" w:rsidRPr="00C30230" w:rsidRDefault="00CF7CCA" w:rsidP="00DA70B6">
            <w:pPr>
              <w:spacing w:line="360" w:lineRule="auto"/>
              <w:rPr>
                <w:rFonts w:ascii="Times New Roman" w:hAnsi="Times New Roman" w:cs="Times New Roman"/>
                <w:sz w:val="20"/>
                <w:szCs w:val="20"/>
              </w:rPr>
            </w:pPr>
            <w:r w:rsidRPr="00C30230">
              <w:rPr>
                <w:rFonts w:ascii="Times New Roman" w:hAnsi="Times New Roman" w:cs="Times New Roman"/>
                <w:sz w:val="20"/>
                <w:szCs w:val="20"/>
              </w:rPr>
              <w:t>Weight (kg)</w:t>
            </w:r>
          </w:p>
        </w:tc>
        <w:tc>
          <w:tcPr>
            <w:tcW w:w="2338" w:type="dxa"/>
          </w:tcPr>
          <w:p w14:paraId="6BE03B5D" w14:textId="77777777" w:rsidR="00CF7CCA" w:rsidRPr="00C30230" w:rsidRDefault="00CF7CCA" w:rsidP="00DA70B6">
            <w:pPr>
              <w:spacing w:line="360" w:lineRule="auto"/>
              <w:jc w:val="center"/>
              <w:rPr>
                <w:rFonts w:ascii="Times New Roman" w:hAnsi="Times New Roman" w:cs="Times New Roman"/>
                <w:sz w:val="20"/>
                <w:szCs w:val="20"/>
              </w:rPr>
            </w:pPr>
            <w:r w:rsidRPr="00C30230">
              <w:rPr>
                <w:rFonts w:ascii="Times New Roman" w:hAnsi="Times New Roman" w:cs="Times New Roman"/>
                <w:sz w:val="20"/>
                <w:szCs w:val="20"/>
              </w:rPr>
              <w:t>61.3</w:t>
            </w:r>
          </w:p>
        </w:tc>
        <w:tc>
          <w:tcPr>
            <w:tcW w:w="2338" w:type="dxa"/>
          </w:tcPr>
          <w:p w14:paraId="145246F0" w14:textId="77777777" w:rsidR="00CF7CCA" w:rsidRPr="00C30230" w:rsidRDefault="00CF7CCA" w:rsidP="00DA70B6">
            <w:pPr>
              <w:spacing w:line="360" w:lineRule="auto"/>
              <w:jc w:val="center"/>
              <w:rPr>
                <w:rFonts w:ascii="Times New Roman" w:hAnsi="Times New Roman" w:cs="Times New Roman"/>
                <w:sz w:val="20"/>
                <w:szCs w:val="20"/>
              </w:rPr>
            </w:pPr>
            <w:r w:rsidRPr="00C30230">
              <w:rPr>
                <w:rFonts w:ascii="Times New Roman" w:hAnsi="Times New Roman" w:cs="Times New Roman"/>
                <w:sz w:val="20"/>
                <w:szCs w:val="20"/>
              </w:rPr>
              <w:t>53.4, 72.6</w:t>
            </w:r>
          </w:p>
        </w:tc>
      </w:tr>
      <w:tr w:rsidR="00CF7CCA" w:rsidRPr="00C30230" w14:paraId="3D5D7B00" w14:textId="77777777" w:rsidTr="00DA70B6">
        <w:tc>
          <w:tcPr>
            <w:tcW w:w="3539" w:type="dxa"/>
          </w:tcPr>
          <w:p w14:paraId="241FE35C" w14:textId="77777777" w:rsidR="00CF7CCA" w:rsidRPr="00C30230" w:rsidRDefault="00CF7CCA" w:rsidP="00DA70B6">
            <w:pPr>
              <w:spacing w:line="360" w:lineRule="auto"/>
              <w:rPr>
                <w:rFonts w:ascii="Times New Roman" w:hAnsi="Times New Roman" w:cs="Times New Roman"/>
                <w:sz w:val="20"/>
                <w:szCs w:val="20"/>
              </w:rPr>
            </w:pPr>
            <w:r w:rsidRPr="00C30230">
              <w:rPr>
                <w:rFonts w:ascii="Times New Roman" w:hAnsi="Times New Roman" w:cs="Times New Roman"/>
                <w:sz w:val="20"/>
                <w:szCs w:val="20"/>
              </w:rPr>
              <w:t>BMI (kg/m</w:t>
            </w:r>
            <w:r w:rsidRPr="00C30230">
              <w:rPr>
                <w:rFonts w:ascii="Times New Roman" w:hAnsi="Times New Roman" w:cs="Times New Roman"/>
                <w:sz w:val="20"/>
                <w:szCs w:val="20"/>
                <w:vertAlign w:val="superscript"/>
              </w:rPr>
              <w:t>2</w:t>
            </w:r>
            <w:r w:rsidRPr="00C30230">
              <w:rPr>
                <w:rFonts w:ascii="Times New Roman" w:hAnsi="Times New Roman" w:cs="Times New Roman"/>
                <w:sz w:val="20"/>
                <w:szCs w:val="20"/>
              </w:rPr>
              <w:t>)</w:t>
            </w:r>
          </w:p>
        </w:tc>
        <w:tc>
          <w:tcPr>
            <w:tcW w:w="2338" w:type="dxa"/>
          </w:tcPr>
          <w:p w14:paraId="7662013B" w14:textId="77777777" w:rsidR="00CF7CCA" w:rsidRPr="00C30230" w:rsidRDefault="00CF7CCA" w:rsidP="00DA70B6">
            <w:pPr>
              <w:spacing w:line="360" w:lineRule="auto"/>
              <w:jc w:val="center"/>
              <w:rPr>
                <w:rFonts w:ascii="Times New Roman" w:hAnsi="Times New Roman" w:cs="Times New Roman"/>
                <w:sz w:val="20"/>
                <w:szCs w:val="20"/>
              </w:rPr>
            </w:pPr>
            <w:r w:rsidRPr="00C30230">
              <w:rPr>
                <w:rFonts w:ascii="Times New Roman" w:hAnsi="Times New Roman" w:cs="Times New Roman"/>
                <w:sz w:val="20"/>
                <w:szCs w:val="20"/>
              </w:rPr>
              <w:t>24.2</w:t>
            </w:r>
          </w:p>
        </w:tc>
        <w:tc>
          <w:tcPr>
            <w:tcW w:w="2338" w:type="dxa"/>
          </w:tcPr>
          <w:p w14:paraId="28D63935" w14:textId="77777777" w:rsidR="00CF7CCA" w:rsidRPr="00C30230" w:rsidRDefault="00CF7CCA" w:rsidP="00DA70B6">
            <w:pPr>
              <w:spacing w:line="360" w:lineRule="auto"/>
              <w:jc w:val="center"/>
              <w:rPr>
                <w:rFonts w:ascii="Times New Roman" w:hAnsi="Times New Roman" w:cs="Times New Roman"/>
                <w:sz w:val="20"/>
                <w:szCs w:val="20"/>
              </w:rPr>
            </w:pPr>
            <w:r>
              <w:rPr>
                <w:rFonts w:ascii="Times New Roman" w:hAnsi="Times New Roman" w:cs="Times New Roman"/>
                <w:sz w:val="20"/>
                <w:szCs w:val="20"/>
              </w:rPr>
              <w:t>21.1</w:t>
            </w:r>
            <w:r w:rsidRPr="00C30230">
              <w:rPr>
                <w:rFonts w:ascii="Times New Roman" w:hAnsi="Times New Roman" w:cs="Times New Roman"/>
                <w:sz w:val="20"/>
                <w:szCs w:val="20"/>
              </w:rPr>
              <w:t>, 28.7</w:t>
            </w:r>
          </w:p>
        </w:tc>
      </w:tr>
      <w:tr w:rsidR="00CF7CCA" w:rsidRPr="00C30230" w14:paraId="647A5533" w14:textId="77777777" w:rsidTr="00DA70B6">
        <w:trPr>
          <w:trHeight w:val="70"/>
        </w:trPr>
        <w:tc>
          <w:tcPr>
            <w:tcW w:w="3539" w:type="dxa"/>
          </w:tcPr>
          <w:p w14:paraId="4644732F" w14:textId="22B1EE04" w:rsidR="00CF7CCA" w:rsidRPr="00C30230" w:rsidRDefault="00CF7CCA" w:rsidP="00DA70B6">
            <w:pPr>
              <w:spacing w:line="360" w:lineRule="auto"/>
              <w:rPr>
                <w:rFonts w:ascii="Times New Roman" w:hAnsi="Times New Roman" w:cs="Times New Roman"/>
                <w:sz w:val="20"/>
                <w:szCs w:val="20"/>
              </w:rPr>
            </w:pPr>
            <w:r w:rsidRPr="00C30230">
              <w:rPr>
                <w:rFonts w:ascii="Times New Roman" w:hAnsi="Times New Roman" w:cs="Times New Roman"/>
                <w:sz w:val="20"/>
                <w:szCs w:val="20"/>
              </w:rPr>
              <w:t>MUAC (cm)</w:t>
            </w:r>
            <w:r w:rsidR="00BA030C">
              <w:rPr>
                <w:rFonts w:ascii="Times New Roman" w:hAnsi="Times New Roman" w:cs="Times New Roman"/>
                <w:sz w:val="20"/>
                <w:szCs w:val="20"/>
              </w:rPr>
              <w:t xml:space="preserve"> **</w:t>
            </w:r>
          </w:p>
        </w:tc>
        <w:tc>
          <w:tcPr>
            <w:tcW w:w="2338" w:type="dxa"/>
          </w:tcPr>
          <w:p w14:paraId="4B03B727" w14:textId="77777777" w:rsidR="00CF7CCA" w:rsidRPr="00C30230" w:rsidRDefault="00CF7CCA" w:rsidP="00DA70B6">
            <w:pPr>
              <w:spacing w:line="360" w:lineRule="auto"/>
              <w:jc w:val="center"/>
              <w:rPr>
                <w:rFonts w:ascii="Times New Roman" w:hAnsi="Times New Roman" w:cs="Times New Roman"/>
                <w:sz w:val="20"/>
                <w:szCs w:val="20"/>
              </w:rPr>
            </w:pPr>
            <w:r w:rsidRPr="00C30230">
              <w:rPr>
                <w:rFonts w:ascii="Times New Roman" w:hAnsi="Times New Roman" w:cs="Times New Roman"/>
                <w:sz w:val="20"/>
                <w:szCs w:val="20"/>
              </w:rPr>
              <w:t>28.4</w:t>
            </w:r>
          </w:p>
        </w:tc>
        <w:tc>
          <w:tcPr>
            <w:tcW w:w="2338" w:type="dxa"/>
          </w:tcPr>
          <w:p w14:paraId="68962E47" w14:textId="77777777" w:rsidR="00CF7CCA" w:rsidRPr="00C30230" w:rsidRDefault="00CF7CCA" w:rsidP="00DA70B6">
            <w:pPr>
              <w:spacing w:line="360" w:lineRule="auto"/>
              <w:jc w:val="center"/>
              <w:rPr>
                <w:rFonts w:ascii="Times New Roman" w:hAnsi="Times New Roman" w:cs="Times New Roman"/>
                <w:sz w:val="20"/>
                <w:szCs w:val="20"/>
              </w:rPr>
            </w:pPr>
            <w:r w:rsidRPr="00C30230">
              <w:rPr>
                <w:rFonts w:ascii="Times New Roman" w:hAnsi="Times New Roman" w:cs="Times New Roman"/>
                <w:sz w:val="20"/>
                <w:szCs w:val="20"/>
              </w:rPr>
              <w:t>4.5</w:t>
            </w:r>
          </w:p>
        </w:tc>
      </w:tr>
      <w:tr w:rsidR="00CF7CCA" w:rsidRPr="00C30230" w14:paraId="61978944" w14:textId="77777777" w:rsidTr="00DA70B6">
        <w:trPr>
          <w:trHeight w:val="70"/>
        </w:trPr>
        <w:tc>
          <w:tcPr>
            <w:tcW w:w="3539" w:type="dxa"/>
          </w:tcPr>
          <w:p w14:paraId="44236596" w14:textId="77777777" w:rsidR="00CF7CCA" w:rsidRPr="00C30230" w:rsidRDefault="00CF7CCA" w:rsidP="00DA70B6">
            <w:pPr>
              <w:spacing w:line="360" w:lineRule="auto"/>
              <w:rPr>
                <w:rFonts w:ascii="Times New Roman" w:hAnsi="Times New Roman" w:cs="Times New Roman"/>
                <w:sz w:val="20"/>
                <w:szCs w:val="20"/>
              </w:rPr>
            </w:pPr>
            <w:r w:rsidRPr="00C30230">
              <w:rPr>
                <w:rFonts w:ascii="Times New Roman" w:hAnsi="Times New Roman" w:cs="Times New Roman"/>
                <w:sz w:val="20"/>
                <w:szCs w:val="20"/>
              </w:rPr>
              <w:t xml:space="preserve">Waist </w:t>
            </w:r>
            <w:r>
              <w:rPr>
                <w:rFonts w:ascii="Times New Roman" w:hAnsi="Times New Roman" w:cs="Times New Roman"/>
                <w:sz w:val="20"/>
                <w:szCs w:val="20"/>
              </w:rPr>
              <w:t>c</w:t>
            </w:r>
            <w:r w:rsidRPr="00C30230">
              <w:rPr>
                <w:rFonts w:ascii="Times New Roman" w:hAnsi="Times New Roman" w:cs="Times New Roman"/>
                <w:sz w:val="20"/>
                <w:szCs w:val="20"/>
              </w:rPr>
              <w:t>ircumference (cm)</w:t>
            </w:r>
          </w:p>
        </w:tc>
        <w:tc>
          <w:tcPr>
            <w:tcW w:w="2338" w:type="dxa"/>
          </w:tcPr>
          <w:p w14:paraId="1CFD0017" w14:textId="77777777" w:rsidR="00CF7CCA" w:rsidRPr="00C30230" w:rsidRDefault="00CF7CCA" w:rsidP="00DA70B6">
            <w:pPr>
              <w:spacing w:line="360" w:lineRule="auto"/>
              <w:jc w:val="center"/>
              <w:rPr>
                <w:rFonts w:ascii="Times New Roman" w:hAnsi="Times New Roman" w:cs="Times New Roman"/>
                <w:sz w:val="20"/>
                <w:szCs w:val="20"/>
              </w:rPr>
            </w:pPr>
            <w:r w:rsidRPr="00C30230">
              <w:rPr>
                <w:rFonts w:ascii="Times New Roman" w:hAnsi="Times New Roman" w:cs="Times New Roman"/>
                <w:sz w:val="20"/>
                <w:szCs w:val="20"/>
              </w:rPr>
              <w:t>76.2</w:t>
            </w:r>
          </w:p>
        </w:tc>
        <w:tc>
          <w:tcPr>
            <w:tcW w:w="2338" w:type="dxa"/>
          </w:tcPr>
          <w:p w14:paraId="30F9289B" w14:textId="77777777" w:rsidR="00CF7CCA" w:rsidRPr="00C30230" w:rsidRDefault="00CF7CCA" w:rsidP="00DA70B6">
            <w:pPr>
              <w:spacing w:line="360" w:lineRule="auto"/>
              <w:jc w:val="center"/>
              <w:rPr>
                <w:rFonts w:ascii="Times New Roman" w:hAnsi="Times New Roman" w:cs="Times New Roman"/>
                <w:sz w:val="20"/>
                <w:szCs w:val="20"/>
              </w:rPr>
            </w:pPr>
            <w:r w:rsidRPr="00C30230">
              <w:rPr>
                <w:rFonts w:ascii="Times New Roman" w:hAnsi="Times New Roman" w:cs="Times New Roman"/>
                <w:sz w:val="20"/>
                <w:szCs w:val="20"/>
              </w:rPr>
              <w:t>68.6, 85.4</w:t>
            </w:r>
          </w:p>
        </w:tc>
      </w:tr>
      <w:tr w:rsidR="00CF7CCA" w:rsidRPr="00C30230" w14:paraId="6E5A12BB" w14:textId="77777777" w:rsidTr="00DA70B6">
        <w:trPr>
          <w:trHeight w:val="70"/>
        </w:trPr>
        <w:tc>
          <w:tcPr>
            <w:tcW w:w="3539" w:type="dxa"/>
          </w:tcPr>
          <w:p w14:paraId="0D79D012" w14:textId="64EE7779" w:rsidR="00CF7CCA" w:rsidRPr="00C30230" w:rsidRDefault="00CF7CCA" w:rsidP="00DA70B6">
            <w:pPr>
              <w:spacing w:line="360" w:lineRule="auto"/>
              <w:rPr>
                <w:rFonts w:ascii="Times New Roman" w:hAnsi="Times New Roman" w:cs="Times New Roman"/>
                <w:sz w:val="20"/>
                <w:szCs w:val="20"/>
              </w:rPr>
            </w:pPr>
            <w:r w:rsidRPr="00C30230">
              <w:rPr>
                <w:rFonts w:ascii="Times New Roman" w:hAnsi="Times New Roman" w:cs="Times New Roman"/>
                <w:sz w:val="20"/>
                <w:szCs w:val="20"/>
              </w:rPr>
              <w:t>Fat mass</w:t>
            </w:r>
            <w:r w:rsidR="00BA030C">
              <w:rPr>
                <w:rFonts w:ascii="Times New Roman" w:hAnsi="Times New Roman" w:cs="Times New Roman"/>
                <w:sz w:val="20"/>
                <w:szCs w:val="20"/>
              </w:rPr>
              <w:t xml:space="preserve"> </w:t>
            </w:r>
            <w:r w:rsidRPr="00C30230">
              <w:rPr>
                <w:rFonts w:ascii="Times New Roman" w:hAnsi="Times New Roman" w:cs="Times New Roman"/>
                <w:sz w:val="20"/>
                <w:szCs w:val="20"/>
              </w:rPr>
              <w:t>(kg)</w:t>
            </w:r>
            <w:r w:rsidR="00BA030C">
              <w:rPr>
                <w:rFonts w:ascii="Times New Roman" w:hAnsi="Times New Roman" w:cs="Times New Roman"/>
                <w:sz w:val="20"/>
                <w:szCs w:val="20"/>
              </w:rPr>
              <w:t xml:space="preserve"> ***</w:t>
            </w:r>
          </w:p>
        </w:tc>
        <w:tc>
          <w:tcPr>
            <w:tcW w:w="2338" w:type="dxa"/>
          </w:tcPr>
          <w:p w14:paraId="152FF844" w14:textId="77777777" w:rsidR="00CF7CCA" w:rsidRPr="00C30230" w:rsidRDefault="00CF7CCA" w:rsidP="00DA70B6">
            <w:pPr>
              <w:spacing w:line="360" w:lineRule="auto"/>
              <w:jc w:val="center"/>
              <w:rPr>
                <w:rFonts w:ascii="Times New Roman" w:hAnsi="Times New Roman" w:cs="Times New Roman"/>
                <w:sz w:val="20"/>
                <w:szCs w:val="20"/>
              </w:rPr>
            </w:pPr>
            <w:r w:rsidRPr="00C30230">
              <w:rPr>
                <w:rFonts w:ascii="Times New Roman" w:hAnsi="Times New Roman" w:cs="Times New Roman"/>
                <w:sz w:val="20"/>
                <w:szCs w:val="20"/>
              </w:rPr>
              <w:t>22.9</w:t>
            </w:r>
          </w:p>
        </w:tc>
        <w:tc>
          <w:tcPr>
            <w:tcW w:w="2338" w:type="dxa"/>
          </w:tcPr>
          <w:p w14:paraId="6C54053E" w14:textId="77777777" w:rsidR="00CF7CCA" w:rsidRPr="00C30230" w:rsidRDefault="00CF7CCA" w:rsidP="00DA70B6">
            <w:pPr>
              <w:spacing w:line="360" w:lineRule="auto"/>
              <w:jc w:val="center"/>
              <w:rPr>
                <w:rFonts w:ascii="Times New Roman" w:hAnsi="Times New Roman" w:cs="Times New Roman"/>
                <w:sz w:val="20"/>
                <w:szCs w:val="20"/>
              </w:rPr>
            </w:pPr>
            <w:r w:rsidRPr="00C30230">
              <w:rPr>
                <w:rFonts w:ascii="Times New Roman" w:hAnsi="Times New Roman" w:cs="Times New Roman"/>
                <w:sz w:val="20"/>
                <w:szCs w:val="20"/>
              </w:rPr>
              <w:t>17.0, 30.6</w:t>
            </w:r>
          </w:p>
        </w:tc>
      </w:tr>
      <w:tr w:rsidR="00CF7CCA" w:rsidRPr="00C30230" w14:paraId="137A8D5E" w14:textId="77777777" w:rsidTr="00DA70B6">
        <w:trPr>
          <w:trHeight w:val="70"/>
        </w:trPr>
        <w:tc>
          <w:tcPr>
            <w:tcW w:w="3539" w:type="dxa"/>
          </w:tcPr>
          <w:p w14:paraId="108D8FD7" w14:textId="5A5513B0" w:rsidR="00CF7CCA" w:rsidRPr="00C30230" w:rsidRDefault="00CF7CCA" w:rsidP="00DA70B6">
            <w:pPr>
              <w:spacing w:line="360" w:lineRule="auto"/>
              <w:rPr>
                <w:rFonts w:ascii="Times New Roman" w:hAnsi="Times New Roman" w:cs="Times New Roman"/>
                <w:sz w:val="20"/>
                <w:szCs w:val="20"/>
              </w:rPr>
            </w:pPr>
            <w:r w:rsidRPr="00C30230">
              <w:rPr>
                <w:rFonts w:ascii="Times New Roman" w:hAnsi="Times New Roman" w:cs="Times New Roman"/>
                <w:sz w:val="20"/>
                <w:szCs w:val="20"/>
              </w:rPr>
              <w:t>Lean mass</w:t>
            </w:r>
            <w:r w:rsidR="00BA030C">
              <w:rPr>
                <w:rFonts w:ascii="Times New Roman" w:hAnsi="Times New Roman" w:cs="Times New Roman"/>
                <w:sz w:val="20"/>
                <w:szCs w:val="20"/>
              </w:rPr>
              <w:t xml:space="preserve"> </w:t>
            </w:r>
            <w:r w:rsidRPr="00C30230">
              <w:rPr>
                <w:rFonts w:ascii="Times New Roman" w:hAnsi="Times New Roman" w:cs="Times New Roman"/>
                <w:sz w:val="20"/>
                <w:szCs w:val="20"/>
              </w:rPr>
              <w:t>(kg)</w:t>
            </w:r>
            <w:r w:rsidR="00BA030C">
              <w:rPr>
                <w:rFonts w:ascii="Times New Roman" w:hAnsi="Times New Roman" w:cs="Times New Roman"/>
                <w:sz w:val="20"/>
                <w:szCs w:val="20"/>
              </w:rPr>
              <w:t xml:space="preserve"> ***</w:t>
            </w:r>
          </w:p>
        </w:tc>
        <w:tc>
          <w:tcPr>
            <w:tcW w:w="2338" w:type="dxa"/>
          </w:tcPr>
          <w:p w14:paraId="21D3E0FB" w14:textId="77777777" w:rsidR="00CF7CCA" w:rsidRPr="00C30230" w:rsidRDefault="00CF7CCA" w:rsidP="00DA70B6">
            <w:pPr>
              <w:spacing w:line="360" w:lineRule="auto"/>
              <w:jc w:val="center"/>
              <w:rPr>
                <w:rFonts w:ascii="Times New Roman" w:hAnsi="Times New Roman" w:cs="Times New Roman"/>
                <w:sz w:val="20"/>
                <w:szCs w:val="20"/>
              </w:rPr>
            </w:pPr>
            <w:r w:rsidRPr="00C30230">
              <w:rPr>
                <w:rFonts w:ascii="Times New Roman" w:hAnsi="Times New Roman" w:cs="Times New Roman"/>
                <w:sz w:val="20"/>
                <w:szCs w:val="20"/>
              </w:rPr>
              <w:t>33.3</w:t>
            </w:r>
          </w:p>
        </w:tc>
        <w:tc>
          <w:tcPr>
            <w:tcW w:w="2338" w:type="dxa"/>
          </w:tcPr>
          <w:p w14:paraId="586AC7A9" w14:textId="77777777" w:rsidR="00CF7CCA" w:rsidRPr="00C30230" w:rsidRDefault="00CF7CCA" w:rsidP="00DA70B6">
            <w:pPr>
              <w:spacing w:line="360" w:lineRule="auto"/>
              <w:jc w:val="center"/>
              <w:rPr>
                <w:rFonts w:ascii="Times New Roman" w:hAnsi="Times New Roman" w:cs="Times New Roman"/>
                <w:sz w:val="20"/>
                <w:szCs w:val="20"/>
              </w:rPr>
            </w:pPr>
            <w:r w:rsidRPr="00C30230">
              <w:rPr>
                <w:rFonts w:ascii="Times New Roman" w:hAnsi="Times New Roman" w:cs="Times New Roman"/>
                <w:sz w:val="20"/>
                <w:szCs w:val="20"/>
              </w:rPr>
              <w:t>30.1, 37.0</w:t>
            </w:r>
          </w:p>
        </w:tc>
      </w:tr>
      <w:tr w:rsidR="00CF7CCA" w:rsidRPr="00C30230" w14:paraId="605DD9BD" w14:textId="77777777" w:rsidTr="00DA70B6">
        <w:trPr>
          <w:trHeight w:val="70"/>
        </w:trPr>
        <w:tc>
          <w:tcPr>
            <w:tcW w:w="3539" w:type="dxa"/>
          </w:tcPr>
          <w:p w14:paraId="5F8E02FF" w14:textId="77777777" w:rsidR="00CF7CCA" w:rsidRPr="00C30230" w:rsidRDefault="00CF7CCA" w:rsidP="00DA70B6">
            <w:pPr>
              <w:spacing w:line="360" w:lineRule="auto"/>
              <w:rPr>
                <w:rFonts w:ascii="Times New Roman" w:hAnsi="Times New Roman" w:cs="Times New Roman"/>
                <w:sz w:val="20"/>
                <w:szCs w:val="20"/>
              </w:rPr>
            </w:pPr>
            <w:r w:rsidRPr="00C30230">
              <w:rPr>
                <w:rFonts w:ascii="Times New Roman" w:hAnsi="Times New Roman" w:cs="Times New Roman"/>
                <w:sz w:val="20"/>
                <w:szCs w:val="20"/>
              </w:rPr>
              <w:t>% Fat mass</w:t>
            </w:r>
          </w:p>
        </w:tc>
        <w:tc>
          <w:tcPr>
            <w:tcW w:w="2338" w:type="dxa"/>
          </w:tcPr>
          <w:p w14:paraId="6615E526" w14:textId="77777777" w:rsidR="00CF7CCA" w:rsidRPr="00C30230" w:rsidRDefault="00CF7CCA" w:rsidP="00DA70B6">
            <w:pPr>
              <w:spacing w:line="360" w:lineRule="auto"/>
              <w:jc w:val="center"/>
              <w:rPr>
                <w:rFonts w:ascii="Times New Roman" w:hAnsi="Times New Roman" w:cs="Times New Roman"/>
                <w:sz w:val="20"/>
                <w:szCs w:val="20"/>
              </w:rPr>
            </w:pPr>
            <w:r w:rsidRPr="00C30230">
              <w:rPr>
                <w:rFonts w:ascii="Times New Roman" w:hAnsi="Times New Roman" w:cs="Times New Roman"/>
                <w:sz w:val="20"/>
                <w:szCs w:val="20"/>
              </w:rPr>
              <w:t>42.1</w:t>
            </w:r>
          </w:p>
        </w:tc>
        <w:tc>
          <w:tcPr>
            <w:tcW w:w="2338" w:type="dxa"/>
          </w:tcPr>
          <w:p w14:paraId="7104CDF3" w14:textId="77777777" w:rsidR="00CF7CCA" w:rsidRPr="00C30230" w:rsidRDefault="00CF7CCA" w:rsidP="00DA70B6">
            <w:pPr>
              <w:spacing w:line="360" w:lineRule="auto"/>
              <w:jc w:val="center"/>
              <w:rPr>
                <w:rFonts w:ascii="Times New Roman" w:hAnsi="Times New Roman" w:cs="Times New Roman"/>
                <w:sz w:val="20"/>
                <w:szCs w:val="20"/>
              </w:rPr>
            </w:pPr>
            <w:r w:rsidRPr="00C30230">
              <w:rPr>
                <w:rFonts w:ascii="Times New Roman" w:hAnsi="Times New Roman" w:cs="Times New Roman"/>
                <w:sz w:val="20"/>
                <w:szCs w:val="20"/>
              </w:rPr>
              <w:t>36.4, 47.4</w:t>
            </w:r>
          </w:p>
        </w:tc>
      </w:tr>
      <w:tr w:rsidR="00CF7CCA" w:rsidRPr="00C30230" w14:paraId="6E00756C" w14:textId="77777777" w:rsidTr="00DA70B6">
        <w:trPr>
          <w:trHeight w:val="70"/>
        </w:trPr>
        <w:tc>
          <w:tcPr>
            <w:tcW w:w="3539" w:type="dxa"/>
          </w:tcPr>
          <w:p w14:paraId="0B77083F" w14:textId="77777777" w:rsidR="00CF7CCA" w:rsidRPr="00C30230" w:rsidRDefault="00CF7CCA" w:rsidP="00DA70B6">
            <w:pPr>
              <w:spacing w:line="360" w:lineRule="auto"/>
              <w:rPr>
                <w:rFonts w:ascii="Times New Roman" w:hAnsi="Times New Roman" w:cs="Times New Roman"/>
                <w:sz w:val="20"/>
                <w:szCs w:val="20"/>
              </w:rPr>
            </w:pPr>
            <w:r>
              <w:rPr>
                <w:rFonts w:ascii="Times New Roman" w:hAnsi="Times New Roman" w:cs="Times New Roman"/>
                <w:sz w:val="20"/>
                <w:szCs w:val="20"/>
              </w:rPr>
              <w:t>FMI</w:t>
            </w:r>
            <w:r w:rsidRPr="00C30230">
              <w:rPr>
                <w:rFonts w:ascii="Times New Roman" w:hAnsi="Times New Roman" w:cs="Times New Roman"/>
                <w:sz w:val="20"/>
                <w:szCs w:val="20"/>
              </w:rPr>
              <w:t xml:space="preserve"> (kg/m</w:t>
            </w:r>
            <w:r w:rsidRPr="00C30230">
              <w:rPr>
                <w:rFonts w:ascii="Times New Roman" w:hAnsi="Times New Roman" w:cs="Times New Roman"/>
                <w:sz w:val="20"/>
                <w:szCs w:val="20"/>
                <w:vertAlign w:val="superscript"/>
              </w:rPr>
              <w:t>2</w:t>
            </w:r>
            <w:r w:rsidRPr="00C30230">
              <w:rPr>
                <w:rFonts w:ascii="Times New Roman" w:hAnsi="Times New Roman" w:cs="Times New Roman"/>
                <w:sz w:val="20"/>
                <w:szCs w:val="20"/>
              </w:rPr>
              <w:t>)</w:t>
            </w:r>
          </w:p>
        </w:tc>
        <w:tc>
          <w:tcPr>
            <w:tcW w:w="2338" w:type="dxa"/>
          </w:tcPr>
          <w:p w14:paraId="70841188" w14:textId="77777777" w:rsidR="00CF7CCA" w:rsidRPr="00C30230" w:rsidRDefault="00CF7CCA" w:rsidP="00DA70B6">
            <w:pPr>
              <w:spacing w:line="360" w:lineRule="auto"/>
              <w:jc w:val="center"/>
              <w:rPr>
                <w:rFonts w:ascii="Times New Roman" w:hAnsi="Times New Roman" w:cs="Times New Roman"/>
                <w:sz w:val="20"/>
                <w:szCs w:val="20"/>
              </w:rPr>
            </w:pPr>
            <w:r w:rsidRPr="00C30230">
              <w:rPr>
                <w:rFonts w:ascii="Times New Roman" w:hAnsi="Times New Roman" w:cs="Times New Roman"/>
                <w:sz w:val="20"/>
                <w:szCs w:val="20"/>
              </w:rPr>
              <w:t>9.0</w:t>
            </w:r>
          </w:p>
        </w:tc>
        <w:tc>
          <w:tcPr>
            <w:tcW w:w="2338" w:type="dxa"/>
          </w:tcPr>
          <w:p w14:paraId="15A17489" w14:textId="77777777" w:rsidR="00CF7CCA" w:rsidRPr="00C30230" w:rsidRDefault="00CF7CCA" w:rsidP="00DA70B6">
            <w:pPr>
              <w:spacing w:line="360" w:lineRule="auto"/>
              <w:jc w:val="center"/>
              <w:rPr>
                <w:rFonts w:ascii="Times New Roman" w:hAnsi="Times New Roman" w:cs="Times New Roman"/>
                <w:sz w:val="20"/>
                <w:szCs w:val="20"/>
              </w:rPr>
            </w:pPr>
            <w:r w:rsidRPr="00C30230">
              <w:rPr>
                <w:rFonts w:ascii="Times New Roman" w:hAnsi="Times New Roman" w:cs="Times New Roman"/>
                <w:sz w:val="20"/>
                <w:szCs w:val="20"/>
              </w:rPr>
              <w:t>6.7, 12.1</w:t>
            </w:r>
          </w:p>
        </w:tc>
      </w:tr>
      <w:tr w:rsidR="00CF7CCA" w:rsidRPr="00C30230" w14:paraId="0ADA4324" w14:textId="77777777" w:rsidTr="00DA70B6">
        <w:trPr>
          <w:trHeight w:val="70"/>
        </w:trPr>
        <w:tc>
          <w:tcPr>
            <w:tcW w:w="3539" w:type="dxa"/>
          </w:tcPr>
          <w:p w14:paraId="22A59F48" w14:textId="77777777" w:rsidR="00CF7CCA" w:rsidRPr="00C30230" w:rsidRDefault="00CF7CCA" w:rsidP="00DA70B6">
            <w:pPr>
              <w:spacing w:line="360" w:lineRule="auto"/>
              <w:rPr>
                <w:rFonts w:ascii="Times New Roman" w:hAnsi="Times New Roman" w:cs="Times New Roman"/>
                <w:sz w:val="20"/>
                <w:szCs w:val="20"/>
              </w:rPr>
            </w:pPr>
            <w:r>
              <w:rPr>
                <w:rFonts w:ascii="Times New Roman" w:hAnsi="Times New Roman" w:cs="Times New Roman"/>
                <w:sz w:val="20"/>
                <w:szCs w:val="20"/>
              </w:rPr>
              <w:t>LMI (kg/m</w:t>
            </w:r>
            <w:r w:rsidRPr="00BC3A05">
              <w:rPr>
                <w:rFonts w:ascii="Times New Roman" w:hAnsi="Times New Roman" w:cs="Times New Roman"/>
                <w:sz w:val="20"/>
                <w:szCs w:val="20"/>
                <w:vertAlign w:val="superscript"/>
              </w:rPr>
              <w:t>2</w:t>
            </w:r>
            <w:r>
              <w:rPr>
                <w:rFonts w:ascii="Times New Roman" w:hAnsi="Times New Roman" w:cs="Times New Roman"/>
                <w:sz w:val="20"/>
                <w:szCs w:val="20"/>
              </w:rPr>
              <w:t>)</w:t>
            </w:r>
          </w:p>
        </w:tc>
        <w:tc>
          <w:tcPr>
            <w:tcW w:w="2338" w:type="dxa"/>
          </w:tcPr>
          <w:p w14:paraId="46DC4820" w14:textId="77777777" w:rsidR="00CF7CCA" w:rsidRPr="00C30230" w:rsidRDefault="00CF7CCA" w:rsidP="00DA70B6">
            <w:pPr>
              <w:spacing w:line="360" w:lineRule="auto"/>
              <w:jc w:val="center"/>
              <w:rPr>
                <w:rFonts w:ascii="Times New Roman" w:hAnsi="Times New Roman" w:cs="Times New Roman"/>
                <w:sz w:val="20"/>
                <w:szCs w:val="20"/>
              </w:rPr>
            </w:pPr>
            <w:r w:rsidRPr="00C30230">
              <w:rPr>
                <w:rFonts w:ascii="Times New Roman" w:hAnsi="Times New Roman" w:cs="Times New Roman"/>
                <w:sz w:val="20"/>
                <w:szCs w:val="20"/>
              </w:rPr>
              <w:t>12.5</w:t>
            </w:r>
          </w:p>
        </w:tc>
        <w:tc>
          <w:tcPr>
            <w:tcW w:w="2338" w:type="dxa"/>
          </w:tcPr>
          <w:p w14:paraId="0BC7CB98" w14:textId="77777777" w:rsidR="00CF7CCA" w:rsidRPr="00C30230" w:rsidRDefault="00CF7CCA" w:rsidP="00DA70B6">
            <w:pPr>
              <w:spacing w:line="360" w:lineRule="auto"/>
              <w:jc w:val="center"/>
              <w:rPr>
                <w:rFonts w:ascii="Times New Roman" w:hAnsi="Times New Roman" w:cs="Times New Roman"/>
                <w:sz w:val="20"/>
                <w:szCs w:val="20"/>
              </w:rPr>
            </w:pPr>
            <w:r w:rsidRPr="00C30230">
              <w:rPr>
                <w:rFonts w:ascii="Times New Roman" w:hAnsi="Times New Roman" w:cs="Times New Roman"/>
                <w:sz w:val="20"/>
                <w:szCs w:val="20"/>
              </w:rPr>
              <w:t>11.4, 13.8</w:t>
            </w:r>
          </w:p>
        </w:tc>
      </w:tr>
      <w:tr w:rsidR="00CF7CCA" w:rsidRPr="00C30230" w14:paraId="4C20E762" w14:textId="77777777" w:rsidTr="00DA70B6">
        <w:tc>
          <w:tcPr>
            <w:tcW w:w="3539" w:type="dxa"/>
          </w:tcPr>
          <w:p w14:paraId="724E630A" w14:textId="77777777" w:rsidR="00CF7CCA" w:rsidRPr="00157104" w:rsidRDefault="00CF7CCA" w:rsidP="00DA70B6">
            <w:pPr>
              <w:spacing w:line="360" w:lineRule="auto"/>
              <w:rPr>
                <w:rFonts w:ascii="Times New Roman" w:hAnsi="Times New Roman" w:cs="Times New Roman"/>
                <w:b/>
                <w:sz w:val="20"/>
                <w:szCs w:val="20"/>
              </w:rPr>
            </w:pPr>
            <w:r w:rsidRPr="00157104">
              <w:rPr>
                <w:rFonts w:ascii="Times New Roman" w:hAnsi="Times New Roman" w:cs="Times New Roman"/>
                <w:b/>
                <w:sz w:val="20"/>
                <w:szCs w:val="20"/>
              </w:rPr>
              <w:t xml:space="preserve">BMI categories </w:t>
            </w:r>
          </w:p>
        </w:tc>
        <w:tc>
          <w:tcPr>
            <w:tcW w:w="2338" w:type="dxa"/>
          </w:tcPr>
          <w:p w14:paraId="443A61DB" w14:textId="77777777" w:rsidR="00CF7CCA" w:rsidRPr="00C30230" w:rsidRDefault="00CF7CCA" w:rsidP="00DA70B6">
            <w:pPr>
              <w:spacing w:line="360" w:lineRule="auto"/>
              <w:jc w:val="center"/>
              <w:rPr>
                <w:rFonts w:ascii="Times New Roman" w:hAnsi="Times New Roman" w:cs="Times New Roman"/>
                <w:b/>
                <w:sz w:val="20"/>
                <w:szCs w:val="20"/>
              </w:rPr>
            </w:pPr>
            <w:r w:rsidRPr="00C30230">
              <w:rPr>
                <w:rFonts w:ascii="Times New Roman" w:hAnsi="Times New Roman" w:cs="Times New Roman"/>
                <w:b/>
                <w:sz w:val="20"/>
                <w:szCs w:val="20"/>
              </w:rPr>
              <w:t>N</w:t>
            </w:r>
          </w:p>
        </w:tc>
        <w:tc>
          <w:tcPr>
            <w:tcW w:w="2338" w:type="dxa"/>
          </w:tcPr>
          <w:p w14:paraId="0EC8E5B4" w14:textId="77777777" w:rsidR="00CF7CCA" w:rsidRPr="00C30230" w:rsidRDefault="00CF7CCA" w:rsidP="00DA70B6">
            <w:pPr>
              <w:spacing w:line="360" w:lineRule="auto"/>
              <w:jc w:val="center"/>
              <w:rPr>
                <w:rFonts w:ascii="Times New Roman" w:hAnsi="Times New Roman" w:cs="Times New Roman"/>
                <w:b/>
                <w:sz w:val="20"/>
                <w:szCs w:val="20"/>
              </w:rPr>
            </w:pPr>
            <w:r w:rsidRPr="00C30230">
              <w:rPr>
                <w:rFonts w:ascii="Times New Roman" w:hAnsi="Times New Roman" w:cs="Times New Roman"/>
                <w:b/>
                <w:sz w:val="20"/>
                <w:szCs w:val="20"/>
              </w:rPr>
              <w:t>%</w:t>
            </w:r>
          </w:p>
        </w:tc>
      </w:tr>
      <w:tr w:rsidR="00CF7CCA" w:rsidRPr="00C30230" w14:paraId="44F89AE1" w14:textId="77777777" w:rsidTr="00DA70B6">
        <w:tc>
          <w:tcPr>
            <w:tcW w:w="3539" w:type="dxa"/>
          </w:tcPr>
          <w:p w14:paraId="25596EE6" w14:textId="77777777" w:rsidR="00CF7CCA" w:rsidRPr="00652CF2" w:rsidRDefault="00CF7CCA" w:rsidP="00DA70B6">
            <w:pPr>
              <w:spacing w:line="360" w:lineRule="auto"/>
              <w:rPr>
                <w:rFonts w:ascii="Times New Roman" w:hAnsi="Times New Roman" w:cs="Times New Roman"/>
                <w:sz w:val="20"/>
                <w:szCs w:val="20"/>
              </w:rPr>
            </w:pPr>
            <w:r>
              <w:rPr>
                <w:rFonts w:ascii="Times New Roman" w:hAnsi="Times New Roman" w:cs="Times New Roman"/>
                <w:sz w:val="20"/>
                <w:szCs w:val="20"/>
              </w:rPr>
              <w:t xml:space="preserve">Underweight (BMI </w:t>
            </w:r>
            <w:r w:rsidRPr="00C30230">
              <w:rPr>
                <w:rFonts w:ascii="Times New Roman" w:hAnsi="Times New Roman" w:cs="Times New Roman"/>
                <w:sz w:val="20"/>
                <w:szCs w:val="20"/>
              </w:rPr>
              <w:t>&lt;18.5 kg/m</w:t>
            </w:r>
            <w:r w:rsidRPr="00C30230">
              <w:rPr>
                <w:rFonts w:ascii="Times New Roman" w:hAnsi="Times New Roman" w:cs="Times New Roman"/>
                <w:sz w:val="20"/>
                <w:szCs w:val="20"/>
                <w:vertAlign w:val="superscript"/>
              </w:rPr>
              <w:t>2</w:t>
            </w:r>
            <w:r>
              <w:rPr>
                <w:rFonts w:ascii="Times New Roman" w:hAnsi="Times New Roman" w:cs="Times New Roman"/>
                <w:sz w:val="20"/>
                <w:szCs w:val="20"/>
              </w:rPr>
              <w:t>)</w:t>
            </w:r>
          </w:p>
        </w:tc>
        <w:tc>
          <w:tcPr>
            <w:tcW w:w="2338" w:type="dxa"/>
          </w:tcPr>
          <w:p w14:paraId="73002E4A" w14:textId="77777777" w:rsidR="00CF7CCA" w:rsidRPr="00C30230" w:rsidRDefault="00CF7CCA" w:rsidP="00DA70B6">
            <w:pPr>
              <w:spacing w:line="360" w:lineRule="auto"/>
              <w:jc w:val="center"/>
              <w:rPr>
                <w:rFonts w:ascii="Times New Roman" w:hAnsi="Times New Roman" w:cs="Times New Roman"/>
                <w:sz w:val="20"/>
                <w:szCs w:val="20"/>
              </w:rPr>
            </w:pPr>
            <w:r>
              <w:rPr>
                <w:rFonts w:ascii="Times New Roman" w:hAnsi="Times New Roman" w:cs="Times New Roman"/>
                <w:sz w:val="20"/>
                <w:szCs w:val="20"/>
              </w:rPr>
              <w:t>132</w:t>
            </w:r>
          </w:p>
        </w:tc>
        <w:tc>
          <w:tcPr>
            <w:tcW w:w="2338" w:type="dxa"/>
          </w:tcPr>
          <w:p w14:paraId="68FCCAAF" w14:textId="77777777" w:rsidR="00CF7CCA" w:rsidRPr="00C30230" w:rsidRDefault="00CF7CCA" w:rsidP="00DA70B6">
            <w:pPr>
              <w:spacing w:line="360" w:lineRule="auto"/>
              <w:jc w:val="center"/>
              <w:rPr>
                <w:rFonts w:ascii="Times New Roman" w:hAnsi="Times New Roman" w:cs="Times New Roman"/>
                <w:sz w:val="20"/>
                <w:szCs w:val="20"/>
              </w:rPr>
            </w:pPr>
            <w:r w:rsidRPr="00C30230">
              <w:rPr>
                <w:rFonts w:ascii="Times New Roman" w:hAnsi="Times New Roman" w:cs="Times New Roman"/>
                <w:sz w:val="20"/>
                <w:szCs w:val="20"/>
              </w:rPr>
              <w:t>8.6</w:t>
            </w:r>
          </w:p>
        </w:tc>
      </w:tr>
      <w:tr w:rsidR="00CF7CCA" w:rsidRPr="00C30230" w14:paraId="2ACE74BD" w14:textId="77777777" w:rsidTr="00DA70B6">
        <w:tc>
          <w:tcPr>
            <w:tcW w:w="3539" w:type="dxa"/>
          </w:tcPr>
          <w:p w14:paraId="105A7485" w14:textId="77777777" w:rsidR="00CF7CCA" w:rsidRPr="00652CF2" w:rsidRDefault="00CF7CCA" w:rsidP="00DA70B6">
            <w:pPr>
              <w:spacing w:line="360" w:lineRule="auto"/>
              <w:rPr>
                <w:rFonts w:ascii="Times New Roman" w:hAnsi="Times New Roman" w:cs="Times New Roman"/>
                <w:sz w:val="20"/>
                <w:szCs w:val="20"/>
              </w:rPr>
            </w:pPr>
            <w:r>
              <w:rPr>
                <w:rFonts w:ascii="Times New Roman" w:hAnsi="Times New Roman" w:cs="Times New Roman"/>
                <w:sz w:val="20"/>
                <w:szCs w:val="20"/>
              </w:rPr>
              <w:t xml:space="preserve">Normal weight (BMI </w:t>
            </w:r>
            <w:r w:rsidRPr="00C30230">
              <w:rPr>
                <w:rFonts w:ascii="Times New Roman" w:hAnsi="Times New Roman" w:cs="Times New Roman"/>
                <w:sz w:val="20"/>
                <w:szCs w:val="20"/>
              </w:rPr>
              <w:t>18.5-24.9 kg/m</w:t>
            </w:r>
            <w:r w:rsidRPr="00C30230">
              <w:rPr>
                <w:rFonts w:ascii="Times New Roman" w:hAnsi="Times New Roman" w:cs="Times New Roman"/>
                <w:sz w:val="20"/>
                <w:szCs w:val="20"/>
                <w:vertAlign w:val="superscript"/>
              </w:rPr>
              <w:t>2</w:t>
            </w:r>
            <w:r>
              <w:rPr>
                <w:rFonts w:ascii="Times New Roman" w:hAnsi="Times New Roman" w:cs="Times New Roman"/>
                <w:sz w:val="20"/>
                <w:szCs w:val="20"/>
              </w:rPr>
              <w:t>)</w:t>
            </w:r>
          </w:p>
        </w:tc>
        <w:tc>
          <w:tcPr>
            <w:tcW w:w="2338" w:type="dxa"/>
          </w:tcPr>
          <w:p w14:paraId="7934D06E" w14:textId="77777777" w:rsidR="00CF7CCA" w:rsidRPr="00C30230" w:rsidRDefault="00CF7CCA" w:rsidP="00DA70B6">
            <w:pPr>
              <w:spacing w:line="360" w:lineRule="auto"/>
              <w:jc w:val="center"/>
              <w:rPr>
                <w:rFonts w:ascii="Times New Roman" w:hAnsi="Times New Roman" w:cs="Times New Roman"/>
                <w:sz w:val="20"/>
                <w:szCs w:val="20"/>
              </w:rPr>
            </w:pPr>
            <w:r w:rsidRPr="00C30230">
              <w:rPr>
                <w:rFonts w:ascii="Times New Roman" w:hAnsi="Times New Roman" w:cs="Times New Roman"/>
                <w:sz w:val="20"/>
                <w:szCs w:val="20"/>
              </w:rPr>
              <w:t>7</w:t>
            </w:r>
            <w:r>
              <w:rPr>
                <w:rFonts w:ascii="Times New Roman" w:hAnsi="Times New Roman" w:cs="Times New Roman"/>
                <w:sz w:val="20"/>
                <w:szCs w:val="20"/>
              </w:rPr>
              <w:t>26</w:t>
            </w:r>
          </w:p>
        </w:tc>
        <w:tc>
          <w:tcPr>
            <w:tcW w:w="2338" w:type="dxa"/>
          </w:tcPr>
          <w:p w14:paraId="7A2CFC0D" w14:textId="77777777" w:rsidR="00CF7CCA" w:rsidRPr="00C30230" w:rsidRDefault="00CF7CCA" w:rsidP="00DA70B6">
            <w:pPr>
              <w:spacing w:line="360" w:lineRule="auto"/>
              <w:jc w:val="center"/>
              <w:rPr>
                <w:rFonts w:ascii="Times New Roman" w:hAnsi="Times New Roman" w:cs="Times New Roman"/>
                <w:sz w:val="20"/>
                <w:szCs w:val="20"/>
              </w:rPr>
            </w:pPr>
            <w:r w:rsidRPr="00C30230">
              <w:rPr>
                <w:rFonts w:ascii="Times New Roman" w:hAnsi="Times New Roman" w:cs="Times New Roman"/>
                <w:sz w:val="20"/>
                <w:szCs w:val="20"/>
              </w:rPr>
              <w:t>4</w:t>
            </w:r>
            <w:r>
              <w:rPr>
                <w:rFonts w:ascii="Times New Roman" w:hAnsi="Times New Roman" w:cs="Times New Roman"/>
                <w:sz w:val="20"/>
                <w:szCs w:val="20"/>
              </w:rPr>
              <w:t>7.3</w:t>
            </w:r>
          </w:p>
        </w:tc>
      </w:tr>
      <w:tr w:rsidR="00CF7CCA" w:rsidRPr="00C30230" w14:paraId="31F52F35" w14:textId="77777777" w:rsidTr="00DA70B6">
        <w:tc>
          <w:tcPr>
            <w:tcW w:w="3539" w:type="dxa"/>
          </w:tcPr>
          <w:p w14:paraId="4D612D6F" w14:textId="77777777" w:rsidR="00CF7CCA" w:rsidRPr="00652CF2" w:rsidRDefault="00CF7CCA" w:rsidP="00DA70B6">
            <w:pPr>
              <w:spacing w:line="360" w:lineRule="auto"/>
              <w:rPr>
                <w:rFonts w:ascii="Times New Roman" w:hAnsi="Times New Roman" w:cs="Times New Roman"/>
                <w:sz w:val="20"/>
                <w:szCs w:val="20"/>
              </w:rPr>
            </w:pPr>
            <w:r>
              <w:rPr>
                <w:rFonts w:ascii="Times New Roman" w:hAnsi="Times New Roman" w:cs="Times New Roman"/>
                <w:sz w:val="20"/>
                <w:szCs w:val="20"/>
              </w:rPr>
              <w:t xml:space="preserve">Overweight (BMI </w:t>
            </w:r>
            <w:r w:rsidRPr="00C30230">
              <w:rPr>
                <w:rFonts w:ascii="Times New Roman" w:hAnsi="Times New Roman" w:cs="Times New Roman"/>
                <w:sz w:val="20"/>
                <w:szCs w:val="20"/>
              </w:rPr>
              <w:t>25.0-29.9 kg/m</w:t>
            </w:r>
            <w:r w:rsidRPr="00C30230">
              <w:rPr>
                <w:rFonts w:ascii="Times New Roman" w:hAnsi="Times New Roman" w:cs="Times New Roman"/>
                <w:sz w:val="20"/>
                <w:szCs w:val="20"/>
                <w:vertAlign w:val="superscript"/>
              </w:rPr>
              <w:t>2</w:t>
            </w:r>
            <w:r>
              <w:rPr>
                <w:rFonts w:ascii="Times New Roman" w:hAnsi="Times New Roman" w:cs="Times New Roman"/>
                <w:sz w:val="20"/>
                <w:szCs w:val="20"/>
              </w:rPr>
              <w:t>)</w:t>
            </w:r>
          </w:p>
        </w:tc>
        <w:tc>
          <w:tcPr>
            <w:tcW w:w="2338" w:type="dxa"/>
          </w:tcPr>
          <w:p w14:paraId="2418CCB3" w14:textId="77777777" w:rsidR="00CF7CCA" w:rsidRPr="00C30230" w:rsidRDefault="00CF7CCA" w:rsidP="00DA70B6">
            <w:pPr>
              <w:spacing w:line="360" w:lineRule="auto"/>
              <w:jc w:val="center"/>
              <w:rPr>
                <w:rFonts w:ascii="Times New Roman" w:hAnsi="Times New Roman" w:cs="Times New Roman"/>
                <w:sz w:val="20"/>
                <w:szCs w:val="20"/>
              </w:rPr>
            </w:pPr>
            <w:r w:rsidRPr="00C30230">
              <w:rPr>
                <w:rFonts w:ascii="Times New Roman" w:hAnsi="Times New Roman" w:cs="Times New Roman"/>
                <w:sz w:val="20"/>
                <w:szCs w:val="20"/>
              </w:rPr>
              <w:t>3</w:t>
            </w:r>
            <w:r>
              <w:rPr>
                <w:rFonts w:ascii="Times New Roman" w:hAnsi="Times New Roman" w:cs="Times New Roman"/>
                <w:sz w:val="20"/>
                <w:szCs w:val="20"/>
              </w:rPr>
              <w:t>66</w:t>
            </w:r>
          </w:p>
        </w:tc>
        <w:tc>
          <w:tcPr>
            <w:tcW w:w="2338" w:type="dxa"/>
          </w:tcPr>
          <w:p w14:paraId="6671AC8B" w14:textId="77777777" w:rsidR="00CF7CCA" w:rsidRPr="00C30230" w:rsidRDefault="00CF7CCA" w:rsidP="00DA70B6">
            <w:pPr>
              <w:spacing w:line="360" w:lineRule="auto"/>
              <w:jc w:val="center"/>
              <w:rPr>
                <w:rFonts w:ascii="Times New Roman" w:hAnsi="Times New Roman" w:cs="Times New Roman"/>
                <w:sz w:val="20"/>
                <w:szCs w:val="20"/>
              </w:rPr>
            </w:pPr>
            <w:r w:rsidRPr="00C30230">
              <w:rPr>
                <w:rFonts w:ascii="Times New Roman" w:hAnsi="Times New Roman" w:cs="Times New Roman"/>
                <w:sz w:val="20"/>
                <w:szCs w:val="20"/>
              </w:rPr>
              <w:t>2</w:t>
            </w:r>
            <w:r>
              <w:rPr>
                <w:rFonts w:ascii="Times New Roman" w:hAnsi="Times New Roman" w:cs="Times New Roman"/>
                <w:sz w:val="20"/>
                <w:szCs w:val="20"/>
              </w:rPr>
              <w:t>3.9</w:t>
            </w:r>
          </w:p>
        </w:tc>
      </w:tr>
      <w:tr w:rsidR="00CF7CCA" w:rsidRPr="00C30230" w14:paraId="421B27E5" w14:textId="77777777" w:rsidTr="00DA70B6">
        <w:tc>
          <w:tcPr>
            <w:tcW w:w="3539" w:type="dxa"/>
          </w:tcPr>
          <w:p w14:paraId="2620CE82" w14:textId="77777777" w:rsidR="00CF7CCA" w:rsidRPr="00652CF2" w:rsidRDefault="00CF7CCA" w:rsidP="00DA70B6">
            <w:pPr>
              <w:spacing w:line="360" w:lineRule="auto"/>
              <w:rPr>
                <w:rFonts w:ascii="Times New Roman" w:hAnsi="Times New Roman" w:cs="Times New Roman"/>
                <w:sz w:val="20"/>
                <w:szCs w:val="20"/>
              </w:rPr>
            </w:pPr>
            <w:r>
              <w:rPr>
                <w:rFonts w:ascii="Times New Roman" w:hAnsi="Times New Roman" w:cs="Times New Roman"/>
                <w:sz w:val="20"/>
                <w:szCs w:val="20"/>
              </w:rPr>
              <w:t>Obese (BMI ≥</w:t>
            </w:r>
            <w:r w:rsidRPr="00C30230">
              <w:rPr>
                <w:rFonts w:ascii="Times New Roman" w:hAnsi="Times New Roman" w:cs="Times New Roman"/>
                <w:sz w:val="20"/>
                <w:szCs w:val="20"/>
              </w:rPr>
              <w:t>30.0 kg/m</w:t>
            </w:r>
            <w:r w:rsidRPr="00C30230">
              <w:rPr>
                <w:rFonts w:ascii="Times New Roman" w:hAnsi="Times New Roman" w:cs="Times New Roman"/>
                <w:sz w:val="20"/>
                <w:szCs w:val="20"/>
                <w:vertAlign w:val="superscript"/>
              </w:rPr>
              <w:t>2</w:t>
            </w:r>
            <w:r>
              <w:rPr>
                <w:rFonts w:ascii="Times New Roman" w:hAnsi="Times New Roman" w:cs="Times New Roman"/>
                <w:sz w:val="20"/>
                <w:szCs w:val="20"/>
              </w:rPr>
              <w:t>)</w:t>
            </w:r>
          </w:p>
        </w:tc>
        <w:tc>
          <w:tcPr>
            <w:tcW w:w="2338" w:type="dxa"/>
          </w:tcPr>
          <w:p w14:paraId="539F2B4A" w14:textId="77777777" w:rsidR="00CF7CCA" w:rsidRPr="00C30230" w:rsidRDefault="00CF7CCA" w:rsidP="00DA70B6">
            <w:pPr>
              <w:spacing w:line="360" w:lineRule="auto"/>
              <w:jc w:val="center"/>
              <w:rPr>
                <w:rFonts w:ascii="Times New Roman" w:hAnsi="Times New Roman" w:cs="Times New Roman"/>
                <w:sz w:val="20"/>
                <w:szCs w:val="20"/>
              </w:rPr>
            </w:pPr>
            <w:r>
              <w:rPr>
                <w:rFonts w:ascii="Times New Roman" w:hAnsi="Times New Roman" w:cs="Times New Roman"/>
                <w:sz w:val="20"/>
                <w:szCs w:val="20"/>
              </w:rPr>
              <w:t>31</w:t>
            </w:r>
            <w:r w:rsidRPr="00C30230">
              <w:rPr>
                <w:rFonts w:ascii="Times New Roman" w:hAnsi="Times New Roman" w:cs="Times New Roman"/>
                <w:sz w:val="20"/>
                <w:szCs w:val="20"/>
              </w:rPr>
              <w:t>0</w:t>
            </w:r>
          </w:p>
        </w:tc>
        <w:tc>
          <w:tcPr>
            <w:tcW w:w="2338" w:type="dxa"/>
          </w:tcPr>
          <w:p w14:paraId="1C4C9C76" w14:textId="77777777" w:rsidR="00CF7CCA" w:rsidRPr="00C30230" w:rsidRDefault="00CF7CCA" w:rsidP="00DA70B6">
            <w:pPr>
              <w:spacing w:line="360" w:lineRule="auto"/>
              <w:jc w:val="center"/>
              <w:rPr>
                <w:rFonts w:ascii="Times New Roman" w:hAnsi="Times New Roman" w:cs="Times New Roman"/>
                <w:sz w:val="20"/>
                <w:szCs w:val="20"/>
              </w:rPr>
            </w:pPr>
            <w:r w:rsidRPr="00C30230">
              <w:rPr>
                <w:rFonts w:ascii="Times New Roman" w:hAnsi="Times New Roman" w:cs="Times New Roman"/>
                <w:sz w:val="20"/>
                <w:szCs w:val="20"/>
              </w:rPr>
              <w:t>20.2</w:t>
            </w:r>
          </w:p>
        </w:tc>
      </w:tr>
      <w:tr w:rsidR="00CF7CCA" w:rsidRPr="00C30230" w14:paraId="066F4D5F" w14:textId="77777777" w:rsidTr="00DA70B6">
        <w:tc>
          <w:tcPr>
            <w:tcW w:w="3539" w:type="dxa"/>
          </w:tcPr>
          <w:p w14:paraId="26D64B8B" w14:textId="77777777" w:rsidR="00CF7CCA" w:rsidRPr="00157104" w:rsidRDefault="00CF7CCA" w:rsidP="00DA70B6">
            <w:pPr>
              <w:spacing w:line="360" w:lineRule="auto"/>
              <w:rPr>
                <w:rFonts w:ascii="Times New Roman" w:hAnsi="Times New Roman" w:cs="Times New Roman"/>
                <w:b/>
                <w:sz w:val="20"/>
                <w:szCs w:val="20"/>
              </w:rPr>
            </w:pPr>
            <w:r w:rsidRPr="00157104">
              <w:rPr>
                <w:rFonts w:ascii="Times New Roman" w:hAnsi="Times New Roman" w:cs="Times New Roman"/>
                <w:b/>
                <w:sz w:val="20"/>
                <w:szCs w:val="20"/>
              </w:rPr>
              <w:t>Parity (</w:t>
            </w:r>
            <w:r>
              <w:rPr>
                <w:rFonts w:ascii="Times New Roman" w:hAnsi="Times New Roman" w:cs="Times New Roman"/>
                <w:b/>
                <w:sz w:val="20"/>
                <w:szCs w:val="20"/>
              </w:rPr>
              <w:t>l</w:t>
            </w:r>
            <w:r w:rsidRPr="00157104">
              <w:rPr>
                <w:rFonts w:ascii="Times New Roman" w:hAnsi="Times New Roman" w:cs="Times New Roman"/>
                <w:b/>
                <w:sz w:val="20"/>
                <w:szCs w:val="20"/>
              </w:rPr>
              <w:t>ive births)</w:t>
            </w:r>
          </w:p>
        </w:tc>
        <w:tc>
          <w:tcPr>
            <w:tcW w:w="2338" w:type="dxa"/>
          </w:tcPr>
          <w:p w14:paraId="061CD4B0" w14:textId="77777777" w:rsidR="00CF7CCA" w:rsidRPr="006C4989" w:rsidRDefault="00CF7CCA" w:rsidP="00DA70B6">
            <w:pPr>
              <w:spacing w:line="360" w:lineRule="auto"/>
              <w:jc w:val="center"/>
              <w:rPr>
                <w:rFonts w:ascii="Times New Roman" w:hAnsi="Times New Roman" w:cs="Times New Roman"/>
                <w:b/>
                <w:sz w:val="20"/>
                <w:szCs w:val="20"/>
              </w:rPr>
            </w:pPr>
          </w:p>
        </w:tc>
        <w:tc>
          <w:tcPr>
            <w:tcW w:w="2338" w:type="dxa"/>
          </w:tcPr>
          <w:p w14:paraId="1B181877" w14:textId="77777777" w:rsidR="00CF7CCA" w:rsidRPr="006C4989" w:rsidRDefault="00CF7CCA" w:rsidP="00DA70B6">
            <w:pPr>
              <w:spacing w:line="360" w:lineRule="auto"/>
              <w:jc w:val="center"/>
              <w:rPr>
                <w:rFonts w:ascii="Times New Roman" w:hAnsi="Times New Roman" w:cs="Times New Roman"/>
                <w:b/>
                <w:sz w:val="20"/>
                <w:szCs w:val="20"/>
              </w:rPr>
            </w:pPr>
          </w:p>
        </w:tc>
      </w:tr>
      <w:tr w:rsidR="00CF7CCA" w:rsidRPr="00C30230" w14:paraId="6D84E291" w14:textId="77777777" w:rsidTr="00DA70B6">
        <w:tc>
          <w:tcPr>
            <w:tcW w:w="3539" w:type="dxa"/>
          </w:tcPr>
          <w:p w14:paraId="76F7FB91" w14:textId="77777777" w:rsidR="00CF7CCA" w:rsidRPr="006C4989" w:rsidRDefault="00CF7CCA" w:rsidP="00DA70B6">
            <w:pPr>
              <w:spacing w:line="360" w:lineRule="auto"/>
              <w:rPr>
                <w:rFonts w:ascii="Times New Roman" w:hAnsi="Times New Roman" w:cs="Times New Roman"/>
                <w:sz w:val="20"/>
                <w:szCs w:val="20"/>
              </w:rPr>
            </w:pPr>
            <w:r w:rsidRPr="006C4989">
              <w:rPr>
                <w:rFonts w:ascii="Times New Roman" w:hAnsi="Times New Roman" w:cs="Times New Roman"/>
                <w:sz w:val="20"/>
                <w:szCs w:val="20"/>
              </w:rPr>
              <w:t>0</w:t>
            </w:r>
          </w:p>
        </w:tc>
        <w:tc>
          <w:tcPr>
            <w:tcW w:w="2338" w:type="dxa"/>
          </w:tcPr>
          <w:p w14:paraId="227AE383" w14:textId="77777777" w:rsidR="00CF7CCA" w:rsidRPr="006C4989" w:rsidRDefault="00CF7CCA" w:rsidP="00DA70B6">
            <w:pPr>
              <w:spacing w:line="360" w:lineRule="auto"/>
              <w:jc w:val="center"/>
              <w:rPr>
                <w:rFonts w:ascii="Times New Roman" w:hAnsi="Times New Roman" w:cs="Times New Roman"/>
                <w:sz w:val="20"/>
                <w:szCs w:val="20"/>
              </w:rPr>
            </w:pPr>
            <w:r>
              <w:rPr>
                <w:rFonts w:ascii="Times New Roman" w:hAnsi="Times New Roman" w:cs="Times New Roman"/>
                <w:sz w:val="20"/>
                <w:szCs w:val="20"/>
              </w:rPr>
              <w:t>774</w:t>
            </w:r>
          </w:p>
        </w:tc>
        <w:tc>
          <w:tcPr>
            <w:tcW w:w="2338" w:type="dxa"/>
          </w:tcPr>
          <w:p w14:paraId="5F76D98D" w14:textId="77777777" w:rsidR="00CF7CCA" w:rsidRPr="006C4989" w:rsidRDefault="00CF7CCA" w:rsidP="00DA70B6">
            <w:pPr>
              <w:spacing w:line="360" w:lineRule="auto"/>
              <w:jc w:val="center"/>
              <w:rPr>
                <w:rFonts w:ascii="Times New Roman" w:hAnsi="Times New Roman" w:cs="Times New Roman"/>
                <w:sz w:val="20"/>
                <w:szCs w:val="20"/>
              </w:rPr>
            </w:pPr>
            <w:r w:rsidRPr="006C4989">
              <w:rPr>
                <w:rFonts w:ascii="Times New Roman" w:hAnsi="Times New Roman" w:cs="Times New Roman"/>
                <w:sz w:val="20"/>
                <w:szCs w:val="20"/>
              </w:rPr>
              <w:t>5</w:t>
            </w:r>
            <w:r>
              <w:rPr>
                <w:rFonts w:ascii="Times New Roman" w:hAnsi="Times New Roman" w:cs="Times New Roman"/>
                <w:sz w:val="20"/>
                <w:szCs w:val="20"/>
              </w:rPr>
              <w:t>0</w:t>
            </w:r>
            <w:r w:rsidRPr="006C4989">
              <w:rPr>
                <w:rFonts w:ascii="Times New Roman" w:hAnsi="Times New Roman" w:cs="Times New Roman"/>
                <w:sz w:val="20"/>
                <w:szCs w:val="20"/>
              </w:rPr>
              <w:t>.</w:t>
            </w:r>
            <w:r>
              <w:rPr>
                <w:rFonts w:ascii="Times New Roman" w:hAnsi="Times New Roman" w:cs="Times New Roman"/>
                <w:sz w:val="20"/>
                <w:szCs w:val="20"/>
              </w:rPr>
              <w:t>5</w:t>
            </w:r>
          </w:p>
        </w:tc>
      </w:tr>
      <w:tr w:rsidR="00CF7CCA" w:rsidRPr="00C30230" w14:paraId="56EED1CB" w14:textId="77777777" w:rsidTr="00DA70B6">
        <w:tc>
          <w:tcPr>
            <w:tcW w:w="3539" w:type="dxa"/>
          </w:tcPr>
          <w:p w14:paraId="1DF4C78B" w14:textId="77777777" w:rsidR="00CF7CCA" w:rsidRPr="006C4989" w:rsidRDefault="00CF7CCA" w:rsidP="00DA70B6">
            <w:pPr>
              <w:spacing w:line="360" w:lineRule="auto"/>
              <w:rPr>
                <w:rFonts w:ascii="Times New Roman" w:hAnsi="Times New Roman" w:cs="Times New Roman"/>
                <w:sz w:val="20"/>
                <w:szCs w:val="20"/>
              </w:rPr>
            </w:pPr>
            <w:r w:rsidRPr="006C4989">
              <w:rPr>
                <w:rFonts w:ascii="Times New Roman" w:hAnsi="Times New Roman" w:cs="Times New Roman"/>
                <w:sz w:val="20"/>
                <w:szCs w:val="20"/>
              </w:rPr>
              <w:t>1</w:t>
            </w:r>
          </w:p>
        </w:tc>
        <w:tc>
          <w:tcPr>
            <w:tcW w:w="2338" w:type="dxa"/>
          </w:tcPr>
          <w:p w14:paraId="5297E481" w14:textId="77777777" w:rsidR="00CF7CCA" w:rsidRPr="006C4989" w:rsidRDefault="00CF7CCA" w:rsidP="00DA70B6">
            <w:pPr>
              <w:spacing w:line="360" w:lineRule="auto"/>
              <w:jc w:val="center"/>
              <w:rPr>
                <w:rFonts w:ascii="Times New Roman" w:hAnsi="Times New Roman" w:cs="Times New Roman"/>
                <w:sz w:val="20"/>
                <w:szCs w:val="20"/>
              </w:rPr>
            </w:pPr>
            <w:r>
              <w:rPr>
                <w:rFonts w:ascii="Times New Roman" w:hAnsi="Times New Roman" w:cs="Times New Roman"/>
                <w:sz w:val="20"/>
                <w:szCs w:val="20"/>
              </w:rPr>
              <w:t>630</w:t>
            </w:r>
          </w:p>
        </w:tc>
        <w:tc>
          <w:tcPr>
            <w:tcW w:w="2338" w:type="dxa"/>
          </w:tcPr>
          <w:p w14:paraId="28260DDE" w14:textId="77777777" w:rsidR="00CF7CCA" w:rsidRPr="006C4989" w:rsidRDefault="00CF7CCA" w:rsidP="00DA70B6">
            <w:pPr>
              <w:spacing w:line="360" w:lineRule="auto"/>
              <w:jc w:val="center"/>
              <w:rPr>
                <w:rFonts w:ascii="Times New Roman" w:hAnsi="Times New Roman" w:cs="Times New Roman"/>
                <w:sz w:val="20"/>
                <w:szCs w:val="20"/>
              </w:rPr>
            </w:pPr>
            <w:r>
              <w:rPr>
                <w:rFonts w:ascii="Times New Roman" w:hAnsi="Times New Roman" w:cs="Times New Roman"/>
                <w:sz w:val="20"/>
                <w:szCs w:val="20"/>
              </w:rPr>
              <w:t>41.1</w:t>
            </w:r>
          </w:p>
        </w:tc>
      </w:tr>
      <w:tr w:rsidR="00CF7CCA" w:rsidRPr="00C30230" w14:paraId="206596B5" w14:textId="77777777" w:rsidTr="00DA70B6">
        <w:tc>
          <w:tcPr>
            <w:tcW w:w="3539" w:type="dxa"/>
          </w:tcPr>
          <w:p w14:paraId="22F331EA" w14:textId="77777777" w:rsidR="00CF7CCA" w:rsidRPr="006C4989" w:rsidRDefault="00CF7CCA" w:rsidP="00DA70B6">
            <w:pPr>
              <w:spacing w:line="360" w:lineRule="auto"/>
              <w:rPr>
                <w:rFonts w:ascii="Times New Roman" w:hAnsi="Times New Roman" w:cs="Times New Roman"/>
                <w:sz w:val="20"/>
                <w:szCs w:val="20"/>
              </w:rPr>
            </w:pPr>
            <w:r w:rsidRPr="006C4989">
              <w:rPr>
                <w:rFonts w:ascii="Times New Roman" w:hAnsi="Times New Roman" w:cs="Times New Roman"/>
                <w:sz w:val="20"/>
                <w:szCs w:val="20"/>
              </w:rPr>
              <w:t>&gt;1</w:t>
            </w:r>
          </w:p>
        </w:tc>
        <w:tc>
          <w:tcPr>
            <w:tcW w:w="2338" w:type="dxa"/>
          </w:tcPr>
          <w:p w14:paraId="66CE9753" w14:textId="77777777" w:rsidR="00CF7CCA" w:rsidRPr="006C4989" w:rsidRDefault="00CF7CCA" w:rsidP="00DA70B6">
            <w:pPr>
              <w:spacing w:line="360" w:lineRule="auto"/>
              <w:jc w:val="center"/>
              <w:rPr>
                <w:rFonts w:ascii="Times New Roman" w:hAnsi="Times New Roman" w:cs="Times New Roman"/>
                <w:sz w:val="20"/>
                <w:szCs w:val="20"/>
              </w:rPr>
            </w:pPr>
            <w:r>
              <w:rPr>
                <w:rFonts w:ascii="Times New Roman" w:hAnsi="Times New Roman" w:cs="Times New Roman"/>
                <w:sz w:val="20"/>
                <w:szCs w:val="20"/>
              </w:rPr>
              <w:t>130</w:t>
            </w:r>
          </w:p>
        </w:tc>
        <w:tc>
          <w:tcPr>
            <w:tcW w:w="2338" w:type="dxa"/>
          </w:tcPr>
          <w:p w14:paraId="1E9049A2" w14:textId="77777777" w:rsidR="00CF7CCA" w:rsidRPr="006C4989" w:rsidRDefault="00CF7CCA" w:rsidP="00DA70B6">
            <w:pPr>
              <w:spacing w:line="360" w:lineRule="auto"/>
              <w:jc w:val="center"/>
              <w:rPr>
                <w:rFonts w:ascii="Times New Roman" w:hAnsi="Times New Roman" w:cs="Times New Roman"/>
                <w:sz w:val="20"/>
                <w:szCs w:val="20"/>
              </w:rPr>
            </w:pPr>
            <w:r>
              <w:rPr>
                <w:rFonts w:ascii="Times New Roman" w:hAnsi="Times New Roman" w:cs="Times New Roman"/>
                <w:sz w:val="20"/>
                <w:szCs w:val="20"/>
              </w:rPr>
              <w:t>8.4</w:t>
            </w:r>
          </w:p>
        </w:tc>
      </w:tr>
      <w:tr w:rsidR="00CF7CCA" w:rsidRPr="00C30230" w14:paraId="71F56945" w14:textId="77777777" w:rsidTr="00DA70B6">
        <w:tc>
          <w:tcPr>
            <w:tcW w:w="3539" w:type="dxa"/>
          </w:tcPr>
          <w:p w14:paraId="745362D6" w14:textId="77777777" w:rsidR="00CF7CCA" w:rsidRPr="00157104" w:rsidRDefault="00CF7CCA" w:rsidP="00DA70B6">
            <w:pPr>
              <w:spacing w:line="360" w:lineRule="auto"/>
              <w:rPr>
                <w:rFonts w:ascii="Times New Roman" w:hAnsi="Times New Roman" w:cs="Times New Roman"/>
                <w:b/>
                <w:sz w:val="20"/>
                <w:szCs w:val="20"/>
              </w:rPr>
            </w:pPr>
            <w:r w:rsidRPr="00157104">
              <w:rPr>
                <w:rFonts w:ascii="Times New Roman" w:hAnsi="Times New Roman" w:cs="Times New Roman"/>
                <w:b/>
                <w:sz w:val="20"/>
                <w:szCs w:val="20"/>
              </w:rPr>
              <w:t>Food Security</w:t>
            </w:r>
          </w:p>
        </w:tc>
        <w:tc>
          <w:tcPr>
            <w:tcW w:w="2338" w:type="dxa"/>
          </w:tcPr>
          <w:p w14:paraId="3E0397B7" w14:textId="77777777" w:rsidR="00CF7CCA" w:rsidRPr="00C30230" w:rsidRDefault="00CF7CCA" w:rsidP="00DA70B6">
            <w:pPr>
              <w:spacing w:line="360" w:lineRule="auto"/>
              <w:jc w:val="center"/>
              <w:rPr>
                <w:rFonts w:ascii="Times New Roman" w:hAnsi="Times New Roman" w:cs="Times New Roman"/>
                <w:sz w:val="20"/>
                <w:szCs w:val="20"/>
              </w:rPr>
            </w:pPr>
          </w:p>
        </w:tc>
        <w:tc>
          <w:tcPr>
            <w:tcW w:w="2338" w:type="dxa"/>
          </w:tcPr>
          <w:p w14:paraId="2AE01795" w14:textId="77777777" w:rsidR="00CF7CCA" w:rsidRPr="00C30230" w:rsidRDefault="00CF7CCA" w:rsidP="00DA70B6">
            <w:pPr>
              <w:spacing w:line="360" w:lineRule="auto"/>
              <w:jc w:val="center"/>
              <w:rPr>
                <w:rFonts w:ascii="Times New Roman" w:hAnsi="Times New Roman" w:cs="Times New Roman"/>
                <w:sz w:val="20"/>
                <w:szCs w:val="20"/>
              </w:rPr>
            </w:pPr>
          </w:p>
        </w:tc>
      </w:tr>
      <w:tr w:rsidR="00CF7CCA" w:rsidRPr="00C30230" w14:paraId="496A55D8" w14:textId="77777777" w:rsidTr="00DA70B6">
        <w:tc>
          <w:tcPr>
            <w:tcW w:w="3539" w:type="dxa"/>
          </w:tcPr>
          <w:p w14:paraId="6ED47A78" w14:textId="77777777" w:rsidR="00CF7CCA" w:rsidRPr="00C30230" w:rsidRDefault="00CF7CCA" w:rsidP="00DA70B6">
            <w:pPr>
              <w:spacing w:line="360" w:lineRule="auto"/>
              <w:rPr>
                <w:rFonts w:ascii="Times New Roman" w:hAnsi="Times New Roman" w:cs="Times New Roman"/>
                <w:sz w:val="20"/>
                <w:szCs w:val="20"/>
              </w:rPr>
            </w:pPr>
            <w:r>
              <w:rPr>
                <w:rFonts w:ascii="Times New Roman" w:hAnsi="Times New Roman" w:cs="Times New Roman"/>
                <w:sz w:val="20"/>
                <w:szCs w:val="20"/>
              </w:rPr>
              <w:t>Food secure</w:t>
            </w:r>
          </w:p>
        </w:tc>
        <w:tc>
          <w:tcPr>
            <w:tcW w:w="2338" w:type="dxa"/>
          </w:tcPr>
          <w:p w14:paraId="686B37EA" w14:textId="77777777" w:rsidR="00CF7CCA" w:rsidRPr="00C30230" w:rsidRDefault="00CF7CCA" w:rsidP="00DA70B6">
            <w:pPr>
              <w:spacing w:line="360" w:lineRule="auto"/>
              <w:jc w:val="center"/>
              <w:rPr>
                <w:rFonts w:ascii="Times New Roman" w:hAnsi="Times New Roman" w:cs="Times New Roman"/>
                <w:sz w:val="20"/>
                <w:szCs w:val="20"/>
              </w:rPr>
            </w:pPr>
            <w:r>
              <w:rPr>
                <w:rFonts w:ascii="Times New Roman" w:hAnsi="Times New Roman" w:cs="Times New Roman"/>
                <w:sz w:val="20"/>
                <w:szCs w:val="20"/>
              </w:rPr>
              <w:t>707</w:t>
            </w:r>
          </w:p>
        </w:tc>
        <w:tc>
          <w:tcPr>
            <w:tcW w:w="2338" w:type="dxa"/>
          </w:tcPr>
          <w:p w14:paraId="744D029E" w14:textId="77777777" w:rsidR="00CF7CCA" w:rsidRPr="00C30230" w:rsidRDefault="00CF7CCA" w:rsidP="00DA70B6">
            <w:pPr>
              <w:spacing w:line="360" w:lineRule="auto"/>
              <w:jc w:val="center"/>
              <w:rPr>
                <w:rFonts w:ascii="Times New Roman" w:hAnsi="Times New Roman" w:cs="Times New Roman"/>
                <w:sz w:val="20"/>
                <w:szCs w:val="20"/>
              </w:rPr>
            </w:pPr>
            <w:r>
              <w:rPr>
                <w:rFonts w:ascii="Times New Roman" w:hAnsi="Times New Roman" w:cs="Times New Roman"/>
                <w:sz w:val="20"/>
                <w:szCs w:val="20"/>
              </w:rPr>
              <w:t>46.1</w:t>
            </w:r>
          </w:p>
        </w:tc>
      </w:tr>
      <w:tr w:rsidR="00CF7CCA" w:rsidRPr="00C30230" w14:paraId="73D31760" w14:textId="77777777" w:rsidTr="00DA70B6">
        <w:tc>
          <w:tcPr>
            <w:tcW w:w="3539" w:type="dxa"/>
          </w:tcPr>
          <w:p w14:paraId="0F6C0F6C" w14:textId="77777777" w:rsidR="00CF7CCA" w:rsidRPr="00C30230" w:rsidRDefault="00CF7CCA" w:rsidP="00DA70B6">
            <w:pPr>
              <w:spacing w:line="360" w:lineRule="auto"/>
              <w:rPr>
                <w:rFonts w:ascii="Times New Roman" w:hAnsi="Times New Roman" w:cs="Times New Roman"/>
                <w:sz w:val="20"/>
                <w:szCs w:val="20"/>
              </w:rPr>
            </w:pPr>
            <w:r>
              <w:rPr>
                <w:rFonts w:ascii="Times New Roman" w:hAnsi="Times New Roman" w:cs="Times New Roman"/>
                <w:sz w:val="20"/>
                <w:szCs w:val="20"/>
              </w:rPr>
              <w:t>At risk of food insecurity</w:t>
            </w:r>
          </w:p>
        </w:tc>
        <w:tc>
          <w:tcPr>
            <w:tcW w:w="2338" w:type="dxa"/>
          </w:tcPr>
          <w:p w14:paraId="3F984E71" w14:textId="77777777" w:rsidR="00CF7CCA" w:rsidRPr="00C30230" w:rsidRDefault="00CF7CCA" w:rsidP="00DA70B6">
            <w:pPr>
              <w:spacing w:line="360" w:lineRule="auto"/>
              <w:jc w:val="center"/>
              <w:rPr>
                <w:rFonts w:ascii="Times New Roman" w:hAnsi="Times New Roman" w:cs="Times New Roman"/>
                <w:sz w:val="20"/>
                <w:szCs w:val="20"/>
              </w:rPr>
            </w:pPr>
            <w:r>
              <w:rPr>
                <w:rFonts w:ascii="Times New Roman" w:hAnsi="Times New Roman" w:cs="Times New Roman"/>
                <w:sz w:val="20"/>
                <w:szCs w:val="20"/>
              </w:rPr>
              <w:t>319</w:t>
            </w:r>
          </w:p>
        </w:tc>
        <w:tc>
          <w:tcPr>
            <w:tcW w:w="2338" w:type="dxa"/>
          </w:tcPr>
          <w:p w14:paraId="51062555" w14:textId="77777777" w:rsidR="00CF7CCA" w:rsidRPr="00C30230" w:rsidRDefault="00CF7CCA" w:rsidP="00DA70B6">
            <w:pPr>
              <w:spacing w:line="360" w:lineRule="auto"/>
              <w:jc w:val="center"/>
              <w:rPr>
                <w:rFonts w:ascii="Times New Roman" w:hAnsi="Times New Roman" w:cs="Times New Roman"/>
                <w:sz w:val="20"/>
                <w:szCs w:val="20"/>
              </w:rPr>
            </w:pPr>
            <w:r>
              <w:rPr>
                <w:rFonts w:ascii="Times New Roman" w:hAnsi="Times New Roman" w:cs="Times New Roman"/>
                <w:sz w:val="20"/>
                <w:szCs w:val="20"/>
              </w:rPr>
              <w:t>20.8</w:t>
            </w:r>
          </w:p>
        </w:tc>
      </w:tr>
      <w:tr w:rsidR="00CF7CCA" w:rsidRPr="00C30230" w14:paraId="024EE215" w14:textId="77777777" w:rsidTr="00DA70B6">
        <w:tc>
          <w:tcPr>
            <w:tcW w:w="3539" w:type="dxa"/>
          </w:tcPr>
          <w:p w14:paraId="0434B47E" w14:textId="77777777" w:rsidR="00CF7CCA" w:rsidRPr="00C30230" w:rsidRDefault="00CF7CCA" w:rsidP="00DA70B6">
            <w:pPr>
              <w:spacing w:line="360" w:lineRule="auto"/>
              <w:rPr>
                <w:rFonts w:ascii="Times New Roman" w:hAnsi="Times New Roman" w:cs="Times New Roman"/>
                <w:sz w:val="20"/>
                <w:szCs w:val="20"/>
              </w:rPr>
            </w:pPr>
            <w:r>
              <w:rPr>
                <w:rFonts w:ascii="Times New Roman" w:hAnsi="Times New Roman" w:cs="Times New Roman"/>
                <w:sz w:val="20"/>
                <w:szCs w:val="20"/>
              </w:rPr>
              <w:t>Food insecure</w:t>
            </w:r>
          </w:p>
        </w:tc>
        <w:tc>
          <w:tcPr>
            <w:tcW w:w="2338" w:type="dxa"/>
          </w:tcPr>
          <w:p w14:paraId="74FCE790" w14:textId="77777777" w:rsidR="00CF7CCA" w:rsidRPr="00C30230" w:rsidRDefault="00CF7CCA" w:rsidP="00DA70B6">
            <w:pPr>
              <w:spacing w:line="360" w:lineRule="auto"/>
              <w:jc w:val="center"/>
              <w:rPr>
                <w:rFonts w:ascii="Times New Roman" w:hAnsi="Times New Roman" w:cs="Times New Roman"/>
                <w:sz w:val="20"/>
                <w:szCs w:val="20"/>
              </w:rPr>
            </w:pPr>
            <w:r>
              <w:rPr>
                <w:rFonts w:ascii="Times New Roman" w:hAnsi="Times New Roman" w:cs="Times New Roman"/>
                <w:sz w:val="20"/>
                <w:szCs w:val="20"/>
              </w:rPr>
              <w:t>508</w:t>
            </w:r>
          </w:p>
        </w:tc>
        <w:tc>
          <w:tcPr>
            <w:tcW w:w="2338" w:type="dxa"/>
          </w:tcPr>
          <w:p w14:paraId="254C7C72" w14:textId="77777777" w:rsidR="00CF7CCA" w:rsidRPr="00C30230" w:rsidRDefault="00CF7CCA" w:rsidP="00DA70B6">
            <w:pPr>
              <w:spacing w:line="360" w:lineRule="auto"/>
              <w:jc w:val="center"/>
              <w:rPr>
                <w:rFonts w:ascii="Times New Roman" w:hAnsi="Times New Roman" w:cs="Times New Roman"/>
                <w:sz w:val="20"/>
                <w:szCs w:val="20"/>
              </w:rPr>
            </w:pPr>
            <w:r>
              <w:rPr>
                <w:rFonts w:ascii="Times New Roman" w:hAnsi="Times New Roman" w:cs="Times New Roman"/>
                <w:sz w:val="20"/>
                <w:szCs w:val="20"/>
              </w:rPr>
              <w:t>33.1</w:t>
            </w:r>
          </w:p>
        </w:tc>
      </w:tr>
      <w:tr w:rsidR="00CF7CCA" w:rsidRPr="00C30230" w14:paraId="3ADE6227" w14:textId="77777777" w:rsidTr="00DA70B6">
        <w:tc>
          <w:tcPr>
            <w:tcW w:w="3539" w:type="dxa"/>
          </w:tcPr>
          <w:p w14:paraId="2743E9BE" w14:textId="77777777" w:rsidR="00CF7CCA" w:rsidRPr="008D3CB9" w:rsidRDefault="00CF7CCA" w:rsidP="00DA70B6">
            <w:pPr>
              <w:spacing w:line="360" w:lineRule="auto"/>
              <w:rPr>
                <w:rFonts w:ascii="Times New Roman" w:hAnsi="Times New Roman" w:cs="Times New Roman"/>
                <w:b/>
                <w:bCs/>
                <w:sz w:val="20"/>
                <w:szCs w:val="20"/>
              </w:rPr>
            </w:pPr>
            <w:r w:rsidRPr="008D3CB9">
              <w:rPr>
                <w:rFonts w:ascii="Times New Roman" w:hAnsi="Times New Roman" w:cs="Times New Roman"/>
                <w:b/>
                <w:bCs/>
                <w:sz w:val="20"/>
                <w:szCs w:val="20"/>
              </w:rPr>
              <w:t>Anaemia</w:t>
            </w:r>
            <w:r>
              <w:rPr>
                <w:rFonts w:ascii="Times New Roman" w:hAnsi="Times New Roman" w:cs="Times New Roman"/>
                <w:b/>
                <w:bCs/>
                <w:sz w:val="20"/>
                <w:szCs w:val="20"/>
              </w:rPr>
              <w:t xml:space="preserve"> (Hb &lt;12.5 g/dL) [n=1519]</w:t>
            </w:r>
          </w:p>
        </w:tc>
        <w:tc>
          <w:tcPr>
            <w:tcW w:w="2338" w:type="dxa"/>
          </w:tcPr>
          <w:p w14:paraId="736AD4A5" w14:textId="77777777" w:rsidR="00CF7CCA" w:rsidRDefault="00CF7CCA" w:rsidP="00DA70B6">
            <w:pPr>
              <w:spacing w:line="360" w:lineRule="auto"/>
              <w:jc w:val="center"/>
              <w:rPr>
                <w:rFonts w:ascii="Times New Roman" w:hAnsi="Times New Roman" w:cs="Times New Roman"/>
                <w:sz w:val="20"/>
                <w:szCs w:val="20"/>
              </w:rPr>
            </w:pPr>
          </w:p>
        </w:tc>
        <w:tc>
          <w:tcPr>
            <w:tcW w:w="2338" w:type="dxa"/>
          </w:tcPr>
          <w:p w14:paraId="646CBEBE" w14:textId="77777777" w:rsidR="00CF7CCA" w:rsidRDefault="00CF7CCA" w:rsidP="00DA70B6">
            <w:pPr>
              <w:spacing w:line="360" w:lineRule="auto"/>
              <w:jc w:val="center"/>
              <w:rPr>
                <w:rFonts w:ascii="Times New Roman" w:hAnsi="Times New Roman" w:cs="Times New Roman"/>
                <w:sz w:val="20"/>
                <w:szCs w:val="20"/>
              </w:rPr>
            </w:pPr>
          </w:p>
        </w:tc>
      </w:tr>
      <w:tr w:rsidR="00CF7CCA" w:rsidRPr="00C30230" w14:paraId="1DA42645" w14:textId="77777777" w:rsidTr="00DA70B6">
        <w:tc>
          <w:tcPr>
            <w:tcW w:w="3539" w:type="dxa"/>
          </w:tcPr>
          <w:p w14:paraId="006857ED" w14:textId="77777777" w:rsidR="00CF7CCA" w:rsidRDefault="00CF7CCA" w:rsidP="00DA70B6">
            <w:pPr>
              <w:spacing w:line="360" w:lineRule="auto"/>
              <w:rPr>
                <w:rFonts w:ascii="Times New Roman" w:hAnsi="Times New Roman" w:cs="Times New Roman"/>
                <w:sz w:val="20"/>
                <w:szCs w:val="20"/>
              </w:rPr>
            </w:pPr>
            <w:r>
              <w:rPr>
                <w:rFonts w:ascii="Times New Roman" w:hAnsi="Times New Roman" w:cs="Times New Roman"/>
                <w:sz w:val="20"/>
                <w:szCs w:val="20"/>
              </w:rPr>
              <w:t>No</w:t>
            </w:r>
          </w:p>
        </w:tc>
        <w:tc>
          <w:tcPr>
            <w:tcW w:w="2338" w:type="dxa"/>
          </w:tcPr>
          <w:p w14:paraId="3E01C5D6" w14:textId="77777777" w:rsidR="00CF7CCA" w:rsidRDefault="00CF7CCA" w:rsidP="00DA70B6">
            <w:pPr>
              <w:spacing w:line="360" w:lineRule="auto"/>
              <w:jc w:val="center"/>
              <w:rPr>
                <w:rFonts w:ascii="Times New Roman" w:hAnsi="Times New Roman" w:cs="Times New Roman"/>
                <w:sz w:val="20"/>
                <w:szCs w:val="20"/>
              </w:rPr>
            </w:pPr>
            <w:r>
              <w:rPr>
                <w:rFonts w:ascii="Times New Roman" w:hAnsi="Times New Roman" w:cs="Times New Roman"/>
                <w:sz w:val="20"/>
                <w:szCs w:val="20"/>
              </w:rPr>
              <w:t>1059</w:t>
            </w:r>
          </w:p>
        </w:tc>
        <w:tc>
          <w:tcPr>
            <w:tcW w:w="2338" w:type="dxa"/>
          </w:tcPr>
          <w:p w14:paraId="650F790F" w14:textId="77777777" w:rsidR="00CF7CCA" w:rsidRDefault="00CF7CCA" w:rsidP="00DA70B6">
            <w:pPr>
              <w:spacing w:line="360" w:lineRule="auto"/>
              <w:jc w:val="center"/>
              <w:rPr>
                <w:rFonts w:ascii="Times New Roman" w:hAnsi="Times New Roman" w:cs="Times New Roman"/>
                <w:sz w:val="20"/>
                <w:szCs w:val="20"/>
              </w:rPr>
            </w:pPr>
            <w:r>
              <w:rPr>
                <w:rFonts w:ascii="Times New Roman" w:hAnsi="Times New Roman" w:cs="Times New Roman"/>
                <w:sz w:val="20"/>
                <w:szCs w:val="20"/>
              </w:rPr>
              <w:t>69.7</w:t>
            </w:r>
          </w:p>
        </w:tc>
      </w:tr>
      <w:tr w:rsidR="00CF7CCA" w:rsidRPr="00C30230" w14:paraId="7C50F530" w14:textId="77777777" w:rsidTr="00DA70B6">
        <w:tc>
          <w:tcPr>
            <w:tcW w:w="3539" w:type="dxa"/>
          </w:tcPr>
          <w:p w14:paraId="3D5CD52C" w14:textId="77777777" w:rsidR="00CF7CCA" w:rsidRDefault="00CF7CCA" w:rsidP="00DA70B6">
            <w:pPr>
              <w:spacing w:line="360" w:lineRule="auto"/>
              <w:rPr>
                <w:rFonts w:ascii="Times New Roman" w:hAnsi="Times New Roman" w:cs="Times New Roman"/>
                <w:sz w:val="20"/>
                <w:szCs w:val="20"/>
              </w:rPr>
            </w:pPr>
            <w:r>
              <w:rPr>
                <w:rFonts w:ascii="Times New Roman" w:hAnsi="Times New Roman" w:cs="Times New Roman"/>
                <w:sz w:val="20"/>
                <w:szCs w:val="20"/>
              </w:rPr>
              <w:t>Yes</w:t>
            </w:r>
          </w:p>
        </w:tc>
        <w:tc>
          <w:tcPr>
            <w:tcW w:w="2338" w:type="dxa"/>
          </w:tcPr>
          <w:p w14:paraId="2D6AC3FD" w14:textId="77777777" w:rsidR="00CF7CCA" w:rsidRDefault="00CF7CCA" w:rsidP="00DA70B6">
            <w:pPr>
              <w:spacing w:line="360" w:lineRule="auto"/>
              <w:jc w:val="center"/>
              <w:rPr>
                <w:rFonts w:ascii="Times New Roman" w:hAnsi="Times New Roman" w:cs="Times New Roman"/>
                <w:sz w:val="20"/>
                <w:szCs w:val="20"/>
              </w:rPr>
            </w:pPr>
            <w:r>
              <w:rPr>
                <w:rFonts w:ascii="Times New Roman" w:hAnsi="Times New Roman" w:cs="Times New Roman"/>
                <w:sz w:val="20"/>
                <w:szCs w:val="20"/>
              </w:rPr>
              <w:t>460</w:t>
            </w:r>
          </w:p>
        </w:tc>
        <w:tc>
          <w:tcPr>
            <w:tcW w:w="2338" w:type="dxa"/>
          </w:tcPr>
          <w:p w14:paraId="73ED93EE" w14:textId="77777777" w:rsidR="00CF7CCA" w:rsidRDefault="00CF7CCA" w:rsidP="00DA70B6">
            <w:pPr>
              <w:spacing w:line="360" w:lineRule="auto"/>
              <w:jc w:val="center"/>
              <w:rPr>
                <w:rFonts w:ascii="Times New Roman" w:hAnsi="Times New Roman" w:cs="Times New Roman"/>
                <w:sz w:val="20"/>
                <w:szCs w:val="20"/>
              </w:rPr>
            </w:pPr>
            <w:r>
              <w:rPr>
                <w:rFonts w:ascii="Times New Roman" w:hAnsi="Times New Roman" w:cs="Times New Roman"/>
                <w:sz w:val="20"/>
                <w:szCs w:val="20"/>
              </w:rPr>
              <w:t>30.3</w:t>
            </w:r>
          </w:p>
        </w:tc>
      </w:tr>
    </w:tbl>
    <w:p w14:paraId="48DB29A6" w14:textId="5058324B" w:rsidR="00CF7CCA" w:rsidRDefault="00CF7CCA" w:rsidP="00CF7CCA">
      <w:pPr>
        <w:spacing w:line="240" w:lineRule="auto"/>
        <w:rPr>
          <w:rFonts w:ascii="Times New Roman" w:hAnsi="Times New Roman" w:cs="Times New Roman"/>
          <w:sz w:val="20"/>
          <w:szCs w:val="20"/>
        </w:rPr>
      </w:pPr>
      <w:r w:rsidRPr="00A50406">
        <w:rPr>
          <w:rFonts w:ascii="Times New Roman" w:hAnsi="Times New Roman" w:cs="Times New Roman"/>
          <w:sz w:val="20"/>
          <w:szCs w:val="20"/>
        </w:rPr>
        <w:t xml:space="preserve">Abbreviations: </w:t>
      </w:r>
      <w:r>
        <w:rPr>
          <w:rFonts w:ascii="Times New Roman" w:hAnsi="Times New Roman" w:cs="Times New Roman"/>
          <w:sz w:val="20"/>
          <w:szCs w:val="20"/>
        </w:rPr>
        <w:t>BMI, body mass index; FMI, fat mass index; Hb, haemoglobin;</w:t>
      </w:r>
      <w:r w:rsidRPr="00A50406">
        <w:rPr>
          <w:rFonts w:ascii="Times New Roman" w:hAnsi="Times New Roman" w:cs="Times New Roman"/>
          <w:sz w:val="20"/>
          <w:szCs w:val="20"/>
        </w:rPr>
        <w:t xml:space="preserve"> </w:t>
      </w:r>
      <w:r w:rsidR="007F4634">
        <w:rPr>
          <w:rFonts w:ascii="Times New Roman" w:hAnsi="Times New Roman" w:cs="Times New Roman"/>
          <w:sz w:val="20"/>
          <w:szCs w:val="20"/>
        </w:rPr>
        <w:t xml:space="preserve">IQR, interquartile range; </w:t>
      </w:r>
      <w:r>
        <w:rPr>
          <w:rFonts w:ascii="Times New Roman" w:hAnsi="Times New Roman" w:cs="Times New Roman"/>
          <w:sz w:val="20"/>
          <w:szCs w:val="20"/>
        </w:rPr>
        <w:t>LMI, lean mass index; MUAC, mid-upper arm circumference</w:t>
      </w:r>
      <w:r w:rsidR="008445B7">
        <w:rPr>
          <w:rFonts w:ascii="Times New Roman" w:hAnsi="Times New Roman" w:cs="Times New Roman"/>
          <w:sz w:val="20"/>
          <w:szCs w:val="20"/>
        </w:rPr>
        <w:t>; SD, standard deviation</w:t>
      </w:r>
      <w:r>
        <w:rPr>
          <w:rFonts w:ascii="Times New Roman" w:hAnsi="Times New Roman" w:cs="Times New Roman"/>
          <w:sz w:val="20"/>
          <w:szCs w:val="20"/>
        </w:rPr>
        <w:t>;</w:t>
      </w:r>
      <w:r w:rsidR="00BA030C">
        <w:rPr>
          <w:rFonts w:ascii="Times New Roman" w:hAnsi="Times New Roman" w:cs="Times New Roman"/>
          <w:sz w:val="20"/>
          <w:szCs w:val="20"/>
        </w:rPr>
        <w:t xml:space="preserve"> *</w:t>
      </w:r>
      <w:r w:rsidRPr="00A50406">
        <w:rPr>
          <w:rFonts w:ascii="Times New Roman" w:hAnsi="Times New Roman" w:cs="Times New Roman"/>
          <w:sz w:val="20"/>
          <w:szCs w:val="20"/>
        </w:rPr>
        <w:t>Asset score out of a maximum of 13 items</w:t>
      </w:r>
      <w:r>
        <w:rPr>
          <w:rFonts w:ascii="Times New Roman" w:hAnsi="Times New Roman" w:cs="Times New Roman"/>
          <w:sz w:val="20"/>
          <w:szCs w:val="20"/>
        </w:rPr>
        <w:t>;</w:t>
      </w:r>
      <w:r w:rsidR="00BA030C">
        <w:rPr>
          <w:rFonts w:ascii="Times New Roman" w:hAnsi="Times New Roman" w:cs="Times New Roman"/>
          <w:sz w:val="20"/>
          <w:szCs w:val="20"/>
        </w:rPr>
        <w:t xml:space="preserve"> ** Indicates those variables described as mean (SD); *** </w:t>
      </w:r>
      <w:r>
        <w:rPr>
          <w:rFonts w:ascii="Times New Roman" w:hAnsi="Times New Roman" w:cs="Times New Roman"/>
          <w:sz w:val="20"/>
          <w:szCs w:val="20"/>
        </w:rPr>
        <w:t>Whole body less head</w:t>
      </w:r>
    </w:p>
    <w:p w14:paraId="56EF1747" w14:textId="77777777" w:rsidR="008F1F2E" w:rsidRDefault="008F1F2E" w:rsidP="00CF7CCA">
      <w:pPr>
        <w:spacing w:line="360" w:lineRule="auto"/>
        <w:rPr>
          <w:rFonts w:ascii="Times New Roman" w:hAnsi="Times New Roman" w:cs="Times New Roman"/>
          <w:b/>
          <w:sz w:val="24"/>
          <w:szCs w:val="24"/>
        </w:rPr>
        <w:sectPr w:rsidR="008F1F2E" w:rsidSect="00222B7A">
          <w:pgSz w:w="12240" w:h="15840"/>
          <w:pgMar w:top="1440" w:right="1440" w:bottom="1440" w:left="1440" w:header="709" w:footer="709" w:gutter="0"/>
          <w:lnNumType w:countBy="1" w:restart="continuous"/>
          <w:cols w:space="708"/>
          <w:docGrid w:linePitch="360"/>
        </w:sectPr>
      </w:pPr>
    </w:p>
    <w:p w14:paraId="17D77E4A" w14:textId="4CE2E0B2" w:rsidR="00CF7CCA" w:rsidRPr="00222B7A" w:rsidRDefault="00CF7CCA" w:rsidP="00CF7CCA">
      <w:pPr>
        <w:spacing w:line="360" w:lineRule="auto"/>
        <w:rPr>
          <w:rFonts w:ascii="Times New Roman" w:hAnsi="Times New Roman" w:cs="Times New Roman"/>
          <w:sz w:val="24"/>
          <w:szCs w:val="24"/>
        </w:rPr>
      </w:pPr>
      <w:r w:rsidRPr="00222B7A">
        <w:rPr>
          <w:rFonts w:ascii="Times New Roman" w:hAnsi="Times New Roman" w:cs="Times New Roman"/>
          <w:b/>
          <w:sz w:val="24"/>
          <w:szCs w:val="24"/>
        </w:rPr>
        <w:t xml:space="preserve">Table </w:t>
      </w:r>
      <w:r>
        <w:rPr>
          <w:rFonts w:ascii="Times New Roman" w:hAnsi="Times New Roman" w:cs="Times New Roman"/>
          <w:b/>
          <w:sz w:val="24"/>
          <w:szCs w:val="24"/>
        </w:rPr>
        <w:t>2</w:t>
      </w:r>
      <w:r w:rsidRPr="00222B7A">
        <w:rPr>
          <w:rFonts w:ascii="Times New Roman" w:hAnsi="Times New Roman" w:cs="Times New Roman"/>
          <w:b/>
          <w:sz w:val="24"/>
          <w:szCs w:val="24"/>
        </w:rPr>
        <w:t xml:space="preserve"> Diet</w:t>
      </w:r>
      <w:r>
        <w:rPr>
          <w:rFonts w:ascii="Times New Roman" w:hAnsi="Times New Roman" w:cs="Times New Roman"/>
          <w:b/>
          <w:sz w:val="24"/>
          <w:szCs w:val="24"/>
        </w:rPr>
        <w:t xml:space="preserve">ary intake, diversity and quality </w:t>
      </w:r>
      <w:r w:rsidR="002056BC">
        <w:rPr>
          <w:rFonts w:ascii="Times New Roman" w:hAnsi="Times New Roman" w:cs="Times New Roman"/>
          <w:b/>
          <w:sz w:val="24"/>
          <w:szCs w:val="24"/>
        </w:rPr>
        <w:t>of study participants</w:t>
      </w:r>
      <w:r w:rsidRPr="00222B7A">
        <w:rPr>
          <w:rFonts w:ascii="Times New Roman" w:hAnsi="Times New Roman" w:cs="Times New Roman"/>
          <w:b/>
          <w:sz w:val="24"/>
          <w:szCs w:val="24"/>
        </w:rPr>
        <w:t xml:space="preserve"> </w:t>
      </w:r>
    </w:p>
    <w:tbl>
      <w:tblPr>
        <w:tblStyle w:val="TableGrid"/>
        <w:tblW w:w="9573" w:type="dxa"/>
        <w:tblLook w:val="04A0" w:firstRow="1" w:lastRow="0" w:firstColumn="1" w:lastColumn="0" w:noHBand="0" w:noVBand="1"/>
      </w:tblPr>
      <w:tblGrid>
        <w:gridCol w:w="2972"/>
        <w:gridCol w:w="1961"/>
        <w:gridCol w:w="892"/>
        <w:gridCol w:w="892"/>
        <w:gridCol w:w="892"/>
        <w:gridCol w:w="892"/>
        <w:gridCol w:w="1072"/>
      </w:tblGrid>
      <w:tr w:rsidR="00CF7CCA" w:rsidRPr="00222B7A" w14:paraId="37EF1867" w14:textId="77777777" w:rsidTr="00DA70B6">
        <w:tc>
          <w:tcPr>
            <w:tcW w:w="2972" w:type="dxa"/>
            <w:vAlign w:val="center"/>
          </w:tcPr>
          <w:p w14:paraId="4114A62A" w14:textId="77777777" w:rsidR="00CF7CCA" w:rsidRPr="00222B7A" w:rsidRDefault="00CF7CCA" w:rsidP="00DA70B6">
            <w:pPr>
              <w:spacing w:line="360" w:lineRule="auto"/>
              <w:jc w:val="center"/>
              <w:rPr>
                <w:rFonts w:ascii="Times New Roman" w:hAnsi="Times New Roman" w:cs="Times New Roman"/>
                <w:b/>
                <w:sz w:val="24"/>
                <w:szCs w:val="24"/>
              </w:rPr>
            </w:pPr>
            <w:r w:rsidRPr="00222B7A">
              <w:rPr>
                <w:rFonts w:ascii="Times New Roman" w:hAnsi="Times New Roman" w:cs="Times New Roman"/>
                <w:b/>
                <w:sz w:val="24"/>
                <w:szCs w:val="24"/>
              </w:rPr>
              <w:t>Food</w:t>
            </w:r>
            <w:r>
              <w:rPr>
                <w:rFonts w:ascii="Times New Roman" w:hAnsi="Times New Roman" w:cs="Times New Roman"/>
                <w:b/>
                <w:sz w:val="24"/>
                <w:szCs w:val="24"/>
              </w:rPr>
              <w:t xml:space="preserve"> group</w:t>
            </w:r>
          </w:p>
        </w:tc>
        <w:tc>
          <w:tcPr>
            <w:tcW w:w="1961" w:type="dxa"/>
            <w:vAlign w:val="center"/>
          </w:tcPr>
          <w:p w14:paraId="50376576" w14:textId="77777777" w:rsidR="00CF7CCA" w:rsidRPr="00222B7A" w:rsidRDefault="00CF7CCA" w:rsidP="00DA70B6">
            <w:pPr>
              <w:spacing w:line="360" w:lineRule="auto"/>
              <w:jc w:val="center"/>
              <w:rPr>
                <w:rFonts w:ascii="Times New Roman" w:hAnsi="Times New Roman" w:cs="Times New Roman"/>
                <w:b/>
                <w:sz w:val="24"/>
                <w:szCs w:val="24"/>
              </w:rPr>
            </w:pPr>
            <w:r w:rsidRPr="00222B7A">
              <w:rPr>
                <w:rFonts w:ascii="Times New Roman" w:hAnsi="Times New Roman" w:cs="Times New Roman"/>
                <w:b/>
                <w:sz w:val="24"/>
                <w:szCs w:val="24"/>
              </w:rPr>
              <w:t>Consumed yesterday (%)</w:t>
            </w:r>
          </w:p>
        </w:tc>
        <w:tc>
          <w:tcPr>
            <w:tcW w:w="4640" w:type="dxa"/>
            <w:gridSpan w:val="5"/>
            <w:vAlign w:val="center"/>
          </w:tcPr>
          <w:p w14:paraId="783C2F4A" w14:textId="77777777" w:rsidR="00CF7CCA" w:rsidRPr="00222B7A" w:rsidRDefault="00CF7CCA" w:rsidP="00DA70B6">
            <w:pPr>
              <w:spacing w:line="360" w:lineRule="auto"/>
              <w:jc w:val="center"/>
              <w:rPr>
                <w:rFonts w:ascii="Times New Roman" w:hAnsi="Times New Roman" w:cs="Times New Roman"/>
                <w:b/>
                <w:sz w:val="24"/>
                <w:szCs w:val="24"/>
              </w:rPr>
            </w:pPr>
            <w:r w:rsidRPr="00222B7A">
              <w:rPr>
                <w:rFonts w:ascii="Times New Roman" w:hAnsi="Times New Roman" w:cs="Times New Roman"/>
                <w:b/>
                <w:sz w:val="24"/>
                <w:szCs w:val="24"/>
              </w:rPr>
              <w:t>Frequency of consumption / week (%)</w:t>
            </w:r>
          </w:p>
        </w:tc>
      </w:tr>
      <w:tr w:rsidR="00CF7CCA" w:rsidRPr="00222B7A" w14:paraId="0EA97845" w14:textId="77777777" w:rsidTr="00DA70B6">
        <w:tc>
          <w:tcPr>
            <w:tcW w:w="2972" w:type="dxa"/>
          </w:tcPr>
          <w:p w14:paraId="6A87FE42" w14:textId="77777777" w:rsidR="00CF7CCA" w:rsidRPr="00222B7A" w:rsidRDefault="00CF7CCA" w:rsidP="00DA70B6">
            <w:pPr>
              <w:spacing w:line="360" w:lineRule="auto"/>
              <w:rPr>
                <w:rFonts w:ascii="Times New Roman" w:hAnsi="Times New Roman" w:cs="Times New Roman"/>
                <w:sz w:val="24"/>
                <w:szCs w:val="24"/>
              </w:rPr>
            </w:pPr>
          </w:p>
        </w:tc>
        <w:tc>
          <w:tcPr>
            <w:tcW w:w="1961" w:type="dxa"/>
            <w:vAlign w:val="center"/>
          </w:tcPr>
          <w:p w14:paraId="7E3217D1" w14:textId="77777777" w:rsidR="00CF7CCA" w:rsidRPr="00222B7A" w:rsidRDefault="00CF7CCA" w:rsidP="00DA70B6">
            <w:pPr>
              <w:spacing w:line="360" w:lineRule="auto"/>
              <w:jc w:val="center"/>
              <w:rPr>
                <w:rFonts w:ascii="Times New Roman" w:hAnsi="Times New Roman" w:cs="Times New Roman"/>
                <w:sz w:val="24"/>
                <w:szCs w:val="24"/>
              </w:rPr>
            </w:pPr>
          </w:p>
        </w:tc>
        <w:tc>
          <w:tcPr>
            <w:tcW w:w="892" w:type="dxa"/>
            <w:vAlign w:val="center"/>
          </w:tcPr>
          <w:p w14:paraId="62C8B811"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&lt;1</w:t>
            </w:r>
          </w:p>
        </w:tc>
        <w:tc>
          <w:tcPr>
            <w:tcW w:w="892" w:type="dxa"/>
            <w:vAlign w:val="center"/>
          </w:tcPr>
          <w:p w14:paraId="494A49DA"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1</w:t>
            </w:r>
          </w:p>
        </w:tc>
        <w:tc>
          <w:tcPr>
            <w:tcW w:w="892" w:type="dxa"/>
            <w:vAlign w:val="center"/>
          </w:tcPr>
          <w:p w14:paraId="42001CB1"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2-4</w:t>
            </w:r>
          </w:p>
        </w:tc>
        <w:tc>
          <w:tcPr>
            <w:tcW w:w="892" w:type="dxa"/>
            <w:vAlign w:val="center"/>
          </w:tcPr>
          <w:p w14:paraId="19598CBE"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5-6</w:t>
            </w:r>
          </w:p>
        </w:tc>
        <w:tc>
          <w:tcPr>
            <w:tcW w:w="1072" w:type="dxa"/>
            <w:vAlign w:val="center"/>
          </w:tcPr>
          <w:p w14:paraId="1B7911B8"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≥7</w:t>
            </w:r>
          </w:p>
        </w:tc>
      </w:tr>
      <w:tr w:rsidR="00CF7CCA" w:rsidRPr="00222B7A" w14:paraId="6D5EB9A6" w14:textId="77777777" w:rsidTr="00DA70B6">
        <w:tc>
          <w:tcPr>
            <w:tcW w:w="2972" w:type="dxa"/>
          </w:tcPr>
          <w:p w14:paraId="167799EE" w14:textId="77777777" w:rsidR="00CF7CCA" w:rsidRPr="00222B7A" w:rsidRDefault="00CF7CCA" w:rsidP="00DA70B6">
            <w:pPr>
              <w:spacing w:line="360" w:lineRule="auto"/>
              <w:rPr>
                <w:rFonts w:ascii="Times New Roman" w:hAnsi="Times New Roman" w:cs="Times New Roman"/>
                <w:sz w:val="24"/>
                <w:szCs w:val="24"/>
              </w:rPr>
            </w:pPr>
            <w:r w:rsidRPr="00222B7A">
              <w:rPr>
                <w:rFonts w:ascii="Times New Roman" w:hAnsi="Times New Roman" w:cs="Times New Roman"/>
                <w:sz w:val="24"/>
                <w:szCs w:val="24"/>
              </w:rPr>
              <w:t>Grains</w:t>
            </w:r>
          </w:p>
        </w:tc>
        <w:tc>
          <w:tcPr>
            <w:tcW w:w="1961" w:type="dxa"/>
            <w:vAlign w:val="center"/>
          </w:tcPr>
          <w:p w14:paraId="0558EF0B"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95.4</w:t>
            </w:r>
          </w:p>
        </w:tc>
        <w:tc>
          <w:tcPr>
            <w:tcW w:w="892" w:type="dxa"/>
            <w:vAlign w:val="center"/>
          </w:tcPr>
          <w:p w14:paraId="3FD73996"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1.4</w:t>
            </w:r>
          </w:p>
        </w:tc>
        <w:tc>
          <w:tcPr>
            <w:tcW w:w="892" w:type="dxa"/>
            <w:vAlign w:val="center"/>
          </w:tcPr>
          <w:p w14:paraId="3EC8F8FF"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3.2</w:t>
            </w:r>
          </w:p>
        </w:tc>
        <w:tc>
          <w:tcPr>
            <w:tcW w:w="892" w:type="dxa"/>
            <w:vAlign w:val="center"/>
          </w:tcPr>
          <w:p w14:paraId="3F052FBF"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16.6</w:t>
            </w:r>
          </w:p>
        </w:tc>
        <w:tc>
          <w:tcPr>
            <w:tcW w:w="892" w:type="dxa"/>
            <w:vAlign w:val="center"/>
          </w:tcPr>
          <w:p w14:paraId="45057573"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7.9</w:t>
            </w:r>
          </w:p>
        </w:tc>
        <w:tc>
          <w:tcPr>
            <w:tcW w:w="1072" w:type="dxa"/>
            <w:vAlign w:val="center"/>
          </w:tcPr>
          <w:p w14:paraId="7D77860E"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70.4</w:t>
            </w:r>
          </w:p>
        </w:tc>
      </w:tr>
      <w:tr w:rsidR="00CF7CCA" w:rsidRPr="00222B7A" w14:paraId="619F97D6" w14:textId="77777777" w:rsidTr="00DA70B6">
        <w:tc>
          <w:tcPr>
            <w:tcW w:w="2972" w:type="dxa"/>
          </w:tcPr>
          <w:p w14:paraId="66050B2A" w14:textId="77777777" w:rsidR="00CF7CCA" w:rsidRPr="00222B7A" w:rsidRDefault="00CF7CCA" w:rsidP="00DA70B6">
            <w:pPr>
              <w:spacing w:line="360" w:lineRule="auto"/>
              <w:rPr>
                <w:rFonts w:ascii="Times New Roman" w:hAnsi="Times New Roman" w:cs="Times New Roman"/>
                <w:sz w:val="24"/>
                <w:szCs w:val="24"/>
              </w:rPr>
            </w:pPr>
            <w:r w:rsidRPr="00222B7A">
              <w:rPr>
                <w:rFonts w:ascii="Times New Roman" w:hAnsi="Times New Roman" w:cs="Times New Roman"/>
                <w:sz w:val="24"/>
                <w:szCs w:val="24"/>
              </w:rPr>
              <w:t>Condiments</w:t>
            </w:r>
          </w:p>
        </w:tc>
        <w:tc>
          <w:tcPr>
            <w:tcW w:w="1961" w:type="dxa"/>
            <w:vAlign w:val="center"/>
          </w:tcPr>
          <w:p w14:paraId="6A8A3FD1"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78.6</w:t>
            </w:r>
          </w:p>
        </w:tc>
        <w:tc>
          <w:tcPr>
            <w:tcW w:w="892" w:type="dxa"/>
            <w:vAlign w:val="center"/>
          </w:tcPr>
          <w:p w14:paraId="54BF34E7"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10.4</w:t>
            </w:r>
          </w:p>
        </w:tc>
        <w:tc>
          <w:tcPr>
            <w:tcW w:w="892" w:type="dxa"/>
            <w:vAlign w:val="center"/>
          </w:tcPr>
          <w:p w14:paraId="465D650C"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5.6</w:t>
            </w:r>
          </w:p>
        </w:tc>
        <w:tc>
          <w:tcPr>
            <w:tcW w:w="892" w:type="dxa"/>
            <w:vAlign w:val="center"/>
          </w:tcPr>
          <w:p w14:paraId="07FA631E"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16.6</w:t>
            </w:r>
          </w:p>
        </w:tc>
        <w:tc>
          <w:tcPr>
            <w:tcW w:w="892" w:type="dxa"/>
            <w:vAlign w:val="center"/>
          </w:tcPr>
          <w:p w14:paraId="2BB91CA3"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9.3</w:t>
            </w:r>
          </w:p>
        </w:tc>
        <w:tc>
          <w:tcPr>
            <w:tcW w:w="1072" w:type="dxa"/>
            <w:vAlign w:val="center"/>
          </w:tcPr>
          <w:p w14:paraId="778C6F87"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57.6</w:t>
            </w:r>
          </w:p>
        </w:tc>
      </w:tr>
      <w:tr w:rsidR="00CF7CCA" w:rsidRPr="00222B7A" w14:paraId="01D1F518" w14:textId="77777777" w:rsidTr="00DA70B6">
        <w:tc>
          <w:tcPr>
            <w:tcW w:w="2972" w:type="dxa"/>
          </w:tcPr>
          <w:p w14:paraId="4290C814" w14:textId="77777777" w:rsidR="00CF7CCA" w:rsidRPr="00222B7A" w:rsidRDefault="00CF7CCA" w:rsidP="00DA70B6">
            <w:pPr>
              <w:spacing w:line="360" w:lineRule="auto"/>
              <w:rPr>
                <w:rFonts w:ascii="Times New Roman" w:hAnsi="Times New Roman" w:cs="Times New Roman"/>
                <w:sz w:val="24"/>
                <w:szCs w:val="24"/>
              </w:rPr>
            </w:pPr>
            <w:r w:rsidRPr="00222B7A">
              <w:rPr>
                <w:rFonts w:ascii="Times New Roman" w:hAnsi="Times New Roman" w:cs="Times New Roman"/>
                <w:sz w:val="24"/>
                <w:szCs w:val="24"/>
              </w:rPr>
              <w:t>Other (non-processed) meat</w:t>
            </w:r>
          </w:p>
        </w:tc>
        <w:tc>
          <w:tcPr>
            <w:tcW w:w="1961" w:type="dxa"/>
            <w:vAlign w:val="center"/>
          </w:tcPr>
          <w:p w14:paraId="47589137"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74.6</w:t>
            </w:r>
          </w:p>
        </w:tc>
        <w:tc>
          <w:tcPr>
            <w:tcW w:w="892" w:type="dxa"/>
            <w:vAlign w:val="center"/>
          </w:tcPr>
          <w:p w14:paraId="2BC7BEAD"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4.7</w:t>
            </w:r>
          </w:p>
        </w:tc>
        <w:tc>
          <w:tcPr>
            <w:tcW w:w="892" w:type="dxa"/>
            <w:vAlign w:val="center"/>
          </w:tcPr>
          <w:p w14:paraId="28EAC891"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8.8</w:t>
            </w:r>
          </w:p>
        </w:tc>
        <w:tc>
          <w:tcPr>
            <w:tcW w:w="892" w:type="dxa"/>
            <w:vAlign w:val="center"/>
          </w:tcPr>
          <w:p w14:paraId="521D34B9"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35.9</w:t>
            </w:r>
          </w:p>
        </w:tc>
        <w:tc>
          <w:tcPr>
            <w:tcW w:w="892" w:type="dxa"/>
            <w:vAlign w:val="center"/>
          </w:tcPr>
          <w:p w14:paraId="457C7313"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18.4</w:t>
            </w:r>
          </w:p>
        </w:tc>
        <w:tc>
          <w:tcPr>
            <w:tcW w:w="1072" w:type="dxa"/>
            <w:vAlign w:val="center"/>
          </w:tcPr>
          <w:p w14:paraId="52577FE2"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32.0</w:t>
            </w:r>
          </w:p>
        </w:tc>
      </w:tr>
      <w:tr w:rsidR="00CF7CCA" w:rsidRPr="00222B7A" w14:paraId="4237949E" w14:textId="77777777" w:rsidTr="00DA70B6">
        <w:tc>
          <w:tcPr>
            <w:tcW w:w="2972" w:type="dxa"/>
          </w:tcPr>
          <w:p w14:paraId="6EB45416" w14:textId="77777777" w:rsidR="00CF7CCA" w:rsidRPr="00222B7A" w:rsidRDefault="00CF7CCA" w:rsidP="00DA70B6">
            <w:pPr>
              <w:spacing w:line="360" w:lineRule="auto"/>
              <w:rPr>
                <w:rFonts w:ascii="Times New Roman" w:hAnsi="Times New Roman" w:cs="Times New Roman"/>
                <w:sz w:val="24"/>
                <w:szCs w:val="24"/>
              </w:rPr>
            </w:pPr>
            <w:r w:rsidRPr="00222B7A">
              <w:rPr>
                <w:rFonts w:ascii="Times New Roman" w:hAnsi="Times New Roman" w:cs="Times New Roman"/>
                <w:sz w:val="24"/>
                <w:szCs w:val="24"/>
              </w:rPr>
              <w:t>Fizzy drinks</w:t>
            </w:r>
          </w:p>
        </w:tc>
        <w:tc>
          <w:tcPr>
            <w:tcW w:w="1961" w:type="dxa"/>
            <w:vAlign w:val="center"/>
          </w:tcPr>
          <w:p w14:paraId="170ABCF1"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70.3</w:t>
            </w:r>
          </w:p>
        </w:tc>
        <w:tc>
          <w:tcPr>
            <w:tcW w:w="892" w:type="dxa"/>
            <w:vAlign w:val="center"/>
          </w:tcPr>
          <w:p w14:paraId="11FF3827"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9.9</w:t>
            </w:r>
          </w:p>
        </w:tc>
        <w:tc>
          <w:tcPr>
            <w:tcW w:w="892" w:type="dxa"/>
            <w:vAlign w:val="center"/>
          </w:tcPr>
          <w:p w14:paraId="0719F867"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12.8</w:t>
            </w:r>
          </w:p>
        </w:tc>
        <w:tc>
          <w:tcPr>
            <w:tcW w:w="892" w:type="dxa"/>
            <w:vAlign w:val="center"/>
          </w:tcPr>
          <w:p w14:paraId="0A5B3ECB"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31.8</w:t>
            </w:r>
          </w:p>
        </w:tc>
        <w:tc>
          <w:tcPr>
            <w:tcW w:w="892" w:type="dxa"/>
            <w:vAlign w:val="center"/>
          </w:tcPr>
          <w:p w14:paraId="6984AE23"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12.6</w:t>
            </w:r>
          </w:p>
        </w:tc>
        <w:tc>
          <w:tcPr>
            <w:tcW w:w="1072" w:type="dxa"/>
            <w:vAlign w:val="center"/>
          </w:tcPr>
          <w:p w14:paraId="22195DFE"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32.8</w:t>
            </w:r>
          </w:p>
        </w:tc>
      </w:tr>
      <w:tr w:rsidR="00CF7CCA" w:rsidRPr="00222B7A" w14:paraId="1E9689F3" w14:textId="77777777" w:rsidTr="00DA70B6">
        <w:tc>
          <w:tcPr>
            <w:tcW w:w="2972" w:type="dxa"/>
          </w:tcPr>
          <w:p w14:paraId="694D45D7" w14:textId="77777777" w:rsidR="00CF7CCA" w:rsidRPr="00222B7A" w:rsidRDefault="00CF7CCA" w:rsidP="00DA70B6">
            <w:pPr>
              <w:spacing w:line="360" w:lineRule="auto"/>
              <w:rPr>
                <w:rFonts w:ascii="Times New Roman" w:hAnsi="Times New Roman" w:cs="Times New Roman"/>
                <w:sz w:val="24"/>
                <w:szCs w:val="24"/>
              </w:rPr>
            </w:pPr>
            <w:r w:rsidRPr="00222B7A">
              <w:rPr>
                <w:rFonts w:ascii="Times New Roman" w:hAnsi="Times New Roman" w:cs="Times New Roman"/>
                <w:sz w:val="24"/>
                <w:szCs w:val="24"/>
              </w:rPr>
              <w:t>Other fruit</w:t>
            </w:r>
          </w:p>
        </w:tc>
        <w:tc>
          <w:tcPr>
            <w:tcW w:w="1961" w:type="dxa"/>
            <w:vAlign w:val="center"/>
          </w:tcPr>
          <w:p w14:paraId="547D3E24"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67.1</w:t>
            </w:r>
          </w:p>
        </w:tc>
        <w:tc>
          <w:tcPr>
            <w:tcW w:w="892" w:type="dxa"/>
            <w:vAlign w:val="center"/>
          </w:tcPr>
          <w:p w14:paraId="63C5E0A4"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19.9</w:t>
            </w:r>
          </w:p>
        </w:tc>
        <w:tc>
          <w:tcPr>
            <w:tcW w:w="892" w:type="dxa"/>
            <w:vAlign w:val="center"/>
          </w:tcPr>
          <w:p w14:paraId="3947CD31"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16.5</w:t>
            </w:r>
          </w:p>
        </w:tc>
        <w:tc>
          <w:tcPr>
            <w:tcW w:w="892" w:type="dxa"/>
            <w:vAlign w:val="center"/>
          </w:tcPr>
          <w:p w14:paraId="1297B3EF"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36.6</w:t>
            </w:r>
          </w:p>
        </w:tc>
        <w:tc>
          <w:tcPr>
            <w:tcW w:w="892" w:type="dxa"/>
            <w:vAlign w:val="center"/>
          </w:tcPr>
          <w:p w14:paraId="60DE9736"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9.8</w:t>
            </w:r>
          </w:p>
        </w:tc>
        <w:tc>
          <w:tcPr>
            <w:tcW w:w="1072" w:type="dxa"/>
            <w:vAlign w:val="center"/>
          </w:tcPr>
          <w:p w14:paraId="565BE615"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17.3</w:t>
            </w:r>
          </w:p>
        </w:tc>
      </w:tr>
      <w:tr w:rsidR="00CF7CCA" w:rsidRPr="00222B7A" w14:paraId="6FC0CC65" w14:textId="77777777" w:rsidTr="00DA70B6">
        <w:tc>
          <w:tcPr>
            <w:tcW w:w="2972" w:type="dxa"/>
          </w:tcPr>
          <w:p w14:paraId="1036EC59" w14:textId="77777777" w:rsidR="00CF7CCA" w:rsidRPr="00222B7A" w:rsidRDefault="00CF7CCA" w:rsidP="00DA70B6">
            <w:pPr>
              <w:spacing w:line="360" w:lineRule="auto"/>
              <w:rPr>
                <w:rFonts w:ascii="Times New Roman" w:hAnsi="Times New Roman" w:cs="Times New Roman"/>
                <w:sz w:val="24"/>
                <w:szCs w:val="24"/>
              </w:rPr>
            </w:pPr>
            <w:r w:rsidRPr="00222B7A">
              <w:rPr>
                <w:rFonts w:ascii="Times New Roman" w:hAnsi="Times New Roman" w:cs="Times New Roman"/>
                <w:sz w:val="24"/>
                <w:szCs w:val="24"/>
              </w:rPr>
              <w:t>Milk</w:t>
            </w:r>
          </w:p>
        </w:tc>
        <w:tc>
          <w:tcPr>
            <w:tcW w:w="1961" w:type="dxa"/>
            <w:vAlign w:val="center"/>
          </w:tcPr>
          <w:p w14:paraId="2615C73C"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65.7</w:t>
            </w:r>
          </w:p>
        </w:tc>
        <w:tc>
          <w:tcPr>
            <w:tcW w:w="892" w:type="dxa"/>
            <w:vAlign w:val="center"/>
          </w:tcPr>
          <w:p w14:paraId="2C89056A"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14.3</w:t>
            </w:r>
          </w:p>
        </w:tc>
        <w:tc>
          <w:tcPr>
            <w:tcW w:w="892" w:type="dxa"/>
            <w:vAlign w:val="center"/>
          </w:tcPr>
          <w:p w14:paraId="1FA18B53"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15.7</w:t>
            </w:r>
          </w:p>
        </w:tc>
        <w:tc>
          <w:tcPr>
            <w:tcW w:w="892" w:type="dxa"/>
            <w:vAlign w:val="center"/>
          </w:tcPr>
          <w:p w14:paraId="136AC480"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32.0</w:t>
            </w:r>
          </w:p>
        </w:tc>
        <w:tc>
          <w:tcPr>
            <w:tcW w:w="892" w:type="dxa"/>
            <w:vAlign w:val="center"/>
          </w:tcPr>
          <w:p w14:paraId="020111B5"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11.3</w:t>
            </w:r>
          </w:p>
        </w:tc>
        <w:tc>
          <w:tcPr>
            <w:tcW w:w="1072" w:type="dxa"/>
            <w:vAlign w:val="center"/>
          </w:tcPr>
          <w:p w14:paraId="7E1110DC"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26.7</w:t>
            </w:r>
          </w:p>
        </w:tc>
      </w:tr>
      <w:tr w:rsidR="00CF7CCA" w:rsidRPr="00222B7A" w14:paraId="0C2FE7B4" w14:textId="77777777" w:rsidTr="00DA70B6">
        <w:tc>
          <w:tcPr>
            <w:tcW w:w="2972" w:type="dxa"/>
          </w:tcPr>
          <w:p w14:paraId="526E3501" w14:textId="77777777" w:rsidR="00CF7CCA" w:rsidRPr="00222B7A" w:rsidRDefault="00CF7CCA" w:rsidP="00DA70B6">
            <w:pPr>
              <w:spacing w:line="360" w:lineRule="auto"/>
              <w:rPr>
                <w:rFonts w:ascii="Times New Roman" w:hAnsi="Times New Roman" w:cs="Times New Roman"/>
                <w:sz w:val="24"/>
                <w:szCs w:val="24"/>
              </w:rPr>
            </w:pPr>
            <w:r w:rsidRPr="00222B7A">
              <w:rPr>
                <w:rFonts w:ascii="Times New Roman" w:hAnsi="Times New Roman" w:cs="Times New Roman"/>
                <w:sz w:val="24"/>
                <w:szCs w:val="24"/>
              </w:rPr>
              <w:t>Fried snacks</w:t>
            </w:r>
          </w:p>
        </w:tc>
        <w:tc>
          <w:tcPr>
            <w:tcW w:w="1961" w:type="dxa"/>
            <w:vAlign w:val="center"/>
          </w:tcPr>
          <w:p w14:paraId="68F43A02"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57.1</w:t>
            </w:r>
          </w:p>
        </w:tc>
        <w:tc>
          <w:tcPr>
            <w:tcW w:w="892" w:type="dxa"/>
            <w:vAlign w:val="center"/>
          </w:tcPr>
          <w:p w14:paraId="7C6245F9"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15.3</w:t>
            </w:r>
          </w:p>
        </w:tc>
        <w:tc>
          <w:tcPr>
            <w:tcW w:w="892" w:type="dxa"/>
            <w:vAlign w:val="center"/>
          </w:tcPr>
          <w:p w14:paraId="61236D32"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17.9</w:t>
            </w:r>
          </w:p>
        </w:tc>
        <w:tc>
          <w:tcPr>
            <w:tcW w:w="892" w:type="dxa"/>
            <w:vAlign w:val="center"/>
          </w:tcPr>
          <w:p w14:paraId="27210E3A"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36.4</w:t>
            </w:r>
          </w:p>
        </w:tc>
        <w:tc>
          <w:tcPr>
            <w:tcW w:w="892" w:type="dxa"/>
            <w:vAlign w:val="center"/>
          </w:tcPr>
          <w:p w14:paraId="3A2B9299"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11.8</w:t>
            </w:r>
          </w:p>
        </w:tc>
        <w:tc>
          <w:tcPr>
            <w:tcW w:w="1072" w:type="dxa"/>
            <w:vAlign w:val="center"/>
          </w:tcPr>
          <w:p w14:paraId="34A3D505"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18.5</w:t>
            </w:r>
          </w:p>
        </w:tc>
      </w:tr>
      <w:tr w:rsidR="00CF7CCA" w:rsidRPr="00222B7A" w14:paraId="7C4E0D3A" w14:textId="77777777" w:rsidTr="00DA70B6">
        <w:tc>
          <w:tcPr>
            <w:tcW w:w="2972" w:type="dxa"/>
          </w:tcPr>
          <w:p w14:paraId="24D8916D" w14:textId="77777777" w:rsidR="00CF7CCA" w:rsidRPr="00222B7A" w:rsidRDefault="00CF7CCA" w:rsidP="00DA70B6">
            <w:pPr>
              <w:spacing w:line="360" w:lineRule="auto"/>
              <w:rPr>
                <w:rFonts w:ascii="Times New Roman" w:hAnsi="Times New Roman" w:cs="Times New Roman"/>
                <w:sz w:val="24"/>
                <w:szCs w:val="24"/>
              </w:rPr>
            </w:pPr>
            <w:r w:rsidRPr="00222B7A">
              <w:rPr>
                <w:rFonts w:ascii="Times New Roman" w:hAnsi="Times New Roman" w:cs="Times New Roman"/>
                <w:sz w:val="24"/>
                <w:szCs w:val="24"/>
              </w:rPr>
              <w:t>Processed meat</w:t>
            </w:r>
          </w:p>
        </w:tc>
        <w:tc>
          <w:tcPr>
            <w:tcW w:w="1961" w:type="dxa"/>
            <w:vAlign w:val="center"/>
          </w:tcPr>
          <w:p w14:paraId="234FBC72"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52.7</w:t>
            </w:r>
          </w:p>
        </w:tc>
        <w:tc>
          <w:tcPr>
            <w:tcW w:w="892" w:type="dxa"/>
            <w:vAlign w:val="center"/>
          </w:tcPr>
          <w:p w14:paraId="44FD1D95"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22.2</w:t>
            </w:r>
          </w:p>
        </w:tc>
        <w:tc>
          <w:tcPr>
            <w:tcW w:w="892" w:type="dxa"/>
            <w:vAlign w:val="center"/>
          </w:tcPr>
          <w:p w14:paraId="3D64B180"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19.4</w:t>
            </w:r>
          </w:p>
        </w:tc>
        <w:tc>
          <w:tcPr>
            <w:tcW w:w="892" w:type="dxa"/>
            <w:vAlign w:val="center"/>
          </w:tcPr>
          <w:p w14:paraId="5AFA4334"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33.2</w:t>
            </w:r>
          </w:p>
        </w:tc>
        <w:tc>
          <w:tcPr>
            <w:tcW w:w="892" w:type="dxa"/>
            <w:vAlign w:val="center"/>
          </w:tcPr>
          <w:p w14:paraId="4DF11B93"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9.6</w:t>
            </w:r>
          </w:p>
        </w:tc>
        <w:tc>
          <w:tcPr>
            <w:tcW w:w="1072" w:type="dxa"/>
            <w:vAlign w:val="center"/>
          </w:tcPr>
          <w:p w14:paraId="35BBAFA5"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15.7</w:t>
            </w:r>
          </w:p>
        </w:tc>
      </w:tr>
      <w:tr w:rsidR="00CF7CCA" w:rsidRPr="00222B7A" w14:paraId="46C88F4D" w14:textId="77777777" w:rsidTr="00DA70B6">
        <w:tc>
          <w:tcPr>
            <w:tcW w:w="2972" w:type="dxa"/>
          </w:tcPr>
          <w:p w14:paraId="595E646D" w14:textId="77777777" w:rsidR="00CF7CCA" w:rsidRPr="00222B7A" w:rsidRDefault="00CF7CCA" w:rsidP="00DA70B6">
            <w:pPr>
              <w:spacing w:line="360" w:lineRule="auto"/>
              <w:rPr>
                <w:rFonts w:ascii="Times New Roman" w:hAnsi="Times New Roman" w:cs="Times New Roman"/>
                <w:sz w:val="24"/>
                <w:szCs w:val="24"/>
              </w:rPr>
            </w:pPr>
            <w:r w:rsidRPr="00222B7A">
              <w:rPr>
                <w:rFonts w:ascii="Times New Roman" w:hAnsi="Times New Roman" w:cs="Times New Roman"/>
                <w:sz w:val="24"/>
                <w:szCs w:val="24"/>
              </w:rPr>
              <w:t>Other veg</w:t>
            </w:r>
          </w:p>
        </w:tc>
        <w:tc>
          <w:tcPr>
            <w:tcW w:w="1961" w:type="dxa"/>
            <w:vAlign w:val="center"/>
          </w:tcPr>
          <w:p w14:paraId="153F9B44"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50.9</w:t>
            </w:r>
          </w:p>
        </w:tc>
        <w:tc>
          <w:tcPr>
            <w:tcW w:w="892" w:type="dxa"/>
            <w:vAlign w:val="center"/>
          </w:tcPr>
          <w:p w14:paraId="4434483C"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22.3</w:t>
            </w:r>
          </w:p>
        </w:tc>
        <w:tc>
          <w:tcPr>
            <w:tcW w:w="892" w:type="dxa"/>
            <w:vAlign w:val="center"/>
          </w:tcPr>
          <w:p w14:paraId="24C3F90B"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23.5</w:t>
            </w:r>
          </w:p>
        </w:tc>
        <w:tc>
          <w:tcPr>
            <w:tcW w:w="892" w:type="dxa"/>
            <w:vAlign w:val="center"/>
          </w:tcPr>
          <w:p w14:paraId="0D35ED45"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27.8</w:t>
            </w:r>
          </w:p>
        </w:tc>
        <w:tc>
          <w:tcPr>
            <w:tcW w:w="892" w:type="dxa"/>
            <w:vAlign w:val="center"/>
          </w:tcPr>
          <w:p w14:paraId="68DC3479"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7.8</w:t>
            </w:r>
          </w:p>
        </w:tc>
        <w:tc>
          <w:tcPr>
            <w:tcW w:w="1072" w:type="dxa"/>
            <w:vAlign w:val="center"/>
          </w:tcPr>
          <w:p w14:paraId="62D5FFF0"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18.5</w:t>
            </w:r>
          </w:p>
        </w:tc>
      </w:tr>
      <w:tr w:rsidR="00CF7CCA" w:rsidRPr="00222B7A" w14:paraId="6AD3B370" w14:textId="77777777" w:rsidTr="00DA70B6">
        <w:tc>
          <w:tcPr>
            <w:tcW w:w="2972" w:type="dxa"/>
          </w:tcPr>
          <w:p w14:paraId="172E5325" w14:textId="77777777" w:rsidR="00CF7CCA" w:rsidRPr="00222B7A" w:rsidRDefault="00CF7CCA" w:rsidP="00DA70B6">
            <w:pPr>
              <w:spacing w:line="360" w:lineRule="auto"/>
              <w:rPr>
                <w:rFonts w:ascii="Times New Roman" w:hAnsi="Times New Roman" w:cs="Times New Roman"/>
                <w:sz w:val="24"/>
                <w:szCs w:val="24"/>
              </w:rPr>
            </w:pPr>
            <w:r w:rsidRPr="00222B7A">
              <w:rPr>
                <w:rFonts w:ascii="Times New Roman" w:hAnsi="Times New Roman" w:cs="Times New Roman"/>
                <w:sz w:val="24"/>
                <w:szCs w:val="24"/>
              </w:rPr>
              <w:t>Sweets</w:t>
            </w:r>
          </w:p>
        </w:tc>
        <w:tc>
          <w:tcPr>
            <w:tcW w:w="1961" w:type="dxa"/>
            <w:vAlign w:val="center"/>
          </w:tcPr>
          <w:p w14:paraId="67386192"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50.7</w:t>
            </w:r>
          </w:p>
        </w:tc>
        <w:tc>
          <w:tcPr>
            <w:tcW w:w="892" w:type="dxa"/>
            <w:vAlign w:val="center"/>
          </w:tcPr>
          <w:p w14:paraId="7904018A"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24.9</w:t>
            </w:r>
          </w:p>
        </w:tc>
        <w:tc>
          <w:tcPr>
            <w:tcW w:w="892" w:type="dxa"/>
            <w:vAlign w:val="center"/>
          </w:tcPr>
          <w:p w14:paraId="29BC13BB"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15.9</w:t>
            </w:r>
          </w:p>
        </w:tc>
        <w:tc>
          <w:tcPr>
            <w:tcW w:w="892" w:type="dxa"/>
            <w:vAlign w:val="center"/>
          </w:tcPr>
          <w:p w14:paraId="2F4DA581"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20.8</w:t>
            </w:r>
          </w:p>
        </w:tc>
        <w:tc>
          <w:tcPr>
            <w:tcW w:w="892" w:type="dxa"/>
            <w:vAlign w:val="center"/>
          </w:tcPr>
          <w:p w14:paraId="50D32506"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9.1</w:t>
            </w:r>
          </w:p>
        </w:tc>
        <w:tc>
          <w:tcPr>
            <w:tcW w:w="1072" w:type="dxa"/>
            <w:vAlign w:val="center"/>
          </w:tcPr>
          <w:p w14:paraId="4F4024E1"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29.3</w:t>
            </w:r>
          </w:p>
        </w:tc>
      </w:tr>
      <w:tr w:rsidR="00CF7CCA" w:rsidRPr="00222B7A" w14:paraId="43859768" w14:textId="77777777" w:rsidTr="00DA70B6">
        <w:tc>
          <w:tcPr>
            <w:tcW w:w="2972" w:type="dxa"/>
          </w:tcPr>
          <w:p w14:paraId="5697B883" w14:textId="77777777" w:rsidR="00CF7CCA" w:rsidRPr="00222B7A" w:rsidRDefault="00CF7CCA" w:rsidP="00DA70B6">
            <w:pPr>
              <w:spacing w:line="360" w:lineRule="auto"/>
              <w:rPr>
                <w:rFonts w:ascii="Times New Roman" w:hAnsi="Times New Roman" w:cs="Times New Roman"/>
                <w:sz w:val="24"/>
                <w:szCs w:val="24"/>
              </w:rPr>
            </w:pPr>
            <w:r w:rsidRPr="00222B7A">
              <w:rPr>
                <w:rFonts w:ascii="Times New Roman" w:hAnsi="Times New Roman" w:cs="Times New Roman"/>
                <w:sz w:val="24"/>
                <w:szCs w:val="24"/>
              </w:rPr>
              <w:t>Savoury snacks</w:t>
            </w:r>
          </w:p>
        </w:tc>
        <w:tc>
          <w:tcPr>
            <w:tcW w:w="1961" w:type="dxa"/>
            <w:vAlign w:val="center"/>
          </w:tcPr>
          <w:p w14:paraId="158E57ED"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50.5</w:t>
            </w:r>
          </w:p>
        </w:tc>
        <w:tc>
          <w:tcPr>
            <w:tcW w:w="892" w:type="dxa"/>
            <w:vAlign w:val="center"/>
          </w:tcPr>
          <w:p w14:paraId="10CFECE0"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22.7</w:t>
            </w:r>
          </w:p>
        </w:tc>
        <w:tc>
          <w:tcPr>
            <w:tcW w:w="892" w:type="dxa"/>
            <w:vAlign w:val="center"/>
          </w:tcPr>
          <w:p w14:paraId="13BF15AF"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20.2</w:t>
            </w:r>
          </w:p>
        </w:tc>
        <w:tc>
          <w:tcPr>
            <w:tcW w:w="892" w:type="dxa"/>
            <w:vAlign w:val="center"/>
          </w:tcPr>
          <w:p w14:paraId="24AF98EB"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28.7</w:t>
            </w:r>
          </w:p>
        </w:tc>
        <w:tc>
          <w:tcPr>
            <w:tcW w:w="892" w:type="dxa"/>
            <w:vAlign w:val="center"/>
          </w:tcPr>
          <w:p w14:paraId="7F8A27A4"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9.9</w:t>
            </w:r>
          </w:p>
        </w:tc>
        <w:tc>
          <w:tcPr>
            <w:tcW w:w="1072" w:type="dxa"/>
            <w:vAlign w:val="center"/>
          </w:tcPr>
          <w:p w14:paraId="721FA839"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18.5</w:t>
            </w:r>
          </w:p>
        </w:tc>
      </w:tr>
      <w:tr w:rsidR="00CF7CCA" w:rsidRPr="00222B7A" w14:paraId="7B44A6EE" w14:textId="77777777" w:rsidTr="00DA70B6">
        <w:tc>
          <w:tcPr>
            <w:tcW w:w="2972" w:type="dxa"/>
          </w:tcPr>
          <w:p w14:paraId="770E3EA1" w14:textId="77777777" w:rsidR="00CF7CCA" w:rsidRPr="00222B7A" w:rsidRDefault="00CF7CCA" w:rsidP="00DA70B6">
            <w:pPr>
              <w:spacing w:line="360" w:lineRule="auto"/>
              <w:rPr>
                <w:rFonts w:ascii="Times New Roman" w:hAnsi="Times New Roman" w:cs="Times New Roman"/>
                <w:sz w:val="24"/>
                <w:szCs w:val="24"/>
              </w:rPr>
            </w:pPr>
            <w:r w:rsidRPr="00222B7A">
              <w:rPr>
                <w:rFonts w:ascii="Times New Roman" w:hAnsi="Times New Roman" w:cs="Times New Roman"/>
                <w:sz w:val="24"/>
                <w:szCs w:val="24"/>
              </w:rPr>
              <w:t>White roots/ tubers</w:t>
            </w:r>
          </w:p>
        </w:tc>
        <w:tc>
          <w:tcPr>
            <w:tcW w:w="1961" w:type="dxa"/>
            <w:vAlign w:val="center"/>
          </w:tcPr>
          <w:p w14:paraId="78859C1F"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47.7</w:t>
            </w:r>
          </w:p>
        </w:tc>
        <w:tc>
          <w:tcPr>
            <w:tcW w:w="892" w:type="dxa"/>
            <w:vAlign w:val="center"/>
          </w:tcPr>
          <w:p w14:paraId="38C3585C"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17.5</w:t>
            </w:r>
          </w:p>
        </w:tc>
        <w:tc>
          <w:tcPr>
            <w:tcW w:w="892" w:type="dxa"/>
            <w:vAlign w:val="center"/>
          </w:tcPr>
          <w:p w14:paraId="39218814"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22.2</w:t>
            </w:r>
          </w:p>
        </w:tc>
        <w:tc>
          <w:tcPr>
            <w:tcW w:w="892" w:type="dxa"/>
            <w:vAlign w:val="center"/>
          </w:tcPr>
          <w:p w14:paraId="566E4C1E"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39.4</w:t>
            </w:r>
          </w:p>
        </w:tc>
        <w:tc>
          <w:tcPr>
            <w:tcW w:w="892" w:type="dxa"/>
            <w:vAlign w:val="center"/>
          </w:tcPr>
          <w:p w14:paraId="606B0778"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9.2</w:t>
            </w:r>
          </w:p>
        </w:tc>
        <w:tc>
          <w:tcPr>
            <w:tcW w:w="1072" w:type="dxa"/>
            <w:vAlign w:val="center"/>
          </w:tcPr>
          <w:p w14:paraId="050A6801"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11.7</w:t>
            </w:r>
          </w:p>
        </w:tc>
      </w:tr>
      <w:tr w:rsidR="00CF7CCA" w:rsidRPr="00222B7A" w14:paraId="18577F34" w14:textId="77777777" w:rsidTr="00DA70B6">
        <w:tc>
          <w:tcPr>
            <w:tcW w:w="2972" w:type="dxa"/>
          </w:tcPr>
          <w:p w14:paraId="13C4FDFC" w14:textId="77777777" w:rsidR="00CF7CCA" w:rsidRPr="00222B7A" w:rsidRDefault="00CF7CCA" w:rsidP="00DA70B6">
            <w:pPr>
              <w:spacing w:line="360" w:lineRule="auto"/>
              <w:rPr>
                <w:rFonts w:ascii="Times New Roman" w:hAnsi="Times New Roman" w:cs="Times New Roman"/>
                <w:sz w:val="24"/>
                <w:szCs w:val="24"/>
              </w:rPr>
            </w:pPr>
            <w:r w:rsidRPr="00222B7A">
              <w:rPr>
                <w:rFonts w:ascii="Times New Roman" w:hAnsi="Times New Roman" w:cs="Times New Roman"/>
                <w:sz w:val="24"/>
                <w:szCs w:val="24"/>
              </w:rPr>
              <w:t>Orange vegetables</w:t>
            </w:r>
          </w:p>
        </w:tc>
        <w:tc>
          <w:tcPr>
            <w:tcW w:w="1961" w:type="dxa"/>
            <w:vAlign w:val="center"/>
          </w:tcPr>
          <w:p w14:paraId="07507A67"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47.5</w:t>
            </w:r>
          </w:p>
        </w:tc>
        <w:tc>
          <w:tcPr>
            <w:tcW w:w="892" w:type="dxa"/>
            <w:vAlign w:val="center"/>
          </w:tcPr>
          <w:p w14:paraId="35746A54"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20.2</w:t>
            </w:r>
          </w:p>
        </w:tc>
        <w:tc>
          <w:tcPr>
            <w:tcW w:w="892" w:type="dxa"/>
            <w:vAlign w:val="center"/>
          </w:tcPr>
          <w:p w14:paraId="4E1FF919"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28.3</w:t>
            </w:r>
          </w:p>
        </w:tc>
        <w:tc>
          <w:tcPr>
            <w:tcW w:w="892" w:type="dxa"/>
            <w:vAlign w:val="center"/>
          </w:tcPr>
          <w:p w14:paraId="3BA41317"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35.6</w:t>
            </w:r>
          </w:p>
        </w:tc>
        <w:tc>
          <w:tcPr>
            <w:tcW w:w="892" w:type="dxa"/>
            <w:vAlign w:val="center"/>
          </w:tcPr>
          <w:p w14:paraId="207D3F7C"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6.7</w:t>
            </w:r>
          </w:p>
        </w:tc>
        <w:tc>
          <w:tcPr>
            <w:tcW w:w="1072" w:type="dxa"/>
            <w:vAlign w:val="center"/>
          </w:tcPr>
          <w:p w14:paraId="7FF9419F"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9.2</w:t>
            </w:r>
          </w:p>
        </w:tc>
      </w:tr>
      <w:tr w:rsidR="00CF7CCA" w:rsidRPr="00222B7A" w14:paraId="19DB49A5" w14:textId="77777777" w:rsidTr="00DA70B6">
        <w:tc>
          <w:tcPr>
            <w:tcW w:w="2972" w:type="dxa"/>
          </w:tcPr>
          <w:p w14:paraId="6FB7ACE7" w14:textId="77777777" w:rsidR="00CF7CCA" w:rsidRPr="00222B7A" w:rsidRDefault="00CF7CCA" w:rsidP="00DA70B6">
            <w:pPr>
              <w:spacing w:line="360" w:lineRule="auto"/>
              <w:rPr>
                <w:rFonts w:ascii="Times New Roman" w:hAnsi="Times New Roman" w:cs="Times New Roman"/>
                <w:sz w:val="24"/>
                <w:szCs w:val="24"/>
              </w:rPr>
            </w:pPr>
            <w:r w:rsidRPr="00222B7A">
              <w:rPr>
                <w:rFonts w:ascii="Times New Roman" w:hAnsi="Times New Roman" w:cs="Times New Roman"/>
                <w:sz w:val="24"/>
                <w:szCs w:val="24"/>
              </w:rPr>
              <w:t>Bakery items</w:t>
            </w:r>
          </w:p>
        </w:tc>
        <w:tc>
          <w:tcPr>
            <w:tcW w:w="1961" w:type="dxa"/>
            <w:vAlign w:val="center"/>
          </w:tcPr>
          <w:p w14:paraId="747110E7"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44.1</w:t>
            </w:r>
          </w:p>
        </w:tc>
        <w:tc>
          <w:tcPr>
            <w:tcW w:w="892" w:type="dxa"/>
            <w:vAlign w:val="center"/>
          </w:tcPr>
          <w:p w14:paraId="30A258D8"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27.2</w:t>
            </w:r>
          </w:p>
        </w:tc>
        <w:tc>
          <w:tcPr>
            <w:tcW w:w="892" w:type="dxa"/>
            <w:vAlign w:val="center"/>
          </w:tcPr>
          <w:p w14:paraId="5F3711BC"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25.0</w:t>
            </w:r>
          </w:p>
        </w:tc>
        <w:tc>
          <w:tcPr>
            <w:tcW w:w="892" w:type="dxa"/>
            <w:vAlign w:val="center"/>
          </w:tcPr>
          <w:p w14:paraId="5EB04D22"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31.0</w:t>
            </w:r>
          </w:p>
        </w:tc>
        <w:tc>
          <w:tcPr>
            <w:tcW w:w="892" w:type="dxa"/>
            <w:vAlign w:val="center"/>
          </w:tcPr>
          <w:p w14:paraId="2C8C0A83"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6.9</w:t>
            </w:r>
          </w:p>
        </w:tc>
        <w:tc>
          <w:tcPr>
            <w:tcW w:w="1072" w:type="dxa"/>
            <w:vAlign w:val="center"/>
          </w:tcPr>
          <w:p w14:paraId="137C126B"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9.9</w:t>
            </w:r>
          </w:p>
        </w:tc>
      </w:tr>
      <w:tr w:rsidR="00CF7CCA" w:rsidRPr="00222B7A" w14:paraId="20359981" w14:textId="77777777" w:rsidTr="00DA70B6">
        <w:tc>
          <w:tcPr>
            <w:tcW w:w="2972" w:type="dxa"/>
          </w:tcPr>
          <w:p w14:paraId="0CA51051" w14:textId="77777777" w:rsidR="00CF7CCA" w:rsidRPr="00222B7A" w:rsidRDefault="00CF7CCA" w:rsidP="00DA70B6">
            <w:pPr>
              <w:spacing w:line="360" w:lineRule="auto"/>
              <w:rPr>
                <w:rFonts w:ascii="Times New Roman" w:hAnsi="Times New Roman" w:cs="Times New Roman"/>
                <w:sz w:val="24"/>
                <w:szCs w:val="24"/>
              </w:rPr>
            </w:pPr>
            <w:r w:rsidRPr="00222B7A">
              <w:rPr>
                <w:rFonts w:ascii="Times New Roman" w:hAnsi="Times New Roman" w:cs="Times New Roman"/>
                <w:sz w:val="24"/>
                <w:szCs w:val="24"/>
              </w:rPr>
              <w:t>Eggs</w:t>
            </w:r>
          </w:p>
        </w:tc>
        <w:tc>
          <w:tcPr>
            <w:tcW w:w="1961" w:type="dxa"/>
            <w:vAlign w:val="center"/>
          </w:tcPr>
          <w:p w14:paraId="336FB0F1"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41.1</w:t>
            </w:r>
          </w:p>
        </w:tc>
        <w:tc>
          <w:tcPr>
            <w:tcW w:w="892" w:type="dxa"/>
            <w:vAlign w:val="center"/>
          </w:tcPr>
          <w:p w14:paraId="5EE3EC42"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23.4</w:t>
            </w:r>
          </w:p>
        </w:tc>
        <w:tc>
          <w:tcPr>
            <w:tcW w:w="892" w:type="dxa"/>
            <w:vAlign w:val="center"/>
          </w:tcPr>
          <w:p w14:paraId="68EB9097"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18.4</w:t>
            </w:r>
          </w:p>
        </w:tc>
        <w:tc>
          <w:tcPr>
            <w:tcW w:w="892" w:type="dxa"/>
            <w:vAlign w:val="center"/>
          </w:tcPr>
          <w:p w14:paraId="3016F149"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34.0</w:t>
            </w:r>
          </w:p>
        </w:tc>
        <w:tc>
          <w:tcPr>
            <w:tcW w:w="892" w:type="dxa"/>
            <w:vAlign w:val="center"/>
          </w:tcPr>
          <w:p w14:paraId="7B333DBB"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11.0</w:t>
            </w:r>
          </w:p>
        </w:tc>
        <w:tc>
          <w:tcPr>
            <w:tcW w:w="1072" w:type="dxa"/>
            <w:vAlign w:val="center"/>
          </w:tcPr>
          <w:p w14:paraId="77D42252"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13.2</w:t>
            </w:r>
          </w:p>
        </w:tc>
      </w:tr>
      <w:tr w:rsidR="00CF7CCA" w:rsidRPr="00222B7A" w14:paraId="2FBAF836" w14:textId="77777777" w:rsidTr="00DA70B6">
        <w:tc>
          <w:tcPr>
            <w:tcW w:w="2972" w:type="dxa"/>
          </w:tcPr>
          <w:p w14:paraId="434EAB20" w14:textId="77777777" w:rsidR="00CF7CCA" w:rsidRPr="00222B7A" w:rsidRDefault="00CF7CCA" w:rsidP="00DA70B6">
            <w:pPr>
              <w:spacing w:line="360" w:lineRule="auto"/>
              <w:rPr>
                <w:rFonts w:ascii="Times New Roman" w:hAnsi="Times New Roman" w:cs="Times New Roman"/>
                <w:sz w:val="24"/>
                <w:szCs w:val="24"/>
              </w:rPr>
            </w:pPr>
            <w:r w:rsidRPr="00222B7A">
              <w:rPr>
                <w:rFonts w:ascii="Times New Roman" w:hAnsi="Times New Roman" w:cs="Times New Roman"/>
                <w:sz w:val="24"/>
                <w:szCs w:val="24"/>
              </w:rPr>
              <w:t>Green leafy vegetables</w:t>
            </w:r>
          </w:p>
        </w:tc>
        <w:tc>
          <w:tcPr>
            <w:tcW w:w="1961" w:type="dxa"/>
            <w:vAlign w:val="center"/>
          </w:tcPr>
          <w:p w14:paraId="3C07CC7B"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37.5</w:t>
            </w:r>
          </w:p>
        </w:tc>
        <w:tc>
          <w:tcPr>
            <w:tcW w:w="892" w:type="dxa"/>
            <w:vAlign w:val="center"/>
          </w:tcPr>
          <w:p w14:paraId="123C6D11"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33.5</w:t>
            </w:r>
          </w:p>
        </w:tc>
        <w:tc>
          <w:tcPr>
            <w:tcW w:w="892" w:type="dxa"/>
            <w:vAlign w:val="center"/>
          </w:tcPr>
          <w:p w14:paraId="3330EB9C"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27.2</w:t>
            </w:r>
          </w:p>
        </w:tc>
        <w:tc>
          <w:tcPr>
            <w:tcW w:w="892" w:type="dxa"/>
            <w:vAlign w:val="center"/>
          </w:tcPr>
          <w:p w14:paraId="76CB8F9E"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30.0</w:t>
            </w:r>
          </w:p>
        </w:tc>
        <w:tc>
          <w:tcPr>
            <w:tcW w:w="892" w:type="dxa"/>
            <w:vAlign w:val="center"/>
          </w:tcPr>
          <w:p w14:paraId="7A519954"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5.3</w:t>
            </w:r>
          </w:p>
        </w:tc>
        <w:tc>
          <w:tcPr>
            <w:tcW w:w="1072" w:type="dxa"/>
            <w:vAlign w:val="center"/>
          </w:tcPr>
          <w:p w14:paraId="27743250"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4.0</w:t>
            </w:r>
          </w:p>
        </w:tc>
      </w:tr>
      <w:tr w:rsidR="00CF7CCA" w:rsidRPr="00222B7A" w14:paraId="7DEC6D5A" w14:textId="77777777" w:rsidTr="00DA70B6">
        <w:tc>
          <w:tcPr>
            <w:tcW w:w="2972" w:type="dxa"/>
          </w:tcPr>
          <w:p w14:paraId="32D0FE98" w14:textId="77777777" w:rsidR="00CF7CCA" w:rsidRPr="00222B7A" w:rsidRDefault="00CF7CCA" w:rsidP="00DA70B6">
            <w:pPr>
              <w:spacing w:line="360" w:lineRule="auto"/>
              <w:rPr>
                <w:rFonts w:ascii="Times New Roman" w:hAnsi="Times New Roman" w:cs="Times New Roman"/>
                <w:sz w:val="24"/>
                <w:szCs w:val="24"/>
              </w:rPr>
            </w:pPr>
            <w:r w:rsidRPr="00222B7A">
              <w:rPr>
                <w:rFonts w:ascii="Times New Roman" w:hAnsi="Times New Roman" w:cs="Times New Roman"/>
                <w:sz w:val="24"/>
                <w:szCs w:val="24"/>
              </w:rPr>
              <w:t>Organ meat</w:t>
            </w:r>
          </w:p>
        </w:tc>
        <w:tc>
          <w:tcPr>
            <w:tcW w:w="1961" w:type="dxa"/>
            <w:vAlign w:val="center"/>
          </w:tcPr>
          <w:p w14:paraId="16C3D1EE"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36.6</w:t>
            </w:r>
          </w:p>
        </w:tc>
        <w:tc>
          <w:tcPr>
            <w:tcW w:w="892" w:type="dxa"/>
            <w:vAlign w:val="center"/>
          </w:tcPr>
          <w:p w14:paraId="71596097"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31.8</w:t>
            </w:r>
          </w:p>
        </w:tc>
        <w:tc>
          <w:tcPr>
            <w:tcW w:w="892" w:type="dxa"/>
            <w:vAlign w:val="center"/>
          </w:tcPr>
          <w:p w14:paraId="0CDB657D"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28.5</w:t>
            </w:r>
          </w:p>
        </w:tc>
        <w:tc>
          <w:tcPr>
            <w:tcW w:w="892" w:type="dxa"/>
            <w:vAlign w:val="center"/>
          </w:tcPr>
          <w:p w14:paraId="57D11DC9"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28.9</w:t>
            </w:r>
          </w:p>
        </w:tc>
        <w:tc>
          <w:tcPr>
            <w:tcW w:w="892" w:type="dxa"/>
            <w:vAlign w:val="center"/>
          </w:tcPr>
          <w:p w14:paraId="0C709CC3"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7.2</w:t>
            </w:r>
          </w:p>
        </w:tc>
        <w:tc>
          <w:tcPr>
            <w:tcW w:w="1072" w:type="dxa"/>
            <w:vAlign w:val="center"/>
          </w:tcPr>
          <w:p w14:paraId="573A982A"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3.6</w:t>
            </w:r>
          </w:p>
        </w:tc>
      </w:tr>
      <w:tr w:rsidR="00CF7CCA" w:rsidRPr="00222B7A" w14:paraId="5D293656" w14:textId="77777777" w:rsidTr="00DA70B6">
        <w:tc>
          <w:tcPr>
            <w:tcW w:w="2972" w:type="dxa"/>
          </w:tcPr>
          <w:p w14:paraId="722C1DB0" w14:textId="77777777" w:rsidR="00CF7CCA" w:rsidRPr="00222B7A" w:rsidRDefault="00CF7CCA" w:rsidP="00DA70B6">
            <w:pPr>
              <w:spacing w:line="360" w:lineRule="auto"/>
              <w:rPr>
                <w:rFonts w:ascii="Times New Roman" w:hAnsi="Times New Roman" w:cs="Times New Roman"/>
                <w:sz w:val="24"/>
                <w:szCs w:val="24"/>
              </w:rPr>
            </w:pPr>
            <w:r w:rsidRPr="00222B7A">
              <w:rPr>
                <w:rFonts w:ascii="Times New Roman" w:hAnsi="Times New Roman" w:cs="Times New Roman"/>
                <w:sz w:val="24"/>
                <w:szCs w:val="24"/>
              </w:rPr>
              <w:t>Beans/ peas</w:t>
            </w:r>
          </w:p>
        </w:tc>
        <w:tc>
          <w:tcPr>
            <w:tcW w:w="1961" w:type="dxa"/>
            <w:vAlign w:val="center"/>
          </w:tcPr>
          <w:p w14:paraId="217BDCDB"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28.5</w:t>
            </w:r>
          </w:p>
        </w:tc>
        <w:tc>
          <w:tcPr>
            <w:tcW w:w="892" w:type="dxa"/>
            <w:vAlign w:val="center"/>
          </w:tcPr>
          <w:p w14:paraId="27D47109"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44.2</w:t>
            </w:r>
          </w:p>
        </w:tc>
        <w:tc>
          <w:tcPr>
            <w:tcW w:w="892" w:type="dxa"/>
            <w:vAlign w:val="center"/>
          </w:tcPr>
          <w:p w14:paraId="1C0137F2"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28.1</w:t>
            </w:r>
          </w:p>
        </w:tc>
        <w:tc>
          <w:tcPr>
            <w:tcW w:w="892" w:type="dxa"/>
            <w:vAlign w:val="center"/>
          </w:tcPr>
          <w:p w14:paraId="75CBF1F0"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21.9</w:t>
            </w:r>
          </w:p>
        </w:tc>
        <w:tc>
          <w:tcPr>
            <w:tcW w:w="892" w:type="dxa"/>
            <w:vAlign w:val="center"/>
          </w:tcPr>
          <w:p w14:paraId="2C0D78C7"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4.2</w:t>
            </w:r>
          </w:p>
        </w:tc>
        <w:tc>
          <w:tcPr>
            <w:tcW w:w="1072" w:type="dxa"/>
            <w:vAlign w:val="center"/>
          </w:tcPr>
          <w:p w14:paraId="1BDF360C"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1.6</w:t>
            </w:r>
          </w:p>
        </w:tc>
      </w:tr>
      <w:tr w:rsidR="00CF7CCA" w:rsidRPr="00222B7A" w14:paraId="1E229FFA" w14:textId="77777777" w:rsidTr="00DA70B6">
        <w:tc>
          <w:tcPr>
            <w:tcW w:w="2972" w:type="dxa"/>
          </w:tcPr>
          <w:p w14:paraId="11166221" w14:textId="77777777" w:rsidR="00CF7CCA" w:rsidRPr="00222B7A" w:rsidRDefault="00CF7CCA" w:rsidP="00DA70B6">
            <w:pPr>
              <w:spacing w:line="360" w:lineRule="auto"/>
              <w:rPr>
                <w:rFonts w:ascii="Times New Roman" w:hAnsi="Times New Roman" w:cs="Times New Roman"/>
                <w:sz w:val="24"/>
                <w:szCs w:val="24"/>
              </w:rPr>
            </w:pPr>
            <w:r w:rsidRPr="00222B7A">
              <w:rPr>
                <w:rFonts w:ascii="Times New Roman" w:hAnsi="Times New Roman" w:cs="Times New Roman"/>
                <w:sz w:val="24"/>
                <w:szCs w:val="24"/>
              </w:rPr>
              <w:t>Orange fruit</w:t>
            </w:r>
          </w:p>
        </w:tc>
        <w:tc>
          <w:tcPr>
            <w:tcW w:w="1961" w:type="dxa"/>
            <w:vAlign w:val="center"/>
          </w:tcPr>
          <w:p w14:paraId="22BF3A25"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28.4</w:t>
            </w:r>
          </w:p>
        </w:tc>
        <w:tc>
          <w:tcPr>
            <w:tcW w:w="892" w:type="dxa"/>
            <w:vAlign w:val="center"/>
          </w:tcPr>
          <w:p w14:paraId="1D267316"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47.5</w:t>
            </w:r>
          </w:p>
        </w:tc>
        <w:tc>
          <w:tcPr>
            <w:tcW w:w="892" w:type="dxa"/>
            <w:vAlign w:val="center"/>
          </w:tcPr>
          <w:p w14:paraId="6719DE11"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20.9</w:t>
            </w:r>
          </w:p>
        </w:tc>
        <w:tc>
          <w:tcPr>
            <w:tcW w:w="892" w:type="dxa"/>
            <w:vAlign w:val="center"/>
          </w:tcPr>
          <w:p w14:paraId="66693287"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21.6</w:t>
            </w:r>
          </w:p>
        </w:tc>
        <w:tc>
          <w:tcPr>
            <w:tcW w:w="892" w:type="dxa"/>
            <w:vAlign w:val="center"/>
          </w:tcPr>
          <w:p w14:paraId="6CC444A6"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4.5</w:t>
            </w:r>
          </w:p>
        </w:tc>
        <w:tc>
          <w:tcPr>
            <w:tcW w:w="1072" w:type="dxa"/>
            <w:vAlign w:val="center"/>
          </w:tcPr>
          <w:p w14:paraId="408A8BD1"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5.5</w:t>
            </w:r>
          </w:p>
        </w:tc>
      </w:tr>
      <w:tr w:rsidR="00CF7CCA" w:rsidRPr="00222B7A" w14:paraId="07D046CE" w14:textId="77777777" w:rsidTr="00DA70B6">
        <w:tc>
          <w:tcPr>
            <w:tcW w:w="2972" w:type="dxa"/>
          </w:tcPr>
          <w:p w14:paraId="31600580" w14:textId="77777777" w:rsidR="00CF7CCA" w:rsidRPr="00222B7A" w:rsidRDefault="00CF7CCA" w:rsidP="00DA70B6">
            <w:pPr>
              <w:spacing w:line="360" w:lineRule="auto"/>
              <w:rPr>
                <w:rFonts w:ascii="Times New Roman" w:hAnsi="Times New Roman" w:cs="Times New Roman"/>
                <w:sz w:val="24"/>
                <w:szCs w:val="24"/>
              </w:rPr>
            </w:pPr>
            <w:r w:rsidRPr="00222B7A">
              <w:rPr>
                <w:rFonts w:ascii="Times New Roman" w:hAnsi="Times New Roman" w:cs="Times New Roman"/>
                <w:sz w:val="24"/>
                <w:szCs w:val="24"/>
              </w:rPr>
              <w:t>Seafood</w:t>
            </w:r>
          </w:p>
        </w:tc>
        <w:tc>
          <w:tcPr>
            <w:tcW w:w="1961" w:type="dxa"/>
            <w:vAlign w:val="center"/>
          </w:tcPr>
          <w:p w14:paraId="4BBFC482"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23.6</w:t>
            </w:r>
          </w:p>
        </w:tc>
        <w:tc>
          <w:tcPr>
            <w:tcW w:w="892" w:type="dxa"/>
            <w:vAlign w:val="center"/>
          </w:tcPr>
          <w:p w14:paraId="16E2943C"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50.2</w:t>
            </w:r>
          </w:p>
        </w:tc>
        <w:tc>
          <w:tcPr>
            <w:tcW w:w="892" w:type="dxa"/>
            <w:vAlign w:val="center"/>
          </w:tcPr>
          <w:p w14:paraId="0D5D6F95"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29.6</w:t>
            </w:r>
          </w:p>
        </w:tc>
        <w:tc>
          <w:tcPr>
            <w:tcW w:w="892" w:type="dxa"/>
            <w:vAlign w:val="center"/>
          </w:tcPr>
          <w:p w14:paraId="548E59EE"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15.1</w:t>
            </w:r>
          </w:p>
        </w:tc>
        <w:tc>
          <w:tcPr>
            <w:tcW w:w="892" w:type="dxa"/>
            <w:vAlign w:val="center"/>
          </w:tcPr>
          <w:p w14:paraId="741CDF24"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3.6</w:t>
            </w:r>
          </w:p>
        </w:tc>
        <w:tc>
          <w:tcPr>
            <w:tcW w:w="1072" w:type="dxa"/>
            <w:vAlign w:val="center"/>
          </w:tcPr>
          <w:p w14:paraId="12A9668F"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1.6</w:t>
            </w:r>
          </w:p>
        </w:tc>
      </w:tr>
      <w:tr w:rsidR="00CF7CCA" w:rsidRPr="00222B7A" w14:paraId="6119A0E5" w14:textId="77777777" w:rsidTr="00DA70B6">
        <w:tc>
          <w:tcPr>
            <w:tcW w:w="2972" w:type="dxa"/>
          </w:tcPr>
          <w:p w14:paraId="5C3911EB" w14:textId="77777777" w:rsidR="00CF7CCA" w:rsidRPr="00222B7A" w:rsidRDefault="00CF7CCA" w:rsidP="00DA70B6">
            <w:pPr>
              <w:spacing w:line="360" w:lineRule="auto"/>
              <w:rPr>
                <w:rFonts w:ascii="Times New Roman" w:hAnsi="Times New Roman" w:cs="Times New Roman"/>
                <w:sz w:val="24"/>
                <w:szCs w:val="24"/>
              </w:rPr>
            </w:pPr>
            <w:r w:rsidRPr="00222B7A">
              <w:rPr>
                <w:rFonts w:ascii="Times New Roman" w:hAnsi="Times New Roman" w:cs="Times New Roman"/>
                <w:sz w:val="24"/>
                <w:szCs w:val="24"/>
              </w:rPr>
              <w:t>Nuts/ seeds</w:t>
            </w:r>
          </w:p>
        </w:tc>
        <w:tc>
          <w:tcPr>
            <w:tcW w:w="1961" w:type="dxa"/>
            <w:vAlign w:val="center"/>
          </w:tcPr>
          <w:p w14:paraId="14715059"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18.8</w:t>
            </w:r>
          </w:p>
        </w:tc>
        <w:tc>
          <w:tcPr>
            <w:tcW w:w="892" w:type="dxa"/>
            <w:vAlign w:val="center"/>
          </w:tcPr>
          <w:p w14:paraId="5A240FFE"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67.0</w:t>
            </w:r>
          </w:p>
        </w:tc>
        <w:tc>
          <w:tcPr>
            <w:tcW w:w="892" w:type="dxa"/>
            <w:vAlign w:val="center"/>
          </w:tcPr>
          <w:p w14:paraId="34865CD0"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17.6</w:t>
            </w:r>
          </w:p>
        </w:tc>
        <w:tc>
          <w:tcPr>
            <w:tcW w:w="892" w:type="dxa"/>
            <w:vAlign w:val="center"/>
          </w:tcPr>
          <w:p w14:paraId="21A373BA"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10.1</w:t>
            </w:r>
          </w:p>
        </w:tc>
        <w:tc>
          <w:tcPr>
            <w:tcW w:w="892" w:type="dxa"/>
            <w:vAlign w:val="center"/>
          </w:tcPr>
          <w:p w14:paraId="169B6A15"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2.1</w:t>
            </w:r>
          </w:p>
        </w:tc>
        <w:tc>
          <w:tcPr>
            <w:tcW w:w="1072" w:type="dxa"/>
            <w:vAlign w:val="center"/>
          </w:tcPr>
          <w:p w14:paraId="6341745B" w14:textId="77777777" w:rsidR="00CF7CCA" w:rsidRPr="00222B7A" w:rsidRDefault="00CF7CCA" w:rsidP="00DA70B6">
            <w:pPr>
              <w:spacing w:line="360" w:lineRule="auto"/>
              <w:jc w:val="center"/>
              <w:rPr>
                <w:rFonts w:ascii="Times New Roman" w:hAnsi="Times New Roman" w:cs="Times New Roman"/>
                <w:sz w:val="24"/>
                <w:szCs w:val="24"/>
              </w:rPr>
            </w:pPr>
            <w:r w:rsidRPr="00222B7A">
              <w:rPr>
                <w:rFonts w:ascii="Times New Roman" w:hAnsi="Times New Roman" w:cs="Times New Roman"/>
                <w:sz w:val="24"/>
                <w:szCs w:val="24"/>
              </w:rPr>
              <w:t>3.2</w:t>
            </w:r>
          </w:p>
        </w:tc>
      </w:tr>
      <w:tr w:rsidR="00CF7CCA" w:rsidRPr="00222B7A" w14:paraId="0857AF77" w14:textId="77777777" w:rsidTr="00DA70B6">
        <w:tc>
          <w:tcPr>
            <w:tcW w:w="9573" w:type="dxa"/>
            <w:gridSpan w:val="7"/>
          </w:tcPr>
          <w:p w14:paraId="2F3E693A" w14:textId="77777777" w:rsidR="00CF7CCA" w:rsidRPr="00222B7A" w:rsidRDefault="00CF7CCA" w:rsidP="00DA70B6">
            <w:pPr>
              <w:spacing w:line="360" w:lineRule="auto"/>
              <w:jc w:val="center"/>
              <w:rPr>
                <w:rFonts w:ascii="Times New Roman" w:hAnsi="Times New Roman" w:cs="Times New Roman"/>
                <w:sz w:val="24"/>
                <w:szCs w:val="24"/>
              </w:rPr>
            </w:pPr>
          </w:p>
        </w:tc>
      </w:tr>
      <w:tr w:rsidR="00CF7CCA" w:rsidRPr="00222B7A" w14:paraId="5692D1EF" w14:textId="77777777" w:rsidTr="00DA70B6">
        <w:tc>
          <w:tcPr>
            <w:tcW w:w="2972" w:type="dxa"/>
          </w:tcPr>
          <w:p w14:paraId="26F31018" w14:textId="0B87C551" w:rsidR="00CF7CCA" w:rsidRPr="00222B7A" w:rsidRDefault="00CF7CCA" w:rsidP="00DA70B6">
            <w:pPr>
              <w:spacing w:line="360" w:lineRule="auto"/>
              <w:rPr>
                <w:rFonts w:ascii="Times New Roman" w:hAnsi="Times New Roman" w:cs="Times New Roman"/>
                <w:sz w:val="24"/>
                <w:szCs w:val="24"/>
              </w:rPr>
            </w:pPr>
            <w:r>
              <w:rPr>
                <w:rFonts w:ascii="Times New Roman" w:hAnsi="Times New Roman" w:cs="Times New Roman"/>
                <w:sz w:val="24"/>
                <w:szCs w:val="24"/>
              </w:rPr>
              <w:t>Median (</w:t>
            </w:r>
            <w:r w:rsidR="00376E16">
              <w:rPr>
                <w:rFonts w:ascii="Times New Roman" w:hAnsi="Times New Roman" w:cs="Times New Roman"/>
                <w:sz w:val="24"/>
                <w:szCs w:val="24"/>
              </w:rPr>
              <w:t>interquartile range</w:t>
            </w:r>
            <w:r>
              <w:rPr>
                <w:rFonts w:ascii="Times New Roman" w:hAnsi="Times New Roman" w:cs="Times New Roman"/>
                <w:sz w:val="24"/>
                <w:szCs w:val="24"/>
              </w:rPr>
              <w:t>) diet diversity score</w:t>
            </w:r>
          </w:p>
        </w:tc>
        <w:tc>
          <w:tcPr>
            <w:tcW w:w="6601" w:type="dxa"/>
            <w:gridSpan w:val="6"/>
            <w:vAlign w:val="center"/>
          </w:tcPr>
          <w:p w14:paraId="55BD3478" w14:textId="77777777" w:rsidR="00CF7CCA" w:rsidRPr="00222B7A" w:rsidRDefault="00CF7CCA" w:rsidP="00DA70B6">
            <w:pPr>
              <w:spacing w:line="360" w:lineRule="auto"/>
              <w:jc w:val="center"/>
              <w:rPr>
                <w:rFonts w:ascii="Times New Roman" w:hAnsi="Times New Roman" w:cs="Times New Roman"/>
                <w:sz w:val="24"/>
                <w:szCs w:val="24"/>
              </w:rPr>
            </w:pPr>
            <w:r>
              <w:rPr>
                <w:rFonts w:ascii="Times New Roman" w:hAnsi="Times New Roman" w:cs="Times New Roman"/>
                <w:sz w:val="24"/>
                <w:szCs w:val="24"/>
              </w:rPr>
              <w:t>6.0 (4.0, 9.0)</w:t>
            </w:r>
          </w:p>
        </w:tc>
      </w:tr>
      <w:tr w:rsidR="00CF7CCA" w:rsidRPr="00222B7A" w14:paraId="68E10512" w14:textId="77777777" w:rsidTr="00DA70B6">
        <w:tc>
          <w:tcPr>
            <w:tcW w:w="2972" w:type="dxa"/>
          </w:tcPr>
          <w:p w14:paraId="598C9EB5" w14:textId="65D87C2C" w:rsidR="00CF7CCA" w:rsidRPr="00222B7A" w:rsidRDefault="00CF7CCA" w:rsidP="00DA70B6">
            <w:pPr>
              <w:spacing w:line="360" w:lineRule="auto"/>
              <w:rPr>
                <w:rFonts w:ascii="Times New Roman" w:hAnsi="Times New Roman" w:cs="Times New Roman"/>
                <w:sz w:val="24"/>
                <w:szCs w:val="24"/>
              </w:rPr>
            </w:pPr>
            <w:r>
              <w:rPr>
                <w:rFonts w:ascii="Times New Roman" w:hAnsi="Times New Roman" w:cs="Times New Roman"/>
                <w:sz w:val="24"/>
                <w:szCs w:val="24"/>
              </w:rPr>
              <w:t>Median (</w:t>
            </w:r>
            <w:r w:rsidR="00376E16">
              <w:rPr>
                <w:rFonts w:ascii="Times New Roman" w:hAnsi="Times New Roman" w:cs="Times New Roman"/>
                <w:sz w:val="24"/>
                <w:szCs w:val="24"/>
              </w:rPr>
              <w:t>interquartile range</w:t>
            </w:r>
            <w:r>
              <w:rPr>
                <w:rFonts w:ascii="Times New Roman" w:hAnsi="Times New Roman" w:cs="Times New Roman"/>
                <w:sz w:val="24"/>
                <w:szCs w:val="24"/>
              </w:rPr>
              <w:t>) diet quality score</w:t>
            </w:r>
          </w:p>
        </w:tc>
        <w:tc>
          <w:tcPr>
            <w:tcW w:w="6601" w:type="dxa"/>
            <w:gridSpan w:val="6"/>
            <w:vAlign w:val="center"/>
          </w:tcPr>
          <w:p w14:paraId="02B15A47" w14:textId="77777777" w:rsidR="00CF7CCA" w:rsidRPr="00222B7A" w:rsidRDefault="00CF7CCA" w:rsidP="00DA70B6">
            <w:pPr>
              <w:spacing w:line="360" w:lineRule="auto"/>
              <w:jc w:val="center"/>
              <w:rPr>
                <w:rFonts w:ascii="Times New Roman" w:hAnsi="Times New Roman" w:cs="Times New Roman"/>
                <w:sz w:val="24"/>
                <w:szCs w:val="24"/>
              </w:rPr>
            </w:pPr>
            <w:r>
              <w:rPr>
                <w:rFonts w:ascii="Times New Roman" w:hAnsi="Times New Roman" w:cs="Times New Roman"/>
                <w:sz w:val="24"/>
                <w:szCs w:val="24"/>
              </w:rPr>
              <w:t>48.0 (44.0, 52.0)</w:t>
            </w:r>
          </w:p>
        </w:tc>
      </w:tr>
    </w:tbl>
    <w:p w14:paraId="064C336B" w14:textId="5A49CC82" w:rsidR="00CF7CCA" w:rsidRPr="00222B7A" w:rsidRDefault="00CF7CCA" w:rsidP="00CF7CCA">
      <w:pPr>
        <w:spacing w:line="240" w:lineRule="auto"/>
        <w:rPr>
          <w:rFonts w:ascii="Times New Roman" w:hAnsi="Times New Roman" w:cs="Times New Roman"/>
          <w:b/>
          <w:sz w:val="24"/>
          <w:szCs w:val="24"/>
        </w:rPr>
      </w:pPr>
      <w:r w:rsidRPr="00222B7A">
        <w:rPr>
          <w:rFonts w:ascii="Times New Roman" w:hAnsi="Times New Roman" w:cs="Times New Roman"/>
          <w:b/>
          <w:sz w:val="24"/>
          <w:szCs w:val="24"/>
        </w:rPr>
        <w:t xml:space="preserve">Table </w:t>
      </w:r>
      <w:r>
        <w:rPr>
          <w:rFonts w:ascii="Times New Roman" w:hAnsi="Times New Roman" w:cs="Times New Roman"/>
          <w:b/>
          <w:sz w:val="24"/>
          <w:szCs w:val="24"/>
        </w:rPr>
        <w:t>3 Diet diversity scores according to food security categor</w:t>
      </w:r>
      <w:r w:rsidR="002056BC">
        <w:rPr>
          <w:rFonts w:ascii="Times New Roman" w:hAnsi="Times New Roman" w:cs="Times New Roman"/>
          <w:b/>
          <w:sz w:val="24"/>
          <w:szCs w:val="24"/>
        </w:rPr>
        <w:t>ies</w:t>
      </w:r>
    </w:p>
    <w:tbl>
      <w:tblPr>
        <w:tblStyle w:val="TableGrid"/>
        <w:tblW w:w="0" w:type="auto"/>
        <w:tblLook w:val="04A0" w:firstRow="1" w:lastRow="0" w:firstColumn="1" w:lastColumn="0" w:noHBand="0" w:noVBand="1"/>
      </w:tblPr>
      <w:tblGrid>
        <w:gridCol w:w="2405"/>
        <w:gridCol w:w="1136"/>
        <w:gridCol w:w="1132"/>
        <w:gridCol w:w="1134"/>
        <w:gridCol w:w="666"/>
      </w:tblGrid>
      <w:tr w:rsidR="00CF7CCA" w:rsidRPr="00740005" w14:paraId="2CAFA7EB" w14:textId="77777777" w:rsidTr="00DA70B6">
        <w:tc>
          <w:tcPr>
            <w:tcW w:w="2405" w:type="dxa"/>
          </w:tcPr>
          <w:p w14:paraId="345D5661" w14:textId="77777777" w:rsidR="00CF7CCA" w:rsidRPr="00740005" w:rsidRDefault="00CF7CCA" w:rsidP="00DA70B6">
            <w:pPr>
              <w:pStyle w:val="Default"/>
              <w:spacing w:line="360" w:lineRule="auto"/>
              <w:rPr>
                <w:rFonts w:ascii="Times New Roman" w:hAnsi="Times New Roman" w:cs="Times New Roman"/>
                <w:color w:val="000000" w:themeColor="text1"/>
                <w:sz w:val="20"/>
                <w:szCs w:val="20"/>
                <w:lang w:val="en-GB"/>
              </w:rPr>
            </w:pPr>
          </w:p>
        </w:tc>
        <w:tc>
          <w:tcPr>
            <w:tcW w:w="3402" w:type="dxa"/>
            <w:gridSpan w:val="3"/>
            <w:vAlign w:val="center"/>
          </w:tcPr>
          <w:p w14:paraId="7BC79E27" w14:textId="77777777" w:rsidR="00CF7CCA" w:rsidRPr="00740005" w:rsidRDefault="00CF7CCA" w:rsidP="00DA70B6">
            <w:pPr>
              <w:spacing w:line="360" w:lineRule="auto"/>
              <w:jc w:val="center"/>
              <w:rPr>
                <w:rFonts w:ascii="Times New Roman" w:hAnsi="Times New Roman" w:cs="Times New Roman"/>
                <w:sz w:val="20"/>
                <w:szCs w:val="20"/>
              </w:rPr>
            </w:pPr>
            <w:r w:rsidRPr="00740005">
              <w:rPr>
                <w:rFonts w:ascii="Times New Roman" w:hAnsi="Times New Roman" w:cs="Times New Roman"/>
                <w:b/>
                <w:sz w:val="20"/>
                <w:szCs w:val="20"/>
              </w:rPr>
              <w:t xml:space="preserve">Diet </w:t>
            </w:r>
            <w:r>
              <w:rPr>
                <w:rFonts w:ascii="Times New Roman" w:hAnsi="Times New Roman" w:cs="Times New Roman"/>
                <w:b/>
                <w:sz w:val="20"/>
                <w:szCs w:val="20"/>
              </w:rPr>
              <w:t>d</w:t>
            </w:r>
            <w:r w:rsidRPr="00740005">
              <w:rPr>
                <w:rFonts w:ascii="Times New Roman" w:hAnsi="Times New Roman" w:cs="Times New Roman"/>
                <w:b/>
                <w:sz w:val="20"/>
                <w:szCs w:val="20"/>
              </w:rPr>
              <w:t>iversity</w:t>
            </w:r>
            <w:r>
              <w:rPr>
                <w:rFonts w:ascii="Times New Roman" w:hAnsi="Times New Roman" w:cs="Times New Roman"/>
                <w:b/>
                <w:sz w:val="20"/>
                <w:szCs w:val="20"/>
              </w:rPr>
              <w:t xml:space="preserve"> score (%)</w:t>
            </w:r>
          </w:p>
        </w:tc>
        <w:tc>
          <w:tcPr>
            <w:tcW w:w="666" w:type="dxa"/>
            <w:vMerge w:val="restart"/>
          </w:tcPr>
          <w:p w14:paraId="340B32FB" w14:textId="77777777" w:rsidR="00CF7CCA" w:rsidRPr="00740005" w:rsidRDefault="00CF7CCA" w:rsidP="00DA70B6">
            <w:pPr>
              <w:spacing w:line="360" w:lineRule="auto"/>
              <w:jc w:val="center"/>
              <w:rPr>
                <w:rFonts w:ascii="Times New Roman" w:hAnsi="Times New Roman" w:cs="Times New Roman"/>
                <w:sz w:val="20"/>
                <w:szCs w:val="20"/>
              </w:rPr>
            </w:pPr>
            <w:r w:rsidRPr="00740005">
              <w:rPr>
                <w:rFonts w:ascii="Times New Roman" w:hAnsi="Times New Roman" w:cs="Times New Roman"/>
                <w:b/>
                <w:sz w:val="20"/>
                <w:szCs w:val="20"/>
              </w:rPr>
              <w:t>P*</w:t>
            </w:r>
          </w:p>
        </w:tc>
      </w:tr>
      <w:tr w:rsidR="00CF7CCA" w:rsidRPr="00740005" w14:paraId="6761B00A" w14:textId="77777777" w:rsidTr="00DA70B6">
        <w:tc>
          <w:tcPr>
            <w:tcW w:w="2405" w:type="dxa"/>
          </w:tcPr>
          <w:p w14:paraId="69C9A8F4" w14:textId="77777777" w:rsidR="00CF7CCA" w:rsidRPr="00740005" w:rsidRDefault="00CF7CCA" w:rsidP="00DA70B6">
            <w:pPr>
              <w:pStyle w:val="Default"/>
              <w:spacing w:line="360" w:lineRule="auto"/>
              <w:rPr>
                <w:rFonts w:ascii="Times New Roman" w:hAnsi="Times New Roman" w:cs="Times New Roman"/>
                <w:b/>
                <w:color w:val="000000" w:themeColor="text1"/>
                <w:sz w:val="20"/>
                <w:szCs w:val="20"/>
                <w:lang w:val="en-GB"/>
              </w:rPr>
            </w:pPr>
            <w:r w:rsidRPr="00740005">
              <w:rPr>
                <w:rFonts w:ascii="Times New Roman" w:hAnsi="Times New Roman" w:cs="Times New Roman"/>
                <w:b/>
                <w:color w:val="000000" w:themeColor="text1"/>
                <w:sz w:val="20"/>
                <w:szCs w:val="20"/>
                <w:lang w:val="en-GB"/>
              </w:rPr>
              <w:t xml:space="preserve">Food security </w:t>
            </w:r>
            <w:r>
              <w:rPr>
                <w:rFonts w:ascii="Times New Roman" w:hAnsi="Times New Roman" w:cs="Times New Roman"/>
                <w:b/>
                <w:color w:val="000000" w:themeColor="text1"/>
                <w:sz w:val="20"/>
                <w:szCs w:val="20"/>
                <w:lang w:val="en-GB"/>
              </w:rPr>
              <w:t>category</w:t>
            </w:r>
          </w:p>
        </w:tc>
        <w:tc>
          <w:tcPr>
            <w:tcW w:w="1136" w:type="dxa"/>
            <w:vAlign w:val="center"/>
          </w:tcPr>
          <w:p w14:paraId="78637686" w14:textId="77777777" w:rsidR="00CF7CCA" w:rsidRPr="00740005" w:rsidRDefault="00CF7CCA" w:rsidP="00DA70B6">
            <w:pPr>
              <w:spacing w:line="360" w:lineRule="auto"/>
              <w:jc w:val="center"/>
              <w:rPr>
                <w:rFonts w:ascii="Times New Roman" w:hAnsi="Times New Roman" w:cs="Times New Roman"/>
                <w:sz w:val="20"/>
                <w:szCs w:val="20"/>
              </w:rPr>
            </w:pPr>
            <w:r>
              <w:rPr>
                <w:rFonts w:ascii="Times New Roman" w:hAnsi="Times New Roman" w:cs="Times New Roman"/>
                <w:b/>
                <w:sz w:val="20"/>
                <w:szCs w:val="20"/>
              </w:rPr>
              <w:t>≤5</w:t>
            </w:r>
          </w:p>
        </w:tc>
        <w:tc>
          <w:tcPr>
            <w:tcW w:w="1132" w:type="dxa"/>
            <w:vAlign w:val="center"/>
          </w:tcPr>
          <w:p w14:paraId="1AC6E360" w14:textId="77777777" w:rsidR="00CF7CCA" w:rsidRPr="00740005" w:rsidRDefault="00CF7CCA" w:rsidP="00DA70B6">
            <w:pPr>
              <w:spacing w:line="360" w:lineRule="auto"/>
              <w:jc w:val="center"/>
              <w:rPr>
                <w:rFonts w:ascii="Times New Roman" w:hAnsi="Times New Roman" w:cs="Times New Roman"/>
                <w:sz w:val="20"/>
                <w:szCs w:val="20"/>
              </w:rPr>
            </w:pPr>
            <w:r>
              <w:rPr>
                <w:rFonts w:ascii="Times New Roman" w:hAnsi="Times New Roman" w:cs="Times New Roman"/>
                <w:b/>
                <w:sz w:val="20"/>
                <w:szCs w:val="20"/>
              </w:rPr>
              <w:t>5-8</w:t>
            </w:r>
          </w:p>
        </w:tc>
        <w:tc>
          <w:tcPr>
            <w:tcW w:w="1134" w:type="dxa"/>
            <w:vAlign w:val="center"/>
          </w:tcPr>
          <w:p w14:paraId="5B0D948B" w14:textId="77777777" w:rsidR="00CF7CCA" w:rsidRPr="00740005" w:rsidRDefault="00CF7CCA" w:rsidP="00DA70B6">
            <w:pPr>
              <w:spacing w:line="360" w:lineRule="auto"/>
              <w:jc w:val="center"/>
              <w:rPr>
                <w:rFonts w:ascii="Times New Roman" w:hAnsi="Times New Roman" w:cs="Times New Roman"/>
                <w:sz w:val="20"/>
                <w:szCs w:val="20"/>
              </w:rPr>
            </w:pPr>
            <w:r>
              <w:rPr>
                <w:rFonts w:ascii="Times New Roman" w:hAnsi="Times New Roman" w:cs="Times New Roman"/>
                <w:b/>
                <w:sz w:val="20"/>
                <w:szCs w:val="20"/>
              </w:rPr>
              <w:t>≥8</w:t>
            </w:r>
          </w:p>
        </w:tc>
        <w:tc>
          <w:tcPr>
            <w:tcW w:w="666" w:type="dxa"/>
            <w:vMerge/>
          </w:tcPr>
          <w:p w14:paraId="33087AF4" w14:textId="77777777" w:rsidR="00CF7CCA" w:rsidRPr="00740005" w:rsidRDefault="00CF7CCA" w:rsidP="00DA70B6">
            <w:pPr>
              <w:spacing w:line="360" w:lineRule="auto"/>
              <w:jc w:val="center"/>
              <w:rPr>
                <w:rFonts w:ascii="Times New Roman" w:hAnsi="Times New Roman" w:cs="Times New Roman"/>
                <w:sz w:val="20"/>
                <w:szCs w:val="20"/>
              </w:rPr>
            </w:pPr>
          </w:p>
        </w:tc>
      </w:tr>
      <w:tr w:rsidR="00CF7CCA" w:rsidRPr="00740005" w14:paraId="4DF4C69E" w14:textId="77777777" w:rsidTr="00DA70B6">
        <w:tc>
          <w:tcPr>
            <w:tcW w:w="2405" w:type="dxa"/>
          </w:tcPr>
          <w:p w14:paraId="29AB61D3" w14:textId="77777777" w:rsidR="00CF7CCA" w:rsidRPr="00740005" w:rsidRDefault="00CF7CCA" w:rsidP="00DA70B6">
            <w:pPr>
              <w:pStyle w:val="Default"/>
              <w:spacing w:line="360" w:lineRule="auto"/>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Food secure</w:t>
            </w:r>
          </w:p>
        </w:tc>
        <w:tc>
          <w:tcPr>
            <w:tcW w:w="1136" w:type="dxa"/>
          </w:tcPr>
          <w:p w14:paraId="2ED4AE99" w14:textId="77777777" w:rsidR="00CF7CCA" w:rsidRPr="00740005" w:rsidRDefault="00CF7CCA" w:rsidP="00DA70B6">
            <w:pPr>
              <w:spacing w:line="360" w:lineRule="auto"/>
              <w:jc w:val="center"/>
              <w:rPr>
                <w:rFonts w:ascii="Times New Roman" w:hAnsi="Times New Roman" w:cs="Times New Roman"/>
                <w:sz w:val="20"/>
                <w:szCs w:val="20"/>
              </w:rPr>
            </w:pPr>
            <w:r>
              <w:rPr>
                <w:rFonts w:ascii="Times New Roman" w:hAnsi="Times New Roman" w:cs="Times New Roman"/>
                <w:sz w:val="20"/>
                <w:szCs w:val="20"/>
              </w:rPr>
              <w:t>38.5</w:t>
            </w:r>
          </w:p>
        </w:tc>
        <w:tc>
          <w:tcPr>
            <w:tcW w:w="1132" w:type="dxa"/>
          </w:tcPr>
          <w:p w14:paraId="303B0058" w14:textId="77777777" w:rsidR="00CF7CCA" w:rsidRPr="00740005" w:rsidRDefault="00CF7CCA" w:rsidP="00DA70B6">
            <w:pPr>
              <w:spacing w:line="360" w:lineRule="auto"/>
              <w:jc w:val="center"/>
              <w:rPr>
                <w:rFonts w:ascii="Times New Roman" w:hAnsi="Times New Roman" w:cs="Times New Roman"/>
                <w:sz w:val="20"/>
                <w:szCs w:val="20"/>
              </w:rPr>
            </w:pPr>
            <w:r w:rsidRPr="00740005">
              <w:rPr>
                <w:rFonts w:ascii="Times New Roman" w:hAnsi="Times New Roman" w:cs="Times New Roman"/>
                <w:sz w:val="20"/>
                <w:szCs w:val="20"/>
              </w:rPr>
              <w:t>31.</w:t>
            </w:r>
            <w:r>
              <w:rPr>
                <w:rFonts w:ascii="Times New Roman" w:hAnsi="Times New Roman" w:cs="Times New Roman"/>
                <w:sz w:val="20"/>
                <w:szCs w:val="20"/>
              </w:rPr>
              <w:t>9</w:t>
            </w:r>
          </w:p>
        </w:tc>
        <w:tc>
          <w:tcPr>
            <w:tcW w:w="1134" w:type="dxa"/>
          </w:tcPr>
          <w:p w14:paraId="628904DC" w14:textId="77777777" w:rsidR="00CF7CCA" w:rsidRPr="00740005" w:rsidRDefault="00CF7CCA" w:rsidP="00DA70B6">
            <w:pPr>
              <w:spacing w:line="360" w:lineRule="auto"/>
              <w:jc w:val="center"/>
              <w:rPr>
                <w:rFonts w:ascii="Times New Roman" w:hAnsi="Times New Roman" w:cs="Times New Roman"/>
                <w:sz w:val="20"/>
                <w:szCs w:val="20"/>
              </w:rPr>
            </w:pPr>
            <w:r w:rsidRPr="00740005">
              <w:rPr>
                <w:rFonts w:ascii="Times New Roman" w:hAnsi="Times New Roman" w:cs="Times New Roman"/>
                <w:sz w:val="20"/>
                <w:szCs w:val="20"/>
              </w:rPr>
              <w:t>29.</w:t>
            </w:r>
            <w:r>
              <w:rPr>
                <w:rFonts w:ascii="Times New Roman" w:hAnsi="Times New Roman" w:cs="Times New Roman"/>
                <w:sz w:val="20"/>
                <w:szCs w:val="20"/>
              </w:rPr>
              <w:t>6</w:t>
            </w:r>
          </w:p>
        </w:tc>
        <w:tc>
          <w:tcPr>
            <w:tcW w:w="666" w:type="dxa"/>
            <w:vMerge w:val="restart"/>
            <w:vAlign w:val="center"/>
          </w:tcPr>
          <w:p w14:paraId="3D8C6468" w14:textId="77777777" w:rsidR="00CF7CCA" w:rsidRPr="00740005" w:rsidRDefault="00CF7CCA" w:rsidP="00DA70B6">
            <w:pPr>
              <w:spacing w:line="360" w:lineRule="auto"/>
              <w:jc w:val="center"/>
              <w:rPr>
                <w:rFonts w:ascii="Times New Roman" w:hAnsi="Times New Roman" w:cs="Times New Roman"/>
                <w:sz w:val="20"/>
                <w:szCs w:val="20"/>
              </w:rPr>
            </w:pPr>
            <w:r w:rsidRPr="00740005">
              <w:rPr>
                <w:rFonts w:ascii="Times New Roman" w:hAnsi="Times New Roman" w:cs="Times New Roman"/>
                <w:sz w:val="20"/>
                <w:szCs w:val="20"/>
              </w:rPr>
              <w:t>0.0</w:t>
            </w:r>
            <w:r>
              <w:rPr>
                <w:rFonts w:ascii="Times New Roman" w:hAnsi="Times New Roman" w:cs="Times New Roman"/>
                <w:sz w:val="20"/>
                <w:szCs w:val="20"/>
              </w:rPr>
              <w:t>15</w:t>
            </w:r>
          </w:p>
        </w:tc>
      </w:tr>
      <w:tr w:rsidR="00CF7CCA" w:rsidRPr="00740005" w14:paraId="3884591A" w14:textId="77777777" w:rsidTr="00DA70B6">
        <w:tc>
          <w:tcPr>
            <w:tcW w:w="2405" w:type="dxa"/>
          </w:tcPr>
          <w:p w14:paraId="42747743" w14:textId="77777777" w:rsidR="00CF7CCA" w:rsidRPr="00740005" w:rsidRDefault="00CF7CCA" w:rsidP="00DA70B6">
            <w:pPr>
              <w:pStyle w:val="Default"/>
              <w:spacing w:line="360" w:lineRule="auto"/>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At risk of food insecurity </w:t>
            </w:r>
          </w:p>
        </w:tc>
        <w:tc>
          <w:tcPr>
            <w:tcW w:w="1136" w:type="dxa"/>
          </w:tcPr>
          <w:p w14:paraId="09101358" w14:textId="77777777" w:rsidR="00CF7CCA" w:rsidRPr="00740005" w:rsidRDefault="00CF7CCA" w:rsidP="00DA70B6">
            <w:pPr>
              <w:spacing w:line="360" w:lineRule="auto"/>
              <w:jc w:val="center"/>
              <w:rPr>
                <w:rFonts w:ascii="Times New Roman" w:hAnsi="Times New Roman" w:cs="Times New Roman"/>
                <w:sz w:val="20"/>
                <w:szCs w:val="20"/>
              </w:rPr>
            </w:pPr>
            <w:r>
              <w:rPr>
                <w:rFonts w:ascii="Times New Roman" w:hAnsi="Times New Roman" w:cs="Times New Roman"/>
                <w:sz w:val="20"/>
                <w:szCs w:val="20"/>
              </w:rPr>
              <w:t>48.3</w:t>
            </w:r>
          </w:p>
        </w:tc>
        <w:tc>
          <w:tcPr>
            <w:tcW w:w="1132" w:type="dxa"/>
          </w:tcPr>
          <w:p w14:paraId="48C2CDD1" w14:textId="77777777" w:rsidR="00CF7CCA" w:rsidRPr="00740005" w:rsidRDefault="00CF7CCA" w:rsidP="00DA70B6">
            <w:pPr>
              <w:spacing w:line="360" w:lineRule="auto"/>
              <w:jc w:val="center"/>
              <w:rPr>
                <w:rFonts w:ascii="Times New Roman" w:hAnsi="Times New Roman" w:cs="Times New Roman"/>
                <w:sz w:val="20"/>
                <w:szCs w:val="20"/>
              </w:rPr>
            </w:pPr>
            <w:r>
              <w:rPr>
                <w:rFonts w:ascii="Times New Roman" w:hAnsi="Times New Roman" w:cs="Times New Roman"/>
                <w:sz w:val="20"/>
                <w:szCs w:val="20"/>
              </w:rPr>
              <w:t>27.9</w:t>
            </w:r>
          </w:p>
        </w:tc>
        <w:tc>
          <w:tcPr>
            <w:tcW w:w="1134" w:type="dxa"/>
          </w:tcPr>
          <w:p w14:paraId="745EA343" w14:textId="77777777" w:rsidR="00CF7CCA" w:rsidRPr="00740005" w:rsidRDefault="00CF7CCA" w:rsidP="00DA70B6">
            <w:pPr>
              <w:spacing w:line="360" w:lineRule="auto"/>
              <w:jc w:val="center"/>
              <w:rPr>
                <w:rFonts w:ascii="Times New Roman" w:hAnsi="Times New Roman" w:cs="Times New Roman"/>
                <w:sz w:val="20"/>
                <w:szCs w:val="20"/>
              </w:rPr>
            </w:pPr>
            <w:r>
              <w:rPr>
                <w:rFonts w:ascii="Times New Roman" w:hAnsi="Times New Roman" w:cs="Times New Roman"/>
                <w:sz w:val="20"/>
                <w:szCs w:val="20"/>
              </w:rPr>
              <w:t>23.8</w:t>
            </w:r>
          </w:p>
        </w:tc>
        <w:tc>
          <w:tcPr>
            <w:tcW w:w="666" w:type="dxa"/>
            <w:vMerge/>
          </w:tcPr>
          <w:p w14:paraId="6DAA4776" w14:textId="77777777" w:rsidR="00CF7CCA" w:rsidRPr="00740005" w:rsidRDefault="00CF7CCA" w:rsidP="00DA70B6">
            <w:pPr>
              <w:spacing w:line="360" w:lineRule="auto"/>
              <w:rPr>
                <w:rFonts w:ascii="Times New Roman" w:hAnsi="Times New Roman" w:cs="Times New Roman"/>
                <w:sz w:val="20"/>
                <w:szCs w:val="20"/>
              </w:rPr>
            </w:pPr>
          </w:p>
        </w:tc>
      </w:tr>
      <w:tr w:rsidR="00CF7CCA" w:rsidRPr="00740005" w14:paraId="540792F3" w14:textId="77777777" w:rsidTr="00DA70B6">
        <w:tc>
          <w:tcPr>
            <w:tcW w:w="2405" w:type="dxa"/>
          </w:tcPr>
          <w:p w14:paraId="485B0F30" w14:textId="77777777" w:rsidR="00CF7CCA" w:rsidRPr="00740005" w:rsidRDefault="00CF7CCA" w:rsidP="00DA70B6">
            <w:pPr>
              <w:pStyle w:val="Default"/>
              <w:spacing w:line="360" w:lineRule="auto"/>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Food insecure</w:t>
            </w:r>
          </w:p>
        </w:tc>
        <w:tc>
          <w:tcPr>
            <w:tcW w:w="1136" w:type="dxa"/>
          </w:tcPr>
          <w:p w14:paraId="68628EFC" w14:textId="77777777" w:rsidR="00CF7CCA" w:rsidRPr="00740005" w:rsidRDefault="00CF7CCA" w:rsidP="00DA70B6">
            <w:pPr>
              <w:spacing w:line="360" w:lineRule="auto"/>
              <w:jc w:val="center"/>
              <w:rPr>
                <w:rFonts w:ascii="Times New Roman" w:hAnsi="Times New Roman" w:cs="Times New Roman"/>
                <w:sz w:val="20"/>
                <w:szCs w:val="20"/>
              </w:rPr>
            </w:pPr>
            <w:r w:rsidRPr="00740005">
              <w:rPr>
                <w:rFonts w:ascii="Times New Roman" w:hAnsi="Times New Roman" w:cs="Times New Roman"/>
                <w:sz w:val="20"/>
                <w:szCs w:val="20"/>
              </w:rPr>
              <w:t>4</w:t>
            </w:r>
            <w:r>
              <w:rPr>
                <w:rFonts w:ascii="Times New Roman" w:hAnsi="Times New Roman" w:cs="Times New Roman"/>
                <w:sz w:val="20"/>
                <w:szCs w:val="20"/>
              </w:rPr>
              <w:t>6.2</w:t>
            </w:r>
          </w:p>
        </w:tc>
        <w:tc>
          <w:tcPr>
            <w:tcW w:w="1132" w:type="dxa"/>
          </w:tcPr>
          <w:p w14:paraId="28143EA0" w14:textId="77777777" w:rsidR="00CF7CCA" w:rsidRPr="00740005" w:rsidRDefault="00CF7CCA" w:rsidP="00DA70B6">
            <w:pPr>
              <w:spacing w:line="360" w:lineRule="auto"/>
              <w:jc w:val="center"/>
              <w:rPr>
                <w:rFonts w:ascii="Times New Roman" w:hAnsi="Times New Roman" w:cs="Times New Roman"/>
                <w:sz w:val="20"/>
                <w:szCs w:val="20"/>
              </w:rPr>
            </w:pPr>
            <w:r>
              <w:rPr>
                <w:rFonts w:ascii="Times New Roman" w:hAnsi="Times New Roman" w:cs="Times New Roman"/>
                <w:sz w:val="20"/>
                <w:szCs w:val="20"/>
              </w:rPr>
              <w:t>26.6</w:t>
            </w:r>
          </w:p>
        </w:tc>
        <w:tc>
          <w:tcPr>
            <w:tcW w:w="1134" w:type="dxa"/>
          </w:tcPr>
          <w:p w14:paraId="2BB35B3D" w14:textId="77777777" w:rsidR="00CF7CCA" w:rsidRPr="00740005" w:rsidRDefault="00CF7CCA" w:rsidP="00DA70B6">
            <w:pPr>
              <w:spacing w:line="360" w:lineRule="auto"/>
              <w:jc w:val="center"/>
              <w:rPr>
                <w:rFonts w:ascii="Times New Roman" w:hAnsi="Times New Roman" w:cs="Times New Roman"/>
                <w:sz w:val="20"/>
                <w:szCs w:val="20"/>
              </w:rPr>
            </w:pPr>
            <w:r>
              <w:rPr>
                <w:rFonts w:ascii="Times New Roman" w:hAnsi="Times New Roman" w:cs="Times New Roman"/>
                <w:sz w:val="20"/>
                <w:szCs w:val="20"/>
              </w:rPr>
              <w:t>27.2</w:t>
            </w:r>
          </w:p>
        </w:tc>
        <w:tc>
          <w:tcPr>
            <w:tcW w:w="666" w:type="dxa"/>
            <w:vMerge/>
          </w:tcPr>
          <w:p w14:paraId="1AC00835" w14:textId="77777777" w:rsidR="00CF7CCA" w:rsidRPr="00740005" w:rsidRDefault="00CF7CCA" w:rsidP="00DA70B6">
            <w:pPr>
              <w:spacing w:line="360" w:lineRule="auto"/>
              <w:rPr>
                <w:rFonts w:ascii="Times New Roman" w:hAnsi="Times New Roman" w:cs="Times New Roman"/>
                <w:sz w:val="20"/>
                <w:szCs w:val="20"/>
              </w:rPr>
            </w:pPr>
          </w:p>
        </w:tc>
      </w:tr>
    </w:tbl>
    <w:p w14:paraId="419D48DF" w14:textId="77777777" w:rsidR="00CF7CCA" w:rsidRDefault="00CF7CCA" w:rsidP="00CF7CCA">
      <w:pPr>
        <w:spacing w:line="240" w:lineRule="auto"/>
        <w:rPr>
          <w:rFonts w:ascii="Times New Roman" w:hAnsi="Times New Roman" w:cs="Times New Roman"/>
          <w:sz w:val="20"/>
          <w:szCs w:val="20"/>
        </w:rPr>
      </w:pPr>
      <w:r w:rsidRPr="00740005">
        <w:rPr>
          <w:rFonts w:ascii="Times New Roman" w:hAnsi="Times New Roman" w:cs="Times New Roman"/>
          <w:sz w:val="20"/>
          <w:szCs w:val="20"/>
        </w:rPr>
        <w:t xml:space="preserve">*P value relates to chi-square test for difference between diet diversity groups. </w:t>
      </w:r>
    </w:p>
    <w:p w14:paraId="4550AD15" w14:textId="77777777" w:rsidR="008F1F2E" w:rsidRDefault="008F1F2E" w:rsidP="00CF7CCA">
      <w:pPr>
        <w:spacing w:after="0" w:line="360" w:lineRule="auto"/>
        <w:rPr>
          <w:rFonts w:ascii="Times New Roman" w:hAnsi="Times New Roman" w:cs="Times New Roman"/>
          <w:b/>
          <w:sz w:val="24"/>
          <w:szCs w:val="24"/>
        </w:rPr>
      </w:pPr>
    </w:p>
    <w:p w14:paraId="0777D452" w14:textId="50780173" w:rsidR="00CF7CCA" w:rsidRDefault="00CF7CCA" w:rsidP="00CF7CCA">
      <w:pPr>
        <w:spacing w:after="0" w:line="360" w:lineRule="auto"/>
      </w:pPr>
      <w:r w:rsidRPr="00222B7A">
        <w:rPr>
          <w:rFonts w:ascii="Times New Roman" w:hAnsi="Times New Roman" w:cs="Times New Roman"/>
          <w:b/>
          <w:sz w:val="24"/>
          <w:szCs w:val="24"/>
        </w:rPr>
        <w:t xml:space="preserve">Table </w:t>
      </w:r>
      <w:r>
        <w:rPr>
          <w:rFonts w:ascii="Times New Roman" w:hAnsi="Times New Roman" w:cs="Times New Roman"/>
          <w:b/>
          <w:sz w:val="24"/>
          <w:szCs w:val="24"/>
        </w:rPr>
        <w:t>4</w:t>
      </w:r>
      <w:r w:rsidRPr="00222B7A">
        <w:rPr>
          <w:rFonts w:ascii="Times New Roman" w:hAnsi="Times New Roman" w:cs="Times New Roman"/>
          <w:b/>
          <w:sz w:val="24"/>
          <w:szCs w:val="24"/>
        </w:rPr>
        <w:t xml:space="preserve"> </w:t>
      </w:r>
      <w:r w:rsidR="002056BC">
        <w:rPr>
          <w:rFonts w:ascii="Times New Roman" w:hAnsi="Times New Roman" w:cs="Times New Roman"/>
          <w:b/>
          <w:sz w:val="24"/>
          <w:szCs w:val="24"/>
        </w:rPr>
        <w:t>Anaemia and household fo</w:t>
      </w:r>
      <w:r w:rsidRPr="003238FC">
        <w:rPr>
          <w:rFonts w:ascii="Times New Roman" w:hAnsi="Times New Roman" w:cs="Times New Roman"/>
          <w:b/>
          <w:sz w:val="24"/>
          <w:szCs w:val="24"/>
        </w:rPr>
        <w:t xml:space="preserve">od </w:t>
      </w:r>
      <w:r w:rsidR="002056BC">
        <w:rPr>
          <w:rFonts w:ascii="Times New Roman" w:hAnsi="Times New Roman" w:cs="Times New Roman"/>
          <w:b/>
          <w:sz w:val="24"/>
          <w:szCs w:val="24"/>
        </w:rPr>
        <w:t>in</w:t>
      </w:r>
      <w:r w:rsidRPr="003238FC">
        <w:rPr>
          <w:rFonts w:ascii="Times New Roman" w:hAnsi="Times New Roman" w:cs="Times New Roman"/>
          <w:b/>
          <w:sz w:val="24"/>
          <w:szCs w:val="24"/>
        </w:rPr>
        <w:t>security</w:t>
      </w:r>
      <w:r w:rsidR="002056BC">
        <w:rPr>
          <w:rFonts w:ascii="Times New Roman" w:hAnsi="Times New Roman" w:cs="Times New Roman"/>
          <w:b/>
          <w:sz w:val="24"/>
          <w:szCs w:val="24"/>
        </w:rPr>
        <w:t xml:space="preserve"> prevalence rates according to BMI categories</w:t>
      </w:r>
    </w:p>
    <w:tbl>
      <w:tblPr>
        <w:tblStyle w:val="TableGrid"/>
        <w:tblW w:w="9067" w:type="dxa"/>
        <w:tblLook w:val="04A0" w:firstRow="1" w:lastRow="0" w:firstColumn="1" w:lastColumn="0" w:noHBand="0" w:noVBand="1"/>
      </w:tblPr>
      <w:tblGrid>
        <w:gridCol w:w="2122"/>
        <w:gridCol w:w="1559"/>
        <w:gridCol w:w="1559"/>
        <w:gridCol w:w="1559"/>
        <w:gridCol w:w="1418"/>
        <w:gridCol w:w="850"/>
      </w:tblGrid>
      <w:tr w:rsidR="00CF7CCA" w:rsidRPr="00C04D3D" w14:paraId="0C08D8FE" w14:textId="77777777" w:rsidTr="00DA70B6">
        <w:trPr>
          <w:trHeight w:val="20"/>
        </w:trPr>
        <w:tc>
          <w:tcPr>
            <w:tcW w:w="2122" w:type="dxa"/>
            <w:vMerge w:val="restart"/>
          </w:tcPr>
          <w:p w14:paraId="1B18F80D" w14:textId="77777777" w:rsidR="00CF7CCA" w:rsidRPr="00C04D3D" w:rsidRDefault="00CF7CCA" w:rsidP="00DA70B6">
            <w:pPr>
              <w:spacing w:line="360" w:lineRule="auto"/>
              <w:rPr>
                <w:rFonts w:ascii="Times New Roman" w:hAnsi="Times New Roman" w:cs="Times New Roman"/>
                <w:sz w:val="20"/>
                <w:szCs w:val="20"/>
              </w:rPr>
            </w:pPr>
          </w:p>
        </w:tc>
        <w:tc>
          <w:tcPr>
            <w:tcW w:w="6095" w:type="dxa"/>
            <w:gridSpan w:val="4"/>
            <w:tcBorders>
              <w:bottom w:val="single" w:sz="4" w:space="0" w:color="auto"/>
            </w:tcBorders>
          </w:tcPr>
          <w:p w14:paraId="27F0CF49" w14:textId="77777777" w:rsidR="00CF7CCA" w:rsidRPr="003238FC" w:rsidRDefault="00CF7CCA" w:rsidP="00DA70B6">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BMI category (%)</w:t>
            </w:r>
          </w:p>
        </w:tc>
        <w:tc>
          <w:tcPr>
            <w:tcW w:w="850" w:type="dxa"/>
          </w:tcPr>
          <w:p w14:paraId="5C4CDEB6" w14:textId="77777777" w:rsidR="00CF7CCA" w:rsidRDefault="00CF7CCA" w:rsidP="00DA70B6">
            <w:pPr>
              <w:spacing w:line="360" w:lineRule="auto"/>
              <w:jc w:val="center"/>
              <w:rPr>
                <w:rFonts w:ascii="Times New Roman" w:hAnsi="Times New Roman" w:cs="Times New Roman"/>
                <w:b/>
                <w:bCs/>
                <w:sz w:val="20"/>
                <w:szCs w:val="20"/>
              </w:rPr>
            </w:pPr>
            <w:r w:rsidRPr="00740005">
              <w:rPr>
                <w:rFonts w:ascii="Times New Roman" w:hAnsi="Times New Roman" w:cs="Times New Roman"/>
                <w:b/>
                <w:sz w:val="20"/>
                <w:szCs w:val="20"/>
              </w:rPr>
              <w:t>P</w:t>
            </w:r>
            <w:r>
              <w:rPr>
                <w:rFonts w:ascii="Times New Roman" w:hAnsi="Times New Roman" w:cs="Times New Roman"/>
                <w:b/>
                <w:sz w:val="20"/>
                <w:szCs w:val="20"/>
              </w:rPr>
              <w:t xml:space="preserve"> </w:t>
            </w:r>
            <w:r w:rsidRPr="00740005">
              <w:rPr>
                <w:rFonts w:ascii="Times New Roman" w:hAnsi="Times New Roman" w:cs="Times New Roman"/>
                <w:b/>
                <w:sz w:val="20"/>
                <w:szCs w:val="20"/>
              </w:rPr>
              <w:t>*</w:t>
            </w:r>
            <w:r>
              <w:rPr>
                <w:rFonts w:ascii="Times New Roman" w:hAnsi="Times New Roman" w:cs="Times New Roman"/>
                <w:b/>
                <w:sz w:val="20"/>
                <w:szCs w:val="20"/>
              </w:rPr>
              <w:t>*</w:t>
            </w:r>
          </w:p>
        </w:tc>
      </w:tr>
      <w:tr w:rsidR="00CF7CCA" w:rsidRPr="00C04D3D" w14:paraId="3D417D59" w14:textId="77777777" w:rsidTr="00DA70B6">
        <w:trPr>
          <w:trHeight w:val="20"/>
        </w:trPr>
        <w:tc>
          <w:tcPr>
            <w:tcW w:w="2122" w:type="dxa"/>
            <w:vMerge/>
            <w:hideMark/>
          </w:tcPr>
          <w:p w14:paraId="4A7938D4" w14:textId="77777777" w:rsidR="00CF7CCA" w:rsidRPr="00C04D3D" w:rsidRDefault="00CF7CCA" w:rsidP="00DA70B6">
            <w:pPr>
              <w:spacing w:line="360" w:lineRule="auto"/>
              <w:rPr>
                <w:rFonts w:ascii="Times New Roman" w:hAnsi="Times New Roman" w:cs="Times New Roman"/>
                <w:sz w:val="20"/>
                <w:szCs w:val="20"/>
              </w:rPr>
            </w:pPr>
          </w:p>
        </w:tc>
        <w:tc>
          <w:tcPr>
            <w:tcW w:w="1559" w:type="dxa"/>
            <w:tcBorders>
              <w:bottom w:val="single" w:sz="4" w:space="0" w:color="auto"/>
            </w:tcBorders>
            <w:hideMark/>
          </w:tcPr>
          <w:p w14:paraId="2785EB78" w14:textId="77777777" w:rsidR="00CF7CCA" w:rsidRPr="003238FC" w:rsidRDefault="00CF7CCA" w:rsidP="00DA70B6">
            <w:pPr>
              <w:spacing w:line="360" w:lineRule="auto"/>
              <w:jc w:val="center"/>
              <w:rPr>
                <w:rFonts w:ascii="Times New Roman" w:hAnsi="Times New Roman" w:cs="Times New Roman"/>
                <w:b/>
                <w:bCs/>
                <w:sz w:val="20"/>
                <w:szCs w:val="20"/>
              </w:rPr>
            </w:pPr>
            <w:r w:rsidRPr="003238FC">
              <w:rPr>
                <w:rFonts w:ascii="Times New Roman" w:hAnsi="Times New Roman" w:cs="Times New Roman"/>
                <w:b/>
                <w:bCs/>
                <w:sz w:val="20"/>
                <w:szCs w:val="20"/>
              </w:rPr>
              <w:t>Underweight</w:t>
            </w:r>
          </w:p>
          <w:p w14:paraId="57A714E3" w14:textId="77777777" w:rsidR="00CF7CCA" w:rsidRPr="003238FC" w:rsidRDefault="00CF7CCA" w:rsidP="00DA70B6">
            <w:pPr>
              <w:spacing w:line="360" w:lineRule="auto"/>
              <w:jc w:val="center"/>
              <w:rPr>
                <w:rFonts w:ascii="Times New Roman" w:hAnsi="Times New Roman" w:cs="Times New Roman"/>
                <w:b/>
                <w:bCs/>
                <w:sz w:val="20"/>
                <w:szCs w:val="20"/>
              </w:rPr>
            </w:pPr>
            <w:r w:rsidRPr="003238FC">
              <w:rPr>
                <w:rFonts w:ascii="Times New Roman" w:hAnsi="Times New Roman" w:cs="Times New Roman"/>
                <w:b/>
                <w:bCs/>
                <w:sz w:val="20"/>
                <w:szCs w:val="20"/>
              </w:rPr>
              <w:t>(</w:t>
            </w:r>
            <w:r>
              <w:rPr>
                <w:rFonts w:ascii="Times New Roman" w:hAnsi="Times New Roman" w:cs="Times New Roman"/>
                <w:b/>
                <w:bCs/>
                <w:sz w:val="20"/>
                <w:szCs w:val="20"/>
              </w:rPr>
              <w:t>N=132</w:t>
            </w:r>
            <w:r w:rsidRPr="003238FC">
              <w:rPr>
                <w:rFonts w:ascii="Times New Roman" w:hAnsi="Times New Roman" w:cs="Times New Roman"/>
                <w:b/>
                <w:bCs/>
                <w:sz w:val="20"/>
                <w:szCs w:val="20"/>
              </w:rPr>
              <w:t>)</w:t>
            </w:r>
          </w:p>
        </w:tc>
        <w:tc>
          <w:tcPr>
            <w:tcW w:w="1559" w:type="dxa"/>
            <w:tcBorders>
              <w:bottom w:val="single" w:sz="4" w:space="0" w:color="auto"/>
            </w:tcBorders>
            <w:hideMark/>
          </w:tcPr>
          <w:p w14:paraId="3FD92E71" w14:textId="77777777" w:rsidR="00CF7CCA" w:rsidRPr="003238FC" w:rsidRDefault="00CF7CCA" w:rsidP="00DA70B6">
            <w:pPr>
              <w:spacing w:line="360" w:lineRule="auto"/>
              <w:jc w:val="center"/>
              <w:rPr>
                <w:rFonts w:ascii="Times New Roman" w:hAnsi="Times New Roman" w:cs="Times New Roman"/>
                <w:b/>
                <w:bCs/>
                <w:sz w:val="20"/>
                <w:szCs w:val="20"/>
              </w:rPr>
            </w:pPr>
            <w:r w:rsidRPr="003238FC">
              <w:rPr>
                <w:rFonts w:ascii="Times New Roman" w:hAnsi="Times New Roman" w:cs="Times New Roman"/>
                <w:b/>
                <w:bCs/>
                <w:sz w:val="20"/>
                <w:szCs w:val="20"/>
              </w:rPr>
              <w:t xml:space="preserve">Normal weight </w:t>
            </w:r>
          </w:p>
          <w:p w14:paraId="09D78710" w14:textId="77777777" w:rsidR="00CF7CCA" w:rsidRPr="003238FC" w:rsidRDefault="00CF7CCA" w:rsidP="00DA70B6">
            <w:pPr>
              <w:spacing w:line="360" w:lineRule="auto"/>
              <w:jc w:val="center"/>
              <w:rPr>
                <w:rFonts w:ascii="Times New Roman" w:hAnsi="Times New Roman" w:cs="Times New Roman"/>
                <w:b/>
                <w:bCs/>
                <w:sz w:val="20"/>
                <w:szCs w:val="20"/>
              </w:rPr>
            </w:pPr>
            <w:r w:rsidRPr="003238FC">
              <w:rPr>
                <w:rFonts w:ascii="Times New Roman" w:hAnsi="Times New Roman" w:cs="Times New Roman"/>
                <w:b/>
                <w:bCs/>
                <w:sz w:val="20"/>
                <w:szCs w:val="20"/>
              </w:rPr>
              <w:t>(</w:t>
            </w:r>
            <w:r>
              <w:rPr>
                <w:rFonts w:ascii="Times New Roman" w:hAnsi="Times New Roman" w:cs="Times New Roman"/>
                <w:b/>
                <w:bCs/>
                <w:sz w:val="20"/>
                <w:szCs w:val="20"/>
              </w:rPr>
              <w:t>N=726</w:t>
            </w:r>
            <w:r w:rsidRPr="003238FC">
              <w:rPr>
                <w:rFonts w:ascii="Times New Roman" w:hAnsi="Times New Roman" w:cs="Times New Roman"/>
                <w:b/>
                <w:bCs/>
                <w:sz w:val="20"/>
                <w:szCs w:val="20"/>
              </w:rPr>
              <w:t>)</w:t>
            </w:r>
          </w:p>
        </w:tc>
        <w:tc>
          <w:tcPr>
            <w:tcW w:w="1559" w:type="dxa"/>
            <w:tcBorders>
              <w:bottom w:val="single" w:sz="4" w:space="0" w:color="auto"/>
            </w:tcBorders>
            <w:hideMark/>
          </w:tcPr>
          <w:p w14:paraId="2C651468" w14:textId="77777777" w:rsidR="00CF7CCA" w:rsidRPr="003238FC" w:rsidRDefault="00CF7CCA" w:rsidP="00DA70B6">
            <w:pPr>
              <w:spacing w:line="360" w:lineRule="auto"/>
              <w:jc w:val="center"/>
              <w:rPr>
                <w:rFonts w:ascii="Times New Roman" w:hAnsi="Times New Roman" w:cs="Times New Roman"/>
                <w:b/>
                <w:bCs/>
                <w:sz w:val="20"/>
                <w:szCs w:val="20"/>
              </w:rPr>
            </w:pPr>
            <w:r w:rsidRPr="003238FC">
              <w:rPr>
                <w:rFonts w:ascii="Times New Roman" w:hAnsi="Times New Roman" w:cs="Times New Roman"/>
                <w:b/>
                <w:bCs/>
                <w:sz w:val="20"/>
                <w:szCs w:val="20"/>
              </w:rPr>
              <w:t>Overweight</w:t>
            </w:r>
          </w:p>
          <w:p w14:paraId="3CCC97F9" w14:textId="77777777" w:rsidR="00CF7CCA" w:rsidRPr="003238FC" w:rsidRDefault="00CF7CCA" w:rsidP="00DA70B6">
            <w:pPr>
              <w:spacing w:line="360" w:lineRule="auto"/>
              <w:jc w:val="center"/>
              <w:rPr>
                <w:rFonts w:ascii="Times New Roman" w:hAnsi="Times New Roman" w:cs="Times New Roman"/>
                <w:b/>
                <w:bCs/>
                <w:sz w:val="20"/>
                <w:szCs w:val="20"/>
              </w:rPr>
            </w:pPr>
            <w:r w:rsidRPr="003238FC">
              <w:rPr>
                <w:rFonts w:ascii="Times New Roman" w:hAnsi="Times New Roman" w:cs="Times New Roman"/>
                <w:b/>
                <w:bCs/>
                <w:sz w:val="20"/>
                <w:szCs w:val="20"/>
              </w:rPr>
              <w:t>(</w:t>
            </w:r>
            <w:r>
              <w:rPr>
                <w:rFonts w:ascii="Times New Roman" w:hAnsi="Times New Roman" w:cs="Times New Roman"/>
                <w:b/>
                <w:bCs/>
                <w:sz w:val="20"/>
                <w:szCs w:val="20"/>
              </w:rPr>
              <w:t>N=366</w:t>
            </w:r>
            <w:r w:rsidRPr="003238FC">
              <w:rPr>
                <w:rFonts w:ascii="Times New Roman" w:hAnsi="Times New Roman" w:cs="Times New Roman"/>
                <w:b/>
                <w:bCs/>
                <w:sz w:val="20"/>
                <w:szCs w:val="20"/>
              </w:rPr>
              <w:t>)</w:t>
            </w:r>
          </w:p>
        </w:tc>
        <w:tc>
          <w:tcPr>
            <w:tcW w:w="1418" w:type="dxa"/>
            <w:tcBorders>
              <w:bottom w:val="single" w:sz="4" w:space="0" w:color="auto"/>
            </w:tcBorders>
            <w:hideMark/>
          </w:tcPr>
          <w:p w14:paraId="0FEEFC28" w14:textId="77777777" w:rsidR="00CF7CCA" w:rsidRPr="003238FC" w:rsidRDefault="00CF7CCA" w:rsidP="00DA70B6">
            <w:pPr>
              <w:spacing w:line="360" w:lineRule="auto"/>
              <w:jc w:val="center"/>
              <w:rPr>
                <w:rFonts w:ascii="Times New Roman" w:hAnsi="Times New Roman" w:cs="Times New Roman"/>
                <w:b/>
                <w:bCs/>
                <w:sz w:val="20"/>
                <w:szCs w:val="20"/>
              </w:rPr>
            </w:pPr>
            <w:r w:rsidRPr="003238FC">
              <w:rPr>
                <w:rFonts w:ascii="Times New Roman" w:hAnsi="Times New Roman" w:cs="Times New Roman"/>
                <w:b/>
                <w:bCs/>
                <w:sz w:val="20"/>
                <w:szCs w:val="20"/>
              </w:rPr>
              <w:t>Obese</w:t>
            </w:r>
          </w:p>
          <w:p w14:paraId="5E4C560F" w14:textId="77777777" w:rsidR="00CF7CCA" w:rsidRPr="003238FC" w:rsidRDefault="00CF7CCA" w:rsidP="00DA70B6">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(N=310</w:t>
            </w:r>
            <w:r w:rsidRPr="003238FC">
              <w:rPr>
                <w:rFonts w:ascii="Times New Roman" w:hAnsi="Times New Roman" w:cs="Times New Roman"/>
                <w:b/>
                <w:bCs/>
                <w:sz w:val="20"/>
                <w:szCs w:val="20"/>
              </w:rPr>
              <w:t>)</w:t>
            </w:r>
          </w:p>
        </w:tc>
        <w:tc>
          <w:tcPr>
            <w:tcW w:w="850" w:type="dxa"/>
          </w:tcPr>
          <w:p w14:paraId="318E5AE3" w14:textId="77777777" w:rsidR="00CF7CCA" w:rsidRPr="003238FC" w:rsidRDefault="00CF7CCA" w:rsidP="00DA70B6">
            <w:pPr>
              <w:spacing w:line="360" w:lineRule="auto"/>
              <w:jc w:val="center"/>
              <w:rPr>
                <w:rFonts w:ascii="Times New Roman" w:hAnsi="Times New Roman" w:cs="Times New Roman"/>
                <w:b/>
                <w:bCs/>
                <w:sz w:val="20"/>
                <w:szCs w:val="20"/>
              </w:rPr>
            </w:pPr>
          </w:p>
        </w:tc>
      </w:tr>
      <w:tr w:rsidR="00CF7CCA" w:rsidRPr="00C04D3D" w14:paraId="125E1022" w14:textId="77777777" w:rsidTr="00DA70B6">
        <w:trPr>
          <w:trHeight w:val="20"/>
        </w:trPr>
        <w:tc>
          <w:tcPr>
            <w:tcW w:w="2122" w:type="dxa"/>
            <w:hideMark/>
          </w:tcPr>
          <w:p w14:paraId="147292BB" w14:textId="77777777" w:rsidR="00CF7CCA" w:rsidRPr="003238FC" w:rsidRDefault="00CF7CCA" w:rsidP="00DA70B6">
            <w:pPr>
              <w:spacing w:line="360" w:lineRule="auto"/>
              <w:rPr>
                <w:rFonts w:ascii="Times New Roman" w:hAnsi="Times New Roman" w:cs="Times New Roman"/>
                <w:b/>
                <w:bCs/>
                <w:sz w:val="20"/>
                <w:szCs w:val="20"/>
              </w:rPr>
            </w:pPr>
            <w:r w:rsidRPr="003238FC">
              <w:rPr>
                <w:rFonts w:ascii="Times New Roman" w:hAnsi="Times New Roman" w:cs="Times New Roman"/>
                <w:b/>
                <w:bCs/>
                <w:sz w:val="20"/>
                <w:szCs w:val="20"/>
              </w:rPr>
              <w:t>Anaemia prevalence *</w:t>
            </w:r>
          </w:p>
        </w:tc>
        <w:tc>
          <w:tcPr>
            <w:tcW w:w="1559" w:type="dxa"/>
            <w:hideMark/>
          </w:tcPr>
          <w:p w14:paraId="0A73C9C8" w14:textId="77777777" w:rsidR="00CF7CCA" w:rsidRPr="00C04D3D" w:rsidRDefault="00CF7CCA" w:rsidP="00DA70B6">
            <w:pPr>
              <w:spacing w:line="360" w:lineRule="auto"/>
              <w:jc w:val="center"/>
              <w:rPr>
                <w:rFonts w:ascii="Times New Roman" w:hAnsi="Times New Roman" w:cs="Times New Roman"/>
                <w:sz w:val="20"/>
                <w:szCs w:val="20"/>
              </w:rPr>
            </w:pPr>
            <w:r w:rsidRPr="00C04D3D">
              <w:rPr>
                <w:rFonts w:ascii="Times New Roman" w:hAnsi="Times New Roman" w:cs="Times New Roman"/>
                <w:sz w:val="20"/>
                <w:szCs w:val="20"/>
              </w:rPr>
              <w:t>34.4</w:t>
            </w:r>
          </w:p>
        </w:tc>
        <w:tc>
          <w:tcPr>
            <w:tcW w:w="1559" w:type="dxa"/>
            <w:hideMark/>
          </w:tcPr>
          <w:p w14:paraId="1710B9D4" w14:textId="77777777" w:rsidR="00CF7CCA" w:rsidRPr="00C04D3D" w:rsidRDefault="00CF7CCA" w:rsidP="00DA70B6">
            <w:pPr>
              <w:spacing w:line="360" w:lineRule="auto"/>
              <w:jc w:val="center"/>
              <w:rPr>
                <w:rFonts w:ascii="Times New Roman" w:hAnsi="Times New Roman" w:cs="Times New Roman"/>
                <w:sz w:val="20"/>
                <w:szCs w:val="20"/>
              </w:rPr>
            </w:pPr>
            <w:r w:rsidRPr="00C04D3D">
              <w:rPr>
                <w:rFonts w:ascii="Times New Roman" w:hAnsi="Times New Roman" w:cs="Times New Roman"/>
                <w:sz w:val="20"/>
                <w:szCs w:val="20"/>
              </w:rPr>
              <w:t>30.6</w:t>
            </w:r>
          </w:p>
        </w:tc>
        <w:tc>
          <w:tcPr>
            <w:tcW w:w="1559" w:type="dxa"/>
            <w:hideMark/>
          </w:tcPr>
          <w:p w14:paraId="77B5A805" w14:textId="77777777" w:rsidR="00CF7CCA" w:rsidRPr="00C04D3D" w:rsidRDefault="00CF7CCA" w:rsidP="00DA70B6">
            <w:pPr>
              <w:spacing w:line="360" w:lineRule="auto"/>
              <w:jc w:val="center"/>
              <w:rPr>
                <w:rFonts w:ascii="Times New Roman" w:hAnsi="Times New Roman" w:cs="Times New Roman"/>
                <w:sz w:val="20"/>
                <w:szCs w:val="20"/>
              </w:rPr>
            </w:pPr>
            <w:r w:rsidRPr="00C04D3D">
              <w:rPr>
                <w:rFonts w:ascii="Times New Roman" w:hAnsi="Times New Roman" w:cs="Times New Roman"/>
                <w:sz w:val="20"/>
                <w:szCs w:val="20"/>
              </w:rPr>
              <w:t>30.1</w:t>
            </w:r>
          </w:p>
        </w:tc>
        <w:tc>
          <w:tcPr>
            <w:tcW w:w="1418" w:type="dxa"/>
            <w:hideMark/>
          </w:tcPr>
          <w:p w14:paraId="0EFBB5E4" w14:textId="77777777" w:rsidR="00CF7CCA" w:rsidRPr="00C04D3D" w:rsidRDefault="00CF7CCA" w:rsidP="00DA70B6">
            <w:pPr>
              <w:spacing w:line="360" w:lineRule="auto"/>
              <w:jc w:val="center"/>
              <w:rPr>
                <w:rFonts w:ascii="Times New Roman" w:hAnsi="Times New Roman" w:cs="Times New Roman"/>
                <w:sz w:val="20"/>
                <w:szCs w:val="20"/>
              </w:rPr>
            </w:pPr>
            <w:r w:rsidRPr="00C04D3D">
              <w:rPr>
                <w:rFonts w:ascii="Times New Roman" w:hAnsi="Times New Roman" w:cs="Times New Roman"/>
                <w:sz w:val="20"/>
                <w:szCs w:val="20"/>
              </w:rPr>
              <w:t>27.9</w:t>
            </w:r>
          </w:p>
        </w:tc>
        <w:tc>
          <w:tcPr>
            <w:tcW w:w="850" w:type="dxa"/>
          </w:tcPr>
          <w:p w14:paraId="697D98DC" w14:textId="77777777" w:rsidR="00CF7CCA" w:rsidRPr="00C04D3D" w:rsidRDefault="00CF7CCA" w:rsidP="00DA70B6">
            <w:pPr>
              <w:spacing w:line="360" w:lineRule="auto"/>
              <w:jc w:val="center"/>
              <w:rPr>
                <w:rFonts w:ascii="Times New Roman" w:hAnsi="Times New Roman" w:cs="Times New Roman"/>
                <w:sz w:val="20"/>
                <w:szCs w:val="20"/>
              </w:rPr>
            </w:pPr>
            <w:r w:rsidRPr="00850D59">
              <w:rPr>
                <w:rFonts w:ascii="Times New Roman" w:hAnsi="Times New Roman" w:cs="Times New Roman"/>
                <w:sz w:val="20"/>
                <w:szCs w:val="20"/>
              </w:rPr>
              <w:t>0.596</w:t>
            </w:r>
          </w:p>
        </w:tc>
      </w:tr>
      <w:tr w:rsidR="00CF7CCA" w:rsidRPr="00C04D3D" w14:paraId="0A4F3E44" w14:textId="77777777" w:rsidTr="00DA70B6">
        <w:trPr>
          <w:trHeight w:val="20"/>
        </w:trPr>
        <w:tc>
          <w:tcPr>
            <w:tcW w:w="2122" w:type="dxa"/>
            <w:hideMark/>
          </w:tcPr>
          <w:p w14:paraId="3D9DA485" w14:textId="77777777" w:rsidR="00CF7CCA" w:rsidRPr="003238FC" w:rsidRDefault="00CF7CCA" w:rsidP="00DA70B6">
            <w:pPr>
              <w:spacing w:line="360" w:lineRule="auto"/>
              <w:rPr>
                <w:rFonts w:ascii="Times New Roman" w:hAnsi="Times New Roman" w:cs="Times New Roman"/>
                <w:b/>
                <w:bCs/>
                <w:sz w:val="20"/>
                <w:szCs w:val="20"/>
              </w:rPr>
            </w:pPr>
            <w:r w:rsidRPr="003238FC">
              <w:rPr>
                <w:rFonts w:ascii="Times New Roman" w:hAnsi="Times New Roman" w:cs="Times New Roman"/>
                <w:b/>
                <w:bCs/>
                <w:sz w:val="20"/>
                <w:szCs w:val="20"/>
              </w:rPr>
              <w:t xml:space="preserve">Household food </w:t>
            </w:r>
            <w:r>
              <w:rPr>
                <w:rFonts w:ascii="Times New Roman" w:hAnsi="Times New Roman" w:cs="Times New Roman"/>
                <w:b/>
                <w:bCs/>
                <w:sz w:val="20"/>
                <w:szCs w:val="20"/>
              </w:rPr>
              <w:t>insecurity</w:t>
            </w:r>
            <w:r w:rsidRPr="003238FC">
              <w:rPr>
                <w:rFonts w:ascii="Times New Roman" w:hAnsi="Times New Roman" w:cs="Times New Roman"/>
                <w:b/>
                <w:bCs/>
                <w:sz w:val="20"/>
                <w:szCs w:val="20"/>
              </w:rPr>
              <w:t xml:space="preserve"> prevalence</w:t>
            </w:r>
          </w:p>
        </w:tc>
        <w:tc>
          <w:tcPr>
            <w:tcW w:w="6095" w:type="dxa"/>
            <w:gridSpan w:val="4"/>
            <w:hideMark/>
          </w:tcPr>
          <w:p w14:paraId="63BD56AF" w14:textId="77777777" w:rsidR="00CF7CCA" w:rsidRPr="00C04D3D" w:rsidRDefault="00CF7CCA" w:rsidP="00DA70B6">
            <w:pPr>
              <w:spacing w:line="360" w:lineRule="auto"/>
              <w:jc w:val="center"/>
              <w:rPr>
                <w:rFonts w:ascii="Times New Roman" w:hAnsi="Times New Roman" w:cs="Times New Roman"/>
                <w:sz w:val="20"/>
                <w:szCs w:val="20"/>
              </w:rPr>
            </w:pPr>
          </w:p>
        </w:tc>
        <w:tc>
          <w:tcPr>
            <w:tcW w:w="850" w:type="dxa"/>
          </w:tcPr>
          <w:p w14:paraId="71B365A4" w14:textId="77777777" w:rsidR="00CF7CCA" w:rsidRPr="00C04D3D" w:rsidRDefault="00CF7CCA" w:rsidP="00DA70B6">
            <w:pPr>
              <w:spacing w:line="360" w:lineRule="auto"/>
              <w:jc w:val="center"/>
              <w:rPr>
                <w:rFonts w:ascii="Times New Roman" w:hAnsi="Times New Roman" w:cs="Times New Roman"/>
                <w:sz w:val="20"/>
                <w:szCs w:val="20"/>
              </w:rPr>
            </w:pPr>
          </w:p>
        </w:tc>
      </w:tr>
      <w:tr w:rsidR="00CF7CCA" w:rsidRPr="00C04D3D" w14:paraId="1259A560" w14:textId="77777777" w:rsidTr="00DA70B6">
        <w:trPr>
          <w:trHeight w:val="20"/>
        </w:trPr>
        <w:tc>
          <w:tcPr>
            <w:tcW w:w="2122" w:type="dxa"/>
            <w:hideMark/>
          </w:tcPr>
          <w:p w14:paraId="1D146995" w14:textId="77777777" w:rsidR="00CF7CCA" w:rsidRPr="00C04D3D" w:rsidRDefault="00CF7CCA" w:rsidP="00DA70B6">
            <w:pPr>
              <w:spacing w:line="360" w:lineRule="auto"/>
              <w:rPr>
                <w:rFonts w:ascii="Times New Roman" w:hAnsi="Times New Roman" w:cs="Times New Roman"/>
                <w:sz w:val="20"/>
                <w:szCs w:val="20"/>
              </w:rPr>
            </w:pPr>
            <w:r w:rsidRPr="00C04D3D">
              <w:rPr>
                <w:rFonts w:ascii="Times New Roman" w:hAnsi="Times New Roman" w:cs="Times New Roman"/>
                <w:sz w:val="20"/>
                <w:szCs w:val="20"/>
              </w:rPr>
              <w:t>At risk</w:t>
            </w:r>
            <w:r>
              <w:rPr>
                <w:rFonts w:ascii="Times New Roman" w:hAnsi="Times New Roman" w:cs="Times New Roman"/>
                <w:sz w:val="20"/>
                <w:szCs w:val="20"/>
              </w:rPr>
              <w:t xml:space="preserve"> of food insecurity</w:t>
            </w:r>
          </w:p>
        </w:tc>
        <w:tc>
          <w:tcPr>
            <w:tcW w:w="1559" w:type="dxa"/>
            <w:hideMark/>
          </w:tcPr>
          <w:p w14:paraId="3323396B" w14:textId="77777777" w:rsidR="00CF7CCA" w:rsidRPr="00C04D3D" w:rsidRDefault="00CF7CCA" w:rsidP="00DA70B6">
            <w:pPr>
              <w:spacing w:line="360" w:lineRule="auto"/>
              <w:jc w:val="center"/>
              <w:rPr>
                <w:rFonts w:ascii="Times New Roman" w:hAnsi="Times New Roman" w:cs="Times New Roman"/>
                <w:sz w:val="20"/>
                <w:szCs w:val="20"/>
              </w:rPr>
            </w:pPr>
            <w:r w:rsidRPr="00C04D3D">
              <w:rPr>
                <w:rFonts w:ascii="Times New Roman" w:hAnsi="Times New Roman" w:cs="Times New Roman"/>
                <w:sz w:val="20"/>
                <w:szCs w:val="20"/>
              </w:rPr>
              <w:t>28.8</w:t>
            </w:r>
          </w:p>
        </w:tc>
        <w:tc>
          <w:tcPr>
            <w:tcW w:w="1559" w:type="dxa"/>
            <w:hideMark/>
          </w:tcPr>
          <w:p w14:paraId="695E91DD" w14:textId="77777777" w:rsidR="00CF7CCA" w:rsidRPr="00C04D3D" w:rsidRDefault="00CF7CCA" w:rsidP="00DA70B6">
            <w:pPr>
              <w:spacing w:line="360" w:lineRule="auto"/>
              <w:jc w:val="center"/>
              <w:rPr>
                <w:rFonts w:ascii="Times New Roman" w:hAnsi="Times New Roman" w:cs="Times New Roman"/>
                <w:sz w:val="20"/>
                <w:szCs w:val="20"/>
              </w:rPr>
            </w:pPr>
            <w:r w:rsidRPr="00C04D3D">
              <w:rPr>
                <w:rFonts w:ascii="Times New Roman" w:hAnsi="Times New Roman" w:cs="Times New Roman"/>
                <w:sz w:val="20"/>
                <w:szCs w:val="20"/>
              </w:rPr>
              <w:t>20.0</w:t>
            </w:r>
          </w:p>
        </w:tc>
        <w:tc>
          <w:tcPr>
            <w:tcW w:w="1559" w:type="dxa"/>
            <w:hideMark/>
          </w:tcPr>
          <w:p w14:paraId="6C0EBCE0" w14:textId="77777777" w:rsidR="00CF7CCA" w:rsidRPr="00C04D3D" w:rsidRDefault="00CF7CCA" w:rsidP="00DA70B6">
            <w:pPr>
              <w:spacing w:line="360" w:lineRule="auto"/>
              <w:jc w:val="center"/>
              <w:rPr>
                <w:rFonts w:ascii="Times New Roman" w:hAnsi="Times New Roman" w:cs="Times New Roman"/>
                <w:sz w:val="20"/>
                <w:szCs w:val="20"/>
              </w:rPr>
            </w:pPr>
            <w:r w:rsidRPr="00C04D3D">
              <w:rPr>
                <w:rFonts w:ascii="Times New Roman" w:hAnsi="Times New Roman" w:cs="Times New Roman"/>
                <w:sz w:val="20"/>
                <w:szCs w:val="20"/>
              </w:rPr>
              <w:t>18.3</w:t>
            </w:r>
          </w:p>
        </w:tc>
        <w:tc>
          <w:tcPr>
            <w:tcW w:w="1418" w:type="dxa"/>
            <w:hideMark/>
          </w:tcPr>
          <w:p w14:paraId="0C70C54E" w14:textId="77777777" w:rsidR="00CF7CCA" w:rsidRPr="00C04D3D" w:rsidRDefault="00CF7CCA" w:rsidP="00DA70B6">
            <w:pPr>
              <w:spacing w:line="360" w:lineRule="auto"/>
              <w:jc w:val="center"/>
              <w:rPr>
                <w:rFonts w:ascii="Times New Roman" w:hAnsi="Times New Roman" w:cs="Times New Roman"/>
                <w:sz w:val="20"/>
                <w:szCs w:val="20"/>
              </w:rPr>
            </w:pPr>
            <w:r w:rsidRPr="00C04D3D">
              <w:rPr>
                <w:rFonts w:ascii="Times New Roman" w:hAnsi="Times New Roman" w:cs="Times New Roman"/>
                <w:sz w:val="20"/>
                <w:szCs w:val="20"/>
              </w:rPr>
              <w:t>22.3</w:t>
            </w:r>
          </w:p>
        </w:tc>
        <w:tc>
          <w:tcPr>
            <w:tcW w:w="850" w:type="dxa"/>
            <w:vMerge w:val="restart"/>
          </w:tcPr>
          <w:p w14:paraId="5D4DF26A" w14:textId="77777777" w:rsidR="00CF7CCA" w:rsidRPr="00C04D3D" w:rsidRDefault="00CF7CCA" w:rsidP="00DA70B6">
            <w:pPr>
              <w:spacing w:line="360" w:lineRule="auto"/>
              <w:jc w:val="center"/>
              <w:rPr>
                <w:rFonts w:ascii="Times New Roman" w:hAnsi="Times New Roman" w:cs="Times New Roman"/>
                <w:sz w:val="20"/>
                <w:szCs w:val="20"/>
              </w:rPr>
            </w:pPr>
            <w:r w:rsidRPr="00850D59">
              <w:rPr>
                <w:rFonts w:ascii="Times New Roman" w:hAnsi="Times New Roman" w:cs="Times New Roman"/>
                <w:sz w:val="20"/>
                <w:szCs w:val="20"/>
              </w:rPr>
              <w:t>0.193</w:t>
            </w:r>
          </w:p>
        </w:tc>
      </w:tr>
      <w:tr w:rsidR="00CF7CCA" w:rsidRPr="00C04D3D" w14:paraId="235481B5" w14:textId="77777777" w:rsidTr="00DA70B6">
        <w:trPr>
          <w:trHeight w:val="20"/>
        </w:trPr>
        <w:tc>
          <w:tcPr>
            <w:tcW w:w="2122" w:type="dxa"/>
            <w:hideMark/>
          </w:tcPr>
          <w:p w14:paraId="142A17B0" w14:textId="77777777" w:rsidR="00CF7CCA" w:rsidRPr="00C04D3D" w:rsidRDefault="00CF7CCA" w:rsidP="00DA70B6">
            <w:pPr>
              <w:spacing w:line="360" w:lineRule="auto"/>
              <w:rPr>
                <w:rFonts w:ascii="Times New Roman" w:hAnsi="Times New Roman" w:cs="Times New Roman"/>
                <w:sz w:val="20"/>
                <w:szCs w:val="20"/>
              </w:rPr>
            </w:pPr>
            <w:r w:rsidRPr="00C04D3D">
              <w:rPr>
                <w:rFonts w:ascii="Times New Roman" w:hAnsi="Times New Roman" w:cs="Times New Roman"/>
                <w:sz w:val="20"/>
                <w:szCs w:val="20"/>
              </w:rPr>
              <w:t>Food insecure</w:t>
            </w:r>
          </w:p>
        </w:tc>
        <w:tc>
          <w:tcPr>
            <w:tcW w:w="1559" w:type="dxa"/>
            <w:hideMark/>
          </w:tcPr>
          <w:p w14:paraId="2DDB7D2D" w14:textId="77777777" w:rsidR="00CF7CCA" w:rsidRPr="00C04D3D" w:rsidRDefault="00CF7CCA" w:rsidP="00DA70B6">
            <w:pPr>
              <w:spacing w:line="360" w:lineRule="auto"/>
              <w:jc w:val="center"/>
              <w:rPr>
                <w:rFonts w:ascii="Times New Roman" w:hAnsi="Times New Roman" w:cs="Times New Roman"/>
                <w:sz w:val="20"/>
                <w:szCs w:val="20"/>
              </w:rPr>
            </w:pPr>
            <w:r w:rsidRPr="00C04D3D">
              <w:rPr>
                <w:rFonts w:ascii="Times New Roman" w:hAnsi="Times New Roman" w:cs="Times New Roman"/>
                <w:sz w:val="20"/>
                <w:szCs w:val="20"/>
              </w:rPr>
              <w:t>28.8</w:t>
            </w:r>
          </w:p>
        </w:tc>
        <w:tc>
          <w:tcPr>
            <w:tcW w:w="1559" w:type="dxa"/>
            <w:hideMark/>
          </w:tcPr>
          <w:p w14:paraId="585DF0B4" w14:textId="77777777" w:rsidR="00CF7CCA" w:rsidRPr="00C04D3D" w:rsidRDefault="00CF7CCA" w:rsidP="00DA70B6">
            <w:pPr>
              <w:spacing w:line="360" w:lineRule="auto"/>
              <w:jc w:val="center"/>
              <w:rPr>
                <w:rFonts w:ascii="Times New Roman" w:hAnsi="Times New Roman" w:cs="Times New Roman"/>
                <w:sz w:val="20"/>
                <w:szCs w:val="20"/>
              </w:rPr>
            </w:pPr>
            <w:r w:rsidRPr="00C04D3D">
              <w:rPr>
                <w:rFonts w:ascii="Times New Roman" w:hAnsi="Times New Roman" w:cs="Times New Roman"/>
                <w:sz w:val="20"/>
                <w:szCs w:val="20"/>
              </w:rPr>
              <w:t>34.9</w:t>
            </w:r>
          </w:p>
        </w:tc>
        <w:tc>
          <w:tcPr>
            <w:tcW w:w="1559" w:type="dxa"/>
            <w:hideMark/>
          </w:tcPr>
          <w:p w14:paraId="26E7FC90" w14:textId="77777777" w:rsidR="00CF7CCA" w:rsidRPr="00C04D3D" w:rsidRDefault="00CF7CCA" w:rsidP="00DA70B6">
            <w:pPr>
              <w:spacing w:line="360" w:lineRule="auto"/>
              <w:jc w:val="center"/>
              <w:rPr>
                <w:rFonts w:ascii="Times New Roman" w:hAnsi="Times New Roman" w:cs="Times New Roman"/>
                <w:sz w:val="20"/>
                <w:szCs w:val="20"/>
              </w:rPr>
            </w:pPr>
            <w:r w:rsidRPr="00C04D3D">
              <w:rPr>
                <w:rFonts w:ascii="Times New Roman" w:hAnsi="Times New Roman" w:cs="Times New Roman"/>
                <w:sz w:val="20"/>
                <w:szCs w:val="20"/>
              </w:rPr>
              <w:t>33.3</w:t>
            </w:r>
          </w:p>
        </w:tc>
        <w:tc>
          <w:tcPr>
            <w:tcW w:w="1418" w:type="dxa"/>
            <w:hideMark/>
          </w:tcPr>
          <w:p w14:paraId="2CD0EB9E" w14:textId="77777777" w:rsidR="00CF7CCA" w:rsidRPr="00C04D3D" w:rsidRDefault="00CF7CCA" w:rsidP="00DA70B6">
            <w:pPr>
              <w:keepNext/>
              <w:spacing w:line="360" w:lineRule="auto"/>
              <w:jc w:val="center"/>
              <w:rPr>
                <w:rFonts w:ascii="Times New Roman" w:hAnsi="Times New Roman" w:cs="Times New Roman"/>
                <w:sz w:val="20"/>
                <w:szCs w:val="20"/>
              </w:rPr>
            </w:pPr>
            <w:r w:rsidRPr="00C04D3D">
              <w:rPr>
                <w:rFonts w:ascii="Times New Roman" w:hAnsi="Times New Roman" w:cs="Times New Roman"/>
                <w:sz w:val="20"/>
                <w:szCs w:val="20"/>
              </w:rPr>
              <w:t>30.7</w:t>
            </w:r>
          </w:p>
        </w:tc>
        <w:tc>
          <w:tcPr>
            <w:tcW w:w="850" w:type="dxa"/>
            <w:vMerge/>
          </w:tcPr>
          <w:p w14:paraId="65EBD4ED" w14:textId="77777777" w:rsidR="00CF7CCA" w:rsidRPr="00C04D3D" w:rsidRDefault="00CF7CCA" w:rsidP="00DA70B6">
            <w:pPr>
              <w:keepNext/>
              <w:spacing w:line="360" w:lineRule="auto"/>
              <w:jc w:val="center"/>
              <w:rPr>
                <w:rFonts w:ascii="Times New Roman" w:hAnsi="Times New Roman" w:cs="Times New Roman"/>
                <w:sz w:val="20"/>
                <w:szCs w:val="20"/>
              </w:rPr>
            </w:pPr>
          </w:p>
        </w:tc>
      </w:tr>
    </w:tbl>
    <w:p w14:paraId="7C00CF06" w14:textId="77777777" w:rsidR="00CF7CCA" w:rsidRPr="00676A12" w:rsidRDefault="00CF7CCA" w:rsidP="00CF7CCA">
      <w:pPr>
        <w:pStyle w:val="Caption"/>
        <w:ind w:right="288"/>
      </w:pPr>
      <w:r>
        <w:rPr>
          <w:rFonts w:ascii="Times New Roman" w:hAnsi="Times New Roman" w:cs="Times New Roman"/>
          <w:i w:val="0"/>
          <w:iCs w:val="0"/>
          <w:color w:val="auto"/>
          <w:sz w:val="20"/>
          <w:szCs w:val="20"/>
        </w:rPr>
        <w:t xml:space="preserve">Abbreviations: BMI, body mass index; underweight, BMI </w:t>
      </w:r>
      <w:r w:rsidRPr="00850D59">
        <w:rPr>
          <w:rFonts w:ascii="Times New Roman" w:hAnsi="Times New Roman" w:cs="Times New Roman"/>
          <w:i w:val="0"/>
          <w:iCs w:val="0"/>
          <w:color w:val="auto"/>
          <w:sz w:val="20"/>
          <w:szCs w:val="20"/>
        </w:rPr>
        <w:t>&lt;18.5 kg/m</w:t>
      </w:r>
      <w:r w:rsidRPr="00850D59">
        <w:rPr>
          <w:rFonts w:ascii="Times New Roman" w:hAnsi="Times New Roman" w:cs="Times New Roman"/>
          <w:i w:val="0"/>
          <w:iCs w:val="0"/>
          <w:color w:val="auto"/>
          <w:sz w:val="20"/>
          <w:szCs w:val="20"/>
          <w:vertAlign w:val="superscript"/>
        </w:rPr>
        <w:t>2</w:t>
      </w:r>
      <w:r>
        <w:rPr>
          <w:rFonts w:ascii="Times New Roman" w:hAnsi="Times New Roman" w:cs="Times New Roman"/>
          <w:i w:val="0"/>
          <w:iCs w:val="0"/>
          <w:color w:val="auto"/>
          <w:sz w:val="20"/>
          <w:szCs w:val="20"/>
        </w:rPr>
        <w:t>; normal weight, BMI 18.5-24.9 kg/m</w:t>
      </w:r>
      <w:r w:rsidRPr="00850D59">
        <w:rPr>
          <w:rFonts w:ascii="Times New Roman" w:hAnsi="Times New Roman" w:cs="Times New Roman"/>
          <w:i w:val="0"/>
          <w:iCs w:val="0"/>
          <w:color w:val="auto"/>
          <w:sz w:val="20"/>
          <w:szCs w:val="20"/>
          <w:vertAlign w:val="superscript"/>
        </w:rPr>
        <w:t>2</w:t>
      </w:r>
      <w:r>
        <w:rPr>
          <w:rFonts w:ascii="Times New Roman" w:hAnsi="Times New Roman" w:cs="Times New Roman"/>
          <w:i w:val="0"/>
          <w:iCs w:val="0"/>
          <w:color w:val="auto"/>
          <w:sz w:val="20"/>
          <w:szCs w:val="20"/>
        </w:rPr>
        <w:t>; overweight, BMI 25.0-29.9 kg/m</w:t>
      </w:r>
      <w:r w:rsidRPr="00850D59">
        <w:rPr>
          <w:rFonts w:ascii="Times New Roman" w:hAnsi="Times New Roman" w:cs="Times New Roman"/>
          <w:i w:val="0"/>
          <w:iCs w:val="0"/>
          <w:color w:val="auto"/>
          <w:sz w:val="20"/>
          <w:szCs w:val="20"/>
          <w:vertAlign w:val="superscript"/>
        </w:rPr>
        <w:t>2</w:t>
      </w:r>
      <w:r>
        <w:rPr>
          <w:rFonts w:ascii="Times New Roman" w:hAnsi="Times New Roman" w:cs="Times New Roman"/>
          <w:i w:val="0"/>
          <w:iCs w:val="0"/>
          <w:color w:val="auto"/>
          <w:sz w:val="20"/>
          <w:szCs w:val="20"/>
        </w:rPr>
        <w:t xml:space="preserve">; obese, </w:t>
      </w:r>
      <w:r w:rsidRPr="00850D59">
        <w:rPr>
          <w:rFonts w:ascii="Times New Roman" w:hAnsi="Times New Roman" w:cs="Times New Roman"/>
          <w:i w:val="0"/>
          <w:iCs w:val="0"/>
          <w:color w:val="auto"/>
          <w:sz w:val="20"/>
          <w:szCs w:val="20"/>
        </w:rPr>
        <w:t>≥30.0 kg/m</w:t>
      </w:r>
      <w:r w:rsidRPr="00850D59">
        <w:rPr>
          <w:rFonts w:ascii="Times New Roman" w:hAnsi="Times New Roman" w:cs="Times New Roman"/>
          <w:i w:val="0"/>
          <w:iCs w:val="0"/>
          <w:color w:val="auto"/>
          <w:sz w:val="20"/>
          <w:szCs w:val="20"/>
          <w:vertAlign w:val="superscript"/>
        </w:rPr>
        <w:t>2</w:t>
      </w:r>
      <w:r>
        <w:rPr>
          <w:rFonts w:ascii="Times New Roman" w:hAnsi="Times New Roman" w:cs="Times New Roman"/>
          <w:i w:val="0"/>
          <w:iCs w:val="0"/>
          <w:color w:val="auto"/>
          <w:sz w:val="20"/>
          <w:szCs w:val="20"/>
        </w:rPr>
        <w:t xml:space="preserve">; *Includes mild to severe anaemia; n=1513; </w:t>
      </w:r>
      <w:r w:rsidRPr="00850D59">
        <w:rPr>
          <w:rFonts w:ascii="Times New Roman" w:hAnsi="Times New Roman" w:cs="Times New Roman"/>
          <w:i w:val="0"/>
          <w:iCs w:val="0"/>
          <w:color w:val="auto"/>
          <w:sz w:val="20"/>
          <w:szCs w:val="20"/>
        </w:rPr>
        <w:t>*</w:t>
      </w:r>
      <w:r>
        <w:rPr>
          <w:rFonts w:ascii="Times New Roman" w:hAnsi="Times New Roman" w:cs="Times New Roman"/>
          <w:i w:val="0"/>
          <w:iCs w:val="0"/>
          <w:color w:val="auto"/>
          <w:sz w:val="20"/>
          <w:szCs w:val="20"/>
        </w:rPr>
        <w:t>*</w:t>
      </w:r>
      <w:r w:rsidRPr="00850D59">
        <w:rPr>
          <w:rFonts w:ascii="Times New Roman" w:hAnsi="Times New Roman" w:cs="Times New Roman"/>
          <w:i w:val="0"/>
          <w:iCs w:val="0"/>
          <w:color w:val="auto"/>
          <w:sz w:val="20"/>
          <w:szCs w:val="20"/>
        </w:rPr>
        <w:t xml:space="preserve">P value relates to chi-square test for difference between </w:t>
      </w:r>
      <w:r>
        <w:rPr>
          <w:rFonts w:ascii="Times New Roman" w:hAnsi="Times New Roman" w:cs="Times New Roman"/>
          <w:i w:val="0"/>
          <w:iCs w:val="0"/>
          <w:color w:val="auto"/>
          <w:sz w:val="20"/>
          <w:szCs w:val="20"/>
        </w:rPr>
        <w:t>BMI categories</w:t>
      </w:r>
      <w:r w:rsidRPr="00850D59">
        <w:rPr>
          <w:rFonts w:ascii="Times New Roman" w:hAnsi="Times New Roman" w:cs="Times New Roman"/>
          <w:i w:val="0"/>
          <w:iCs w:val="0"/>
          <w:color w:val="auto"/>
          <w:sz w:val="20"/>
          <w:szCs w:val="20"/>
        </w:rPr>
        <w:t>.</w:t>
      </w:r>
    </w:p>
    <w:p w14:paraId="5235BD59" w14:textId="77777777" w:rsidR="008F1F2E" w:rsidRDefault="008F1F2E" w:rsidP="00CF7CCA">
      <w:pPr>
        <w:spacing w:line="360" w:lineRule="auto"/>
        <w:rPr>
          <w:rFonts w:ascii="Times New Roman" w:hAnsi="Times New Roman" w:cs="Times New Roman"/>
          <w:b/>
          <w:sz w:val="24"/>
          <w:szCs w:val="24"/>
        </w:rPr>
        <w:sectPr w:rsidR="008F1F2E" w:rsidSect="00222B7A">
          <w:pgSz w:w="12240" w:h="15840"/>
          <w:pgMar w:top="1440" w:right="1440" w:bottom="1440" w:left="1440" w:header="709" w:footer="709" w:gutter="0"/>
          <w:lnNumType w:countBy="1" w:restart="continuous"/>
          <w:cols w:space="708"/>
          <w:docGrid w:linePitch="360"/>
        </w:sectPr>
      </w:pPr>
    </w:p>
    <w:p w14:paraId="463C760F" w14:textId="74DCB5C2" w:rsidR="00CF7CCA" w:rsidRPr="00222B7A" w:rsidRDefault="00CF7CCA" w:rsidP="00CF7CCA">
      <w:pPr>
        <w:spacing w:line="360" w:lineRule="auto"/>
        <w:rPr>
          <w:rFonts w:ascii="Times New Roman" w:hAnsi="Times New Roman" w:cs="Times New Roman"/>
          <w:b/>
          <w:sz w:val="24"/>
          <w:szCs w:val="24"/>
        </w:rPr>
      </w:pPr>
      <w:r w:rsidRPr="00222B7A">
        <w:rPr>
          <w:rFonts w:ascii="Times New Roman" w:hAnsi="Times New Roman" w:cs="Times New Roman"/>
          <w:b/>
          <w:sz w:val="24"/>
          <w:szCs w:val="24"/>
        </w:rPr>
        <w:t xml:space="preserve">Table </w:t>
      </w:r>
      <w:r>
        <w:rPr>
          <w:rFonts w:ascii="Times New Roman" w:hAnsi="Times New Roman" w:cs="Times New Roman"/>
          <w:b/>
          <w:sz w:val="24"/>
          <w:szCs w:val="24"/>
        </w:rPr>
        <w:t>5</w:t>
      </w:r>
      <w:r w:rsidRPr="00222B7A">
        <w:rPr>
          <w:rFonts w:ascii="Times New Roman" w:hAnsi="Times New Roman" w:cs="Times New Roman"/>
          <w:b/>
          <w:sz w:val="24"/>
          <w:szCs w:val="24"/>
        </w:rPr>
        <w:t xml:space="preserve"> Univariate associations between food security category* and measures of body size and composition</w:t>
      </w:r>
    </w:p>
    <w:tbl>
      <w:tblPr>
        <w:tblStyle w:val="TableGrid"/>
        <w:tblW w:w="0" w:type="auto"/>
        <w:tblLook w:val="04A0" w:firstRow="1" w:lastRow="0" w:firstColumn="1" w:lastColumn="0" w:noHBand="0" w:noVBand="1"/>
      </w:tblPr>
      <w:tblGrid>
        <w:gridCol w:w="2562"/>
        <w:gridCol w:w="2406"/>
        <w:gridCol w:w="990"/>
        <w:gridCol w:w="1479"/>
        <w:gridCol w:w="1913"/>
      </w:tblGrid>
      <w:tr w:rsidR="005D551C" w:rsidRPr="00E75C1D" w14:paraId="26E86958" w14:textId="77777777" w:rsidTr="005B0FA7">
        <w:tc>
          <w:tcPr>
            <w:tcW w:w="2562" w:type="dxa"/>
          </w:tcPr>
          <w:p w14:paraId="188A072D" w14:textId="77777777" w:rsidR="005D551C" w:rsidRPr="00374C3B" w:rsidRDefault="005D551C" w:rsidP="00DA70B6">
            <w:pPr>
              <w:spacing w:line="360" w:lineRule="auto"/>
              <w:rPr>
                <w:rFonts w:ascii="Times New Roman" w:hAnsi="Times New Roman" w:cs="Times New Roman"/>
                <w:color w:val="FF0000"/>
                <w:sz w:val="20"/>
                <w:szCs w:val="20"/>
              </w:rPr>
            </w:pPr>
          </w:p>
        </w:tc>
        <w:tc>
          <w:tcPr>
            <w:tcW w:w="2406" w:type="dxa"/>
          </w:tcPr>
          <w:p w14:paraId="0A1A839F" w14:textId="0BC1AFEC" w:rsidR="005D551C" w:rsidRPr="00374C3B" w:rsidRDefault="00E75C1D" w:rsidP="00DA70B6">
            <w:pPr>
              <w:spacing w:line="360" w:lineRule="auto"/>
              <w:jc w:val="center"/>
              <w:rPr>
                <w:rFonts w:ascii="Times New Roman" w:hAnsi="Times New Roman" w:cs="Times New Roman"/>
                <w:b/>
                <w:color w:val="FF0000"/>
                <w:sz w:val="20"/>
                <w:szCs w:val="20"/>
              </w:rPr>
            </w:pPr>
            <w:r w:rsidRPr="00374C3B">
              <w:rPr>
                <w:rFonts w:ascii="Times New Roman" w:hAnsi="Times New Roman" w:cs="Times New Roman"/>
                <w:b/>
                <w:color w:val="FF0000"/>
                <w:sz w:val="20"/>
                <w:szCs w:val="20"/>
              </w:rPr>
              <w:t>Food Security Category (reference: Food Secure)</w:t>
            </w:r>
          </w:p>
        </w:tc>
        <w:tc>
          <w:tcPr>
            <w:tcW w:w="990" w:type="dxa"/>
            <w:vAlign w:val="center"/>
          </w:tcPr>
          <w:p w14:paraId="02420824" w14:textId="5358A0B8" w:rsidR="005D551C" w:rsidRPr="00374C3B" w:rsidRDefault="005D551C" w:rsidP="00DA70B6">
            <w:pPr>
              <w:spacing w:line="360" w:lineRule="auto"/>
              <w:jc w:val="center"/>
              <w:rPr>
                <w:rFonts w:ascii="Times New Roman" w:hAnsi="Times New Roman" w:cs="Times New Roman"/>
                <w:b/>
                <w:color w:val="FF0000"/>
                <w:sz w:val="20"/>
                <w:szCs w:val="20"/>
              </w:rPr>
            </w:pPr>
            <w:r w:rsidRPr="00374C3B">
              <w:rPr>
                <w:rFonts w:ascii="Times New Roman" w:hAnsi="Times New Roman" w:cs="Times New Roman"/>
                <w:b/>
                <w:color w:val="FF0000"/>
                <w:sz w:val="20"/>
                <w:szCs w:val="20"/>
              </w:rPr>
              <w:t>B</w:t>
            </w:r>
          </w:p>
        </w:tc>
        <w:tc>
          <w:tcPr>
            <w:tcW w:w="1479" w:type="dxa"/>
            <w:vAlign w:val="center"/>
          </w:tcPr>
          <w:p w14:paraId="3A3F08CC" w14:textId="77777777" w:rsidR="005D551C" w:rsidRPr="00374C3B" w:rsidRDefault="005D551C" w:rsidP="00DA70B6">
            <w:pPr>
              <w:spacing w:line="360" w:lineRule="auto"/>
              <w:jc w:val="center"/>
              <w:rPr>
                <w:rFonts w:ascii="Times New Roman" w:hAnsi="Times New Roman" w:cs="Times New Roman"/>
                <w:b/>
                <w:color w:val="FF0000"/>
                <w:sz w:val="20"/>
                <w:szCs w:val="20"/>
              </w:rPr>
            </w:pPr>
            <w:r w:rsidRPr="00374C3B">
              <w:rPr>
                <w:rFonts w:ascii="Times New Roman" w:hAnsi="Times New Roman" w:cs="Times New Roman"/>
                <w:b/>
                <w:color w:val="FF0000"/>
                <w:sz w:val="20"/>
                <w:szCs w:val="20"/>
              </w:rPr>
              <w:t>95% CI</w:t>
            </w:r>
          </w:p>
        </w:tc>
        <w:tc>
          <w:tcPr>
            <w:tcW w:w="1913" w:type="dxa"/>
            <w:vAlign w:val="center"/>
          </w:tcPr>
          <w:p w14:paraId="1F414B09" w14:textId="77777777" w:rsidR="005D551C" w:rsidRPr="00374C3B" w:rsidRDefault="005D551C" w:rsidP="00DA70B6">
            <w:pPr>
              <w:spacing w:line="360" w:lineRule="auto"/>
              <w:jc w:val="center"/>
              <w:rPr>
                <w:rFonts w:ascii="Times New Roman" w:hAnsi="Times New Roman" w:cs="Times New Roman"/>
                <w:b/>
                <w:color w:val="FF0000"/>
                <w:sz w:val="20"/>
                <w:szCs w:val="20"/>
              </w:rPr>
            </w:pPr>
            <w:r w:rsidRPr="00374C3B">
              <w:rPr>
                <w:rFonts w:ascii="Times New Roman" w:hAnsi="Times New Roman" w:cs="Times New Roman"/>
                <w:b/>
                <w:color w:val="FF0000"/>
                <w:sz w:val="20"/>
                <w:szCs w:val="20"/>
              </w:rPr>
              <w:t>P</w:t>
            </w:r>
          </w:p>
        </w:tc>
      </w:tr>
      <w:tr w:rsidR="00E75C1D" w:rsidRPr="00E75C1D" w14:paraId="2AA594E0" w14:textId="77777777" w:rsidTr="005B0FA7">
        <w:tc>
          <w:tcPr>
            <w:tcW w:w="2562" w:type="dxa"/>
          </w:tcPr>
          <w:p w14:paraId="3D1E1CFA" w14:textId="467D2F79" w:rsidR="00E75C1D" w:rsidRPr="00374C3B" w:rsidRDefault="00E75C1D" w:rsidP="00E75C1D">
            <w:pPr>
              <w:spacing w:line="360" w:lineRule="auto"/>
              <w:rPr>
                <w:rFonts w:ascii="Times New Roman" w:hAnsi="Times New Roman" w:cs="Times New Roman"/>
                <w:color w:val="FF0000"/>
                <w:sz w:val="20"/>
                <w:szCs w:val="20"/>
              </w:rPr>
            </w:pPr>
            <w:r w:rsidRPr="00374C3B">
              <w:rPr>
                <w:rFonts w:ascii="Times New Roman" w:hAnsi="Times New Roman" w:cs="Times New Roman"/>
                <w:color w:val="FF0000"/>
                <w:sz w:val="20"/>
                <w:szCs w:val="20"/>
              </w:rPr>
              <w:t>Weight (kg)</w:t>
            </w:r>
            <w:r w:rsidRPr="00374C3B">
              <w:rPr>
                <w:rFonts w:ascii="Times New Roman" w:hAnsi="Times New Roman" w:cs="Times New Roman"/>
                <w:color w:val="FF0000"/>
                <w:sz w:val="20"/>
                <w:szCs w:val="20"/>
                <w:vertAlign w:val="superscript"/>
              </w:rPr>
              <w:t>†</w:t>
            </w:r>
          </w:p>
        </w:tc>
        <w:tc>
          <w:tcPr>
            <w:tcW w:w="2406" w:type="dxa"/>
          </w:tcPr>
          <w:p w14:paraId="20D32882" w14:textId="65137B66" w:rsidR="00E75C1D" w:rsidRPr="00374C3B" w:rsidRDefault="00E75C1D" w:rsidP="00E75C1D">
            <w:pPr>
              <w:spacing w:line="360" w:lineRule="auto"/>
              <w:jc w:val="center"/>
              <w:rPr>
                <w:rFonts w:ascii="Times New Roman" w:hAnsi="Times New Roman" w:cs="Times New Roman"/>
                <w:color w:val="FF0000"/>
                <w:sz w:val="20"/>
                <w:szCs w:val="20"/>
              </w:rPr>
            </w:pPr>
            <w:r w:rsidRPr="00374C3B">
              <w:rPr>
                <w:rFonts w:ascii="Times New Roman" w:hAnsi="Times New Roman" w:cs="Times New Roman"/>
                <w:color w:val="FF0000"/>
                <w:sz w:val="20"/>
                <w:szCs w:val="20"/>
              </w:rPr>
              <w:t>At risk</w:t>
            </w:r>
          </w:p>
        </w:tc>
        <w:tc>
          <w:tcPr>
            <w:tcW w:w="990" w:type="dxa"/>
          </w:tcPr>
          <w:p w14:paraId="474A6BA7" w14:textId="3771F543" w:rsidR="00E75C1D" w:rsidRPr="00374C3B" w:rsidRDefault="00E75C1D" w:rsidP="00E75C1D">
            <w:pPr>
              <w:spacing w:line="360" w:lineRule="auto"/>
              <w:jc w:val="center"/>
              <w:rPr>
                <w:rFonts w:ascii="Times New Roman" w:hAnsi="Times New Roman" w:cs="Times New Roman"/>
                <w:color w:val="FF0000"/>
                <w:sz w:val="20"/>
                <w:szCs w:val="20"/>
              </w:rPr>
            </w:pPr>
            <w:r w:rsidRPr="00374C3B">
              <w:rPr>
                <w:rFonts w:ascii="Times New Roman" w:hAnsi="Times New Roman" w:cs="Times New Roman"/>
                <w:color w:val="FF0000"/>
                <w:sz w:val="20"/>
                <w:szCs w:val="20"/>
              </w:rPr>
              <w:t>-0.02</w:t>
            </w:r>
          </w:p>
        </w:tc>
        <w:tc>
          <w:tcPr>
            <w:tcW w:w="1479" w:type="dxa"/>
          </w:tcPr>
          <w:p w14:paraId="0D10AE6D" w14:textId="29DAD2D3" w:rsidR="00E75C1D" w:rsidRPr="00374C3B" w:rsidRDefault="00E75C1D" w:rsidP="00E75C1D">
            <w:pPr>
              <w:spacing w:line="360" w:lineRule="auto"/>
              <w:jc w:val="center"/>
              <w:rPr>
                <w:rFonts w:ascii="Times New Roman" w:hAnsi="Times New Roman" w:cs="Times New Roman"/>
                <w:color w:val="FF0000"/>
                <w:sz w:val="20"/>
                <w:szCs w:val="20"/>
              </w:rPr>
            </w:pPr>
            <w:r w:rsidRPr="00374C3B">
              <w:rPr>
                <w:rFonts w:ascii="Times New Roman" w:hAnsi="Times New Roman" w:cs="Times New Roman"/>
                <w:color w:val="FF0000"/>
                <w:sz w:val="20"/>
                <w:szCs w:val="20"/>
              </w:rPr>
              <w:t>-0.05, 0.01</w:t>
            </w:r>
          </w:p>
        </w:tc>
        <w:tc>
          <w:tcPr>
            <w:tcW w:w="1913" w:type="dxa"/>
          </w:tcPr>
          <w:p w14:paraId="54004D62" w14:textId="4AD6A711" w:rsidR="00E75C1D" w:rsidRPr="00374C3B" w:rsidRDefault="00E75C1D" w:rsidP="00E75C1D">
            <w:pPr>
              <w:spacing w:line="360" w:lineRule="auto"/>
              <w:jc w:val="center"/>
              <w:rPr>
                <w:rFonts w:ascii="Times New Roman" w:hAnsi="Times New Roman" w:cs="Times New Roman"/>
                <w:color w:val="FF0000"/>
                <w:sz w:val="20"/>
                <w:szCs w:val="20"/>
              </w:rPr>
            </w:pPr>
            <w:r w:rsidRPr="00374C3B">
              <w:rPr>
                <w:rFonts w:ascii="Times New Roman" w:hAnsi="Times New Roman" w:cs="Times New Roman"/>
                <w:color w:val="FF0000"/>
                <w:sz w:val="20"/>
                <w:szCs w:val="20"/>
              </w:rPr>
              <w:t>0.119</w:t>
            </w:r>
          </w:p>
        </w:tc>
      </w:tr>
      <w:tr w:rsidR="00E75C1D" w:rsidRPr="00E75C1D" w14:paraId="7F123D1A" w14:textId="77777777" w:rsidTr="005B0FA7">
        <w:tc>
          <w:tcPr>
            <w:tcW w:w="2562" w:type="dxa"/>
          </w:tcPr>
          <w:p w14:paraId="716F8A8B" w14:textId="77777777" w:rsidR="00E75C1D" w:rsidRPr="00374C3B" w:rsidRDefault="00E75C1D" w:rsidP="00E75C1D">
            <w:pPr>
              <w:spacing w:line="360" w:lineRule="auto"/>
              <w:rPr>
                <w:rFonts w:ascii="Times New Roman" w:hAnsi="Times New Roman" w:cs="Times New Roman"/>
                <w:color w:val="FF0000"/>
                <w:sz w:val="20"/>
                <w:szCs w:val="20"/>
              </w:rPr>
            </w:pPr>
          </w:p>
        </w:tc>
        <w:tc>
          <w:tcPr>
            <w:tcW w:w="2406" w:type="dxa"/>
          </w:tcPr>
          <w:p w14:paraId="41F5C6EC" w14:textId="27D41CC8" w:rsidR="00E75C1D" w:rsidRPr="00374C3B" w:rsidRDefault="00E75C1D" w:rsidP="00E75C1D">
            <w:pPr>
              <w:spacing w:line="360" w:lineRule="auto"/>
              <w:jc w:val="center"/>
              <w:rPr>
                <w:rFonts w:ascii="Times New Roman" w:hAnsi="Times New Roman" w:cs="Times New Roman"/>
                <w:color w:val="FF0000"/>
                <w:sz w:val="20"/>
                <w:szCs w:val="20"/>
              </w:rPr>
            </w:pPr>
            <w:r w:rsidRPr="00374C3B">
              <w:rPr>
                <w:rFonts w:ascii="Times New Roman" w:hAnsi="Times New Roman" w:cs="Times New Roman"/>
                <w:color w:val="FF0000"/>
                <w:sz w:val="20"/>
                <w:szCs w:val="20"/>
              </w:rPr>
              <w:t>Food insecure</w:t>
            </w:r>
          </w:p>
        </w:tc>
        <w:tc>
          <w:tcPr>
            <w:tcW w:w="990" w:type="dxa"/>
          </w:tcPr>
          <w:p w14:paraId="5F22E444" w14:textId="0F60E3D3" w:rsidR="00E75C1D" w:rsidRPr="00374C3B" w:rsidRDefault="00E75C1D" w:rsidP="00E75C1D">
            <w:pPr>
              <w:spacing w:line="360" w:lineRule="auto"/>
              <w:jc w:val="center"/>
              <w:rPr>
                <w:rFonts w:ascii="Times New Roman" w:hAnsi="Times New Roman" w:cs="Times New Roman"/>
                <w:color w:val="FF0000"/>
                <w:sz w:val="20"/>
                <w:szCs w:val="20"/>
              </w:rPr>
            </w:pPr>
            <w:r w:rsidRPr="00374C3B">
              <w:rPr>
                <w:rFonts w:ascii="Times New Roman" w:hAnsi="Times New Roman" w:cs="Times New Roman"/>
                <w:color w:val="FF0000"/>
                <w:sz w:val="20"/>
                <w:szCs w:val="20"/>
              </w:rPr>
              <w:t>-0.02</w:t>
            </w:r>
          </w:p>
        </w:tc>
        <w:tc>
          <w:tcPr>
            <w:tcW w:w="1479" w:type="dxa"/>
          </w:tcPr>
          <w:p w14:paraId="589BE296" w14:textId="1310CDDA" w:rsidR="00E75C1D" w:rsidRPr="00374C3B" w:rsidRDefault="00E75C1D" w:rsidP="00E75C1D">
            <w:pPr>
              <w:spacing w:line="360" w:lineRule="auto"/>
              <w:jc w:val="center"/>
              <w:rPr>
                <w:rFonts w:ascii="Times New Roman" w:hAnsi="Times New Roman" w:cs="Times New Roman"/>
                <w:color w:val="FF0000"/>
                <w:sz w:val="20"/>
                <w:szCs w:val="20"/>
              </w:rPr>
            </w:pPr>
            <w:r w:rsidRPr="00374C3B">
              <w:rPr>
                <w:rFonts w:ascii="Times New Roman" w:hAnsi="Times New Roman" w:cs="Times New Roman"/>
                <w:color w:val="FF0000"/>
                <w:sz w:val="20"/>
                <w:szCs w:val="20"/>
              </w:rPr>
              <w:t>-0.04, 0.01</w:t>
            </w:r>
          </w:p>
        </w:tc>
        <w:tc>
          <w:tcPr>
            <w:tcW w:w="1913" w:type="dxa"/>
          </w:tcPr>
          <w:p w14:paraId="6F50852F" w14:textId="06B5E084" w:rsidR="00E75C1D" w:rsidRPr="00374C3B" w:rsidRDefault="00E75C1D" w:rsidP="00E75C1D">
            <w:pPr>
              <w:spacing w:line="360" w:lineRule="auto"/>
              <w:jc w:val="center"/>
              <w:rPr>
                <w:rFonts w:ascii="Times New Roman" w:hAnsi="Times New Roman" w:cs="Times New Roman"/>
                <w:color w:val="FF0000"/>
                <w:sz w:val="20"/>
                <w:szCs w:val="20"/>
              </w:rPr>
            </w:pPr>
            <w:r w:rsidRPr="00374C3B">
              <w:rPr>
                <w:rFonts w:ascii="Times New Roman" w:hAnsi="Times New Roman" w:cs="Times New Roman"/>
                <w:color w:val="FF0000"/>
                <w:sz w:val="20"/>
                <w:szCs w:val="20"/>
              </w:rPr>
              <w:t>0.264</w:t>
            </w:r>
          </w:p>
        </w:tc>
      </w:tr>
      <w:tr w:rsidR="00E75C1D" w:rsidRPr="00E75C1D" w14:paraId="5073159B" w14:textId="77777777" w:rsidTr="005B0FA7">
        <w:tc>
          <w:tcPr>
            <w:tcW w:w="2562" w:type="dxa"/>
          </w:tcPr>
          <w:p w14:paraId="2D4D1AE9" w14:textId="6F27452D" w:rsidR="00E75C1D" w:rsidRPr="00374C3B" w:rsidRDefault="00E75C1D" w:rsidP="00E75C1D">
            <w:pPr>
              <w:spacing w:line="360" w:lineRule="auto"/>
              <w:rPr>
                <w:rFonts w:ascii="Times New Roman" w:hAnsi="Times New Roman" w:cs="Times New Roman"/>
                <w:color w:val="FF0000"/>
                <w:sz w:val="20"/>
                <w:szCs w:val="20"/>
              </w:rPr>
            </w:pPr>
            <w:r w:rsidRPr="00374C3B">
              <w:rPr>
                <w:rFonts w:ascii="Times New Roman" w:hAnsi="Times New Roman" w:cs="Times New Roman"/>
                <w:color w:val="FF0000"/>
                <w:sz w:val="20"/>
                <w:szCs w:val="20"/>
              </w:rPr>
              <w:t>BMI (kg/m</w:t>
            </w:r>
            <w:r w:rsidRPr="00374C3B">
              <w:rPr>
                <w:rFonts w:ascii="Times New Roman" w:hAnsi="Times New Roman" w:cs="Times New Roman"/>
                <w:color w:val="FF0000"/>
                <w:sz w:val="20"/>
                <w:szCs w:val="20"/>
                <w:vertAlign w:val="superscript"/>
              </w:rPr>
              <w:t>2</w:t>
            </w:r>
            <w:r w:rsidRPr="00374C3B">
              <w:rPr>
                <w:rFonts w:ascii="Times New Roman" w:hAnsi="Times New Roman" w:cs="Times New Roman"/>
                <w:color w:val="FF0000"/>
                <w:sz w:val="20"/>
                <w:szCs w:val="20"/>
              </w:rPr>
              <w:t>)</w:t>
            </w:r>
            <w:r w:rsidRPr="00374C3B">
              <w:rPr>
                <w:rFonts w:ascii="Times New Roman" w:hAnsi="Times New Roman" w:cs="Times New Roman"/>
                <w:color w:val="FF0000"/>
                <w:sz w:val="20"/>
                <w:szCs w:val="20"/>
                <w:vertAlign w:val="superscript"/>
              </w:rPr>
              <w:t xml:space="preserve"> †</w:t>
            </w:r>
          </w:p>
        </w:tc>
        <w:tc>
          <w:tcPr>
            <w:tcW w:w="2406" w:type="dxa"/>
          </w:tcPr>
          <w:p w14:paraId="455F48F2" w14:textId="38EFCCD1" w:rsidR="00E75C1D" w:rsidRPr="00374C3B" w:rsidRDefault="00E75C1D" w:rsidP="00E75C1D">
            <w:pPr>
              <w:spacing w:line="360" w:lineRule="auto"/>
              <w:jc w:val="center"/>
              <w:rPr>
                <w:rFonts w:ascii="Times New Roman" w:hAnsi="Times New Roman" w:cs="Times New Roman"/>
                <w:color w:val="FF0000"/>
                <w:sz w:val="20"/>
                <w:szCs w:val="20"/>
              </w:rPr>
            </w:pPr>
            <w:r w:rsidRPr="00374C3B">
              <w:rPr>
                <w:rFonts w:ascii="Times New Roman" w:hAnsi="Times New Roman" w:cs="Times New Roman"/>
                <w:color w:val="FF0000"/>
                <w:sz w:val="20"/>
                <w:szCs w:val="20"/>
              </w:rPr>
              <w:t>At risk</w:t>
            </w:r>
          </w:p>
        </w:tc>
        <w:tc>
          <w:tcPr>
            <w:tcW w:w="990" w:type="dxa"/>
          </w:tcPr>
          <w:p w14:paraId="020E25B4" w14:textId="62914E35" w:rsidR="00E75C1D" w:rsidRPr="00374C3B" w:rsidRDefault="00E75C1D" w:rsidP="00E75C1D">
            <w:pPr>
              <w:spacing w:line="360" w:lineRule="auto"/>
              <w:jc w:val="center"/>
              <w:rPr>
                <w:rFonts w:ascii="Times New Roman" w:hAnsi="Times New Roman" w:cs="Times New Roman"/>
                <w:color w:val="FF0000"/>
                <w:sz w:val="20"/>
                <w:szCs w:val="20"/>
              </w:rPr>
            </w:pPr>
            <w:r w:rsidRPr="00374C3B">
              <w:rPr>
                <w:rFonts w:ascii="Times New Roman" w:hAnsi="Times New Roman" w:cs="Times New Roman"/>
                <w:color w:val="FF0000"/>
                <w:sz w:val="20"/>
                <w:szCs w:val="20"/>
              </w:rPr>
              <w:t>-0.01</w:t>
            </w:r>
          </w:p>
        </w:tc>
        <w:tc>
          <w:tcPr>
            <w:tcW w:w="1479" w:type="dxa"/>
          </w:tcPr>
          <w:p w14:paraId="73C921AF" w14:textId="7B7230C0" w:rsidR="00E75C1D" w:rsidRPr="00374C3B" w:rsidRDefault="00E75C1D" w:rsidP="00E75C1D">
            <w:pPr>
              <w:spacing w:line="360" w:lineRule="auto"/>
              <w:jc w:val="center"/>
              <w:rPr>
                <w:rFonts w:ascii="Times New Roman" w:hAnsi="Times New Roman" w:cs="Times New Roman"/>
                <w:color w:val="FF0000"/>
                <w:sz w:val="20"/>
                <w:szCs w:val="20"/>
              </w:rPr>
            </w:pPr>
            <w:r w:rsidRPr="00374C3B">
              <w:rPr>
                <w:rFonts w:ascii="Times New Roman" w:hAnsi="Times New Roman" w:cs="Times New Roman"/>
                <w:color w:val="FF0000"/>
                <w:sz w:val="20"/>
                <w:szCs w:val="20"/>
              </w:rPr>
              <w:t>-0.04, 0.02</w:t>
            </w:r>
          </w:p>
        </w:tc>
        <w:tc>
          <w:tcPr>
            <w:tcW w:w="1913" w:type="dxa"/>
          </w:tcPr>
          <w:p w14:paraId="061E38BB" w14:textId="66C52C5C" w:rsidR="00E75C1D" w:rsidRPr="00374C3B" w:rsidRDefault="00E75C1D" w:rsidP="00E75C1D">
            <w:pPr>
              <w:spacing w:line="360" w:lineRule="auto"/>
              <w:jc w:val="center"/>
              <w:rPr>
                <w:rFonts w:ascii="Times New Roman" w:hAnsi="Times New Roman" w:cs="Times New Roman"/>
                <w:color w:val="FF0000"/>
                <w:sz w:val="20"/>
                <w:szCs w:val="20"/>
              </w:rPr>
            </w:pPr>
            <w:r w:rsidRPr="00374C3B">
              <w:rPr>
                <w:rFonts w:ascii="Times New Roman" w:hAnsi="Times New Roman" w:cs="Times New Roman"/>
                <w:color w:val="FF0000"/>
                <w:sz w:val="20"/>
                <w:szCs w:val="20"/>
              </w:rPr>
              <w:t>0.329</w:t>
            </w:r>
          </w:p>
        </w:tc>
      </w:tr>
      <w:tr w:rsidR="00E75C1D" w:rsidRPr="00E75C1D" w14:paraId="1B8A943E" w14:textId="77777777" w:rsidTr="005B0FA7">
        <w:tc>
          <w:tcPr>
            <w:tcW w:w="2562" w:type="dxa"/>
          </w:tcPr>
          <w:p w14:paraId="564E3170" w14:textId="77777777" w:rsidR="00E75C1D" w:rsidRPr="00374C3B" w:rsidRDefault="00E75C1D" w:rsidP="00E75C1D">
            <w:pPr>
              <w:spacing w:line="360" w:lineRule="auto"/>
              <w:rPr>
                <w:rFonts w:ascii="Times New Roman" w:hAnsi="Times New Roman" w:cs="Times New Roman"/>
                <w:color w:val="FF0000"/>
                <w:sz w:val="20"/>
                <w:szCs w:val="20"/>
              </w:rPr>
            </w:pPr>
          </w:p>
        </w:tc>
        <w:tc>
          <w:tcPr>
            <w:tcW w:w="2406" w:type="dxa"/>
          </w:tcPr>
          <w:p w14:paraId="10CB69E9" w14:textId="3543B3F1" w:rsidR="00E75C1D" w:rsidRPr="00374C3B" w:rsidRDefault="00E75C1D" w:rsidP="00E75C1D">
            <w:pPr>
              <w:spacing w:line="360" w:lineRule="auto"/>
              <w:jc w:val="center"/>
              <w:rPr>
                <w:rFonts w:ascii="Times New Roman" w:hAnsi="Times New Roman" w:cs="Times New Roman"/>
                <w:color w:val="FF0000"/>
                <w:sz w:val="20"/>
                <w:szCs w:val="20"/>
              </w:rPr>
            </w:pPr>
            <w:r w:rsidRPr="00374C3B">
              <w:rPr>
                <w:rFonts w:ascii="Times New Roman" w:hAnsi="Times New Roman" w:cs="Times New Roman"/>
                <w:color w:val="FF0000"/>
                <w:sz w:val="20"/>
                <w:szCs w:val="20"/>
              </w:rPr>
              <w:t>Food insecure</w:t>
            </w:r>
          </w:p>
        </w:tc>
        <w:tc>
          <w:tcPr>
            <w:tcW w:w="990" w:type="dxa"/>
          </w:tcPr>
          <w:p w14:paraId="66AAC96A" w14:textId="015AFB52" w:rsidR="00E75C1D" w:rsidRPr="00374C3B" w:rsidRDefault="00E75C1D" w:rsidP="00E75C1D">
            <w:pPr>
              <w:spacing w:line="360" w:lineRule="auto"/>
              <w:jc w:val="center"/>
              <w:rPr>
                <w:rFonts w:ascii="Times New Roman" w:hAnsi="Times New Roman" w:cs="Times New Roman"/>
                <w:color w:val="FF0000"/>
                <w:sz w:val="20"/>
                <w:szCs w:val="20"/>
              </w:rPr>
            </w:pPr>
            <w:r w:rsidRPr="00374C3B">
              <w:rPr>
                <w:rFonts w:ascii="Times New Roman" w:hAnsi="Times New Roman" w:cs="Times New Roman"/>
                <w:color w:val="FF0000"/>
                <w:sz w:val="20"/>
                <w:szCs w:val="20"/>
              </w:rPr>
              <w:t>-0.01</w:t>
            </w:r>
          </w:p>
        </w:tc>
        <w:tc>
          <w:tcPr>
            <w:tcW w:w="1479" w:type="dxa"/>
          </w:tcPr>
          <w:p w14:paraId="40FDC312" w14:textId="1A68394E" w:rsidR="00E75C1D" w:rsidRPr="00374C3B" w:rsidRDefault="00E75C1D" w:rsidP="00E75C1D">
            <w:pPr>
              <w:spacing w:line="360" w:lineRule="auto"/>
              <w:jc w:val="center"/>
              <w:rPr>
                <w:rFonts w:ascii="Times New Roman" w:hAnsi="Times New Roman" w:cs="Times New Roman"/>
                <w:color w:val="FF0000"/>
                <w:sz w:val="20"/>
                <w:szCs w:val="20"/>
              </w:rPr>
            </w:pPr>
            <w:r w:rsidRPr="00374C3B">
              <w:rPr>
                <w:rFonts w:ascii="Times New Roman" w:hAnsi="Times New Roman" w:cs="Times New Roman"/>
                <w:color w:val="FF0000"/>
                <w:sz w:val="20"/>
                <w:szCs w:val="20"/>
              </w:rPr>
              <w:t>-0.03, 0.02</w:t>
            </w:r>
          </w:p>
        </w:tc>
        <w:tc>
          <w:tcPr>
            <w:tcW w:w="1913" w:type="dxa"/>
          </w:tcPr>
          <w:p w14:paraId="62316207" w14:textId="2B6B27E0" w:rsidR="00E75C1D" w:rsidRPr="00374C3B" w:rsidRDefault="00E75C1D" w:rsidP="00E75C1D">
            <w:pPr>
              <w:spacing w:line="360" w:lineRule="auto"/>
              <w:jc w:val="center"/>
              <w:rPr>
                <w:rFonts w:ascii="Times New Roman" w:hAnsi="Times New Roman" w:cs="Times New Roman"/>
                <w:color w:val="FF0000"/>
                <w:sz w:val="20"/>
                <w:szCs w:val="20"/>
              </w:rPr>
            </w:pPr>
            <w:r w:rsidRPr="00374C3B">
              <w:rPr>
                <w:rFonts w:ascii="Times New Roman" w:hAnsi="Times New Roman" w:cs="Times New Roman"/>
                <w:color w:val="FF0000"/>
                <w:sz w:val="20"/>
                <w:szCs w:val="20"/>
              </w:rPr>
              <w:t>0.582</w:t>
            </w:r>
          </w:p>
        </w:tc>
      </w:tr>
      <w:tr w:rsidR="00E75C1D" w:rsidRPr="00E75C1D" w14:paraId="2D68D1F9" w14:textId="77777777" w:rsidTr="005B0FA7">
        <w:tc>
          <w:tcPr>
            <w:tcW w:w="2562" w:type="dxa"/>
          </w:tcPr>
          <w:p w14:paraId="6A10B392" w14:textId="77777777" w:rsidR="00E75C1D" w:rsidRPr="00374C3B" w:rsidRDefault="00E75C1D" w:rsidP="00E75C1D">
            <w:pPr>
              <w:spacing w:line="360" w:lineRule="auto"/>
              <w:rPr>
                <w:rFonts w:ascii="Times New Roman" w:hAnsi="Times New Roman" w:cs="Times New Roman"/>
                <w:color w:val="FF0000"/>
                <w:sz w:val="20"/>
                <w:szCs w:val="20"/>
              </w:rPr>
            </w:pPr>
            <w:r w:rsidRPr="00374C3B">
              <w:rPr>
                <w:rFonts w:ascii="Times New Roman" w:hAnsi="Times New Roman" w:cs="Times New Roman"/>
                <w:color w:val="FF0000"/>
                <w:sz w:val="20"/>
                <w:szCs w:val="20"/>
              </w:rPr>
              <w:t>MUAC (cm)</w:t>
            </w:r>
          </w:p>
        </w:tc>
        <w:tc>
          <w:tcPr>
            <w:tcW w:w="2406" w:type="dxa"/>
          </w:tcPr>
          <w:p w14:paraId="4EB409DF" w14:textId="48C02E47" w:rsidR="00E75C1D" w:rsidRPr="00374C3B" w:rsidRDefault="00E75C1D" w:rsidP="00E75C1D">
            <w:pPr>
              <w:spacing w:line="360" w:lineRule="auto"/>
              <w:jc w:val="center"/>
              <w:rPr>
                <w:rFonts w:ascii="Times New Roman" w:hAnsi="Times New Roman" w:cs="Times New Roman"/>
                <w:color w:val="FF0000"/>
                <w:sz w:val="20"/>
                <w:szCs w:val="20"/>
              </w:rPr>
            </w:pPr>
            <w:r w:rsidRPr="00374C3B">
              <w:rPr>
                <w:rFonts w:ascii="Times New Roman" w:hAnsi="Times New Roman" w:cs="Times New Roman"/>
                <w:color w:val="FF0000"/>
                <w:sz w:val="20"/>
                <w:szCs w:val="20"/>
              </w:rPr>
              <w:t>At risk</w:t>
            </w:r>
          </w:p>
        </w:tc>
        <w:tc>
          <w:tcPr>
            <w:tcW w:w="990" w:type="dxa"/>
          </w:tcPr>
          <w:p w14:paraId="1DC5E732" w14:textId="0FBC3E93" w:rsidR="00E75C1D" w:rsidRPr="00374C3B" w:rsidRDefault="00E75C1D" w:rsidP="00E75C1D">
            <w:pPr>
              <w:spacing w:line="360" w:lineRule="auto"/>
              <w:jc w:val="center"/>
              <w:rPr>
                <w:rFonts w:ascii="Times New Roman" w:hAnsi="Times New Roman" w:cs="Times New Roman"/>
                <w:color w:val="FF0000"/>
                <w:sz w:val="20"/>
                <w:szCs w:val="20"/>
              </w:rPr>
            </w:pPr>
            <w:r w:rsidRPr="00374C3B">
              <w:rPr>
                <w:rFonts w:ascii="Times New Roman" w:hAnsi="Times New Roman" w:cs="Times New Roman"/>
                <w:color w:val="FF0000"/>
                <w:sz w:val="20"/>
                <w:szCs w:val="20"/>
              </w:rPr>
              <w:t>-0.29</w:t>
            </w:r>
          </w:p>
        </w:tc>
        <w:tc>
          <w:tcPr>
            <w:tcW w:w="1479" w:type="dxa"/>
          </w:tcPr>
          <w:p w14:paraId="4C432601" w14:textId="43B94CA4" w:rsidR="00E75C1D" w:rsidRPr="00374C3B" w:rsidRDefault="00E75C1D" w:rsidP="00E75C1D">
            <w:pPr>
              <w:spacing w:line="360" w:lineRule="auto"/>
              <w:jc w:val="center"/>
              <w:rPr>
                <w:rFonts w:ascii="Times New Roman" w:hAnsi="Times New Roman" w:cs="Times New Roman"/>
                <w:color w:val="FF0000"/>
                <w:sz w:val="20"/>
                <w:szCs w:val="20"/>
              </w:rPr>
            </w:pPr>
            <w:r w:rsidRPr="00374C3B">
              <w:rPr>
                <w:rFonts w:ascii="Times New Roman" w:hAnsi="Times New Roman" w:cs="Times New Roman"/>
                <w:color w:val="FF0000"/>
                <w:sz w:val="20"/>
                <w:szCs w:val="20"/>
              </w:rPr>
              <w:t>-0.89, 0.31</w:t>
            </w:r>
          </w:p>
        </w:tc>
        <w:tc>
          <w:tcPr>
            <w:tcW w:w="1913" w:type="dxa"/>
          </w:tcPr>
          <w:p w14:paraId="4715E116" w14:textId="36BE151B" w:rsidR="00E75C1D" w:rsidRPr="00374C3B" w:rsidRDefault="00E75C1D" w:rsidP="00E75C1D">
            <w:pPr>
              <w:spacing w:line="360" w:lineRule="auto"/>
              <w:jc w:val="center"/>
              <w:rPr>
                <w:rFonts w:ascii="Times New Roman" w:hAnsi="Times New Roman" w:cs="Times New Roman"/>
                <w:color w:val="FF0000"/>
                <w:sz w:val="20"/>
                <w:szCs w:val="20"/>
              </w:rPr>
            </w:pPr>
            <w:r w:rsidRPr="00374C3B">
              <w:rPr>
                <w:rFonts w:ascii="Times New Roman" w:hAnsi="Times New Roman" w:cs="Times New Roman"/>
                <w:color w:val="FF0000"/>
                <w:sz w:val="20"/>
                <w:szCs w:val="20"/>
              </w:rPr>
              <w:t>0.336</w:t>
            </w:r>
          </w:p>
        </w:tc>
      </w:tr>
      <w:tr w:rsidR="00E75C1D" w:rsidRPr="00E75C1D" w14:paraId="529C6808" w14:textId="77777777" w:rsidTr="005B0FA7">
        <w:tc>
          <w:tcPr>
            <w:tcW w:w="2562" w:type="dxa"/>
          </w:tcPr>
          <w:p w14:paraId="0799C59A" w14:textId="77777777" w:rsidR="00E75C1D" w:rsidRPr="00374C3B" w:rsidRDefault="00E75C1D" w:rsidP="00E75C1D">
            <w:pPr>
              <w:spacing w:line="360" w:lineRule="auto"/>
              <w:rPr>
                <w:rFonts w:ascii="Times New Roman" w:hAnsi="Times New Roman" w:cs="Times New Roman"/>
                <w:color w:val="FF0000"/>
                <w:sz w:val="20"/>
                <w:szCs w:val="20"/>
              </w:rPr>
            </w:pPr>
          </w:p>
        </w:tc>
        <w:tc>
          <w:tcPr>
            <w:tcW w:w="2406" w:type="dxa"/>
          </w:tcPr>
          <w:p w14:paraId="313E4B76" w14:textId="353C8B5E" w:rsidR="00E75C1D" w:rsidRPr="00374C3B" w:rsidRDefault="00E75C1D" w:rsidP="00E75C1D">
            <w:pPr>
              <w:spacing w:line="360" w:lineRule="auto"/>
              <w:jc w:val="center"/>
              <w:rPr>
                <w:rFonts w:ascii="Times New Roman" w:hAnsi="Times New Roman" w:cs="Times New Roman"/>
                <w:color w:val="FF0000"/>
                <w:sz w:val="20"/>
                <w:szCs w:val="20"/>
              </w:rPr>
            </w:pPr>
            <w:r w:rsidRPr="00374C3B">
              <w:rPr>
                <w:rFonts w:ascii="Times New Roman" w:hAnsi="Times New Roman" w:cs="Times New Roman"/>
                <w:color w:val="FF0000"/>
                <w:sz w:val="20"/>
                <w:szCs w:val="20"/>
              </w:rPr>
              <w:t>Food insecure</w:t>
            </w:r>
          </w:p>
        </w:tc>
        <w:tc>
          <w:tcPr>
            <w:tcW w:w="990" w:type="dxa"/>
          </w:tcPr>
          <w:p w14:paraId="3DE1AF48" w14:textId="6EBB77D4" w:rsidR="00E75C1D" w:rsidRPr="00374C3B" w:rsidRDefault="00E75C1D" w:rsidP="00E75C1D">
            <w:pPr>
              <w:spacing w:line="360" w:lineRule="auto"/>
              <w:jc w:val="center"/>
              <w:rPr>
                <w:rFonts w:ascii="Times New Roman" w:hAnsi="Times New Roman" w:cs="Times New Roman"/>
                <w:color w:val="FF0000"/>
                <w:sz w:val="20"/>
                <w:szCs w:val="20"/>
              </w:rPr>
            </w:pPr>
            <w:r w:rsidRPr="00374C3B">
              <w:rPr>
                <w:rFonts w:ascii="Times New Roman" w:hAnsi="Times New Roman" w:cs="Times New Roman"/>
                <w:color w:val="FF0000"/>
                <w:sz w:val="20"/>
                <w:szCs w:val="20"/>
              </w:rPr>
              <w:t>-0.31</w:t>
            </w:r>
          </w:p>
        </w:tc>
        <w:tc>
          <w:tcPr>
            <w:tcW w:w="1479" w:type="dxa"/>
          </w:tcPr>
          <w:p w14:paraId="160E2697" w14:textId="28F0E253" w:rsidR="00E75C1D" w:rsidRPr="00374C3B" w:rsidRDefault="00E75C1D" w:rsidP="00E75C1D">
            <w:pPr>
              <w:spacing w:line="360" w:lineRule="auto"/>
              <w:jc w:val="center"/>
              <w:rPr>
                <w:rFonts w:ascii="Times New Roman" w:hAnsi="Times New Roman" w:cs="Times New Roman"/>
                <w:color w:val="FF0000"/>
                <w:sz w:val="20"/>
                <w:szCs w:val="20"/>
              </w:rPr>
            </w:pPr>
            <w:r w:rsidRPr="00374C3B">
              <w:rPr>
                <w:rFonts w:ascii="Times New Roman" w:hAnsi="Times New Roman" w:cs="Times New Roman"/>
                <w:color w:val="FF0000"/>
                <w:sz w:val="20"/>
                <w:szCs w:val="20"/>
              </w:rPr>
              <w:t>-0.82, 0.21</w:t>
            </w:r>
          </w:p>
        </w:tc>
        <w:tc>
          <w:tcPr>
            <w:tcW w:w="1913" w:type="dxa"/>
          </w:tcPr>
          <w:p w14:paraId="37EB22A2" w14:textId="3C27499E" w:rsidR="00E75C1D" w:rsidRPr="00374C3B" w:rsidRDefault="00E75C1D" w:rsidP="00E75C1D">
            <w:pPr>
              <w:spacing w:line="360" w:lineRule="auto"/>
              <w:jc w:val="center"/>
              <w:rPr>
                <w:rFonts w:ascii="Times New Roman" w:hAnsi="Times New Roman" w:cs="Times New Roman"/>
                <w:color w:val="FF0000"/>
                <w:sz w:val="20"/>
                <w:szCs w:val="20"/>
              </w:rPr>
            </w:pPr>
            <w:r w:rsidRPr="00374C3B">
              <w:rPr>
                <w:rFonts w:ascii="Times New Roman" w:hAnsi="Times New Roman" w:cs="Times New Roman"/>
                <w:color w:val="FF0000"/>
                <w:sz w:val="20"/>
                <w:szCs w:val="20"/>
              </w:rPr>
              <w:t>0.244</w:t>
            </w:r>
          </w:p>
        </w:tc>
      </w:tr>
      <w:tr w:rsidR="00E75C1D" w:rsidRPr="00E75C1D" w14:paraId="0DEF9240" w14:textId="77777777" w:rsidTr="005B0FA7">
        <w:tc>
          <w:tcPr>
            <w:tcW w:w="2562" w:type="dxa"/>
          </w:tcPr>
          <w:p w14:paraId="294C1427" w14:textId="1D39F221" w:rsidR="00E75C1D" w:rsidRPr="00374C3B" w:rsidRDefault="00E75C1D" w:rsidP="00E75C1D">
            <w:pPr>
              <w:spacing w:line="360" w:lineRule="auto"/>
              <w:rPr>
                <w:rFonts w:ascii="Times New Roman" w:hAnsi="Times New Roman" w:cs="Times New Roman"/>
                <w:color w:val="FF0000"/>
                <w:sz w:val="20"/>
                <w:szCs w:val="20"/>
              </w:rPr>
            </w:pPr>
            <w:r w:rsidRPr="00374C3B">
              <w:rPr>
                <w:rFonts w:ascii="Times New Roman" w:hAnsi="Times New Roman" w:cs="Times New Roman"/>
                <w:color w:val="FF0000"/>
                <w:sz w:val="20"/>
                <w:szCs w:val="20"/>
              </w:rPr>
              <w:t>Waist circumference (cm)</w:t>
            </w:r>
            <w:r w:rsidRPr="00374C3B">
              <w:rPr>
                <w:rFonts w:ascii="Times New Roman" w:hAnsi="Times New Roman" w:cs="Times New Roman"/>
                <w:color w:val="FF0000"/>
                <w:sz w:val="20"/>
                <w:szCs w:val="20"/>
                <w:vertAlign w:val="superscript"/>
              </w:rPr>
              <w:t xml:space="preserve"> †</w:t>
            </w:r>
          </w:p>
        </w:tc>
        <w:tc>
          <w:tcPr>
            <w:tcW w:w="2406" w:type="dxa"/>
          </w:tcPr>
          <w:p w14:paraId="458A4813" w14:textId="56C7D524" w:rsidR="00E75C1D" w:rsidRPr="00374C3B" w:rsidRDefault="00E75C1D" w:rsidP="00E75C1D">
            <w:pPr>
              <w:spacing w:line="360" w:lineRule="auto"/>
              <w:jc w:val="center"/>
              <w:rPr>
                <w:rFonts w:ascii="Times New Roman" w:hAnsi="Times New Roman" w:cs="Times New Roman"/>
                <w:color w:val="FF0000"/>
                <w:sz w:val="20"/>
                <w:szCs w:val="20"/>
              </w:rPr>
            </w:pPr>
            <w:r w:rsidRPr="00374C3B">
              <w:rPr>
                <w:rFonts w:ascii="Times New Roman" w:hAnsi="Times New Roman" w:cs="Times New Roman"/>
                <w:color w:val="FF0000"/>
                <w:sz w:val="20"/>
                <w:szCs w:val="20"/>
              </w:rPr>
              <w:t>At risk</w:t>
            </w:r>
          </w:p>
        </w:tc>
        <w:tc>
          <w:tcPr>
            <w:tcW w:w="990" w:type="dxa"/>
          </w:tcPr>
          <w:p w14:paraId="66ADD5B6" w14:textId="4B48B92B" w:rsidR="00E75C1D" w:rsidRPr="00374C3B" w:rsidRDefault="00E75C1D" w:rsidP="00E75C1D">
            <w:pPr>
              <w:spacing w:line="360" w:lineRule="auto"/>
              <w:jc w:val="center"/>
              <w:rPr>
                <w:rFonts w:ascii="Times New Roman" w:hAnsi="Times New Roman" w:cs="Times New Roman"/>
                <w:color w:val="FF0000"/>
                <w:sz w:val="20"/>
                <w:szCs w:val="20"/>
              </w:rPr>
            </w:pPr>
            <w:r w:rsidRPr="00374C3B">
              <w:rPr>
                <w:rFonts w:ascii="Times New Roman" w:hAnsi="Times New Roman" w:cs="Times New Roman"/>
                <w:color w:val="FF0000"/>
                <w:sz w:val="20"/>
                <w:szCs w:val="20"/>
              </w:rPr>
              <w:t>-0.02</w:t>
            </w:r>
          </w:p>
        </w:tc>
        <w:tc>
          <w:tcPr>
            <w:tcW w:w="1479" w:type="dxa"/>
          </w:tcPr>
          <w:p w14:paraId="35EC9424" w14:textId="3FF48076" w:rsidR="00E75C1D" w:rsidRPr="00374C3B" w:rsidRDefault="00E75C1D" w:rsidP="00E75C1D">
            <w:pPr>
              <w:spacing w:line="360" w:lineRule="auto"/>
              <w:jc w:val="center"/>
              <w:rPr>
                <w:rFonts w:ascii="Times New Roman" w:hAnsi="Times New Roman" w:cs="Times New Roman"/>
                <w:color w:val="FF0000"/>
                <w:sz w:val="20"/>
                <w:szCs w:val="20"/>
              </w:rPr>
            </w:pPr>
            <w:r w:rsidRPr="00374C3B">
              <w:rPr>
                <w:rFonts w:ascii="Times New Roman" w:hAnsi="Times New Roman" w:cs="Times New Roman"/>
                <w:color w:val="FF0000"/>
                <w:sz w:val="20"/>
                <w:szCs w:val="20"/>
              </w:rPr>
              <w:t>-0.04, 0.01</w:t>
            </w:r>
          </w:p>
        </w:tc>
        <w:tc>
          <w:tcPr>
            <w:tcW w:w="1913" w:type="dxa"/>
          </w:tcPr>
          <w:p w14:paraId="4FFBE791" w14:textId="21F1008B" w:rsidR="00E75C1D" w:rsidRPr="00374C3B" w:rsidRDefault="00E75C1D" w:rsidP="00E75C1D">
            <w:pPr>
              <w:spacing w:line="360" w:lineRule="auto"/>
              <w:jc w:val="center"/>
              <w:rPr>
                <w:rFonts w:ascii="Times New Roman" w:hAnsi="Times New Roman" w:cs="Times New Roman"/>
                <w:color w:val="FF0000"/>
                <w:sz w:val="20"/>
                <w:szCs w:val="20"/>
              </w:rPr>
            </w:pPr>
            <w:r w:rsidRPr="00374C3B">
              <w:rPr>
                <w:rFonts w:ascii="Times New Roman" w:hAnsi="Times New Roman" w:cs="Times New Roman"/>
                <w:color w:val="FF0000"/>
                <w:sz w:val="20"/>
                <w:szCs w:val="20"/>
              </w:rPr>
              <w:t>0.126</w:t>
            </w:r>
          </w:p>
        </w:tc>
      </w:tr>
      <w:tr w:rsidR="00E75C1D" w:rsidRPr="00E75C1D" w14:paraId="2DE38CE0" w14:textId="77777777" w:rsidTr="005B0FA7">
        <w:tc>
          <w:tcPr>
            <w:tcW w:w="2562" w:type="dxa"/>
          </w:tcPr>
          <w:p w14:paraId="504C9E37" w14:textId="77777777" w:rsidR="00E75C1D" w:rsidRPr="00374C3B" w:rsidRDefault="00E75C1D" w:rsidP="00E75C1D">
            <w:pPr>
              <w:spacing w:line="360" w:lineRule="auto"/>
              <w:rPr>
                <w:rFonts w:ascii="Times New Roman" w:hAnsi="Times New Roman" w:cs="Times New Roman"/>
                <w:color w:val="FF0000"/>
                <w:sz w:val="20"/>
                <w:szCs w:val="20"/>
              </w:rPr>
            </w:pPr>
          </w:p>
        </w:tc>
        <w:tc>
          <w:tcPr>
            <w:tcW w:w="2406" w:type="dxa"/>
          </w:tcPr>
          <w:p w14:paraId="265E7641" w14:textId="35AE8786" w:rsidR="00E75C1D" w:rsidRPr="00374C3B" w:rsidRDefault="00E75C1D" w:rsidP="00E75C1D">
            <w:pPr>
              <w:spacing w:line="360" w:lineRule="auto"/>
              <w:jc w:val="center"/>
              <w:rPr>
                <w:rFonts w:ascii="Times New Roman" w:hAnsi="Times New Roman" w:cs="Times New Roman"/>
                <w:color w:val="FF0000"/>
                <w:sz w:val="20"/>
                <w:szCs w:val="20"/>
              </w:rPr>
            </w:pPr>
            <w:r w:rsidRPr="00374C3B">
              <w:rPr>
                <w:rFonts w:ascii="Times New Roman" w:hAnsi="Times New Roman" w:cs="Times New Roman"/>
                <w:color w:val="FF0000"/>
                <w:sz w:val="20"/>
                <w:szCs w:val="20"/>
              </w:rPr>
              <w:t>Food insecure</w:t>
            </w:r>
          </w:p>
        </w:tc>
        <w:tc>
          <w:tcPr>
            <w:tcW w:w="990" w:type="dxa"/>
          </w:tcPr>
          <w:p w14:paraId="10EB6007" w14:textId="0391EDE9" w:rsidR="00E75C1D" w:rsidRPr="00374C3B" w:rsidRDefault="00E75C1D" w:rsidP="00E75C1D">
            <w:pPr>
              <w:spacing w:line="360" w:lineRule="auto"/>
              <w:jc w:val="center"/>
              <w:rPr>
                <w:rFonts w:ascii="Times New Roman" w:hAnsi="Times New Roman" w:cs="Times New Roman"/>
                <w:color w:val="FF0000"/>
                <w:sz w:val="20"/>
                <w:szCs w:val="20"/>
              </w:rPr>
            </w:pPr>
            <w:r w:rsidRPr="00374C3B">
              <w:rPr>
                <w:rFonts w:ascii="Times New Roman" w:hAnsi="Times New Roman" w:cs="Times New Roman"/>
                <w:color w:val="FF0000"/>
                <w:sz w:val="20"/>
                <w:szCs w:val="20"/>
              </w:rPr>
              <w:t>-0.01</w:t>
            </w:r>
          </w:p>
        </w:tc>
        <w:tc>
          <w:tcPr>
            <w:tcW w:w="1479" w:type="dxa"/>
          </w:tcPr>
          <w:p w14:paraId="30CF99CD" w14:textId="1060A909" w:rsidR="00E75C1D" w:rsidRPr="00374C3B" w:rsidRDefault="00E75C1D" w:rsidP="00E75C1D">
            <w:pPr>
              <w:spacing w:line="360" w:lineRule="auto"/>
              <w:jc w:val="center"/>
              <w:rPr>
                <w:rFonts w:ascii="Times New Roman" w:hAnsi="Times New Roman" w:cs="Times New Roman"/>
                <w:color w:val="FF0000"/>
                <w:sz w:val="20"/>
                <w:szCs w:val="20"/>
              </w:rPr>
            </w:pPr>
            <w:r w:rsidRPr="00374C3B">
              <w:rPr>
                <w:rFonts w:ascii="Times New Roman" w:hAnsi="Times New Roman" w:cs="Times New Roman"/>
                <w:color w:val="FF0000"/>
                <w:sz w:val="20"/>
                <w:szCs w:val="20"/>
              </w:rPr>
              <w:t>-0.02, 0.01</w:t>
            </w:r>
          </w:p>
        </w:tc>
        <w:tc>
          <w:tcPr>
            <w:tcW w:w="1913" w:type="dxa"/>
          </w:tcPr>
          <w:p w14:paraId="274C1C39" w14:textId="67418A3F" w:rsidR="00E75C1D" w:rsidRPr="00374C3B" w:rsidRDefault="00E75C1D" w:rsidP="00E75C1D">
            <w:pPr>
              <w:spacing w:line="360" w:lineRule="auto"/>
              <w:jc w:val="center"/>
              <w:rPr>
                <w:rFonts w:ascii="Times New Roman" w:hAnsi="Times New Roman" w:cs="Times New Roman"/>
                <w:color w:val="FF0000"/>
                <w:sz w:val="20"/>
                <w:szCs w:val="20"/>
              </w:rPr>
            </w:pPr>
            <w:r w:rsidRPr="00374C3B">
              <w:rPr>
                <w:rFonts w:ascii="Times New Roman" w:hAnsi="Times New Roman" w:cs="Times New Roman"/>
                <w:color w:val="FF0000"/>
                <w:sz w:val="20"/>
                <w:szCs w:val="20"/>
              </w:rPr>
              <w:t>0.474</w:t>
            </w:r>
          </w:p>
        </w:tc>
      </w:tr>
      <w:tr w:rsidR="00E75C1D" w:rsidRPr="00E75C1D" w14:paraId="094F5735" w14:textId="77777777" w:rsidTr="005B0FA7">
        <w:tc>
          <w:tcPr>
            <w:tcW w:w="2562" w:type="dxa"/>
          </w:tcPr>
          <w:p w14:paraId="3ACA5C4B" w14:textId="286FC591" w:rsidR="00E75C1D" w:rsidRPr="00374C3B" w:rsidRDefault="00E75C1D" w:rsidP="00E75C1D">
            <w:pPr>
              <w:spacing w:line="360" w:lineRule="auto"/>
              <w:rPr>
                <w:rFonts w:ascii="Times New Roman" w:hAnsi="Times New Roman" w:cs="Times New Roman"/>
                <w:color w:val="FF0000"/>
                <w:sz w:val="20"/>
                <w:szCs w:val="20"/>
              </w:rPr>
            </w:pPr>
            <w:r w:rsidRPr="00374C3B">
              <w:rPr>
                <w:rFonts w:ascii="Times New Roman" w:hAnsi="Times New Roman" w:cs="Times New Roman"/>
                <w:color w:val="FF0000"/>
                <w:sz w:val="20"/>
                <w:szCs w:val="20"/>
              </w:rPr>
              <w:t>Fat mass** (kg)</w:t>
            </w:r>
            <w:r w:rsidRPr="00374C3B">
              <w:rPr>
                <w:rFonts w:ascii="Times New Roman" w:hAnsi="Times New Roman" w:cs="Times New Roman"/>
                <w:color w:val="FF0000"/>
                <w:sz w:val="20"/>
                <w:szCs w:val="20"/>
                <w:vertAlign w:val="superscript"/>
              </w:rPr>
              <w:t xml:space="preserve"> †</w:t>
            </w:r>
          </w:p>
        </w:tc>
        <w:tc>
          <w:tcPr>
            <w:tcW w:w="2406" w:type="dxa"/>
          </w:tcPr>
          <w:p w14:paraId="2DDDF2DE" w14:textId="23A1CD84" w:rsidR="00E75C1D" w:rsidRPr="00374C3B" w:rsidRDefault="00E75C1D" w:rsidP="00E75C1D">
            <w:pPr>
              <w:spacing w:line="360" w:lineRule="auto"/>
              <w:jc w:val="center"/>
              <w:rPr>
                <w:rFonts w:ascii="Times New Roman" w:hAnsi="Times New Roman" w:cs="Times New Roman"/>
                <w:color w:val="FF0000"/>
                <w:sz w:val="20"/>
                <w:szCs w:val="20"/>
              </w:rPr>
            </w:pPr>
            <w:r w:rsidRPr="00374C3B">
              <w:rPr>
                <w:rFonts w:ascii="Times New Roman" w:hAnsi="Times New Roman" w:cs="Times New Roman"/>
                <w:color w:val="FF0000"/>
                <w:sz w:val="20"/>
                <w:szCs w:val="20"/>
              </w:rPr>
              <w:t>At risk</w:t>
            </w:r>
          </w:p>
        </w:tc>
        <w:tc>
          <w:tcPr>
            <w:tcW w:w="990" w:type="dxa"/>
          </w:tcPr>
          <w:p w14:paraId="0043882F" w14:textId="4194913E" w:rsidR="00E75C1D" w:rsidRPr="00374C3B" w:rsidRDefault="003B6C58" w:rsidP="00E75C1D">
            <w:pPr>
              <w:spacing w:line="360" w:lineRule="auto"/>
              <w:jc w:val="center"/>
              <w:rPr>
                <w:rFonts w:ascii="Times New Roman" w:hAnsi="Times New Roman" w:cs="Times New Roman"/>
                <w:color w:val="FF0000"/>
                <w:sz w:val="20"/>
                <w:szCs w:val="20"/>
              </w:rPr>
            </w:pPr>
            <w:r w:rsidRPr="00374C3B">
              <w:rPr>
                <w:rFonts w:ascii="Times New Roman" w:hAnsi="Times New Roman" w:cs="Times New Roman"/>
                <w:color w:val="FF0000"/>
                <w:sz w:val="20"/>
                <w:szCs w:val="20"/>
              </w:rPr>
              <w:t>-0.03</w:t>
            </w:r>
          </w:p>
        </w:tc>
        <w:tc>
          <w:tcPr>
            <w:tcW w:w="1479" w:type="dxa"/>
          </w:tcPr>
          <w:p w14:paraId="39CC2BDF" w14:textId="7DBEAB0A" w:rsidR="00E75C1D" w:rsidRPr="00374C3B" w:rsidRDefault="003B6C58" w:rsidP="00E75C1D">
            <w:pPr>
              <w:spacing w:line="360" w:lineRule="auto"/>
              <w:jc w:val="center"/>
              <w:rPr>
                <w:rFonts w:ascii="Times New Roman" w:hAnsi="Times New Roman" w:cs="Times New Roman"/>
                <w:color w:val="FF0000"/>
                <w:sz w:val="20"/>
                <w:szCs w:val="20"/>
              </w:rPr>
            </w:pPr>
            <w:r w:rsidRPr="00374C3B">
              <w:rPr>
                <w:rFonts w:ascii="Times New Roman" w:hAnsi="Times New Roman" w:cs="Times New Roman"/>
                <w:color w:val="FF0000"/>
                <w:sz w:val="20"/>
                <w:szCs w:val="20"/>
              </w:rPr>
              <w:t>-0.08, 0.03</w:t>
            </w:r>
          </w:p>
        </w:tc>
        <w:tc>
          <w:tcPr>
            <w:tcW w:w="1913" w:type="dxa"/>
          </w:tcPr>
          <w:p w14:paraId="68BBD7B6" w14:textId="5EC28027" w:rsidR="00E75C1D" w:rsidRPr="00374C3B" w:rsidRDefault="00E75C1D" w:rsidP="003B6C58">
            <w:pPr>
              <w:spacing w:line="360" w:lineRule="auto"/>
              <w:jc w:val="center"/>
              <w:rPr>
                <w:rFonts w:ascii="Times New Roman" w:hAnsi="Times New Roman" w:cs="Times New Roman"/>
                <w:color w:val="FF0000"/>
                <w:sz w:val="20"/>
                <w:szCs w:val="20"/>
              </w:rPr>
            </w:pPr>
            <w:r w:rsidRPr="00374C3B">
              <w:rPr>
                <w:rFonts w:ascii="Times New Roman" w:hAnsi="Times New Roman" w:cs="Times New Roman"/>
                <w:color w:val="FF0000"/>
                <w:sz w:val="20"/>
                <w:szCs w:val="20"/>
              </w:rPr>
              <w:t>0.</w:t>
            </w:r>
            <w:r w:rsidR="003B6C58" w:rsidRPr="00374C3B">
              <w:rPr>
                <w:rFonts w:ascii="Times New Roman" w:hAnsi="Times New Roman" w:cs="Times New Roman"/>
                <w:color w:val="FF0000"/>
                <w:sz w:val="20"/>
                <w:szCs w:val="20"/>
              </w:rPr>
              <w:t>30</w:t>
            </w:r>
            <w:r w:rsidRPr="00374C3B">
              <w:rPr>
                <w:rFonts w:ascii="Times New Roman" w:hAnsi="Times New Roman" w:cs="Times New Roman"/>
                <w:color w:val="FF0000"/>
                <w:sz w:val="20"/>
                <w:szCs w:val="20"/>
              </w:rPr>
              <w:t>6</w:t>
            </w:r>
          </w:p>
        </w:tc>
      </w:tr>
      <w:tr w:rsidR="00E75C1D" w:rsidRPr="00E75C1D" w14:paraId="2E58B45C" w14:textId="77777777" w:rsidTr="005B0FA7">
        <w:tc>
          <w:tcPr>
            <w:tcW w:w="2562" w:type="dxa"/>
          </w:tcPr>
          <w:p w14:paraId="6E189337" w14:textId="77777777" w:rsidR="00E75C1D" w:rsidRPr="00374C3B" w:rsidRDefault="00E75C1D" w:rsidP="00E75C1D">
            <w:pPr>
              <w:spacing w:line="360" w:lineRule="auto"/>
              <w:rPr>
                <w:rFonts w:ascii="Times New Roman" w:hAnsi="Times New Roman" w:cs="Times New Roman"/>
                <w:color w:val="FF0000"/>
                <w:sz w:val="20"/>
                <w:szCs w:val="20"/>
              </w:rPr>
            </w:pPr>
          </w:p>
        </w:tc>
        <w:tc>
          <w:tcPr>
            <w:tcW w:w="2406" w:type="dxa"/>
          </w:tcPr>
          <w:p w14:paraId="3FD48D48" w14:textId="0991232C" w:rsidR="00E75C1D" w:rsidRPr="00374C3B" w:rsidRDefault="00E75C1D" w:rsidP="00E75C1D">
            <w:pPr>
              <w:spacing w:line="360" w:lineRule="auto"/>
              <w:jc w:val="center"/>
              <w:rPr>
                <w:rFonts w:ascii="Times New Roman" w:hAnsi="Times New Roman" w:cs="Times New Roman"/>
                <w:color w:val="FF0000"/>
                <w:sz w:val="20"/>
                <w:szCs w:val="20"/>
              </w:rPr>
            </w:pPr>
            <w:r w:rsidRPr="00374C3B">
              <w:rPr>
                <w:rFonts w:ascii="Times New Roman" w:hAnsi="Times New Roman" w:cs="Times New Roman"/>
                <w:color w:val="FF0000"/>
                <w:sz w:val="20"/>
                <w:szCs w:val="20"/>
              </w:rPr>
              <w:t>Food insecure</w:t>
            </w:r>
          </w:p>
        </w:tc>
        <w:tc>
          <w:tcPr>
            <w:tcW w:w="990" w:type="dxa"/>
          </w:tcPr>
          <w:p w14:paraId="583CD700" w14:textId="1FFF022A" w:rsidR="00E75C1D" w:rsidRPr="00374C3B" w:rsidRDefault="00E75C1D" w:rsidP="00E75C1D">
            <w:pPr>
              <w:spacing w:line="360" w:lineRule="auto"/>
              <w:jc w:val="center"/>
              <w:rPr>
                <w:rFonts w:ascii="Times New Roman" w:hAnsi="Times New Roman" w:cs="Times New Roman"/>
                <w:color w:val="FF0000"/>
                <w:sz w:val="20"/>
                <w:szCs w:val="20"/>
              </w:rPr>
            </w:pPr>
            <w:r w:rsidRPr="00374C3B">
              <w:rPr>
                <w:rFonts w:ascii="Times New Roman" w:hAnsi="Times New Roman" w:cs="Times New Roman"/>
                <w:color w:val="FF0000"/>
                <w:sz w:val="20"/>
                <w:szCs w:val="20"/>
              </w:rPr>
              <w:t>-0.02</w:t>
            </w:r>
          </w:p>
        </w:tc>
        <w:tc>
          <w:tcPr>
            <w:tcW w:w="1479" w:type="dxa"/>
          </w:tcPr>
          <w:p w14:paraId="3110FEA8" w14:textId="768CDA9E" w:rsidR="00E75C1D" w:rsidRPr="00374C3B" w:rsidRDefault="003B6C58" w:rsidP="00E75C1D">
            <w:pPr>
              <w:spacing w:line="360" w:lineRule="auto"/>
              <w:jc w:val="center"/>
              <w:rPr>
                <w:rFonts w:ascii="Times New Roman" w:hAnsi="Times New Roman" w:cs="Times New Roman"/>
                <w:color w:val="FF0000"/>
                <w:sz w:val="20"/>
                <w:szCs w:val="20"/>
              </w:rPr>
            </w:pPr>
            <w:r w:rsidRPr="00374C3B">
              <w:rPr>
                <w:rFonts w:ascii="Times New Roman" w:hAnsi="Times New Roman" w:cs="Times New Roman"/>
                <w:color w:val="FF0000"/>
                <w:sz w:val="20"/>
                <w:szCs w:val="20"/>
              </w:rPr>
              <w:t>-0.06, 0.03</w:t>
            </w:r>
          </w:p>
        </w:tc>
        <w:tc>
          <w:tcPr>
            <w:tcW w:w="1913" w:type="dxa"/>
          </w:tcPr>
          <w:p w14:paraId="74063CD5" w14:textId="141214EB" w:rsidR="00E75C1D" w:rsidRPr="00374C3B" w:rsidRDefault="00E75C1D" w:rsidP="003B6C58">
            <w:pPr>
              <w:spacing w:line="360" w:lineRule="auto"/>
              <w:jc w:val="center"/>
              <w:rPr>
                <w:rFonts w:ascii="Times New Roman" w:hAnsi="Times New Roman" w:cs="Times New Roman"/>
                <w:color w:val="FF0000"/>
                <w:sz w:val="20"/>
                <w:szCs w:val="20"/>
              </w:rPr>
            </w:pPr>
            <w:r w:rsidRPr="00374C3B">
              <w:rPr>
                <w:rFonts w:ascii="Times New Roman" w:hAnsi="Times New Roman" w:cs="Times New Roman"/>
                <w:color w:val="FF0000"/>
                <w:sz w:val="20"/>
                <w:szCs w:val="20"/>
              </w:rPr>
              <w:t>0.</w:t>
            </w:r>
            <w:r w:rsidR="003B6C58" w:rsidRPr="00374C3B">
              <w:rPr>
                <w:rFonts w:ascii="Times New Roman" w:hAnsi="Times New Roman" w:cs="Times New Roman"/>
                <w:color w:val="FF0000"/>
                <w:sz w:val="20"/>
                <w:szCs w:val="20"/>
              </w:rPr>
              <w:t>51</w:t>
            </w:r>
            <w:r w:rsidRPr="00374C3B">
              <w:rPr>
                <w:rFonts w:ascii="Times New Roman" w:hAnsi="Times New Roman" w:cs="Times New Roman"/>
                <w:color w:val="FF0000"/>
                <w:sz w:val="20"/>
                <w:szCs w:val="20"/>
              </w:rPr>
              <w:t>6</w:t>
            </w:r>
          </w:p>
        </w:tc>
      </w:tr>
      <w:tr w:rsidR="003B6C58" w:rsidRPr="00E75C1D" w14:paraId="111FFD8D" w14:textId="77777777" w:rsidTr="005B0FA7">
        <w:tc>
          <w:tcPr>
            <w:tcW w:w="2562" w:type="dxa"/>
          </w:tcPr>
          <w:p w14:paraId="43D149EC" w14:textId="544BD39F" w:rsidR="003B6C58" w:rsidRPr="00374C3B" w:rsidRDefault="003B6C58" w:rsidP="003B6C58">
            <w:pPr>
              <w:spacing w:line="360" w:lineRule="auto"/>
              <w:rPr>
                <w:rFonts w:ascii="Times New Roman" w:hAnsi="Times New Roman" w:cs="Times New Roman"/>
                <w:color w:val="FF0000"/>
                <w:sz w:val="20"/>
                <w:szCs w:val="20"/>
              </w:rPr>
            </w:pPr>
            <w:r w:rsidRPr="00374C3B">
              <w:rPr>
                <w:rFonts w:ascii="Times New Roman" w:hAnsi="Times New Roman" w:cs="Times New Roman"/>
                <w:color w:val="FF0000"/>
                <w:sz w:val="20"/>
                <w:szCs w:val="20"/>
              </w:rPr>
              <w:t>Lean mass** (kg)</w:t>
            </w:r>
            <w:r w:rsidRPr="00374C3B">
              <w:rPr>
                <w:rFonts w:ascii="Times New Roman" w:hAnsi="Times New Roman" w:cs="Times New Roman"/>
                <w:color w:val="FF0000"/>
                <w:sz w:val="20"/>
                <w:szCs w:val="20"/>
                <w:vertAlign w:val="superscript"/>
              </w:rPr>
              <w:t xml:space="preserve"> †</w:t>
            </w:r>
          </w:p>
        </w:tc>
        <w:tc>
          <w:tcPr>
            <w:tcW w:w="2406" w:type="dxa"/>
          </w:tcPr>
          <w:p w14:paraId="3F3EC0B9" w14:textId="44D8497F" w:rsidR="003B6C58" w:rsidRPr="00374C3B" w:rsidRDefault="003B6C58" w:rsidP="003B6C58">
            <w:pPr>
              <w:spacing w:line="360" w:lineRule="auto"/>
              <w:jc w:val="center"/>
              <w:rPr>
                <w:rFonts w:ascii="Times New Roman" w:hAnsi="Times New Roman" w:cs="Times New Roman"/>
                <w:color w:val="FF0000"/>
                <w:sz w:val="20"/>
                <w:szCs w:val="20"/>
              </w:rPr>
            </w:pPr>
            <w:r w:rsidRPr="00374C3B">
              <w:rPr>
                <w:rFonts w:ascii="Times New Roman" w:hAnsi="Times New Roman" w:cs="Times New Roman"/>
                <w:color w:val="FF0000"/>
                <w:sz w:val="20"/>
                <w:szCs w:val="20"/>
              </w:rPr>
              <w:t>At risk</w:t>
            </w:r>
          </w:p>
        </w:tc>
        <w:tc>
          <w:tcPr>
            <w:tcW w:w="990" w:type="dxa"/>
          </w:tcPr>
          <w:p w14:paraId="4F0DA904" w14:textId="0F97A4A0" w:rsidR="003B6C58" w:rsidRPr="00374C3B" w:rsidRDefault="003B6C58" w:rsidP="003B6C58">
            <w:pPr>
              <w:spacing w:line="360" w:lineRule="auto"/>
              <w:jc w:val="center"/>
              <w:rPr>
                <w:rFonts w:ascii="Times New Roman" w:hAnsi="Times New Roman" w:cs="Times New Roman"/>
                <w:color w:val="FF0000"/>
                <w:sz w:val="20"/>
                <w:szCs w:val="20"/>
              </w:rPr>
            </w:pPr>
            <w:r w:rsidRPr="00374C3B">
              <w:rPr>
                <w:rFonts w:ascii="Times New Roman" w:hAnsi="Times New Roman" w:cs="Times New Roman"/>
                <w:color w:val="FF0000"/>
                <w:sz w:val="20"/>
                <w:szCs w:val="20"/>
              </w:rPr>
              <w:t>-0.03</w:t>
            </w:r>
          </w:p>
        </w:tc>
        <w:tc>
          <w:tcPr>
            <w:tcW w:w="1479" w:type="dxa"/>
          </w:tcPr>
          <w:p w14:paraId="5A19E6D4" w14:textId="710C2226" w:rsidR="003B6C58" w:rsidRPr="00374C3B" w:rsidRDefault="003B6C58" w:rsidP="003B6C58">
            <w:pPr>
              <w:spacing w:line="360" w:lineRule="auto"/>
              <w:jc w:val="center"/>
              <w:rPr>
                <w:rFonts w:ascii="Times New Roman" w:hAnsi="Times New Roman" w:cs="Times New Roman"/>
                <w:color w:val="FF0000"/>
                <w:sz w:val="20"/>
                <w:szCs w:val="20"/>
              </w:rPr>
            </w:pPr>
            <w:r w:rsidRPr="00374C3B">
              <w:rPr>
                <w:rFonts w:ascii="Times New Roman" w:hAnsi="Times New Roman" w:cs="Times New Roman"/>
                <w:color w:val="FF0000"/>
                <w:sz w:val="20"/>
                <w:szCs w:val="20"/>
              </w:rPr>
              <w:t>-0.05, -0.01</w:t>
            </w:r>
          </w:p>
        </w:tc>
        <w:tc>
          <w:tcPr>
            <w:tcW w:w="1913" w:type="dxa"/>
          </w:tcPr>
          <w:p w14:paraId="2EB92DD5" w14:textId="4729769E" w:rsidR="003B6C58" w:rsidRPr="00374C3B" w:rsidRDefault="003B6C58" w:rsidP="003B6C58">
            <w:pPr>
              <w:spacing w:line="360" w:lineRule="auto"/>
              <w:jc w:val="center"/>
              <w:rPr>
                <w:rFonts w:ascii="Times New Roman" w:hAnsi="Times New Roman" w:cs="Times New Roman"/>
                <w:b/>
                <w:color w:val="FF0000"/>
                <w:sz w:val="20"/>
                <w:szCs w:val="20"/>
              </w:rPr>
            </w:pPr>
            <w:r w:rsidRPr="00374C3B">
              <w:rPr>
                <w:rFonts w:ascii="Times New Roman" w:hAnsi="Times New Roman" w:cs="Times New Roman"/>
                <w:b/>
                <w:color w:val="FF0000"/>
                <w:sz w:val="20"/>
                <w:szCs w:val="20"/>
              </w:rPr>
              <w:t>0.010</w:t>
            </w:r>
          </w:p>
        </w:tc>
      </w:tr>
      <w:tr w:rsidR="003B6C58" w:rsidRPr="00E75C1D" w14:paraId="22368CEF" w14:textId="77777777" w:rsidTr="005B0FA7">
        <w:tc>
          <w:tcPr>
            <w:tcW w:w="2562" w:type="dxa"/>
          </w:tcPr>
          <w:p w14:paraId="2C22FE06" w14:textId="77777777" w:rsidR="003B6C58" w:rsidRPr="00374C3B" w:rsidRDefault="003B6C58" w:rsidP="003B6C58">
            <w:pPr>
              <w:spacing w:line="360" w:lineRule="auto"/>
              <w:rPr>
                <w:rFonts w:ascii="Times New Roman" w:hAnsi="Times New Roman" w:cs="Times New Roman"/>
                <w:color w:val="FF0000"/>
                <w:sz w:val="20"/>
                <w:szCs w:val="20"/>
              </w:rPr>
            </w:pPr>
          </w:p>
        </w:tc>
        <w:tc>
          <w:tcPr>
            <w:tcW w:w="2406" w:type="dxa"/>
          </w:tcPr>
          <w:p w14:paraId="5577F3CF" w14:textId="388864E1" w:rsidR="003B6C58" w:rsidRPr="00374C3B" w:rsidRDefault="003B6C58" w:rsidP="003B6C58">
            <w:pPr>
              <w:spacing w:line="360" w:lineRule="auto"/>
              <w:jc w:val="center"/>
              <w:rPr>
                <w:rFonts w:ascii="Times New Roman" w:hAnsi="Times New Roman" w:cs="Times New Roman"/>
                <w:color w:val="FF0000"/>
                <w:sz w:val="20"/>
                <w:szCs w:val="20"/>
              </w:rPr>
            </w:pPr>
            <w:r w:rsidRPr="00374C3B">
              <w:rPr>
                <w:rFonts w:ascii="Times New Roman" w:hAnsi="Times New Roman" w:cs="Times New Roman"/>
                <w:color w:val="FF0000"/>
                <w:sz w:val="20"/>
                <w:szCs w:val="20"/>
              </w:rPr>
              <w:t>Food insecure</w:t>
            </w:r>
          </w:p>
        </w:tc>
        <w:tc>
          <w:tcPr>
            <w:tcW w:w="990" w:type="dxa"/>
          </w:tcPr>
          <w:p w14:paraId="75D13EE9" w14:textId="756E37F4" w:rsidR="003B6C58" w:rsidRPr="00374C3B" w:rsidRDefault="003B6C58" w:rsidP="003B6C58">
            <w:pPr>
              <w:spacing w:line="360" w:lineRule="auto"/>
              <w:jc w:val="center"/>
              <w:rPr>
                <w:rFonts w:ascii="Times New Roman" w:hAnsi="Times New Roman" w:cs="Times New Roman"/>
                <w:color w:val="FF0000"/>
                <w:sz w:val="20"/>
                <w:szCs w:val="20"/>
              </w:rPr>
            </w:pPr>
            <w:r w:rsidRPr="00374C3B">
              <w:rPr>
                <w:rFonts w:ascii="Times New Roman" w:hAnsi="Times New Roman" w:cs="Times New Roman"/>
                <w:color w:val="FF0000"/>
                <w:sz w:val="20"/>
                <w:szCs w:val="20"/>
              </w:rPr>
              <w:t>-0.02</w:t>
            </w:r>
          </w:p>
        </w:tc>
        <w:tc>
          <w:tcPr>
            <w:tcW w:w="1479" w:type="dxa"/>
          </w:tcPr>
          <w:p w14:paraId="7767745E" w14:textId="0BC094B3" w:rsidR="003B6C58" w:rsidRPr="00374C3B" w:rsidRDefault="003B6C58" w:rsidP="003B6C58">
            <w:pPr>
              <w:spacing w:line="360" w:lineRule="auto"/>
              <w:jc w:val="center"/>
              <w:rPr>
                <w:rFonts w:ascii="Times New Roman" w:hAnsi="Times New Roman" w:cs="Times New Roman"/>
                <w:color w:val="FF0000"/>
                <w:sz w:val="20"/>
                <w:szCs w:val="20"/>
              </w:rPr>
            </w:pPr>
            <w:r w:rsidRPr="00374C3B">
              <w:rPr>
                <w:rFonts w:ascii="Times New Roman" w:hAnsi="Times New Roman" w:cs="Times New Roman"/>
                <w:color w:val="FF0000"/>
                <w:sz w:val="20"/>
                <w:szCs w:val="20"/>
              </w:rPr>
              <w:t>-0.04, 0.00</w:t>
            </w:r>
          </w:p>
        </w:tc>
        <w:tc>
          <w:tcPr>
            <w:tcW w:w="1913" w:type="dxa"/>
          </w:tcPr>
          <w:p w14:paraId="56E82093" w14:textId="52FA015E" w:rsidR="003B6C58" w:rsidRPr="00374C3B" w:rsidRDefault="003B6C58" w:rsidP="003B6C58">
            <w:pPr>
              <w:spacing w:line="360" w:lineRule="auto"/>
              <w:jc w:val="center"/>
              <w:rPr>
                <w:rFonts w:ascii="Times New Roman" w:hAnsi="Times New Roman" w:cs="Times New Roman"/>
                <w:b/>
                <w:color w:val="FF0000"/>
                <w:sz w:val="20"/>
                <w:szCs w:val="20"/>
              </w:rPr>
            </w:pPr>
            <w:r w:rsidRPr="00374C3B">
              <w:rPr>
                <w:rFonts w:ascii="Times New Roman" w:hAnsi="Times New Roman" w:cs="Times New Roman"/>
                <w:b/>
                <w:color w:val="FF0000"/>
                <w:sz w:val="20"/>
                <w:szCs w:val="20"/>
              </w:rPr>
              <w:t>0.057</w:t>
            </w:r>
          </w:p>
        </w:tc>
      </w:tr>
      <w:tr w:rsidR="003B6C58" w:rsidRPr="00E75C1D" w14:paraId="422F1BA4" w14:textId="77777777" w:rsidTr="005B0FA7">
        <w:tc>
          <w:tcPr>
            <w:tcW w:w="2562" w:type="dxa"/>
          </w:tcPr>
          <w:p w14:paraId="134ED468" w14:textId="7C02562C" w:rsidR="003B6C58" w:rsidRPr="00374C3B" w:rsidRDefault="003B6C58" w:rsidP="003B6C58">
            <w:pPr>
              <w:spacing w:line="360" w:lineRule="auto"/>
              <w:rPr>
                <w:rFonts w:ascii="Times New Roman" w:hAnsi="Times New Roman" w:cs="Times New Roman"/>
                <w:color w:val="FF0000"/>
                <w:sz w:val="20"/>
                <w:szCs w:val="20"/>
              </w:rPr>
            </w:pPr>
            <w:r w:rsidRPr="00374C3B">
              <w:rPr>
                <w:rFonts w:ascii="Times New Roman" w:hAnsi="Times New Roman" w:cs="Times New Roman"/>
                <w:color w:val="FF0000"/>
                <w:sz w:val="20"/>
                <w:szCs w:val="20"/>
              </w:rPr>
              <w:t>% Fat mass</w:t>
            </w:r>
            <w:r w:rsidRPr="00374C3B">
              <w:rPr>
                <w:rFonts w:ascii="Times New Roman" w:hAnsi="Times New Roman" w:cs="Times New Roman"/>
                <w:color w:val="FF0000"/>
                <w:sz w:val="20"/>
                <w:szCs w:val="20"/>
                <w:vertAlign w:val="superscript"/>
              </w:rPr>
              <w:t>†</w:t>
            </w:r>
          </w:p>
        </w:tc>
        <w:tc>
          <w:tcPr>
            <w:tcW w:w="2406" w:type="dxa"/>
          </w:tcPr>
          <w:p w14:paraId="38A8DBCB" w14:textId="586B3B69" w:rsidR="003B6C58" w:rsidRPr="00374C3B" w:rsidRDefault="003B6C58" w:rsidP="003B6C58">
            <w:pPr>
              <w:spacing w:line="360" w:lineRule="auto"/>
              <w:jc w:val="center"/>
              <w:rPr>
                <w:rFonts w:ascii="Times New Roman" w:hAnsi="Times New Roman" w:cs="Times New Roman"/>
                <w:color w:val="FF0000"/>
                <w:sz w:val="20"/>
                <w:szCs w:val="20"/>
              </w:rPr>
            </w:pPr>
            <w:r w:rsidRPr="00374C3B">
              <w:rPr>
                <w:rFonts w:ascii="Times New Roman" w:hAnsi="Times New Roman" w:cs="Times New Roman"/>
                <w:color w:val="FF0000"/>
                <w:sz w:val="20"/>
                <w:szCs w:val="20"/>
              </w:rPr>
              <w:t>At risk</w:t>
            </w:r>
          </w:p>
        </w:tc>
        <w:tc>
          <w:tcPr>
            <w:tcW w:w="990" w:type="dxa"/>
          </w:tcPr>
          <w:p w14:paraId="52374683" w14:textId="657445DB" w:rsidR="003B6C58" w:rsidRPr="00374C3B" w:rsidRDefault="003B6C58" w:rsidP="003B6C58">
            <w:pPr>
              <w:spacing w:line="360" w:lineRule="auto"/>
              <w:jc w:val="center"/>
              <w:rPr>
                <w:rFonts w:ascii="Times New Roman" w:hAnsi="Times New Roman" w:cs="Times New Roman"/>
                <w:color w:val="FF0000"/>
                <w:sz w:val="20"/>
                <w:szCs w:val="20"/>
              </w:rPr>
            </w:pPr>
            <w:r w:rsidRPr="00374C3B">
              <w:rPr>
                <w:rFonts w:ascii="Times New Roman" w:hAnsi="Times New Roman" w:cs="Times New Roman"/>
                <w:color w:val="FF0000"/>
                <w:sz w:val="20"/>
                <w:szCs w:val="20"/>
              </w:rPr>
              <w:t>-0.00</w:t>
            </w:r>
          </w:p>
        </w:tc>
        <w:tc>
          <w:tcPr>
            <w:tcW w:w="1479" w:type="dxa"/>
          </w:tcPr>
          <w:p w14:paraId="2D98FA4A" w14:textId="2333C748" w:rsidR="003B6C58" w:rsidRPr="00374C3B" w:rsidRDefault="003B6C58" w:rsidP="003B6C58">
            <w:pPr>
              <w:spacing w:line="360" w:lineRule="auto"/>
              <w:jc w:val="center"/>
              <w:rPr>
                <w:rFonts w:ascii="Times New Roman" w:hAnsi="Times New Roman" w:cs="Times New Roman"/>
                <w:color w:val="FF0000"/>
                <w:sz w:val="20"/>
                <w:szCs w:val="20"/>
              </w:rPr>
            </w:pPr>
            <w:r w:rsidRPr="00374C3B">
              <w:rPr>
                <w:rFonts w:ascii="Times New Roman" w:hAnsi="Times New Roman" w:cs="Times New Roman"/>
                <w:color w:val="FF0000"/>
                <w:sz w:val="20"/>
                <w:szCs w:val="20"/>
              </w:rPr>
              <w:t>-0.03, 0.02</w:t>
            </w:r>
          </w:p>
        </w:tc>
        <w:tc>
          <w:tcPr>
            <w:tcW w:w="1913" w:type="dxa"/>
          </w:tcPr>
          <w:p w14:paraId="60C6B588" w14:textId="600D0BF7" w:rsidR="003B6C58" w:rsidRPr="00374C3B" w:rsidRDefault="003B6C58" w:rsidP="003B6C58">
            <w:pPr>
              <w:spacing w:line="360" w:lineRule="auto"/>
              <w:jc w:val="center"/>
              <w:rPr>
                <w:rFonts w:ascii="Times New Roman" w:hAnsi="Times New Roman" w:cs="Times New Roman"/>
                <w:color w:val="FF0000"/>
                <w:sz w:val="20"/>
                <w:szCs w:val="20"/>
              </w:rPr>
            </w:pPr>
            <w:r w:rsidRPr="00374C3B">
              <w:rPr>
                <w:rFonts w:ascii="Times New Roman" w:hAnsi="Times New Roman" w:cs="Times New Roman"/>
                <w:color w:val="FF0000"/>
                <w:sz w:val="20"/>
                <w:szCs w:val="20"/>
              </w:rPr>
              <w:t>0.915</w:t>
            </w:r>
          </w:p>
        </w:tc>
      </w:tr>
      <w:tr w:rsidR="003B6C58" w:rsidRPr="00E75C1D" w14:paraId="38B0586F" w14:textId="77777777" w:rsidTr="005B0FA7">
        <w:tc>
          <w:tcPr>
            <w:tcW w:w="2562" w:type="dxa"/>
          </w:tcPr>
          <w:p w14:paraId="6A286422" w14:textId="77777777" w:rsidR="003B6C58" w:rsidRPr="00374C3B" w:rsidRDefault="003B6C58" w:rsidP="003B6C58">
            <w:pPr>
              <w:spacing w:line="360" w:lineRule="auto"/>
              <w:rPr>
                <w:rFonts w:ascii="Times New Roman" w:hAnsi="Times New Roman" w:cs="Times New Roman"/>
                <w:color w:val="FF0000"/>
                <w:sz w:val="20"/>
                <w:szCs w:val="20"/>
              </w:rPr>
            </w:pPr>
          </w:p>
        </w:tc>
        <w:tc>
          <w:tcPr>
            <w:tcW w:w="2406" w:type="dxa"/>
          </w:tcPr>
          <w:p w14:paraId="2A9652EE" w14:textId="24D31C5D" w:rsidR="003B6C58" w:rsidRPr="00374C3B" w:rsidRDefault="003B6C58" w:rsidP="003B6C58">
            <w:pPr>
              <w:spacing w:line="360" w:lineRule="auto"/>
              <w:jc w:val="center"/>
              <w:rPr>
                <w:rFonts w:ascii="Times New Roman" w:hAnsi="Times New Roman" w:cs="Times New Roman"/>
                <w:color w:val="FF0000"/>
                <w:sz w:val="20"/>
                <w:szCs w:val="20"/>
              </w:rPr>
            </w:pPr>
            <w:r w:rsidRPr="00374C3B">
              <w:rPr>
                <w:rFonts w:ascii="Times New Roman" w:hAnsi="Times New Roman" w:cs="Times New Roman"/>
                <w:color w:val="FF0000"/>
                <w:sz w:val="20"/>
                <w:szCs w:val="20"/>
              </w:rPr>
              <w:t>Food insecure</w:t>
            </w:r>
          </w:p>
        </w:tc>
        <w:tc>
          <w:tcPr>
            <w:tcW w:w="990" w:type="dxa"/>
          </w:tcPr>
          <w:p w14:paraId="63F8417C" w14:textId="2520041D" w:rsidR="003B6C58" w:rsidRPr="00374C3B" w:rsidRDefault="003B6C58" w:rsidP="003B6C58">
            <w:pPr>
              <w:spacing w:line="360" w:lineRule="auto"/>
              <w:jc w:val="center"/>
              <w:rPr>
                <w:rFonts w:ascii="Times New Roman" w:hAnsi="Times New Roman" w:cs="Times New Roman"/>
                <w:color w:val="FF0000"/>
                <w:sz w:val="20"/>
                <w:szCs w:val="20"/>
              </w:rPr>
            </w:pPr>
            <w:r w:rsidRPr="00374C3B">
              <w:rPr>
                <w:rFonts w:ascii="Times New Roman" w:hAnsi="Times New Roman" w:cs="Times New Roman"/>
                <w:color w:val="FF0000"/>
                <w:sz w:val="20"/>
                <w:szCs w:val="20"/>
              </w:rPr>
              <w:t>-0.00</w:t>
            </w:r>
          </w:p>
        </w:tc>
        <w:tc>
          <w:tcPr>
            <w:tcW w:w="1479" w:type="dxa"/>
          </w:tcPr>
          <w:p w14:paraId="45F527C2" w14:textId="425E7471" w:rsidR="003B6C58" w:rsidRPr="00374C3B" w:rsidRDefault="003B6C58" w:rsidP="003B6C58">
            <w:pPr>
              <w:spacing w:line="360" w:lineRule="auto"/>
              <w:jc w:val="center"/>
              <w:rPr>
                <w:rFonts w:ascii="Times New Roman" w:hAnsi="Times New Roman" w:cs="Times New Roman"/>
                <w:color w:val="FF0000"/>
                <w:sz w:val="20"/>
                <w:szCs w:val="20"/>
              </w:rPr>
            </w:pPr>
            <w:r w:rsidRPr="00374C3B">
              <w:rPr>
                <w:rFonts w:ascii="Times New Roman" w:hAnsi="Times New Roman" w:cs="Times New Roman"/>
                <w:color w:val="FF0000"/>
                <w:sz w:val="20"/>
                <w:szCs w:val="20"/>
              </w:rPr>
              <w:t>-0.02, 0.02</w:t>
            </w:r>
          </w:p>
        </w:tc>
        <w:tc>
          <w:tcPr>
            <w:tcW w:w="1913" w:type="dxa"/>
          </w:tcPr>
          <w:p w14:paraId="69032506" w14:textId="45C569C2" w:rsidR="003B6C58" w:rsidRPr="00374C3B" w:rsidRDefault="003B6C58" w:rsidP="003B6C58">
            <w:pPr>
              <w:spacing w:line="360" w:lineRule="auto"/>
              <w:jc w:val="center"/>
              <w:rPr>
                <w:rFonts w:ascii="Times New Roman" w:hAnsi="Times New Roman" w:cs="Times New Roman"/>
                <w:color w:val="FF0000"/>
                <w:sz w:val="20"/>
                <w:szCs w:val="20"/>
              </w:rPr>
            </w:pPr>
            <w:r w:rsidRPr="00374C3B">
              <w:rPr>
                <w:rFonts w:ascii="Times New Roman" w:hAnsi="Times New Roman" w:cs="Times New Roman"/>
                <w:color w:val="FF0000"/>
                <w:sz w:val="20"/>
                <w:szCs w:val="20"/>
              </w:rPr>
              <w:t>0.995</w:t>
            </w:r>
          </w:p>
        </w:tc>
      </w:tr>
      <w:tr w:rsidR="009D793A" w:rsidRPr="00E75C1D" w14:paraId="093F8DE1" w14:textId="77777777" w:rsidTr="005B0FA7">
        <w:tc>
          <w:tcPr>
            <w:tcW w:w="2562" w:type="dxa"/>
          </w:tcPr>
          <w:p w14:paraId="3D96BB86" w14:textId="2C5553D8" w:rsidR="009D793A" w:rsidRPr="00374C3B" w:rsidRDefault="009D793A" w:rsidP="009D793A">
            <w:pPr>
              <w:spacing w:line="360" w:lineRule="auto"/>
              <w:rPr>
                <w:rFonts w:ascii="Times New Roman" w:hAnsi="Times New Roman" w:cs="Times New Roman"/>
                <w:color w:val="FF0000"/>
                <w:sz w:val="20"/>
                <w:szCs w:val="20"/>
              </w:rPr>
            </w:pPr>
            <w:r w:rsidRPr="00374C3B">
              <w:rPr>
                <w:rFonts w:ascii="Times New Roman" w:hAnsi="Times New Roman" w:cs="Times New Roman"/>
                <w:color w:val="FF0000"/>
                <w:sz w:val="20"/>
                <w:szCs w:val="20"/>
              </w:rPr>
              <w:t>% Lean mass</w:t>
            </w:r>
            <w:r w:rsidRPr="00374C3B">
              <w:rPr>
                <w:rFonts w:ascii="Times New Roman" w:hAnsi="Times New Roman" w:cs="Times New Roman"/>
                <w:color w:val="FF0000"/>
                <w:sz w:val="20"/>
                <w:szCs w:val="20"/>
                <w:vertAlign w:val="superscript"/>
              </w:rPr>
              <w:t>†</w:t>
            </w:r>
          </w:p>
        </w:tc>
        <w:tc>
          <w:tcPr>
            <w:tcW w:w="2406" w:type="dxa"/>
          </w:tcPr>
          <w:p w14:paraId="5AA4CB29" w14:textId="66082BB9" w:rsidR="009D793A" w:rsidRPr="00374C3B" w:rsidRDefault="009D793A" w:rsidP="009D793A">
            <w:pPr>
              <w:spacing w:line="360" w:lineRule="auto"/>
              <w:jc w:val="center"/>
              <w:rPr>
                <w:rFonts w:ascii="Times New Roman" w:hAnsi="Times New Roman" w:cs="Times New Roman"/>
                <w:color w:val="FF0000"/>
                <w:sz w:val="20"/>
                <w:szCs w:val="20"/>
              </w:rPr>
            </w:pPr>
            <w:r w:rsidRPr="00374C3B">
              <w:rPr>
                <w:rFonts w:ascii="Times New Roman" w:hAnsi="Times New Roman" w:cs="Times New Roman"/>
                <w:color w:val="FF0000"/>
                <w:sz w:val="20"/>
                <w:szCs w:val="20"/>
              </w:rPr>
              <w:t>At risk</w:t>
            </w:r>
          </w:p>
        </w:tc>
        <w:tc>
          <w:tcPr>
            <w:tcW w:w="990" w:type="dxa"/>
          </w:tcPr>
          <w:p w14:paraId="7F12C8AB" w14:textId="7927D73F" w:rsidR="009D793A" w:rsidRPr="00374C3B" w:rsidRDefault="009D793A" w:rsidP="009D793A">
            <w:pPr>
              <w:spacing w:line="360" w:lineRule="auto"/>
              <w:jc w:val="center"/>
              <w:rPr>
                <w:rFonts w:ascii="Times New Roman" w:hAnsi="Times New Roman" w:cs="Times New Roman"/>
                <w:color w:val="FF0000"/>
                <w:sz w:val="20"/>
                <w:szCs w:val="20"/>
              </w:rPr>
            </w:pPr>
            <w:r w:rsidRPr="00374C3B">
              <w:rPr>
                <w:rFonts w:ascii="Times New Roman" w:hAnsi="Times New Roman" w:cs="Times New Roman"/>
                <w:color w:val="FF0000"/>
                <w:sz w:val="20"/>
                <w:szCs w:val="20"/>
              </w:rPr>
              <w:t>-0.00</w:t>
            </w:r>
          </w:p>
        </w:tc>
        <w:tc>
          <w:tcPr>
            <w:tcW w:w="1479" w:type="dxa"/>
          </w:tcPr>
          <w:p w14:paraId="0EA95417" w14:textId="4B3E102F" w:rsidR="009D793A" w:rsidRPr="00374C3B" w:rsidRDefault="009D793A" w:rsidP="009D793A">
            <w:pPr>
              <w:spacing w:line="360" w:lineRule="auto"/>
              <w:jc w:val="center"/>
              <w:rPr>
                <w:rFonts w:ascii="Times New Roman" w:hAnsi="Times New Roman" w:cs="Times New Roman"/>
                <w:color w:val="FF0000"/>
                <w:sz w:val="20"/>
                <w:szCs w:val="20"/>
              </w:rPr>
            </w:pPr>
            <w:r w:rsidRPr="00374C3B">
              <w:rPr>
                <w:rFonts w:ascii="Times New Roman" w:hAnsi="Times New Roman" w:cs="Times New Roman"/>
                <w:color w:val="FF0000"/>
                <w:sz w:val="20"/>
                <w:szCs w:val="20"/>
              </w:rPr>
              <w:t>-0.02, 0.02</w:t>
            </w:r>
          </w:p>
        </w:tc>
        <w:tc>
          <w:tcPr>
            <w:tcW w:w="1913" w:type="dxa"/>
          </w:tcPr>
          <w:p w14:paraId="110BB586" w14:textId="3D9C5394" w:rsidR="009D793A" w:rsidRPr="00374C3B" w:rsidRDefault="009D793A" w:rsidP="009D793A">
            <w:pPr>
              <w:spacing w:line="360" w:lineRule="auto"/>
              <w:jc w:val="center"/>
              <w:rPr>
                <w:rFonts w:ascii="Times New Roman" w:hAnsi="Times New Roman" w:cs="Times New Roman"/>
                <w:color w:val="FF0000"/>
                <w:sz w:val="20"/>
                <w:szCs w:val="20"/>
              </w:rPr>
            </w:pPr>
            <w:r w:rsidRPr="00374C3B">
              <w:rPr>
                <w:rFonts w:ascii="Times New Roman" w:hAnsi="Times New Roman" w:cs="Times New Roman"/>
                <w:color w:val="FF0000"/>
                <w:sz w:val="20"/>
                <w:szCs w:val="20"/>
              </w:rPr>
              <w:t>0.922</w:t>
            </w:r>
          </w:p>
        </w:tc>
      </w:tr>
      <w:tr w:rsidR="009D793A" w:rsidRPr="00E75C1D" w14:paraId="3148F213" w14:textId="77777777" w:rsidTr="005B0FA7">
        <w:tc>
          <w:tcPr>
            <w:tcW w:w="2562" w:type="dxa"/>
          </w:tcPr>
          <w:p w14:paraId="6AA1F957" w14:textId="77777777" w:rsidR="009D793A" w:rsidRPr="00374C3B" w:rsidRDefault="009D793A" w:rsidP="009D793A">
            <w:pPr>
              <w:spacing w:line="360" w:lineRule="auto"/>
              <w:rPr>
                <w:rFonts w:ascii="Times New Roman" w:hAnsi="Times New Roman" w:cs="Times New Roman"/>
                <w:color w:val="FF0000"/>
                <w:sz w:val="20"/>
                <w:szCs w:val="20"/>
              </w:rPr>
            </w:pPr>
          </w:p>
        </w:tc>
        <w:tc>
          <w:tcPr>
            <w:tcW w:w="2406" w:type="dxa"/>
          </w:tcPr>
          <w:p w14:paraId="62E7804E" w14:textId="6282327E" w:rsidR="009D793A" w:rsidRPr="00374C3B" w:rsidRDefault="009D793A" w:rsidP="009D793A">
            <w:pPr>
              <w:spacing w:line="360" w:lineRule="auto"/>
              <w:jc w:val="center"/>
              <w:rPr>
                <w:rFonts w:ascii="Times New Roman" w:hAnsi="Times New Roman" w:cs="Times New Roman"/>
                <w:color w:val="FF0000"/>
                <w:sz w:val="20"/>
                <w:szCs w:val="20"/>
              </w:rPr>
            </w:pPr>
            <w:r w:rsidRPr="00374C3B">
              <w:rPr>
                <w:rFonts w:ascii="Times New Roman" w:hAnsi="Times New Roman" w:cs="Times New Roman"/>
                <w:color w:val="FF0000"/>
                <w:sz w:val="20"/>
                <w:szCs w:val="20"/>
              </w:rPr>
              <w:t>Food insecure</w:t>
            </w:r>
          </w:p>
        </w:tc>
        <w:tc>
          <w:tcPr>
            <w:tcW w:w="990" w:type="dxa"/>
          </w:tcPr>
          <w:p w14:paraId="66321A48" w14:textId="6B5084D0" w:rsidR="009D793A" w:rsidRPr="00374C3B" w:rsidRDefault="009D793A" w:rsidP="009D793A">
            <w:pPr>
              <w:spacing w:line="360" w:lineRule="auto"/>
              <w:jc w:val="center"/>
              <w:rPr>
                <w:rFonts w:ascii="Times New Roman" w:hAnsi="Times New Roman" w:cs="Times New Roman"/>
                <w:color w:val="FF0000"/>
                <w:sz w:val="20"/>
                <w:szCs w:val="20"/>
              </w:rPr>
            </w:pPr>
            <w:r w:rsidRPr="00374C3B">
              <w:rPr>
                <w:rFonts w:ascii="Times New Roman" w:hAnsi="Times New Roman" w:cs="Times New Roman"/>
                <w:color w:val="FF0000"/>
                <w:sz w:val="20"/>
                <w:szCs w:val="20"/>
              </w:rPr>
              <w:t>-0.00</w:t>
            </w:r>
          </w:p>
        </w:tc>
        <w:tc>
          <w:tcPr>
            <w:tcW w:w="1479" w:type="dxa"/>
          </w:tcPr>
          <w:p w14:paraId="2B273637" w14:textId="5C7389F1" w:rsidR="009D793A" w:rsidRPr="00374C3B" w:rsidRDefault="009D793A" w:rsidP="009D793A">
            <w:pPr>
              <w:spacing w:line="360" w:lineRule="auto"/>
              <w:jc w:val="center"/>
              <w:rPr>
                <w:rFonts w:ascii="Times New Roman" w:hAnsi="Times New Roman" w:cs="Times New Roman"/>
                <w:color w:val="FF0000"/>
                <w:sz w:val="20"/>
                <w:szCs w:val="20"/>
              </w:rPr>
            </w:pPr>
            <w:r w:rsidRPr="00374C3B">
              <w:rPr>
                <w:rFonts w:ascii="Times New Roman" w:hAnsi="Times New Roman" w:cs="Times New Roman"/>
                <w:color w:val="FF0000"/>
                <w:sz w:val="20"/>
                <w:szCs w:val="20"/>
              </w:rPr>
              <w:t>-0.02, 0.01</w:t>
            </w:r>
          </w:p>
        </w:tc>
        <w:tc>
          <w:tcPr>
            <w:tcW w:w="1913" w:type="dxa"/>
          </w:tcPr>
          <w:p w14:paraId="1A57B1B3" w14:textId="6965C338" w:rsidR="009D793A" w:rsidRPr="00374C3B" w:rsidRDefault="009D793A" w:rsidP="009D793A">
            <w:pPr>
              <w:spacing w:line="360" w:lineRule="auto"/>
              <w:jc w:val="center"/>
              <w:rPr>
                <w:rFonts w:ascii="Times New Roman" w:hAnsi="Times New Roman" w:cs="Times New Roman"/>
                <w:color w:val="FF0000"/>
                <w:sz w:val="20"/>
                <w:szCs w:val="20"/>
              </w:rPr>
            </w:pPr>
            <w:r w:rsidRPr="00374C3B">
              <w:rPr>
                <w:rFonts w:ascii="Times New Roman" w:hAnsi="Times New Roman" w:cs="Times New Roman"/>
                <w:color w:val="FF0000"/>
                <w:sz w:val="20"/>
                <w:szCs w:val="20"/>
              </w:rPr>
              <w:t>0.776</w:t>
            </w:r>
          </w:p>
        </w:tc>
      </w:tr>
      <w:tr w:rsidR="009D793A" w:rsidRPr="00E75C1D" w14:paraId="154B4121" w14:textId="77777777" w:rsidTr="005B0FA7">
        <w:tc>
          <w:tcPr>
            <w:tcW w:w="2562" w:type="dxa"/>
          </w:tcPr>
          <w:p w14:paraId="2444385F" w14:textId="18CB5B92" w:rsidR="009D793A" w:rsidRPr="00374C3B" w:rsidRDefault="009D793A" w:rsidP="009D793A">
            <w:pPr>
              <w:spacing w:line="360" w:lineRule="auto"/>
              <w:rPr>
                <w:rFonts w:ascii="Times New Roman" w:hAnsi="Times New Roman" w:cs="Times New Roman"/>
                <w:color w:val="FF0000"/>
                <w:sz w:val="20"/>
                <w:szCs w:val="20"/>
              </w:rPr>
            </w:pPr>
            <w:r w:rsidRPr="00374C3B">
              <w:rPr>
                <w:rFonts w:ascii="Times New Roman" w:hAnsi="Times New Roman" w:cs="Times New Roman"/>
                <w:color w:val="FF0000"/>
                <w:sz w:val="20"/>
                <w:szCs w:val="20"/>
              </w:rPr>
              <w:t>FMI (kg/m</w:t>
            </w:r>
            <w:r w:rsidRPr="00374C3B">
              <w:rPr>
                <w:rFonts w:ascii="Times New Roman" w:hAnsi="Times New Roman" w:cs="Times New Roman"/>
                <w:color w:val="FF0000"/>
                <w:sz w:val="20"/>
                <w:szCs w:val="20"/>
                <w:vertAlign w:val="superscript"/>
              </w:rPr>
              <w:t>2</w:t>
            </w:r>
            <w:r w:rsidRPr="00374C3B">
              <w:rPr>
                <w:rFonts w:ascii="Times New Roman" w:hAnsi="Times New Roman" w:cs="Times New Roman"/>
                <w:color w:val="FF0000"/>
                <w:sz w:val="20"/>
                <w:szCs w:val="20"/>
              </w:rPr>
              <w:t>)</w:t>
            </w:r>
            <w:r w:rsidRPr="00374C3B">
              <w:rPr>
                <w:rFonts w:ascii="Times New Roman" w:hAnsi="Times New Roman" w:cs="Times New Roman"/>
                <w:color w:val="FF0000"/>
                <w:sz w:val="20"/>
                <w:szCs w:val="20"/>
                <w:vertAlign w:val="superscript"/>
              </w:rPr>
              <w:t xml:space="preserve"> †</w:t>
            </w:r>
          </w:p>
        </w:tc>
        <w:tc>
          <w:tcPr>
            <w:tcW w:w="2406" w:type="dxa"/>
          </w:tcPr>
          <w:p w14:paraId="70C11725" w14:textId="77F126A6" w:rsidR="009D793A" w:rsidRPr="00374C3B" w:rsidRDefault="009D793A" w:rsidP="009D793A">
            <w:pPr>
              <w:spacing w:line="360" w:lineRule="auto"/>
              <w:jc w:val="center"/>
              <w:rPr>
                <w:rFonts w:ascii="Times New Roman" w:hAnsi="Times New Roman" w:cs="Times New Roman"/>
                <w:color w:val="FF0000"/>
                <w:sz w:val="20"/>
                <w:szCs w:val="20"/>
              </w:rPr>
            </w:pPr>
            <w:r w:rsidRPr="00374C3B">
              <w:rPr>
                <w:rFonts w:ascii="Times New Roman" w:hAnsi="Times New Roman" w:cs="Times New Roman"/>
                <w:color w:val="FF0000"/>
                <w:sz w:val="20"/>
                <w:szCs w:val="20"/>
              </w:rPr>
              <w:t>At risk</w:t>
            </w:r>
          </w:p>
        </w:tc>
        <w:tc>
          <w:tcPr>
            <w:tcW w:w="990" w:type="dxa"/>
          </w:tcPr>
          <w:p w14:paraId="68336D86" w14:textId="785A779A" w:rsidR="009D793A" w:rsidRPr="00374C3B" w:rsidRDefault="009D793A" w:rsidP="009D793A">
            <w:pPr>
              <w:spacing w:line="360" w:lineRule="auto"/>
              <w:jc w:val="center"/>
              <w:rPr>
                <w:rFonts w:ascii="Times New Roman" w:hAnsi="Times New Roman" w:cs="Times New Roman"/>
                <w:color w:val="FF0000"/>
                <w:sz w:val="20"/>
                <w:szCs w:val="20"/>
              </w:rPr>
            </w:pPr>
            <w:r w:rsidRPr="00374C3B">
              <w:rPr>
                <w:rFonts w:ascii="Times New Roman" w:hAnsi="Times New Roman" w:cs="Times New Roman"/>
                <w:color w:val="FF0000"/>
                <w:sz w:val="20"/>
                <w:szCs w:val="20"/>
              </w:rPr>
              <w:t>-0.02</w:t>
            </w:r>
          </w:p>
        </w:tc>
        <w:tc>
          <w:tcPr>
            <w:tcW w:w="1479" w:type="dxa"/>
          </w:tcPr>
          <w:p w14:paraId="17FDA5CB" w14:textId="49B4AED1" w:rsidR="009D793A" w:rsidRPr="00374C3B" w:rsidRDefault="009D793A" w:rsidP="009D793A">
            <w:pPr>
              <w:spacing w:line="360" w:lineRule="auto"/>
              <w:jc w:val="center"/>
              <w:rPr>
                <w:rFonts w:ascii="Times New Roman" w:hAnsi="Times New Roman" w:cs="Times New Roman"/>
                <w:color w:val="FF0000"/>
                <w:sz w:val="20"/>
                <w:szCs w:val="20"/>
              </w:rPr>
            </w:pPr>
            <w:r w:rsidRPr="00374C3B">
              <w:rPr>
                <w:rFonts w:ascii="Times New Roman" w:hAnsi="Times New Roman" w:cs="Times New Roman"/>
                <w:color w:val="FF0000"/>
                <w:sz w:val="20"/>
                <w:szCs w:val="20"/>
              </w:rPr>
              <w:t>-0.07, 0.04</w:t>
            </w:r>
          </w:p>
        </w:tc>
        <w:tc>
          <w:tcPr>
            <w:tcW w:w="1913" w:type="dxa"/>
          </w:tcPr>
          <w:p w14:paraId="78CE16BD" w14:textId="6569A211" w:rsidR="009D793A" w:rsidRPr="00374C3B" w:rsidRDefault="009D793A" w:rsidP="009D793A">
            <w:pPr>
              <w:spacing w:line="360" w:lineRule="auto"/>
              <w:jc w:val="center"/>
              <w:rPr>
                <w:rFonts w:ascii="Times New Roman" w:hAnsi="Times New Roman" w:cs="Times New Roman"/>
                <w:color w:val="FF0000"/>
                <w:sz w:val="20"/>
                <w:szCs w:val="20"/>
              </w:rPr>
            </w:pPr>
            <w:r w:rsidRPr="00374C3B">
              <w:rPr>
                <w:rFonts w:ascii="Times New Roman" w:hAnsi="Times New Roman" w:cs="Times New Roman"/>
                <w:color w:val="FF0000"/>
                <w:sz w:val="20"/>
                <w:szCs w:val="20"/>
              </w:rPr>
              <w:t>0.498</w:t>
            </w:r>
          </w:p>
        </w:tc>
      </w:tr>
      <w:tr w:rsidR="009D793A" w:rsidRPr="00E75C1D" w14:paraId="7424E475" w14:textId="77777777" w:rsidTr="005B0FA7">
        <w:tc>
          <w:tcPr>
            <w:tcW w:w="2562" w:type="dxa"/>
          </w:tcPr>
          <w:p w14:paraId="1F1E8468" w14:textId="77777777" w:rsidR="009D793A" w:rsidRPr="00374C3B" w:rsidRDefault="009D793A" w:rsidP="009D793A">
            <w:pPr>
              <w:spacing w:line="360" w:lineRule="auto"/>
              <w:rPr>
                <w:rFonts w:ascii="Times New Roman" w:hAnsi="Times New Roman" w:cs="Times New Roman"/>
                <w:color w:val="FF0000"/>
                <w:sz w:val="20"/>
                <w:szCs w:val="20"/>
              </w:rPr>
            </w:pPr>
          </w:p>
        </w:tc>
        <w:tc>
          <w:tcPr>
            <w:tcW w:w="2406" w:type="dxa"/>
          </w:tcPr>
          <w:p w14:paraId="70CA49FE" w14:textId="79649E18" w:rsidR="009D793A" w:rsidRPr="00374C3B" w:rsidRDefault="009D793A" w:rsidP="009D793A">
            <w:pPr>
              <w:spacing w:line="360" w:lineRule="auto"/>
              <w:jc w:val="center"/>
              <w:rPr>
                <w:rFonts w:ascii="Times New Roman" w:hAnsi="Times New Roman" w:cs="Times New Roman"/>
                <w:color w:val="FF0000"/>
                <w:sz w:val="20"/>
                <w:szCs w:val="20"/>
              </w:rPr>
            </w:pPr>
            <w:r w:rsidRPr="00374C3B">
              <w:rPr>
                <w:rFonts w:ascii="Times New Roman" w:hAnsi="Times New Roman" w:cs="Times New Roman"/>
                <w:color w:val="FF0000"/>
                <w:sz w:val="20"/>
                <w:szCs w:val="20"/>
              </w:rPr>
              <w:t>Food insecure</w:t>
            </w:r>
          </w:p>
        </w:tc>
        <w:tc>
          <w:tcPr>
            <w:tcW w:w="990" w:type="dxa"/>
          </w:tcPr>
          <w:p w14:paraId="1B8588AA" w14:textId="41AB40E9" w:rsidR="009D793A" w:rsidRPr="00374C3B" w:rsidRDefault="009D793A" w:rsidP="009D793A">
            <w:pPr>
              <w:spacing w:line="360" w:lineRule="auto"/>
              <w:jc w:val="center"/>
              <w:rPr>
                <w:rFonts w:ascii="Times New Roman" w:hAnsi="Times New Roman" w:cs="Times New Roman"/>
                <w:color w:val="FF0000"/>
                <w:sz w:val="20"/>
                <w:szCs w:val="20"/>
              </w:rPr>
            </w:pPr>
            <w:r w:rsidRPr="00374C3B">
              <w:rPr>
                <w:rFonts w:ascii="Times New Roman" w:hAnsi="Times New Roman" w:cs="Times New Roman"/>
                <w:color w:val="FF0000"/>
                <w:sz w:val="20"/>
                <w:szCs w:val="20"/>
              </w:rPr>
              <w:t>-0.01</w:t>
            </w:r>
          </w:p>
        </w:tc>
        <w:tc>
          <w:tcPr>
            <w:tcW w:w="1479" w:type="dxa"/>
          </w:tcPr>
          <w:p w14:paraId="6CD8B11B" w14:textId="37615C70" w:rsidR="009D793A" w:rsidRPr="00374C3B" w:rsidRDefault="009D793A" w:rsidP="009D793A">
            <w:pPr>
              <w:spacing w:line="360" w:lineRule="auto"/>
              <w:jc w:val="center"/>
              <w:rPr>
                <w:rFonts w:ascii="Times New Roman" w:hAnsi="Times New Roman" w:cs="Times New Roman"/>
                <w:color w:val="FF0000"/>
                <w:sz w:val="20"/>
                <w:szCs w:val="20"/>
              </w:rPr>
            </w:pPr>
            <w:r w:rsidRPr="00374C3B">
              <w:rPr>
                <w:rFonts w:ascii="Times New Roman" w:hAnsi="Times New Roman" w:cs="Times New Roman"/>
                <w:color w:val="FF0000"/>
                <w:sz w:val="20"/>
                <w:szCs w:val="20"/>
              </w:rPr>
              <w:t>-0.05, 0.04</w:t>
            </w:r>
          </w:p>
        </w:tc>
        <w:tc>
          <w:tcPr>
            <w:tcW w:w="1913" w:type="dxa"/>
          </w:tcPr>
          <w:p w14:paraId="500F405C" w14:textId="2D24168C" w:rsidR="009D793A" w:rsidRPr="00374C3B" w:rsidRDefault="009D793A" w:rsidP="009D793A">
            <w:pPr>
              <w:spacing w:line="360" w:lineRule="auto"/>
              <w:jc w:val="center"/>
              <w:rPr>
                <w:rFonts w:ascii="Times New Roman" w:hAnsi="Times New Roman" w:cs="Times New Roman"/>
                <w:color w:val="FF0000"/>
                <w:sz w:val="20"/>
                <w:szCs w:val="20"/>
              </w:rPr>
            </w:pPr>
            <w:r w:rsidRPr="00374C3B">
              <w:rPr>
                <w:rFonts w:ascii="Times New Roman" w:hAnsi="Times New Roman" w:cs="Times New Roman"/>
                <w:color w:val="FF0000"/>
                <w:sz w:val="20"/>
                <w:szCs w:val="20"/>
              </w:rPr>
              <w:t>0.748</w:t>
            </w:r>
          </w:p>
        </w:tc>
      </w:tr>
      <w:tr w:rsidR="005B0FA7" w:rsidRPr="00E75C1D" w14:paraId="1CDE8AEB" w14:textId="77777777" w:rsidTr="005B0FA7">
        <w:tc>
          <w:tcPr>
            <w:tcW w:w="2562" w:type="dxa"/>
          </w:tcPr>
          <w:p w14:paraId="030E5B32" w14:textId="17FD7691" w:rsidR="005B0FA7" w:rsidRPr="00374C3B" w:rsidRDefault="005B0FA7" w:rsidP="005B0FA7">
            <w:pPr>
              <w:spacing w:line="360" w:lineRule="auto"/>
              <w:rPr>
                <w:rFonts w:ascii="Times New Roman" w:hAnsi="Times New Roman" w:cs="Times New Roman"/>
                <w:color w:val="FF0000"/>
                <w:sz w:val="20"/>
                <w:szCs w:val="20"/>
              </w:rPr>
            </w:pPr>
            <w:r w:rsidRPr="00374C3B">
              <w:rPr>
                <w:rFonts w:ascii="Times New Roman" w:hAnsi="Times New Roman" w:cs="Times New Roman"/>
                <w:color w:val="FF0000"/>
                <w:sz w:val="20"/>
                <w:szCs w:val="20"/>
              </w:rPr>
              <w:t>LMI (kg/m</w:t>
            </w:r>
            <w:r w:rsidRPr="00374C3B">
              <w:rPr>
                <w:rFonts w:ascii="Times New Roman" w:hAnsi="Times New Roman" w:cs="Times New Roman"/>
                <w:color w:val="FF0000"/>
                <w:sz w:val="20"/>
                <w:szCs w:val="20"/>
                <w:vertAlign w:val="superscript"/>
              </w:rPr>
              <w:t>2</w:t>
            </w:r>
            <w:r w:rsidRPr="00374C3B">
              <w:rPr>
                <w:rFonts w:ascii="Times New Roman" w:hAnsi="Times New Roman" w:cs="Times New Roman"/>
                <w:color w:val="FF0000"/>
                <w:sz w:val="20"/>
                <w:szCs w:val="20"/>
              </w:rPr>
              <w:t>)</w:t>
            </w:r>
            <w:r w:rsidRPr="00374C3B">
              <w:rPr>
                <w:rFonts w:ascii="Times New Roman" w:hAnsi="Times New Roman" w:cs="Times New Roman"/>
                <w:color w:val="FF0000"/>
                <w:sz w:val="20"/>
                <w:szCs w:val="20"/>
                <w:vertAlign w:val="superscript"/>
              </w:rPr>
              <w:t xml:space="preserve"> †</w:t>
            </w:r>
          </w:p>
        </w:tc>
        <w:tc>
          <w:tcPr>
            <w:tcW w:w="2406" w:type="dxa"/>
          </w:tcPr>
          <w:p w14:paraId="6EE3A7A7" w14:textId="739BC8CC" w:rsidR="005B0FA7" w:rsidRPr="00374C3B" w:rsidRDefault="005B0FA7" w:rsidP="005B0FA7">
            <w:pPr>
              <w:spacing w:line="360" w:lineRule="auto"/>
              <w:jc w:val="center"/>
              <w:rPr>
                <w:rFonts w:ascii="Times New Roman" w:hAnsi="Times New Roman" w:cs="Times New Roman"/>
                <w:color w:val="FF0000"/>
                <w:sz w:val="20"/>
                <w:szCs w:val="20"/>
              </w:rPr>
            </w:pPr>
            <w:r w:rsidRPr="00374C3B">
              <w:rPr>
                <w:rFonts w:ascii="Times New Roman" w:hAnsi="Times New Roman" w:cs="Times New Roman"/>
                <w:color w:val="FF0000"/>
                <w:sz w:val="20"/>
                <w:szCs w:val="20"/>
              </w:rPr>
              <w:t>At risk</w:t>
            </w:r>
          </w:p>
        </w:tc>
        <w:tc>
          <w:tcPr>
            <w:tcW w:w="990" w:type="dxa"/>
          </w:tcPr>
          <w:p w14:paraId="58CD3639" w14:textId="72CFE071" w:rsidR="005B0FA7" w:rsidRPr="00374C3B" w:rsidRDefault="005B0FA7" w:rsidP="005B0FA7">
            <w:pPr>
              <w:spacing w:line="360" w:lineRule="auto"/>
              <w:jc w:val="center"/>
              <w:rPr>
                <w:rFonts w:ascii="Times New Roman" w:hAnsi="Times New Roman" w:cs="Times New Roman"/>
                <w:color w:val="FF0000"/>
                <w:sz w:val="20"/>
                <w:szCs w:val="20"/>
              </w:rPr>
            </w:pPr>
            <w:r w:rsidRPr="00374C3B">
              <w:rPr>
                <w:rFonts w:ascii="Times New Roman" w:hAnsi="Times New Roman" w:cs="Times New Roman"/>
                <w:color w:val="FF0000"/>
                <w:sz w:val="20"/>
                <w:szCs w:val="20"/>
              </w:rPr>
              <w:t>-0.02</w:t>
            </w:r>
          </w:p>
        </w:tc>
        <w:tc>
          <w:tcPr>
            <w:tcW w:w="1479" w:type="dxa"/>
          </w:tcPr>
          <w:p w14:paraId="53A6173A" w14:textId="24747D73" w:rsidR="005B0FA7" w:rsidRPr="00374C3B" w:rsidRDefault="005B0FA7" w:rsidP="005B0FA7">
            <w:pPr>
              <w:spacing w:line="360" w:lineRule="auto"/>
              <w:jc w:val="center"/>
              <w:rPr>
                <w:rFonts w:ascii="Times New Roman" w:hAnsi="Times New Roman" w:cs="Times New Roman"/>
                <w:color w:val="FF0000"/>
                <w:sz w:val="20"/>
                <w:szCs w:val="20"/>
              </w:rPr>
            </w:pPr>
            <w:r w:rsidRPr="00374C3B">
              <w:rPr>
                <w:rFonts w:ascii="Times New Roman" w:hAnsi="Times New Roman" w:cs="Times New Roman"/>
                <w:color w:val="FF0000"/>
                <w:sz w:val="20"/>
                <w:szCs w:val="20"/>
              </w:rPr>
              <w:t>-0.04, 0.00</w:t>
            </w:r>
          </w:p>
        </w:tc>
        <w:tc>
          <w:tcPr>
            <w:tcW w:w="1913" w:type="dxa"/>
          </w:tcPr>
          <w:p w14:paraId="25D5F9D8" w14:textId="550FD5FE" w:rsidR="005B0FA7" w:rsidRPr="00374C3B" w:rsidRDefault="005B0FA7" w:rsidP="005B0FA7">
            <w:pPr>
              <w:spacing w:line="360" w:lineRule="auto"/>
              <w:jc w:val="center"/>
              <w:rPr>
                <w:rFonts w:ascii="Times New Roman" w:hAnsi="Times New Roman" w:cs="Times New Roman"/>
                <w:b/>
                <w:color w:val="FF0000"/>
                <w:sz w:val="20"/>
                <w:szCs w:val="20"/>
              </w:rPr>
            </w:pPr>
            <w:r w:rsidRPr="00374C3B">
              <w:rPr>
                <w:rFonts w:ascii="Times New Roman" w:hAnsi="Times New Roman" w:cs="Times New Roman"/>
                <w:b/>
                <w:color w:val="FF0000"/>
                <w:sz w:val="20"/>
                <w:szCs w:val="20"/>
              </w:rPr>
              <w:t>0.055</w:t>
            </w:r>
          </w:p>
        </w:tc>
      </w:tr>
      <w:tr w:rsidR="005B0FA7" w:rsidRPr="00E75C1D" w14:paraId="7078DB6F" w14:textId="77777777" w:rsidTr="005B0FA7">
        <w:tc>
          <w:tcPr>
            <w:tcW w:w="2562" w:type="dxa"/>
          </w:tcPr>
          <w:p w14:paraId="603BDDFF" w14:textId="77777777" w:rsidR="005B0FA7" w:rsidRPr="00374C3B" w:rsidRDefault="005B0FA7" w:rsidP="005B0FA7">
            <w:pPr>
              <w:spacing w:line="360" w:lineRule="auto"/>
              <w:rPr>
                <w:rFonts w:ascii="Times New Roman" w:hAnsi="Times New Roman" w:cs="Times New Roman"/>
                <w:color w:val="FF0000"/>
                <w:sz w:val="20"/>
                <w:szCs w:val="20"/>
              </w:rPr>
            </w:pPr>
          </w:p>
        </w:tc>
        <w:tc>
          <w:tcPr>
            <w:tcW w:w="2406" w:type="dxa"/>
          </w:tcPr>
          <w:p w14:paraId="73C05E32" w14:textId="3A73257B" w:rsidR="005B0FA7" w:rsidRPr="00374C3B" w:rsidRDefault="005B0FA7" w:rsidP="005B0FA7">
            <w:pPr>
              <w:spacing w:line="360" w:lineRule="auto"/>
              <w:jc w:val="center"/>
              <w:rPr>
                <w:rFonts w:ascii="Times New Roman" w:hAnsi="Times New Roman" w:cs="Times New Roman"/>
                <w:color w:val="FF0000"/>
                <w:sz w:val="20"/>
                <w:szCs w:val="20"/>
              </w:rPr>
            </w:pPr>
            <w:r w:rsidRPr="00374C3B">
              <w:rPr>
                <w:rFonts w:ascii="Times New Roman" w:hAnsi="Times New Roman" w:cs="Times New Roman"/>
                <w:color w:val="FF0000"/>
                <w:sz w:val="20"/>
                <w:szCs w:val="20"/>
              </w:rPr>
              <w:t>Food insecure</w:t>
            </w:r>
          </w:p>
        </w:tc>
        <w:tc>
          <w:tcPr>
            <w:tcW w:w="990" w:type="dxa"/>
          </w:tcPr>
          <w:p w14:paraId="35EA86D8" w14:textId="4BF3C997" w:rsidR="005B0FA7" w:rsidRPr="00374C3B" w:rsidRDefault="005B0FA7" w:rsidP="005B0FA7">
            <w:pPr>
              <w:spacing w:line="360" w:lineRule="auto"/>
              <w:jc w:val="center"/>
              <w:rPr>
                <w:rFonts w:ascii="Times New Roman" w:hAnsi="Times New Roman" w:cs="Times New Roman"/>
                <w:color w:val="FF0000"/>
                <w:sz w:val="20"/>
                <w:szCs w:val="20"/>
              </w:rPr>
            </w:pPr>
            <w:r w:rsidRPr="00374C3B">
              <w:rPr>
                <w:rFonts w:ascii="Times New Roman" w:hAnsi="Times New Roman" w:cs="Times New Roman"/>
                <w:color w:val="FF0000"/>
                <w:sz w:val="20"/>
                <w:szCs w:val="20"/>
              </w:rPr>
              <w:t>-0.01</w:t>
            </w:r>
          </w:p>
        </w:tc>
        <w:tc>
          <w:tcPr>
            <w:tcW w:w="1479" w:type="dxa"/>
          </w:tcPr>
          <w:p w14:paraId="0143EEDB" w14:textId="0BB723BD" w:rsidR="005B0FA7" w:rsidRPr="00374C3B" w:rsidRDefault="005B0FA7" w:rsidP="005B0FA7">
            <w:pPr>
              <w:spacing w:line="360" w:lineRule="auto"/>
              <w:jc w:val="center"/>
              <w:rPr>
                <w:rFonts w:ascii="Times New Roman" w:hAnsi="Times New Roman" w:cs="Times New Roman"/>
                <w:color w:val="FF0000"/>
                <w:sz w:val="20"/>
                <w:szCs w:val="20"/>
              </w:rPr>
            </w:pPr>
            <w:r w:rsidRPr="00374C3B">
              <w:rPr>
                <w:rFonts w:ascii="Times New Roman" w:hAnsi="Times New Roman" w:cs="Times New Roman"/>
                <w:color w:val="FF0000"/>
                <w:sz w:val="20"/>
                <w:szCs w:val="20"/>
              </w:rPr>
              <w:t>-0.03,0.01</w:t>
            </w:r>
          </w:p>
        </w:tc>
        <w:tc>
          <w:tcPr>
            <w:tcW w:w="1913" w:type="dxa"/>
          </w:tcPr>
          <w:p w14:paraId="262EE7A1" w14:textId="63A988BE" w:rsidR="005B0FA7" w:rsidRPr="00374C3B" w:rsidRDefault="005B0FA7" w:rsidP="005B0FA7">
            <w:pPr>
              <w:spacing w:line="360" w:lineRule="auto"/>
              <w:jc w:val="center"/>
              <w:rPr>
                <w:rFonts w:ascii="Times New Roman" w:hAnsi="Times New Roman" w:cs="Times New Roman"/>
                <w:color w:val="FF0000"/>
                <w:sz w:val="20"/>
                <w:szCs w:val="20"/>
              </w:rPr>
            </w:pPr>
            <w:r w:rsidRPr="00374C3B">
              <w:rPr>
                <w:rFonts w:ascii="Times New Roman" w:hAnsi="Times New Roman" w:cs="Times New Roman"/>
                <w:color w:val="FF0000"/>
                <w:sz w:val="20"/>
                <w:szCs w:val="20"/>
              </w:rPr>
              <w:t>0.227</w:t>
            </w:r>
          </w:p>
        </w:tc>
      </w:tr>
    </w:tbl>
    <w:p w14:paraId="20841CBC" w14:textId="2C3313E0" w:rsidR="00CF7CCA" w:rsidRDefault="00CF7CCA" w:rsidP="00CF7CCA">
      <w:pPr>
        <w:spacing w:line="240" w:lineRule="auto"/>
        <w:rPr>
          <w:rFonts w:ascii="Times New Roman" w:hAnsi="Times New Roman" w:cs="Times New Roman"/>
          <w:sz w:val="20"/>
          <w:szCs w:val="20"/>
        </w:rPr>
      </w:pPr>
      <w:r w:rsidRPr="00E821A9">
        <w:rPr>
          <w:rFonts w:ascii="Times New Roman" w:hAnsi="Times New Roman" w:cs="Times New Roman"/>
          <w:sz w:val="20"/>
          <w:szCs w:val="20"/>
        </w:rPr>
        <w:t xml:space="preserve">Abbreviations: BMI, body mass index; FMI, fat mass index; LMI, lean mass index; MUAC, mid-upper arm circumference; </w:t>
      </w:r>
      <w:r w:rsidRPr="00374C3B">
        <w:rPr>
          <w:rFonts w:ascii="Times New Roman" w:hAnsi="Times New Roman" w:cs="Times New Roman"/>
          <w:color w:val="FF0000"/>
          <w:sz w:val="20"/>
          <w:szCs w:val="20"/>
        </w:rPr>
        <w:t xml:space="preserve">*Independent variable was food security in 3 categories, </w:t>
      </w:r>
      <w:r w:rsidR="00374C3B" w:rsidRPr="00374C3B">
        <w:rPr>
          <w:rFonts w:ascii="Times New Roman" w:hAnsi="Times New Roman" w:cs="Times New Roman"/>
          <w:color w:val="FF0000"/>
          <w:sz w:val="20"/>
          <w:szCs w:val="20"/>
        </w:rPr>
        <w:t>the reference category was</w:t>
      </w:r>
      <w:r w:rsidRPr="00374C3B">
        <w:rPr>
          <w:rFonts w:ascii="Times New Roman" w:hAnsi="Times New Roman" w:cs="Times New Roman"/>
          <w:color w:val="FF0000"/>
          <w:sz w:val="20"/>
          <w:szCs w:val="20"/>
        </w:rPr>
        <w:t xml:space="preserve"> </w:t>
      </w:r>
      <w:r w:rsidR="00374C3B" w:rsidRPr="00374C3B">
        <w:rPr>
          <w:rFonts w:ascii="Times New Roman" w:hAnsi="Times New Roman" w:cs="Times New Roman"/>
          <w:color w:val="FF0000"/>
          <w:sz w:val="20"/>
          <w:szCs w:val="20"/>
        </w:rPr>
        <w:t>‘</w:t>
      </w:r>
      <w:r w:rsidRPr="00374C3B">
        <w:rPr>
          <w:rFonts w:ascii="Times New Roman" w:hAnsi="Times New Roman" w:cs="Times New Roman"/>
          <w:color w:val="FF0000"/>
          <w:sz w:val="20"/>
          <w:szCs w:val="20"/>
        </w:rPr>
        <w:t>food secure</w:t>
      </w:r>
      <w:r w:rsidR="00374C3B" w:rsidRPr="00374C3B">
        <w:rPr>
          <w:rFonts w:ascii="Times New Roman" w:hAnsi="Times New Roman" w:cs="Times New Roman"/>
          <w:color w:val="FF0000"/>
          <w:sz w:val="20"/>
          <w:szCs w:val="20"/>
        </w:rPr>
        <w:t>’</w:t>
      </w:r>
      <w:r w:rsidRPr="00374C3B">
        <w:rPr>
          <w:rFonts w:ascii="Times New Roman" w:hAnsi="Times New Roman" w:cs="Times New Roman"/>
          <w:color w:val="FF0000"/>
          <w:sz w:val="20"/>
          <w:szCs w:val="20"/>
        </w:rPr>
        <w:t xml:space="preserve"> </w:t>
      </w:r>
      <w:r w:rsidRPr="00E821A9">
        <w:rPr>
          <w:rFonts w:ascii="Times New Roman" w:hAnsi="Times New Roman" w:cs="Times New Roman"/>
          <w:sz w:val="20"/>
          <w:szCs w:val="20"/>
        </w:rPr>
        <w:t xml:space="preserve">**Whole body less head. </w:t>
      </w:r>
      <w:r w:rsidR="002B70D6" w:rsidRPr="00E821A9">
        <w:rPr>
          <w:rFonts w:ascii="Times New Roman" w:hAnsi="Times New Roman" w:cs="Times New Roman"/>
          <w:sz w:val="20"/>
          <w:szCs w:val="20"/>
          <w:vertAlign w:val="superscript"/>
        </w:rPr>
        <w:t>†</w:t>
      </w:r>
      <w:r w:rsidR="002B70D6" w:rsidRPr="00E821A9">
        <w:rPr>
          <w:rFonts w:ascii="Times New Roman" w:hAnsi="Times New Roman" w:cs="Times New Roman"/>
          <w:sz w:val="20"/>
          <w:szCs w:val="20"/>
        </w:rPr>
        <w:t>Coefficients represent associations with log transformed</w:t>
      </w:r>
      <w:r w:rsidR="00A0538D" w:rsidRPr="00E821A9">
        <w:rPr>
          <w:rFonts w:ascii="Times New Roman" w:hAnsi="Times New Roman" w:cs="Times New Roman"/>
          <w:sz w:val="20"/>
          <w:szCs w:val="20"/>
        </w:rPr>
        <w:t xml:space="preserve"> </w:t>
      </w:r>
      <w:r w:rsidR="002B70D6" w:rsidRPr="00E821A9">
        <w:rPr>
          <w:rFonts w:ascii="Times New Roman" w:hAnsi="Times New Roman" w:cs="Times New Roman"/>
          <w:sz w:val="20"/>
          <w:szCs w:val="20"/>
        </w:rPr>
        <w:t>variables</w:t>
      </w:r>
      <w:r w:rsidR="00343D17">
        <w:rPr>
          <w:rFonts w:ascii="Times New Roman" w:hAnsi="Times New Roman" w:cs="Times New Roman"/>
          <w:sz w:val="20"/>
          <w:szCs w:val="20"/>
        </w:rPr>
        <w:t xml:space="preserve"> and should therefore be interpreted in terms of percentage points</w:t>
      </w:r>
    </w:p>
    <w:p w14:paraId="40A7F3FE" w14:textId="77777777" w:rsidR="006223A1" w:rsidRDefault="006223A1" w:rsidP="00CF7CCA">
      <w:pPr>
        <w:spacing w:line="240" w:lineRule="auto"/>
        <w:rPr>
          <w:rFonts w:ascii="Times New Roman" w:hAnsi="Times New Roman" w:cs="Times New Roman"/>
          <w:sz w:val="20"/>
          <w:szCs w:val="20"/>
        </w:rPr>
      </w:pPr>
    </w:p>
    <w:p w14:paraId="5F166634" w14:textId="52199481" w:rsidR="006223A1" w:rsidRDefault="006223A1">
      <w:pPr>
        <w:rPr>
          <w:rFonts w:ascii="Times New Roman" w:hAnsi="Times New Roman" w:cs="Times New Roman"/>
          <w:sz w:val="20"/>
          <w:szCs w:val="20"/>
        </w:rPr>
      </w:pPr>
      <w:r>
        <w:rPr>
          <w:rFonts w:ascii="Times New Roman" w:hAnsi="Times New Roman" w:cs="Times New Roman"/>
          <w:sz w:val="20"/>
          <w:szCs w:val="20"/>
        </w:rPr>
        <w:br w:type="page"/>
      </w:r>
    </w:p>
    <w:p w14:paraId="04F34E40" w14:textId="3154CFC2" w:rsidR="00591C04" w:rsidRPr="00591C04" w:rsidRDefault="00591C04" w:rsidP="00591C04">
      <w:pPr>
        <w:spacing w:line="360" w:lineRule="auto"/>
        <w:rPr>
          <w:rFonts w:ascii="Times New Roman" w:hAnsi="Times New Roman" w:cs="Times New Roman"/>
          <w:b/>
          <w:sz w:val="24"/>
          <w:szCs w:val="24"/>
        </w:rPr>
      </w:pPr>
      <w:r w:rsidRPr="00222B7A">
        <w:rPr>
          <w:rFonts w:ascii="Times New Roman" w:hAnsi="Times New Roman" w:cs="Times New Roman"/>
          <w:b/>
          <w:sz w:val="24"/>
          <w:szCs w:val="24"/>
        </w:rPr>
        <w:t>Re</w:t>
      </w:r>
      <w:r>
        <w:rPr>
          <w:rFonts w:ascii="Times New Roman" w:hAnsi="Times New Roman" w:cs="Times New Roman"/>
          <w:b/>
          <w:sz w:val="24"/>
          <w:szCs w:val="24"/>
        </w:rPr>
        <w:t>ferences</w:t>
      </w:r>
    </w:p>
    <w:p w14:paraId="00AD4A1A" w14:textId="77777777" w:rsidR="008A4292" w:rsidRPr="008A4292" w:rsidRDefault="00591C04" w:rsidP="008A4292">
      <w:pPr>
        <w:pStyle w:val="Bibliography"/>
        <w:rPr>
          <w:rFonts w:ascii="Times New Roman" w:hAnsi="Times New Roman" w:cs="Times New Roman"/>
          <w:sz w:val="24"/>
        </w:rPr>
      </w:pPr>
      <w:r w:rsidRPr="00AA01C5">
        <w:rPr>
          <w:lang w:val="en-US"/>
        </w:rPr>
        <w:fldChar w:fldCharType="begin"/>
      </w:r>
      <w:r w:rsidR="008A4292">
        <w:rPr>
          <w:lang w:val="en-US"/>
        </w:rPr>
        <w:instrText xml:space="preserve"> ADDIN ZOTERO_BIBL {"uncited":[],"omitted":[],"custom":[]} CSL_BIBLIOGRAPHY </w:instrText>
      </w:r>
      <w:r w:rsidRPr="00AA01C5">
        <w:rPr>
          <w:lang w:val="en-US"/>
        </w:rPr>
        <w:fldChar w:fldCharType="separate"/>
      </w:r>
      <w:r w:rsidR="008A4292" w:rsidRPr="008A4292">
        <w:rPr>
          <w:rFonts w:ascii="Times New Roman" w:hAnsi="Times New Roman" w:cs="Times New Roman"/>
          <w:sz w:val="24"/>
        </w:rPr>
        <w:t xml:space="preserve">1. </w:t>
      </w:r>
      <w:r w:rsidR="008A4292" w:rsidRPr="008A4292">
        <w:rPr>
          <w:rFonts w:ascii="Times New Roman" w:hAnsi="Times New Roman" w:cs="Times New Roman"/>
          <w:sz w:val="24"/>
        </w:rPr>
        <w:tab/>
        <w:t>Catalano PM, Shankar K. Obesity and pregnancy: mechanisms of short term and long term adverse consequences for mother and child. BMJ [Internet] 2017 [cited 2017 Jul 24];356:j1. Available from: http://www.bmj.com/content/356/bmj.j1</w:t>
      </w:r>
    </w:p>
    <w:p w14:paraId="1300674B" w14:textId="77777777" w:rsidR="008A4292" w:rsidRPr="008A4292" w:rsidRDefault="008A4292" w:rsidP="008A4292">
      <w:pPr>
        <w:pStyle w:val="Bibliography"/>
        <w:rPr>
          <w:rFonts w:ascii="Times New Roman" w:hAnsi="Times New Roman" w:cs="Times New Roman"/>
          <w:sz w:val="24"/>
        </w:rPr>
      </w:pPr>
      <w:r w:rsidRPr="008A4292">
        <w:rPr>
          <w:rFonts w:ascii="Times New Roman" w:hAnsi="Times New Roman" w:cs="Times New Roman"/>
          <w:sz w:val="24"/>
        </w:rPr>
        <w:t xml:space="preserve">2. </w:t>
      </w:r>
      <w:r w:rsidRPr="008A4292">
        <w:rPr>
          <w:rFonts w:ascii="Times New Roman" w:hAnsi="Times New Roman" w:cs="Times New Roman"/>
          <w:sz w:val="24"/>
        </w:rPr>
        <w:tab/>
        <w:t xml:space="preserve">Catalano PM. Management of obesity in pregnancy. Obstet Gynecol 2007;109(2):419–33. </w:t>
      </w:r>
    </w:p>
    <w:p w14:paraId="1187634B" w14:textId="77777777" w:rsidR="008A4292" w:rsidRPr="008A4292" w:rsidRDefault="008A4292" w:rsidP="008A4292">
      <w:pPr>
        <w:pStyle w:val="Bibliography"/>
        <w:rPr>
          <w:rFonts w:ascii="Times New Roman" w:hAnsi="Times New Roman" w:cs="Times New Roman"/>
          <w:sz w:val="24"/>
        </w:rPr>
      </w:pPr>
      <w:r w:rsidRPr="008A4292">
        <w:rPr>
          <w:rFonts w:ascii="Times New Roman" w:hAnsi="Times New Roman" w:cs="Times New Roman"/>
          <w:sz w:val="24"/>
        </w:rPr>
        <w:t xml:space="preserve">3. </w:t>
      </w:r>
      <w:r w:rsidRPr="008A4292">
        <w:rPr>
          <w:rFonts w:ascii="Times New Roman" w:hAnsi="Times New Roman" w:cs="Times New Roman"/>
          <w:sz w:val="24"/>
        </w:rPr>
        <w:tab/>
        <w:t>Chen C, Xu X, Yan Y. Estimated global overweight and obesity burden in pregnant women based on panel data model. PLOS ONE [Internet] 2018 [cited 2020 Jan 29];13(8):e0202183. Available from: https://journals.plos.org/plosone/article?id=10.1371/journal.pone.0202183</w:t>
      </w:r>
    </w:p>
    <w:p w14:paraId="11F8F852" w14:textId="77777777" w:rsidR="008A4292" w:rsidRPr="008A4292" w:rsidRDefault="008A4292" w:rsidP="008A4292">
      <w:pPr>
        <w:pStyle w:val="Bibliography"/>
        <w:rPr>
          <w:rFonts w:ascii="Times New Roman" w:hAnsi="Times New Roman" w:cs="Times New Roman"/>
          <w:sz w:val="24"/>
        </w:rPr>
      </w:pPr>
      <w:r w:rsidRPr="008A4292">
        <w:rPr>
          <w:rFonts w:ascii="Times New Roman" w:hAnsi="Times New Roman" w:cs="Times New Roman"/>
          <w:sz w:val="24"/>
        </w:rPr>
        <w:t xml:space="preserve">4. </w:t>
      </w:r>
      <w:r w:rsidRPr="008A4292">
        <w:rPr>
          <w:rFonts w:ascii="Times New Roman" w:hAnsi="Times New Roman" w:cs="Times New Roman"/>
          <w:sz w:val="24"/>
        </w:rPr>
        <w:tab/>
        <w:t xml:space="preserve">Wrottesley SV, Pisa PT, Norris SA. The influence of maternal dietary patterns on body mass index and gestational weight gain in urban black South African women. Nutrients 2017;9(7):732. </w:t>
      </w:r>
    </w:p>
    <w:p w14:paraId="175B293C" w14:textId="77777777" w:rsidR="008A4292" w:rsidRPr="008A4292" w:rsidRDefault="008A4292" w:rsidP="008A4292">
      <w:pPr>
        <w:pStyle w:val="Bibliography"/>
        <w:rPr>
          <w:rFonts w:ascii="Times New Roman" w:hAnsi="Times New Roman" w:cs="Times New Roman"/>
          <w:sz w:val="24"/>
        </w:rPr>
      </w:pPr>
      <w:r w:rsidRPr="008A4292">
        <w:rPr>
          <w:rFonts w:ascii="Times New Roman" w:hAnsi="Times New Roman" w:cs="Times New Roman"/>
          <w:sz w:val="24"/>
        </w:rPr>
        <w:t xml:space="preserve">5. </w:t>
      </w:r>
      <w:r w:rsidRPr="008A4292">
        <w:rPr>
          <w:rFonts w:ascii="Times New Roman" w:hAnsi="Times New Roman" w:cs="Times New Roman"/>
          <w:sz w:val="24"/>
        </w:rPr>
        <w:tab/>
        <w:t>Popkin BM, Corvalan C, Grummer-Strawn LM. Dynamics of the double burden of malnutrition and the changing nutrition reality. The Lancet [Internet] 2020 [cited 2020 Jan 29];395(10217):65–74. Available from: https://www.thelancet.com/journals/lancet/article/PIIS0140-6736(19)32497-3/abstract</w:t>
      </w:r>
    </w:p>
    <w:p w14:paraId="1F49B0E9" w14:textId="77777777" w:rsidR="008A4292" w:rsidRPr="008A4292" w:rsidRDefault="008A4292" w:rsidP="008A4292">
      <w:pPr>
        <w:pStyle w:val="Bibliography"/>
        <w:rPr>
          <w:rFonts w:ascii="Times New Roman" w:hAnsi="Times New Roman" w:cs="Times New Roman"/>
          <w:sz w:val="24"/>
        </w:rPr>
      </w:pPr>
      <w:r w:rsidRPr="008A4292">
        <w:rPr>
          <w:rFonts w:ascii="Times New Roman" w:hAnsi="Times New Roman" w:cs="Times New Roman"/>
          <w:sz w:val="24"/>
        </w:rPr>
        <w:t xml:space="preserve">6. </w:t>
      </w:r>
      <w:r w:rsidRPr="008A4292">
        <w:rPr>
          <w:rFonts w:ascii="Times New Roman" w:hAnsi="Times New Roman" w:cs="Times New Roman"/>
          <w:sz w:val="24"/>
        </w:rPr>
        <w:tab/>
        <w:t>Wells JC, Sawaya AL, Wibaek R, et al. The double burden of malnutrition: aetiological pathways and consequences for health. The Lancet [Internet] 2020 [cited 2020 Jan 29];395(10217):75–88. Available from: https://www.thelancet.com/journals/lancet/article/PIIS0140-6736(19)32472-9/abstract</w:t>
      </w:r>
    </w:p>
    <w:p w14:paraId="6914AF20" w14:textId="77777777" w:rsidR="008A4292" w:rsidRPr="008A4292" w:rsidRDefault="008A4292" w:rsidP="008A4292">
      <w:pPr>
        <w:pStyle w:val="Bibliography"/>
        <w:rPr>
          <w:rFonts w:ascii="Times New Roman" w:hAnsi="Times New Roman" w:cs="Times New Roman"/>
          <w:sz w:val="24"/>
        </w:rPr>
      </w:pPr>
      <w:r w:rsidRPr="008A4292">
        <w:rPr>
          <w:rFonts w:ascii="Times New Roman" w:hAnsi="Times New Roman" w:cs="Times New Roman"/>
          <w:sz w:val="24"/>
        </w:rPr>
        <w:t xml:space="preserve">7. </w:t>
      </w:r>
      <w:r w:rsidRPr="008A4292">
        <w:rPr>
          <w:rFonts w:ascii="Times New Roman" w:hAnsi="Times New Roman" w:cs="Times New Roman"/>
          <w:sz w:val="24"/>
        </w:rPr>
        <w:tab/>
        <w:t xml:space="preserve">Dinour LM, Bergen D, Yeh M-C. The food insecurity-obesity paradox: a review of the literature and the role food stamps may play. J Am Diet Assoc 2007;107(11):1952–61. </w:t>
      </w:r>
    </w:p>
    <w:p w14:paraId="598F43F7" w14:textId="77777777" w:rsidR="008A4292" w:rsidRPr="008A4292" w:rsidRDefault="008A4292" w:rsidP="008A4292">
      <w:pPr>
        <w:pStyle w:val="Bibliography"/>
        <w:rPr>
          <w:rFonts w:ascii="Times New Roman" w:hAnsi="Times New Roman" w:cs="Times New Roman"/>
          <w:sz w:val="24"/>
        </w:rPr>
      </w:pPr>
      <w:r w:rsidRPr="008A4292">
        <w:rPr>
          <w:rFonts w:ascii="Times New Roman" w:hAnsi="Times New Roman" w:cs="Times New Roman"/>
          <w:sz w:val="24"/>
        </w:rPr>
        <w:t xml:space="preserve">8. </w:t>
      </w:r>
      <w:r w:rsidRPr="008A4292">
        <w:rPr>
          <w:rFonts w:ascii="Times New Roman" w:hAnsi="Times New Roman" w:cs="Times New Roman"/>
          <w:sz w:val="24"/>
        </w:rPr>
        <w:tab/>
        <w:t xml:space="preserve">Jones AD, Ngure FM, Pelto G, et al. What are we assessing when we measure food security? A compendium and review of current metrics. Adv Nutr Bethesda Md 2013;4(5):481–505. </w:t>
      </w:r>
    </w:p>
    <w:p w14:paraId="682F3B16" w14:textId="77777777" w:rsidR="008A4292" w:rsidRPr="008A4292" w:rsidRDefault="008A4292" w:rsidP="008A4292">
      <w:pPr>
        <w:pStyle w:val="Bibliography"/>
        <w:rPr>
          <w:rFonts w:ascii="Times New Roman" w:hAnsi="Times New Roman" w:cs="Times New Roman"/>
          <w:sz w:val="24"/>
        </w:rPr>
      </w:pPr>
      <w:r w:rsidRPr="008A4292">
        <w:rPr>
          <w:rFonts w:ascii="Times New Roman" w:hAnsi="Times New Roman" w:cs="Times New Roman"/>
          <w:sz w:val="24"/>
        </w:rPr>
        <w:t xml:space="preserve">9. </w:t>
      </w:r>
      <w:r w:rsidRPr="008A4292">
        <w:rPr>
          <w:rFonts w:ascii="Times New Roman" w:hAnsi="Times New Roman" w:cs="Times New Roman"/>
          <w:sz w:val="24"/>
        </w:rPr>
        <w:tab/>
        <w:t>Perez-Escamilla R, Bermudez O, Buccini GS, et al. Nutrition disparities and the global burden of malnutrition. BMJ [Internet] 2018 [cited 2020 Jun 9];361. Available from: https://www.bmj.com/content/361/bmj.k2252</w:t>
      </w:r>
    </w:p>
    <w:p w14:paraId="76FAAB75" w14:textId="77777777" w:rsidR="008A4292" w:rsidRPr="008A4292" w:rsidRDefault="008A4292" w:rsidP="008A4292">
      <w:pPr>
        <w:pStyle w:val="Bibliography"/>
        <w:rPr>
          <w:rFonts w:ascii="Times New Roman" w:hAnsi="Times New Roman" w:cs="Times New Roman"/>
          <w:sz w:val="24"/>
        </w:rPr>
      </w:pPr>
      <w:r w:rsidRPr="008A4292">
        <w:rPr>
          <w:rFonts w:ascii="Times New Roman" w:hAnsi="Times New Roman" w:cs="Times New Roman"/>
          <w:sz w:val="24"/>
        </w:rPr>
        <w:t xml:space="preserve">10. </w:t>
      </w:r>
      <w:r w:rsidRPr="008A4292">
        <w:rPr>
          <w:rFonts w:ascii="Times New Roman" w:hAnsi="Times New Roman" w:cs="Times New Roman"/>
          <w:sz w:val="24"/>
        </w:rPr>
        <w:tab/>
        <w:t>Farrell P, Thow AM, Abimbola S, et al. How food insecurity could lead to obesity in LMICsWhen not enough is too much: a realist review of how food insecurity could lead to obesity in low- and middle-income countries. Health Promot Int [Internet] 2018 [cited 2020 Oct 15];33(5):812–26. Available from: https://academic.oup.com/heapro/article/33/5/812/3852249</w:t>
      </w:r>
    </w:p>
    <w:p w14:paraId="099099FF" w14:textId="77777777" w:rsidR="008A4292" w:rsidRPr="008A4292" w:rsidRDefault="008A4292" w:rsidP="008A4292">
      <w:pPr>
        <w:pStyle w:val="Bibliography"/>
        <w:rPr>
          <w:rFonts w:ascii="Times New Roman" w:hAnsi="Times New Roman" w:cs="Times New Roman"/>
          <w:sz w:val="24"/>
        </w:rPr>
      </w:pPr>
      <w:r w:rsidRPr="008A4292">
        <w:rPr>
          <w:rFonts w:ascii="Times New Roman" w:hAnsi="Times New Roman" w:cs="Times New Roman"/>
          <w:sz w:val="24"/>
        </w:rPr>
        <w:t xml:space="preserve">11. </w:t>
      </w:r>
      <w:r w:rsidRPr="008A4292">
        <w:rPr>
          <w:rFonts w:ascii="Times New Roman" w:hAnsi="Times New Roman" w:cs="Times New Roman"/>
          <w:sz w:val="24"/>
        </w:rPr>
        <w:tab/>
        <w:t xml:space="preserve">Popkin BM. Global nutrition dynamics: the world is shifting rapidly toward a diet linked with noncommunicable diseases. Am J Clin Nutr 2006;84(2):289–98. </w:t>
      </w:r>
    </w:p>
    <w:p w14:paraId="0B709419" w14:textId="77777777" w:rsidR="008A4292" w:rsidRPr="008A4292" w:rsidRDefault="008A4292" w:rsidP="008A4292">
      <w:pPr>
        <w:pStyle w:val="Bibliography"/>
        <w:rPr>
          <w:rFonts w:ascii="Times New Roman" w:hAnsi="Times New Roman" w:cs="Times New Roman"/>
          <w:sz w:val="24"/>
        </w:rPr>
      </w:pPr>
      <w:r w:rsidRPr="008A4292">
        <w:rPr>
          <w:rFonts w:ascii="Times New Roman" w:hAnsi="Times New Roman" w:cs="Times New Roman"/>
          <w:sz w:val="24"/>
        </w:rPr>
        <w:t xml:space="preserve">12. </w:t>
      </w:r>
      <w:r w:rsidRPr="008A4292">
        <w:rPr>
          <w:rFonts w:ascii="Times New Roman" w:hAnsi="Times New Roman" w:cs="Times New Roman"/>
          <w:sz w:val="24"/>
        </w:rPr>
        <w:tab/>
        <w:t>Popkin BM. Nutrition transition and the global diabetes epidemic. Curr Diab Rep [Internet] 2015 [cited 2020 Jan 29];15(9):64. Available from: https://www.ncbi.nlm.nih.gov/pmc/articles/PMC4942180/</w:t>
      </w:r>
    </w:p>
    <w:p w14:paraId="78EE28FE" w14:textId="77777777" w:rsidR="008A4292" w:rsidRPr="008A4292" w:rsidRDefault="008A4292" w:rsidP="008A4292">
      <w:pPr>
        <w:pStyle w:val="Bibliography"/>
        <w:rPr>
          <w:rFonts w:ascii="Times New Roman" w:hAnsi="Times New Roman" w:cs="Times New Roman"/>
          <w:sz w:val="24"/>
        </w:rPr>
      </w:pPr>
      <w:r w:rsidRPr="008A4292">
        <w:rPr>
          <w:rFonts w:ascii="Times New Roman" w:hAnsi="Times New Roman" w:cs="Times New Roman"/>
          <w:sz w:val="24"/>
        </w:rPr>
        <w:t xml:space="preserve">13. </w:t>
      </w:r>
      <w:r w:rsidRPr="008A4292">
        <w:rPr>
          <w:rFonts w:ascii="Times New Roman" w:hAnsi="Times New Roman" w:cs="Times New Roman"/>
          <w:sz w:val="24"/>
        </w:rPr>
        <w:tab/>
        <w:t>Popkin BM, Gordon-Larsen P. The nutrition transition: worldwide obesity dynamics and their determinants. Int J Obes [Internet] 2004 [cited 2015 Apr 1];28(S3):S2–9. Available from: http://www.nature.com/ijo/journal/v28/n3s/full/0802804a.html</w:t>
      </w:r>
    </w:p>
    <w:p w14:paraId="63A79507" w14:textId="77777777" w:rsidR="008A4292" w:rsidRPr="008A4292" w:rsidRDefault="008A4292" w:rsidP="008A4292">
      <w:pPr>
        <w:pStyle w:val="Bibliography"/>
        <w:rPr>
          <w:rFonts w:ascii="Times New Roman" w:hAnsi="Times New Roman" w:cs="Times New Roman"/>
          <w:sz w:val="24"/>
        </w:rPr>
      </w:pPr>
      <w:r w:rsidRPr="008A4292">
        <w:rPr>
          <w:rFonts w:ascii="Times New Roman" w:hAnsi="Times New Roman" w:cs="Times New Roman"/>
          <w:sz w:val="24"/>
        </w:rPr>
        <w:t xml:space="preserve">14. </w:t>
      </w:r>
      <w:r w:rsidRPr="008A4292">
        <w:rPr>
          <w:rFonts w:ascii="Times New Roman" w:hAnsi="Times New Roman" w:cs="Times New Roman"/>
          <w:sz w:val="24"/>
        </w:rPr>
        <w:tab/>
        <w:t xml:space="preserve">Steyn NP, McHiza ZJ. Obesity and the nutrition transition in Sub-Saharan Africa. Ann N Y Acad Sci 2014;1311:88–101. </w:t>
      </w:r>
    </w:p>
    <w:p w14:paraId="2F0D1804" w14:textId="77777777" w:rsidR="008A4292" w:rsidRPr="008A4292" w:rsidRDefault="008A4292" w:rsidP="008A4292">
      <w:pPr>
        <w:pStyle w:val="Bibliography"/>
        <w:rPr>
          <w:rFonts w:ascii="Times New Roman" w:hAnsi="Times New Roman" w:cs="Times New Roman"/>
          <w:sz w:val="24"/>
        </w:rPr>
      </w:pPr>
      <w:r w:rsidRPr="008A4292">
        <w:rPr>
          <w:rFonts w:ascii="Times New Roman" w:hAnsi="Times New Roman" w:cs="Times New Roman"/>
          <w:sz w:val="24"/>
        </w:rPr>
        <w:t xml:space="preserve">15. </w:t>
      </w:r>
      <w:r w:rsidRPr="008A4292">
        <w:rPr>
          <w:rFonts w:ascii="Times New Roman" w:hAnsi="Times New Roman" w:cs="Times New Roman"/>
          <w:sz w:val="24"/>
        </w:rPr>
        <w:tab/>
        <w:t xml:space="preserve">Lee CMY, Huxley RR, Wildman RP, et al. Indices of abdominal obesity are better discriminators of cardiovascular risk factors than BMI: a meta-analysis. J Clin Epidemiol 2008;61(7):646–53. </w:t>
      </w:r>
    </w:p>
    <w:p w14:paraId="245F2F91" w14:textId="77777777" w:rsidR="008A4292" w:rsidRPr="008A4292" w:rsidRDefault="008A4292" w:rsidP="008A4292">
      <w:pPr>
        <w:pStyle w:val="Bibliography"/>
        <w:rPr>
          <w:rFonts w:ascii="Times New Roman" w:hAnsi="Times New Roman" w:cs="Times New Roman"/>
          <w:sz w:val="24"/>
        </w:rPr>
      </w:pPr>
      <w:r w:rsidRPr="008A4292">
        <w:rPr>
          <w:rFonts w:ascii="Times New Roman" w:hAnsi="Times New Roman" w:cs="Times New Roman"/>
          <w:sz w:val="24"/>
        </w:rPr>
        <w:t xml:space="preserve">16. </w:t>
      </w:r>
      <w:r w:rsidRPr="008A4292">
        <w:rPr>
          <w:rFonts w:ascii="Times New Roman" w:hAnsi="Times New Roman" w:cs="Times New Roman"/>
          <w:sz w:val="24"/>
        </w:rPr>
        <w:tab/>
        <w:t xml:space="preserve">Wells JCK. Using body composition assessment to evaluate the double burden of malnutrition. Ann Nutr Metab 2019;75(2):103–8. </w:t>
      </w:r>
    </w:p>
    <w:p w14:paraId="72B0868B" w14:textId="77777777" w:rsidR="008A4292" w:rsidRPr="008A4292" w:rsidRDefault="008A4292" w:rsidP="008A4292">
      <w:pPr>
        <w:pStyle w:val="Bibliography"/>
        <w:rPr>
          <w:rFonts w:ascii="Times New Roman" w:hAnsi="Times New Roman" w:cs="Times New Roman"/>
          <w:sz w:val="24"/>
        </w:rPr>
      </w:pPr>
      <w:r w:rsidRPr="008A4292">
        <w:rPr>
          <w:rFonts w:ascii="Times New Roman" w:hAnsi="Times New Roman" w:cs="Times New Roman"/>
          <w:sz w:val="24"/>
        </w:rPr>
        <w:t xml:space="preserve">17. </w:t>
      </w:r>
      <w:r w:rsidRPr="008A4292">
        <w:rPr>
          <w:rFonts w:ascii="Times New Roman" w:hAnsi="Times New Roman" w:cs="Times New Roman"/>
          <w:sz w:val="24"/>
        </w:rPr>
        <w:tab/>
        <w:t xml:space="preserve">Grobler L, Visser M, Siegfried N. Healthy Life Trajectories Initiative: Summary of the evidence base for pregnancy-related interventions to prevent overweight and obesity in children. Obes Rev Off J Int Assoc Study Obes 2019;20 Suppl 1:18–30. </w:t>
      </w:r>
    </w:p>
    <w:p w14:paraId="79267D86" w14:textId="77777777" w:rsidR="008A4292" w:rsidRPr="008A4292" w:rsidRDefault="008A4292" w:rsidP="008A4292">
      <w:pPr>
        <w:pStyle w:val="Bibliography"/>
        <w:rPr>
          <w:rFonts w:ascii="Times New Roman" w:hAnsi="Times New Roman" w:cs="Times New Roman"/>
          <w:sz w:val="24"/>
        </w:rPr>
      </w:pPr>
      <w:r w:rsidRPr="008A4292">
        <w:rPr>
          <w:rFonts w:ascii="Times New Roman" w:hAnsi="Times New Roman" w:cs="Times New Roman"/>
          <w:sz w:val="24"/>
        </w:rPr>
        <w:t xml:space="preserve">18. </w:t>
      </w:r>
      <w:r w:rsidRPr="008A4292">
        <w:rPr>
          <w:rFonts w:ascii="Times New Roman" w:hAnsi="Times New Roman" w:cs="Times New Roman"/>
          <w:sz w:val="24"/>
        </w:rPr>
        <w:tab/>
        <w:t>World Health Organization (WHO). Ongoing research project overview: Healthy Life Trajectories Initiative (HeLTI) [Internet]. Geneva, Switzerland: World Health Organization; 2017 [cited 2020 May 13]. Available from: https://www.who.int/maternal_child_adolescent/research/who-mca-healthy-life-trajectories-initiative.pdf?ua=1</w:t>
      </w:r>
    </w:p>
    <w:p w14:paraId="54AA87C6" w14:textId="77777777" w:rsidR="008A4292" w:rsidRPr="008A4292" w:rsidRDefault="008A4292" w:rsidP="008A4292">
      <w:pPr>
        <w:pStyle w:val="Bibliography"/>
        <w:rPr>
          <w:rFonts w:ascii="Times New Roman" w:hAnsi="Times New Roman" w:cs="Times New Roman"/>
          <w:sz w:val="24"/>
        </w:rPr>
      </w:pPr>
      <w:r w:rsidRPr="008A4292">
        <w:rPr>
          <w:rFonts w:ascii="Times New Roman" w:hAnsi="Times New Roman" w:cs="Times New Roman"/>
          <w:sz w:val="24"/>
        </w:rPr>
        <w:t xml:space="preserve">19. </w:t>
      </w:r>
      <w:r w:rsidRPr="008A4292">
        <w:rPr>
          <w:rFonts w:ascii="Times New Roman" w:hAnsi="Times New Roman" w:cs="Times New Roman"/>
          <w:sz w:val="24"/>
        </w:rPr>
        <w:tab/>
        <w:t>Statistics South Africa (Stats SA). Census 2011 [Internet]. [cited 2020 May 7];Available from: https://census2011.adrianfrith.com/</w:t>
      </w:r>
    </w:p>
    <w:p w14:paraId="2D2787C7" w14:textId="77777777" w:rsidR="008A4292" w:rsidRPr="008A4292" w:rsidRDefault="008A4292" w:rsidP="008A4292">
      <w:pPr>
        <w:pStyle w:val="Bibliography"/>
        <w:rPr>
          <w:rFonts w:ascii="Times New Roman" w:hAnsi="Times New Roman" w:cs="Times New Roman"/>
          <w:sz w:val="24"/>
        </w:rPr>
      </w:pPr>
      <w:r w:rsidRPr="008A4292">
        <w:rPr>
          <w:rFonts w:ascii="Times New Roman" w:hAnsi="Times New Roman" w:cs="Times New Roman"/>
          <w:sz w:val="24"/>
        </w:rPr>
        <w:t xml:space="preserve">20. </w:t>
      </w:r>
      <w:r w:rsidRPr="008A4292">
        <w:rPr>
          <w:rFonts w:ascii="Times New Roman" w:hAnsi="Times New Roman" w:cs="Times New Roman"/>
          <w:sz w:val="24"/>
        </w:rPr>
        <w:tab/>
        <w:t>World Health Organization. Haemoglobin concentrations for the diagnosis of anaemia and assessment of severity [Internet]. Geneva, Switzerland: World Health Organization; 2011 [cited 2020 Jun 9]. Available from: https://apps.who.int/iris/bitstream/handle/10665/85839/WHO_NMH_NHD_MNM_11.1_eng.pdf</w:t>
      </w:r>
    </w:p>
    <w:p w14:paraId="6090B6C1" w14:textId="77777777" w:rsidR="008A4292" w:rsidRPr="008A4292" w:rsidRDefault="008A4292" w:rsidP="008A4292">
      <w:pPr>
        <w:pStyle w:val="Bibliography"/>
        <w:rPr>
          <w:rFonts w:ascii="Times New Roman" w:hAnsi="Times New Roman" w:cs="Times New Roman"/>
          <w:sz w:val="24"/>
        </w:rPr>
      </w:pPr>
      <w:r w:rsidRPr="008A4292">
        <w:rPr>
          <w:rFonts w:ascii="Times New Roman" w:hAnsi="Times New Roman" w:cs="Times New Roman"/>
          <w:sz w:val="24"/>
        </w:rPr>
        <w:t xml:space="preserve">21. </w:t>
      </w:r>
      <w:r w:rsidRPr="008A4292">
        <w:rPr>
          <w:rFonts w:ascii="Times New Roman" w:hAnsi="Times New Roman" w:cs="Times New Roman"/>
          <w:sz w:val="24"/>
        </w:rPr>
        <w:tab/>
        <w:t>Silubonde TM, Baumgartner J, Ware LJ, et al. Adjusting haemoglobin values for altitude maximizes combined sensitivity and specificity to detect iron deficiency among women of reproductive age in Johannesburg, South Africa. Nutrients [Internet] 2020 [cited 2020 Jun 9];12(3). Available from: https://www.ncbi.nlm.nih.gov/pmc/articles/PMC7146192/</w:t>
      </w:r>
    </w:p>
    <w:p w14:paraId="2AC005AC" w14:textId="77777777" w:rsidR="008A4292" w:rsidRPr="008A4292" w:rsidRDefault="008A4292" w:rsidP="008A4292">
      <w:pPr>
        <w:pStyle w:val="Bibliography"/>
        <w:rPr>
          <w:rFonts w:ascii="Times New Roman" w:hAnsi="Times New Roman" w:cs="Times New Roman"/>
          <w:sz w:val="24"/>
        </w:rPr>
      </w:pPr>
      <w:r w:rsidRPr="008A4292">
        <w:rPr>
          <w:rFonts w:ascii="Times New Roman" w:hAnsi="Times New Roman" w:cs="Times New Roman"/>
          <w:sz w:val="24"/>
        </w:rPr>
        <w:t xml:space="preserve">22. </w:t>
      </w:r>
      <w:r w:rsidRPr="008A4292">
        <w:rPr>
          <w:rFonts w:ascii="Times New Roman" w:hAnsi="Times New Roman" w:cs="Times New Roman"/>
          <w:sz w:val="24"/>
        </w:rPr>
        <w:tab/>
        <w:t>Wehler C. A survey of childhood hunger in the United States. Community Childhood Hunger Identification Project [Internet]. Washington, DC: Food Research and Action Center; 1991 [cited 2020 Jan 29]. Available from: https://files.eric.ed.gov/fulltext/ED354986.pdf</w:t>
      </w:r>
    </w:p>
    <w:p w14:paraId="23A65F1E" w14:textId="77777777" w:rsidR="008A4292" w:rsidRPr="008A4292" w:rsidRDefault="008A4292" w:rsidP="008A4292">
      <w:pPr>
        <w:pStyle w:val="Bibliography"/>
        <w:rPr>
          <w:rFonts w:ascii="Times New Roman" w:hAnsi="Times New Roman" w:cs="Times New Roman"/>
          <w:sz w:val="24"/>
        </w:rPr>
      </w:pPr>
      <w:r w:rsidRPr="008A4292">
        <w:rPr>
          <w:rFonts w:ascii="Times New Roman" w:hAnsi="Times New Roman" w:cs="Times New Roman"/>
          <w:sz w:val="24"/>
        </w:rPr>
        <w:t xml:space="preserve">23. </w:t>
      </w:r>
      <w:r w:rsidRPr="008A4292">
        <w:rPr>
          <w:rFonts w:ascii="Times New Roman" w:hAnsi="Times New Roman" w:cs="Times New Roman"/>
          <w:sz w:val="24"/>
        </w:rPr>
        <w:tab/>
        <w:t>Wehler CA, Scott RI, Anderson JJ. The community childhood hunger identification project: A model of domestic hunger—Demonstration project in Seattle, Washington. J Nutr Educ [Internet] 1992 [cited 2020 Jan 29];24(1, Supplement 1):29S-35S. Available from: http://www.sciencedirect.com/science/article/pii/S002231821280135X</w:t>
      </w:r>
    </w:p>
    <w:p w14:paraId="409BCE40" w14:textId="77777777" w:rsidR="008A4292" w:rsidRPr="008A4292" w:rsidRDefault="008A4292" w:rsidP="008A4292">
      <w:pPr>
        <w:pStyle w:val="Bibliography"/>
        <w:rPr>
          <w:rFonts w:ascii="Times New Roman" w:hAnsi="Times New Roman" w:cs="Times New Roman"/>
          <w:sz w:val="24"/>
        </w:rPr>
      </w:pPr>
      <w:r w:rsidRPr="008A4292">
        <w:rPr>
          <w:rFonts w:ascii="Times New Roman" w:hAnsi="Times New Roman" w:cs="Times New Roman"/>
          <w:sz w:val="24"/>
        </w:rPr>
        <w:t xml:space="preserve">24. </w:t>
      </w:r>
      <w:r w:rsidRPr="008A4292">
        <w:rPr>
          <w:rFonts w:ascii="Times New Roman" w:hAnsi="Times New Roman" w:cs="Times New Roman"/>
          <w:sz w:val="24"/>
        </w:rPr>
        <w:tab/>
        <w:t>Coates J, Swindale A, Bilinsky P. Household Food Insecurity Access Scale (HFIAS) for measurement of food access: indicator guide: version 3 [Internet]. 2007 [cited 2020 Jan 28];Available from: http://doi.apa.org/get-pe-doi.cfm?doi=10.1037/e576842013-001</w:t>
      </w:r>
    </w:p>
    <w:p w14:paraId="34444A9D" w14:textId="77777777" w:rsidR="008A4292" w:rsidRPr="008A4292" w:rsidRDefault="008A4292" w:rsidP="008A4292">
      <w:pPr>
        <w:pStyle w:val="Bibliography"/>
        <w:rPr>
          <w:rFonts w:ascii="Times New Roman" w:hAnsi="Times New Roman" w:cs="Times New Roman"/>
          <w:sz w:val="24"/>
        </w:rPr>
      </w:pPr>
      <w:r w:rsidRPr="008A4292">
        <w:rPr>
          <w:rFonts w:ascii="Times New Roman" w:hAnsi="Times New Roman" w:cs="Times New Roman"/>
          <w:sz w:val="24"/>
        </w:rPr>
        <w:t xml:space="preserve">25. </w:t>
      </w:r>
      <w:r w:rsidRPr="008A4292">
        <w:rPr>
          <w:rFonts w:ascii="Times New Roman" w:hAnsi="Times New Roman" w:cs="Times New Roman"/>
          <w:sz w:val="24"/>
        </w:rPr>
        <w:tab/>
        <w:t>Food and Agriculture Organization of the United Nations (FAO), FHI 360. Minimum dietary diversity for women: a guide for measurement [Internet]. Rome: Food and Agriculture Organization of the United Nations (FAO); 2016 [cited 2020 Oct 22]. Available from: http://www.fao.org/3/a-i5486e.pdf</w:t>
      </w:r>
    </w:p>
    <w:p w14:paraId="3AEF28F3" w14:textId="77777777" w:rsidR="008A4292" w:rsidRPr="008A4292" w:rsidRDefault="008A4292" w:rsidP="008A4292">
      <w:pPr>
        <w:pStyle w:val="Bibliography"/>
        <w:rPr>
          <w:rFonts w:ascii="Times New Roman" w:hAnsi="Times New Roman" w:cs="Times New Roman"/>
          <w:sz w:val="24"/>
        </w:rPr>
      </w:pPr>
      <w:r w:rsidRPr="008A4292">
        <w:rPr>
          <w:rFonts w:ascii="Times New Roman" w:hAnsi="Times New Roman" w:cs="Times New Roman"/>
          <w:sz w:val="24"/>
        </w:rPr>
        <w:t xml:space="preserve">26. </w:t>
      </w:r>
      <w:r w:rsidRPr="008A4292">
        <w:rPr>
          <w:rFonts w:ascii="Times New Roman" w:hAnsi="Times New Roman" w:cs="Times New Roman"/>
          <w:sz w:val="24"/>
        </w:rPr>
        <w:tab/>
        <w:t>Food and Agriculture Organization of the United Nations (FAO). Dietary Assessment: a resource guide to method selection and application in low resource settings [Internet]. Rome: Food and Agriculture Organization of the United Nations (FAO); 2018 [cited 2020 Oct 22]. Available from: http://www.fao.org/3/i9940en/I9940EN.pdf</w:t>
      </w:r>
    </w:p>
    <w:p w14:paraId="0402C9CC" w14:textId="77777777" w:rsidR="008A4292" w:rsidRPr="008A4292" w:rsidRDefault="008A4292" w:rsidP="008A4292">
      <w:pPr>
        <w:pStyle w:val="Bibliography"/>
        <w:rPr>
          <w:rFonts w:ascii="Times New Roman" w:hAnsi="Times New Roman" w:cs="Times New Roman"/>
          <w:sz w:val="24"/>
        </w:rPr>
      </w:pPr>
      <w:r w:rsidRPr="008A4292">
        <w:rPr>
          <w:rFonts w:ascii="Times New Roman" w:hAnsi="Times New Roman" w:cs="Times New Roman"/>
          <w:sz w:val="24"/>
        </w:rPr>
        <w:t xml:space="preserve">27. </w:t>
      </w:r>
      <w:r w:rsidRPr="008A4292">
        <w:rPr>
          <w:rFonts w:ascii="Times New Roman" w:hAnsi="Times New Roman" w:cs="Times New Roman"/>
          <w:sz w:val="24"/>
        </w:rPr>
        <w:tab/>
        <w:t xml:space="preserve">Wrottesley SV, Micklesfield LK, Hamill MM, et al. Dietary intake and body composition in HIV-positive and -negative South African women. Public Health Nutr 2014;17(7):1603–13. </w:t>
      </w:r>
    </w:p>
    <w:p w14:paraId="7A045093" w14:textId="77777777" w:rsidR="008A4292" w:rsidRPr="008A4292" w:rsidRDefault="008A4292" w:rsidP="008A4292">
      <w:pPr>
        <w:pStyle w:val="Bibliography"/>
        <w:rPr>
          <w:rFonts w:ascii="Times New Roman" w:hAnsi="Times New Roman" w:cs="Times New Roman"/>
          <w:sz w:val="24"/>
        </w:rPr>
      </w:pPr>
      <w:r w:rsidRPr="008A4292">
        <w:rPr>
          <w:rFonts w:ascii="Times New Roman" w:hAnsi="Times New Roman" w:cs="Times New Roman"/>
          <w:sz w:val="24"/>
        </w:rPr>
        <w:t xml:space="preserve">28. </w:t>
      </w:r>
      <w:r w:rsidRPr="008A4292">
        <w:rPr>
          <w:rFonts w:ascii="Times New Roman" w:hAnsi="Times New Roman" w:cs="Times New Roman"/>
          <w:sz w:val="24"/>
        </w:rPr>
        <w:tab/>
        <w:t xml:space="preserve">Zingoni C, Norris SA, Griffiths PL, et al. Studying a population undergoing nutrition transition: a practical case study of dietary assessment in urban South African adolescents. Ecol Food Nutr 2009;48(3):178–98. </w:t>
      </w:r>
    </w:p>
    <w:p w14:paraId="129423D2" w14:textId="77777777" w:rsidR="008A4292" w:rsidRPr="008A4292" w:rsidRDefault="008A4292" w:rsidP="008A4292">
      <w:pPr>
        <w:pStyle w:val="Bibliography"/>
        <w:rPr>
          <w:rFonts w:ascii="Times New Roman" w:hAnsi="Times New Roman" w:cs="Times New Roman"/>
          <w:sz w:val="24"/>
        </w:rPr>
      </w:pPr>
      <w:r w:rsidRPr="008A4292">
        <w:rPr>
          <w:rFonts w:ascii="Times New Roman" w:hAnsi="Times New Roman" w:cs="Times New Roman"/>
          <w:sz w:val="24"/>
        </w:rPr>
        <w:t xml:space="preserve">29. </w:t>
      </w:r>
      <w:r w:rsidRPr="008A4292">
        <w:rPr>
          <w:rFonts w:ascii="Times New Roman" w:hAnsi="Times New Roman" w:cs="Times New Roman"/>
          <w:sz w:val="24"/>
        </w:rPr>
        <w:tab/>
        <w:t xml:space="preserve">Steyn NP, Nel JH, Nantel G, et al. Food variety and dietary diversity scores in children: are they good indicators of dietary adequacy? Public Health Nutr 2006;9(5):644–50. </w:t>
      </w:r>
    </w:p>
    <w:p w14:paraId="582EF20D" w14:textId="77777777" w:rsidR="008A4292" w:rsidRPr="008A4292" w:rsidRDefault="008A4292" w:rsidP="008A4292">
      <w:pPr>
        <w:pStyle w:val="Bibliography"/>
        <w:rPr>
          <w:rFonts w:ascii="Times New Roman" w:hAnsi="Times New Roman" w:cs="Times New Roman"/>
          <w:sz w:val="24"/>
        </w:rPr>
      </w:pPr>
      <w:r w:rsidRPr="008A4292">
        <w:rPr>
          <w:rFonts w:ascii="Times New Roman" w:hAnsi="Times New Roman" w:cs="Times New Roman"/>
          <w:sz w:val="24"/>
        </w:rPr>
        <w:t xml:space="preserve">30. </w:t>
      </w:r>
      <w:r w:rsidRPr="008A4292">
        <w:rPr>
          <w:rFonts w:ascii="Times New Roman" w:hAnsi="Times New Roman" w:cs="Times New Roman"/>
          <w:sz w:val="24"/>
        </w:rPr>
        <w:tab/>
        <w:t xml:space="preserve">Imamura F, Micha R, Khatibzadeh S, et al. Dietary quality among men and women in 187 countries in 1990 and 2010: a systematic assessment. Lancet Glob Health 2015;3(3):e132-142. </w:t>
      </w:r>
    </w:p>
    <w:p w14:paraId="1C08B07F" w14:textId="77777777" w:rsidR="008A4292" w:rsidRPr="008A4292" w:rsidRDefault="008A4292" w:rsidP="008A4292">
      <w:pPr>
        <w:pStyle w:val="Bibliography"/>
        <w:rPr>
          <w:rFonts w:ascii="Times New Roman" w:hAnsi="Times New Roman" w:cs="Times New Roman"/>
          <w:sz w:val="24"/>
        </w:rPr>
      </w:pPr>
      <w:r w:rsidRPr="008A4292">
        <w:rPr>
          <w:rFonts w:ascii="Times New Roman" w:hAnsi="Times New Roman" w:cs="Times New Roman"/>
          <w:sz w:val="24"/>
        </w:rPr>
        <w:t xml:space="preserve">31. </w:t>
      </w:r>
      <w:r w:rsidRPr="008A4292">
        <w:rPr>
          <w:rFonts w:ascii="Times New Roman" w:hAnsi="Times New Roman" w:cs="Times New Roman"/>
          <w:sz w:val="24"/>
        </w:rPr>
        <w:tab/>
        <w:t xml:space="preserve">Kagura J, Adair LS, Pisa PT, et al. Association of socioeconomic status change between infancy and adolescence, and blood pressure, in South African young adults: Birth to Twenty Cohort. BMJ Open 2016;6(3):e008805. </w:t>
      </w:r>
    </w:p>
    <w:p w14:paraId="1467AE76" w14:textId="77777777" w:rsidR="008A4292" w:rsidRPr="008A4292" w:rsidRDefault="008A4292" w:rsidP="008A4292">
      <w:pPr>
        <w:pStyle w:val="Bibliography"/>
        <w:rPr>
          <w:rFonts w:ascii="Times New Roman" w:hAnsi="Times New Roman" w:cs="Times New Roman"/>
          <w:sz w:val="24"/>
        </w:rPr>
      </w:pPr>
      <w:r w:rsidRPr="008A4292">
        <w:rPr>
          <w:rFonts w:ascii="Times New Roman" w:hAnsi="Times New Roman" w:cs="Times New Roman"/>
          <w:sz w:val="24"/>
        </w:rPr>
        <w:t xml:space="preserve">32. </w:t>
      </w:r>
      <w:r w:rsidRPr="008A4292">
        <w:rPr>
          <w:rFonts w:ascii="Times New Roman" w:hAnsi="Times New Roman" w:cs="Times New Roman"/>
          <w:sz w:val="24"/>
        </w:rPr>
        <w:tab/>
        <w:t xml:space="preserve">Griffiths PL, Johnson W, Cameron N, et al. In urban South Africa, 16 year old adolescents experience greater health equality than children. Econ Hum Biol 2013;11(4):502–14. </w:t>
      </w:r>
    </w:p>
    <w:p w14:paraId="689CB2CA" w14:textId="77777777" w:rsidR="008A4292" w:rsidRPr="008A4292" w:rsidRDefault="008A4292" w:rsidP="008A4292">
      <w:pPr>
        <w:pStyle w:val="Bibliography"/>
        <w:rPr>
          <w:rFonts w:ascii="Times New Roman" w:hAnsi="Times New Roman" w:cs="Times New Roman"/>
          <w:sz w:val="24"/>
        </w:rPr>
      </w:pPr>
      <w:r w:rsidRPr="008A4292">
        <w:rPr>
          <w:rFonts w:ascii="Times New Roman" w:hAnsi="Times New Roman" w:cs="Times New Roman"/>
          <w:sz w:val="24"/>
        </w:rPr>
        <w:t xml:space="preserve">33. </w:t>
      </w:r>
      <w:r w:rsidRPr="008A4292">
        <w:rPr>
          <w:rFonts w:ascii="Times New Roman" w:hAnsi="Times New Roman" w:cs="Times New Roman"/>
          <w:sz w:val="24"/>
        </w:rPr>
        <w:tab/>
        <w:t>Symington EA, Baumgartner J, Malan L, et al. Nutrition during pregnancy and early development (NuPED) in urban South Africa: a study protocol for a prospective cohort. BMC Pregnancy Childbirth [Internet] 2018 [cited 2020 Jan 29];18(1):308. Available from: https://doi.org/10.1186/s12884-018-1943-6</w:t>
      </w:r>
    </w:p>
    <w:p w14:paraId="5E83EBFD" w14:textId="77777777" w:rsidR="008A4292" w:rsidRPr="008A4292" w:rsidRDefault="008A4292" w:rsidP="008A4292">
      <w:pPr>
        <w:pStyle w:val="Bibliography"/>
        <w:rPr>
          <w:rFonts w:ascii="Times New Roman" w:hAnsi="Times New Roman" w:cs="Times New Roman"/>
          <w:sz w:val="24"/>
        </w:rPr>
      </w:pPr>
      <w:r w:rsidRPr="008A4292">
        <w:rPr>
          <w:rFonts w:ascii="Times New Roman" w:hAnsi="Times New Roman" w:cs="Times New Roman"/>
          <w:sz w:val="24"/>
        </w:rPr>
        <w:t xml:space="preserve">34. </w:t>
      </w:r>
      <w:r w:rsidRPr="008A4292">
        <w:rPr>
          <w:rFonts w:ascii="Times New Roman" w:hAnsi="Times New Roman" w:cs="Times New Roman"/>
          <w:sz w:val="24"/>
        </w:rPr>
        <w:tab/>
        <w:t>Walsh CM, Rooyen FC van. Household food security and hunger in rural and urban communities in the Free State province, South Africa. Ecol Food Nutr [Internet] 2015 [cited 2020 Jan 29];54(2):118–37. Available from: https://doi.org/10.1080/03670244.2014.964230</w:t>
      </w:r>
    </w:p>
    <w:p w14:paraId="06012560" w14:textId="77777777" w:rsidR="008A4292" w:rsidRPr="008A4292" w:rsidRDefault="008A4292" w:rsidP="008A4292">
      <w:pPr>
        <w:pStyle w:val="Bibliography"/>
        <w:rPr>
          <w:rFonts w:ascii="Times New Roman" w:hAnsi="Times New Roman" w:cs="Times New Roman"/>
          <w:sz w:val="24"/>
        </w:rPr>
      </w:pPr>
      <w:r w:rsidRPr="008A4292">
        <w:rPr>
          <w:rFonts w:ascii="Times New Roman" w:hAnsi="Times New Roman" w:cs="Times New Roman"/>
          <w:sz w:val="24"/>
        </w:rPr>
        <w:t xml:space="preserve">35. </w:t>
      </w:r>
      <w:r w:rsidRPr="008A4292">
        <w:rPr>
          <w:rFonts w:ascii="Times New Roman" w:hAnsi="Times New Roman" w:cs="Times New Roman"/>
          <w:sz w:val="24"/>
        </w:rPr>
        <w:tab/>
        <w:t>Ntila S, Siwela M, Kolanisi U, et al. An assessment of the food and nutrition security status of weaned 7–12 months old children in rural and peri-urban communities of Gauteng and Limpopo provinces, South Africa. Int J Environ Res Public Health [Internet] 2017 [cited 2019 Dec 10];14(9):1004. Available from: https://www.mdpi.com/1660-4601/14/9/1004</w:t>
      </w:r>
    </w:p>
    <w:p w14:paraId="75038CE4" w14:textId="77777777" w:rsidR="008A4292" w:rsidRPr="008A4292" w:rsidRDefault="008A4292" w:rsidP="008A4292">
      <w:pPr>
        <w:pStyle w:val="Bibliography"/>
        <w:rPr>
          <w:rFonts w:ascii="Times New Roman" w:hAnsi="Times New Roman" w:cs="Times New Roman"/>
          <w:sz w:val="24"/>
        </w:rPr>
      </w:pPr>
      <w:r w:rsidRPr="008A4292">
        <w:rPr>
          <w:rFonts w:ascii="Times New Roman" w:hAnsi="Times New Roman" w:cs="Times New Roman"/>
          <w:sz w:val="24"/>
        </w:rPr>
        <w:t xml:space="preserve">36. </w:t>
      </w:r>
      <w:r w:rsidRPr="008A4292">
        <w:rPr>
          <w:rFonts w:ascii="Times New Roman" w:hAnsi="Times New Roman" w:cs="Times New Roman"/>
          <w:sz w:val="24"/>
        </w:rPr>
        <w:tab/>
        <w:t xml:space="preserve">Kesa H, Oldewage-Theron W. Anthropometric indications and nutritional intake of women in the Vaal Triangle, South Africa. Public Health 2005;119(4):294–300. </w:t>
      </w:r>
    </w:p>
    <w:p w14:paraId="24410FCD" w14:textId="77777777" w:rsidR="008A4292" w:rsidRPr="008A4292" w:rsidRDefault="008A4292" w:rsidP="008A4292">
      <w:pPr>
        <w:pStyle w:val="Bibliography"/>
        <w:rPr>
          <w:rFonts w:ascii="Times New Roman" w:hAnsi="Times New Roman" w:cs="Times New Roman"/>
          <w:sz w:val="24"/>
        </w:rPr>
      </w:pPr>
      <w:r w:rsidRPr="008A4292">
        <w:rPr>
          <w:rFonts w:ascii="Times New Roman" w:hAnsi="Times New Roman" w:cs="Times New Roman"/>
          <w:sz w:val="24"/>
        </w:rPr>
        <w:t xml:space="preserve">37. </w:t>
      </w:r>
      <w:r w:rsidRPr="008A4292">
        <w:rPr>
          <w:rFonts w:ascii="Times New Roman" w:hAnsi="Times New Roman" w:cs="Times New Roman"/>
          <w:sz w:val="24"/>
        </w:rPr>
        <w:tab/>
        <w:t xml:space="preserve">Prioreschi A, Wrottesley S, Draper CE, et al. Maternal and early life nutrition and physical activity: setting the research and intervention agenda for addressing the double burden of malnutrition in South African children. Glob Health Action 2017;10(1):1301085. </w:t>
      </w:r>
    </w:p>
    <w:p w14:paraId="6F07E072" w14:textId="77777777" w:rsidR="008A4292" w:rsidRPr="008A4292" w:rsidRDefault="008A4292" w:rsidP="008A4292">
      <w:pPr>
        <w:pStyle w:val="Bibliography"/>
        <w:rPr>
          <w:rFonts w:ascii="Times New Roman" w:hAnsi="Times New Roman" w:cs="Times New Roman"/>
          <w:sz w:val="24"/>
        </w:rPr>
      </w:pPr>
      <w:r w:rsidRPr="008A4292">
        <w:rPr>
          <w:rFonts w:ascii="Times New Roman" w:hAnsi="Times New Roman" w:cs="Times New Roman"/>
          <w:sz w:val="24"/>
        </w:rPr>
        <w:t xml:space="preserve">38. </w:t>
      </w:r>
      <w:r w:rsidRPr="008A4292">
        <w:rPr>
          <w:rFonts w:ascii="Times New Roman" w:hAnsi="Times New Roman" w:cs="Times New Roman"/>
          <w:sz w:val="24"/>
        </w:rPr>
        <w:tab/>
        <w:t>Hanson MA, Bardsley A, De‐Regil LM, et al. The International Federation of Gynecology and Obstetrics (FIGO) recommendations on adolescent, preconception, and maternal nutrition: “Think Nutrition First”#. Int J Gynecol Obstet [Internet] 2015 [cited 2020 Jan 29];131(S4):S213–53. Available from: https://obgyn.onlinelibrary.wiley.com/doi/abs/10.1016/S0020-7292%2815%2930034-5</w:t>
      </w:r>
    </w:p>
    <w:p w14:paraId="1C3A5F5D" w14:textId="77777777" w:rsidR="008A4292" w:rsidRPr="008A4292" w:rsidRDefault="008A4292" w:rsidP="008A4292">
      <w:pPr>
        <w:pStyle w:val="Bibliography"/>
        <w:rPr>
          <w:rFonts w:ascii="Times New Roman" w:hAnsi="Times New Roman" w:cs="Times New Roman"/>
          <w:sz w:val="24"/>
        </w:rPr>
      </w:pPr>
      <w:r w:rsidRPr="008A4292">
        <w:rPr>
          <w:rFonts w:ascii="Times New Roman" w:hAnsi="Times New Roman" w:cs="Times New Roman"/>
          <w:sz w:val="24"/>
        </w:rPr>
        <w:t xml:space="preserve">39. </w:t>
      </w:r>
      <w:r w:rsidRPr="008A4292">
        <w:rPr>
          <w:rFonts w:ascii="Times New Roman" w:hAnsi="Times New Roman" w:cs="Times New Roman"/>
          <w:sz w:val="24"/>
        </w:rPr>
        <w:tab/>
        <w:t>Kehoe SH, Dhurde V, Bhaise S, et al. Barriers and facilitators to fruit and vegetable consumption among rural Indian women of reproductive age. Food Nutr Bull [Internet] 2019 [cited 2020 Jan 29];40(1):87–98. Available from: https://doi.org/10.1177/0379572118816459</w:t>
      </w:r>
    </w:p>
    <w:p w14:paraId="066946A2" w14:textId="77777777" w:rsidR="008A4292" w:rsidRPr="008A4292" w:rsidRDefault="008A4292" w:rsidP="008A4292">
      <w:pPr>
        <w:pStyle w:val="Bibliography"/>
        <w:rPr>
          <w:rFonts w:ascii="Times New Roman" w:hAnsi="Times New Roman" w:cs="Times New Roman"/>
          <w:sz w:val="24"/>
        </w:rPr>
      </w:pPr>
      <w:r w:rsidRPr="008A4292">
        <w:rPr>
          <w:rFonts w:ascii="Times New Roman" w:hAnsi="Times New Roman" w:cs="Times New Roman"/>
          <w:sz w:val="24"/>
        </w:rPr>
        <w:t xml:space="preserve">40. </w:t>
      </w:r>
      <w:r w:rsidRPr="008A4292">
        <w:rPr>
          <w:rFonts w:ascii="Times New Roman" w:hAnsi="Times New Roman" w:cs="Times New Roman"/>
          <w:sz w:val="24"/>
        </w:rPr>
        <w:tab/>
        <w:t xml:space="preserve">Wrottesley SV, Bosire EN, Mukoma G, et al. Age and gender influence healthy eating and physical activity behaviours in South African adolescents and their caregivers: Transforming Adolescent Lives through Nutrition Initiative (TALENT). Public Health Nutr 2019;1–20. </w:t>
      </w:r>
    </w:p>
    <w:p w14:paraId="0FC77225" w14:textId="77777777" w:rsidR="008A4292" w:rsidRPr="008A4292" w:rsidRDefault="008A4292" w:rsidP="008A4292">
      <w:pPr>
        <w:pStyle w:val="Bibliography"/>
        <w:rPr>
          <w:rFonts w:ascii="Times New Roman" w:hAnsi="Times New Roman" w:cs="Times New Roman"/>
          <w:sz w:val="24"/>
        </w:rPr>
      </w:pPr>
      <w:r w:rsidRPr="008A4292">
        <w:rPr>
          <w:rFonts w:ascii="Times New Roman" w:hAnsi="Times New Roman" w:cs="Times New Roman"/>
          <w:sz w:val="24"/>
        </w:rPr>
        <w:t xml:space="preserve">41. </w:t>
      </w:r>
      <w:r w:rsidRPr="008A4292">
        <w:rPr>
          <w:rFonts w:ascii="Times New Roman" w:hAnsi="Times New Roman" w:cs="Times New Roman"/>
          <w:sz w:val="24"/>
        </w:rPr>
        <w:tab/>
        <w:t>Ware LJ, Prioreschi A, Bosire E, et al. Environmental, social, and structural constraints for health behavior: perceptions of young urban black women during the preconception period—a Healthy Life Trajectories Initiative. J Nutr Educ Behav [Internet] 2019 [cited 2020 Jan 29];51(8):946–57. Available from: http://www.sciencedirect.com/science/article/pii/S1499404619301782</w:t>
      </w:r>
    </w:p>
    <w:p w14:paraId="7172BF3E" w14:textId="77777777" w:rsidR="008A4292" w:rsidRPr="008A4292" w:rsidRDefault="008A4292" w:rsidP="008A4292">
      <w:pPr>
        <w:pStyle w:val="Bibliography"/>
        <w:rPr>
          <w:rFonts w:ascii="Times New Roman" w:hAnsi="Times New Roman" w:cs="Times New Roman"/>
          <w:sz w:val="24"/>
        </w:rPr>
      </w:pPr>
      <w:r w:rsidRPr="008A4292">
        <w:rPr>
          <w:rFonts w:ascii="Times New Roman" w:hAnsi="Times New Roman" w:cs="Times New Roman"/>
          <w:sz w:val="24"/>
        </w:rPr>
        <w:t xml:space="preserve">42. </w:t>
      </w:r>
      <w:r w:rsidRPr="008A4292">
        <w:rPr>
          <w:rFonts w:ascii="Times New Roman" w:hAnsi="Times New Roman" w:cs="Times New Roman"/>
          <w:sz w:val="24"/>
        </w:rPr>
        <w:tab/>
        <w:t>Gowda C, Hadley C, Aiello AE. The association between food insecurity and inflammation in the US adult population. Am J Public Health [Internet] 2012 [cited 2020 Jan 29];102(8):1579–86. Available from: https://ajph.aphapublications.org/doi/full/10.2105/AJPH.2011.300551</w:t>
      </w:r>
    </w:p>
    <w:p w14:paraId="5A1FAA81" w14:textId="77777777" w:rsidR="008A4292" w:rsidRPr="008A4292" w:rsidRDefault="008A4292" w:rsidP="008A4292">
      <w:pPr>
        <w:pStyle w:val="Bibliography"/>
        <w:rPr>
          <w:rFonts w:ascii="Times New Roman" w:hAnsi="Times New Roman" w:cs="Times New Roman"/>
          <w:sz w:val="24"/>
        </w:rPr>
      </w:pPr>
      <w:r w:rsidRPr="008A4292">
        <w:rPr>
          <w:rFonts w:ascii="Times New Roman" w:hAnsi="Times New Roman" w:cs="Times New Roman"/>
          <w:sz w:val="24"/>
        </w:rPr>
        <w:t xml:space="preserve">43. </w:t>
      </w:r>
      <w:r w:rsidRPr="008A4292">
        <w:rPr>
          <w:rFonts w:ascii="Times New Roman" w:hAnsi="Times New Roman" w:cs="Times New Roman"/>
          <w:sz w:val="24"/>
        </w:rPr>
        <w:tab/>
        <w:t>Shariff ZM, Khor GL. Obesity and household food insecurity: evidence from a sample of rural households in Malaysia. Eur J Clin Nutr [Internet] 2005 [cited 2020 Jan 29];59(9):1049–58. Available from: https://www.nature.com/articles/1602210</w:t>
      </w:r>
    </w:p>
    <w:p w14:paraId="0BDCEFCF" w14:textId="77777777" w:rsidR="008A4292" w:rsidRPr="008A4292" w:rsidRDefault="008A4292" w:rsidP="008A4292">
      <w:pPr>
        <w:pStyle w:val="Bibliography"/>
        <w:rPr>
          <w:rFonts w:ascii="Times New Roman" w:hAnsi="Times New Roman" w:cs="Times New Roman"/>
          <w:sz w:val="24"/>
        </w:rPr>
      </w:pPr>
      <w:r w:rsidRPr="008A4292">
        <w:rPr>
          <w:rFonts w:ascii="Times New Roman" w:hAnsi="Times New Roman" w:cs="Times New Roman"/>
          <w:sz w:val="24"/>
        </w:rPr>
        <w:t xml:space="preserve">44. </w:t>
      </w:r>
      <w:r w:rsidRPr="008A4292">
        <w:rPr>
          <w:rFonts w:ascii="Times New Roman" w:hAnsi="Times New Roman" w:cs="Times New Roman"/>
          <w:sz w:val="24"/>
        </w:rPr>
        <w:tab/>
        <w:t>Gulliford MC, Mahabir D, Rocke B. Food insecurity, food choices, and body mass index in adults: nutrition transition in Trinidad and Tobago. Int J Epidemiol [Internet] 2003 [cited 2020 Jan 29];32(4):508–16. Available from: https://academic.oup.com/ije/article/32/4/508/666944</w:t>
      </w:r>
    </w:p>
    <w:p w14:paraId="35E87C9E" w14:textId="77777777" w:rsidR="008A4292" w:rsidRPr="008A4292" w:rsidRDefault="008A4292" w:rsidP="008A4292">
      <w:pPr>
        <w:pStyle w:val="Bibliography"/>
        <w:rPr>
          <w:rFonts w:ascii="Times New Roman" w:hAnsi="Times New Roman" w:cs="Times New Roman"/>
          <w:sz w:val="24"/>
        </w:rPr>
      </w:pPr>
      <w:r w:rsidRPr="008A4292">
        <w:rPr>
          <w:rFonts w:ascii="Times New Roman" w:hAnsi="Times New Roman" w:cs="Times New Roman"/>
          <w:sz w:val="24"/>
        </w:rPr>
        <w:t xml:space="preserve">45. </w:t>
      </w:r>
      <w:r w:rsidRPr="008A4292">
        <w:rPr>
          <w:rFonts w:ascii="Times New Roman" w:hAnsi="Times New Roman" w:cs="Times New Roman"/>
          <w:sz w:val="24"/>
        </w:rPr>
        <w:tab/>
        <w:t>Martin KS, Ferris AM. Food insecurity and gender are risk factors for obesity. J Nutr Educ Behav [Internet] 2007 [cited 2020 Jan 29];39(1):31–6. Available from: http://www.sciencedirect.com/science/article/pii/S1499404606006038</w:t>
      </w:r>
    </w:p>
    <w:p w14:paraId="33017784" w14:textId="77777777" w:rsidR="008A4292" w:rsidRPr="008A4292" w:rsidRDefault="008A4292" w:rsidP="008A4292">
      <w:pPr>
        <w:pStyle w:val="Bibliography"/>
        <w:rPr>
          <w:rFonts w:ascii="Times New Roman" w:hAnsi="Times New Roman" w:cs="Times New Roman"/>
          <w:sz w:val="24"/>
        </w:rPr>
      </w:pPr>
      <w:r w:rsidRPr="008A4292">
        <w:rPr>
          <w:rFonts w:ascii="Times New Roman" w:hAnsi="Times New Roman" w:cs="Times New Roman"/>
          <w:sz w:val="24"/>
        </w:rPr>
        <w:t xml:space="preserve">46. </w:t>
      </w:r>
      <w:r w:rsidRPr="008A4292">
        <w:rPr>
          <w:rFonts w:ascii="Times New Roman" w:hAnsi="Times New Roman" w:cs="Times New Roman"/>
          <w:sz w:val="24"/>
        </w:rPr>
        <w:tab/>
        <w:t>Wilde PE, Peterman JN. Individual weight change is associated with household food security status. J Nutr [Internet] 2006 [cited 2020 Jan 29];136(5):1395–400. Available from: https://academic.oup.com/jn/article/136/5/1395/4670050</w:t>
      </w:r>
    </w:p>
    <w:p w14:paraId="5A52CCAE" w14:textId="77777777" w:rsidR="008A4292" w:rsidRPr="008A4292" w:rsidRDefault="008A4292" w:rsidP="008A4292">
      <w:pPr>
        <w:pStyle w:val="Bibliography"/>
        <w:rPr>
          <w:rFonts w:ascii="Times New Roman" w:hAnsi="Times New Roman" w:cs="Times New Roman"/>
          <w:sz w:val="24"/>
        </w:rPr>
      </w:pPr>
      <w:r w:rsidRPr="008A4292">
        <w:rPr>
          <w:rFonts w:ascii="Times New Roman" w:hAnsi="Times New Roman" w:cs="Times New Roman"/>
          <w:sz w:val="24"/>
        </w:rPr>
        <w:t xml:space="preserve">47. </w:t>
      </w:r>
      <w:r w:rsidRPr="008A4292">
        <w:rPr>
          <w:rFonts w:ascii="Times New Roman" w:hAnsi="Times New Roman" w:cs="Times New Roman"/>
          <w:sz w:val="24"/>
        </w:rPr>
        <w:tab/>
        <w:t>Phillips CM, Chen L-W, Heude B, et al. Dietary inflammatory index and non-communicable disease risk: a narrative review. Nutrients [Internet] 2019 [cited 2020 Jan 29];11(8). Available from: https://www.ncbi.nlm.nih.gov/pmc/articles/PMC6722630/</w:t>
      </w:r>
    </w:p>
    <w:p w14:paraId="35832539" w14:textId="77777777" w:rsidR="008A4292" w:rsidRPr="008A4292" w:rsidRDefault="008A4292" w:rsidP="008A4292">
      <w:pPr>
        <w:pStyle w:val="Bibliography"/>
        <w:rPr>
          <w:rFonts w:ascii="Times New Roman" w:hAnsi="Times New Roman" w:cs="Times New Roman"/>
          <w:sz w:val="24"/>
        </w:rPr>
      </w:pPr>
      <w:r w:rsidRPr="008A4292">
        <w:rPr>
          <w:rFonts w:ascii="Times New Roman" w:hAnsi="Times New Roman" w:cs="Times New Roman"/>
          <w:sz w:val="24"/>
        </w:rPr>
        <w:t xml:space="preserve">48. </w:t>
      </w:r>
      <w:r w:rsidRPr="008A4292">
        <w:rPr>
          <w:rFonts w:ascii="Times New Roman" w:hAnsi="Times New Roman" w:cs="Times New Roman"/>
          <w:sz w:val="24"/>
        </w:rPr>
        <w:tab/>
        <w:t>Shisana O, Labadarios D, Rehle T, et al. South African National Health and Nutrition Examination Survey (SANHANES-1) [Internet]. Cape Town: HSRC Press; 2013 [cited 2015 Feb 17]. Available from: http://www.hsrc.ac.za/uploads/pageNews/72/SANHANES-launch%20edition%20%28online%20version%29.pdf</w:t>
      </w:r>
    </w:p>
    <w:p w14:paraId="4C125128" w14:textId="1411FDE6" w:rsidR="00C37E6F" w:rsidRPr="00AA01C5" w:rsidRDefault="00591C04" w:rsidP="00034DB8">
      <w:pPr>
        <w:pStyle w:val="Bibliography"/>
        <w:rPr>
          <w:rFonts w:ascii="Times New Roman" w:hAnsi="Times New Roman" w:cs="Times New Roman"/>
          <w:sz w:val="24"/>
          <w:szCs w:val="24"/>
        </w:rPr>
      </w:pPr>
      <w:r w:rsidRPr="00AA01C5">
        <w:rPr>
          <w:rFonts w:ascii="Times New Roman" w:hAnsi="Times New Roman" w:cs="Times New Roman"/>
          <w:sz w:val="24"/>
          <w:szCs w:val="24"/>
          <w:lang w:val="en-US"/>
        </w:rPr>
        <w:fldChar w:fldCharType="end"/>
      </w:r>
      <w:r w:rsidR="00330577">
        <w:fldChar w:fldCharType="begin"/>
      </w:r>
      <w:r w:rsidR="00330577">
        <w:instrText xml:space="preserve"> ADDIN EN.REFLIST </w:instrText>
      </w:r>
      <w:r w:rsidR="00330577">
        <w:fldChar w:fldCharType="end"/>
      </w:r>
    </w:p>
    <w:sectPr w:rsidR="00C37E6F" w:rsidRPr="00AA01C5" w:rsidSect="005B0FA7">
      <w:pgSz w:w="12240" w:h="15840"/>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7378AA" w14:textId="77777777" w:rsidR="00624837" w:rsidRDefault="00624837" w:rsidP="00B061E7">
      <w:pPr>
        <w:spacing w:after="0" w:line="240" w:lineRule="auto"/>
      </w:pPr>
      <w:r>
        <w:separator/>
      </w:r>
    </w:p>
  </w:endnote>
  <w:endnote w:type="continuationSeparator" w:id="0">
    <w:p w14:paraId="78E2B26D" w14:textId="77777777" w:rsidR="00624837" w:rsidRDefault="00624837" w:rsidP="00B06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3741670"/>
      <w:docPartObj>
        <w:docPartGallery w:val="Page Numbers (Bottom of Page)"/>
        <w:docPartUnique/>
      </w:docPartObj>
    </w:sdtPr>
    <w:sdtEndPr>
      <w:rPr>
        <w:noProof/>
      </w:rPr>
    </w:sdtEndPr>
    <w:sdtContent>
      <w:p w14:paraId="4E4799F0" w14:textId="3A1921AA" w:rsidR="005D551C" w:rsidRDefault="005D551C">
        <w:pPr>
          <w:pStyle w:val="Footer"/>
          <w:jc w:val="center"/>
        </w:pPr>
        <w:r>
          <w:fldChar w:fldCharType="begin"/>
        </w:r>
        <w:r>
          <w:instrText xml:space="preserve"> PAGE   \* MERGEFORMAT </w:instrText>
        </w:r>
        <w:r>
          <w:fldChar w:fldCharType="separate"/>
        </w:r>
        <w:r w:rsidR="00337F1E">
          <w:rPr>
            <w:noProof/>
          </w:rPr>
          <w:t>1</w:t>
        </w:r>
        <w:r>
          <w:rPr>
            <w:noProof/>
          </w:rPr>
          <w:fldChar w:fldCharType="end"/>
        </w:r>
      </w:p>
    </w:sdtContent>
  </w:sdt>
  <w:p w14:paraId="6A46CDF9" w14:textId="77777777" w:rsidR="005D551C" w:rsidRDefault="005D551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B1DF60" w14:textId="77777777" w:rsidR="00624837" w:rsidRDefault="00624837" w:rsidP="00B061E7">
      <w:pPr>
        <w:spacing w:after="0" w:line="240" w:lineRule="auto"/>
      </w:pPr>
      <w:r>
        <w:separator/>
      </w:r>
    </w:p>
  </w:footnote>
  <w:footnote w:type="continuationSeparator" w:id="0">
    <w:p w14:paraId="369C1D04" w14:textId="77777777" w:rsidR="00624837" w:rsidRDefault="00624837" w:rsidP="00B061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4737D1"/>
    <w:multiLevelType w:val="hybridMultilevel"/>
    <w:tmpl w:val="71A2A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C4402F"/>
    <w:multiLevelType w:val="hybridMultilevel"/>
    <w:tmpl w:val="A0382586"/>
    <w:lvl w:ilvl="0" w:tplc="B4828338">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AA062D"/>
    <w:multiLevelType w:val="hybridMultilevel"/>
    <w:tmpl w:val="34D078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0A316F3"/>
    <w:multiLevelType w:val="hybridMultilevel"/>
    <w:tmpl w:val="DCD6B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375C7A"/>
    <w:multiLevelType w:val="hybridMultilevel"/>
    <w:tmpl w:val="EE8883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References&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dffpwzwf899x2mevww9vede4fwaade5zfvva&quot;&gt;MASTER2 backup 3-11-14&lt;record-ids&gt;&lt;item&gt;1509&lt;/item&gt;&lt;/record-ids&gt;&lt;/item&gt;&lt;/Libraries&gt;"/>
  </w:docVars>
  <w:rsids>
    <w:rsidRoot w:val="00C37E6F"/>
    <w:rsid w:val="00003299"/>
    <w:rsid w:val="000043FC"/>
    <w:rsid w:val="000120E6"/>
    <w:rsid w:val="00015290"/>
    <w:rsid w:val="00034DB8"/>
    <w:rsid w:val="00035130"/>
    <w:rsid w:val="000463B6"/>
    <w:rsid w:val="000511A8"/>
    <w:rsid w:val="00054BB2"/>
    <w:rsid w:val="00056872"/>
    <w:rsid w:val="00062298"/>
    <w:rsid w:val="0006351A"/>
    <w:rsid w:val="00071866"/>
    <w:rsid w:val="00073AF8"/>
    <w:rsid w:val="0007460C"/>
    <w:rsid w:val="00076B58"/>
    <w:rsid w:val="0008084D"/>
    <w:rsid w:val="000832DF"/>
    <w:rsid w:val="0008517E"/>
    <w:rsid w:val="00085BF2"/>
    <w:rsid w:val="00086834"/>
    <w:rsid w:val="000923EF"/>
    <w:rsid w:val="000A72B9"/>
    <w:rsid w:val="000B28DC"/>
    <w:rsid w:val="000C0A35"/>
    <w:rsid w:val="000C4ED4"/>
    <w:rsid w:val="000D7723"/>
    <w:rsid w:val="000E0F9D"/>
    <w:rsid w:val="000E4462"/>
    <w:rsid w:val="000E6C35"/>
    <w:rsid w:val="000E6EA0"/>
    <w:rsid w:val="00104AFF"/>
    <w:rsid w:val="00110C9E"/>
    <w:rsid w:val="00111DC6"/>
    <w:rsid w:val="001206EE"/>
    <w:rsid w:val="00123321"/>
    <w:rsid w:val="00125A6E"/>
    <w:rsid w:val="0013724C"/>
    <w:rsid w:val="00152967"/>
    <w:rsid w:val="00157056"/>
    <w:rsid w:val="00157104"/>
    <w:rsid w:val="0016135B"/>
    <w:rsid w:val="00161444"/>
    <w:rsid w:val="00162014"/>
    <w:rsid w:val="00165FAE"/>
    <w:rsid w:val="00195A96"/>
    <w:rsid w:val="00195DA0"/>
    <w:rsid w:val="00195E02"/>
    <w:rsid w:val="001A1F99"/>
    <w:rsid w:val="001A2153"/>
    <w:rsid w:val="001A4E38"/>
    <w:rsid w:val="001A57AD"/>
    <w:rsid w:val="001A71CF"/>
    <w:rsid w:val="001B4BCC"/>
    <w:rsid w:val="001C1F97"/>
    <w:rsid w:val="001C2B86"/>
    <w:rsid w:val="001C3E3D"/>
    <w:rsid w:val="001C6CF6"/>
    <w:rsid w:val="001E1A6C"/>
    <w:rsid w:val="001E6046"/>
    <w:rsid w:val="001E7EAE"/>
    <w:rsid w:val="001F411D"/>
    <w:rsid w:val="001F416D"/>
    <w:rsid w:val="001F4ECC"/>
    <w:rsid w:val="002021C8"/>
    <w:rsid w:val="0020495F"/>
    <w:rsid w:val="002056BC"/>
    <w:rsid w:val="00214895"/>
    <w:rsid w:val="00215558"/>
    <w:rsid w:val="00222B7A"/>
    <w:rsid w:val="002300C1"/>
    <w:rsid w:val="00231A86"/>
    <w:rsid w:val="00231E3A"/>
    <w:rsid w:val="0024310C"/>
    <w:rsid w:val="00250D75"/>
    <w:rsid w:val="002552D8"/>
    <w:rsid w:val="00273042"/>
    <w:rsid w:val="00273D7E"/>
    <w:rsid w:val="002758EC"/>
    <w:rsid w:val="00276D12"/>
    <w:rsid w:val="00283BA9"/>
    <w:rsid w:val="00285F45"/>
    <w:rsid w:val="002A1746"/>
    <w:rsid w:val="002A3592"/>
    <w:rsid w:val="002B0264"/>
    <w:rsid w:val="002B2E80"/>
    <w:rsid w:val="002B4404"/>
    <w:rsid w:val="002B70D6"/>
    <w:rsid w:val="002C3B15"/>
    <w:rsid w:val="002C5B95"/>
    <w:rsid w:val="002D24CC"/>
    <w:rsid w:val="002D2D50"/>
    <w:rsid w:val="002D312C"/>
    <w:rsid w:val="002D3AB5"/>
    <w:rsid w:val="002D4520"/>
    <w:rsid w:val="002D7B4D"/>
    <w:rsid w:val="002E230B"/>
    <w:rsid w:val="002E64C7"/>
    <w:rsid w:val="002E71C4"/>
    <w:rsid w:val="002F2562"/>
    <w:rsid w:val="00300A21"/>
    <w:rsid w:val="00306B8B"/>
    <w:rsid w:val="003125DF"/>
    <w:rsid w:val="00317DDA"/>
    <w:rsid w:val="00320900"/>
    <w:rsid w:val="0032119D"/>
    <w:rsid w:val="003238FC"/>
    <w:rsid w:val="00325315"/>
    <w:rsid w:val="00327352"/>
    <w:rsid w:val="00330577"/>
    <w:rsid w:val="0033398C"/>
    <w:rsid w:val="00335F0A"/>
    <w:rsid w:val="0033651C"/>
    <w:rsid w:val="0033718F"/>
    <w:rsid w:val="00337F1E"/>
    <w:rsid w:val="00341D38"/>
    <w:rsid w:val="00343D17"/>
    <w:rsid w:val="00347AF4"/>
    <w:rsid w:val="00357BCE"/>
    <w:rsid w:val="003632FC"/>
    <w:rsid w:val="00364BC8"/>
    <w:rsid w:val="00364FC9"/>
    <w:rsid w:val="00365F57"/>
    <w:rsid w:val="00374C3B"/>
    <w:rsid w:val="003756B2"/>
    <w:rsid w:val="00375BC0"/>
    <w:rsid w:val="00376E16"/>
    <w:rsid w:val="00380B8C"/>
    <w:rsid w:val="00385D3D"/>
    <w:rsid w:val="003868ED"/>
    <w:rsid w:val="00390F69"/>
    <w:rsid w:val="00393089"/>
    <w:rsid w:val="003A082E"/>
    <w:rsid w:val="003A2279"/>
    <w:rsid w:val="003A3EDC"/>
    <w:rsid w:val="003A41F7"/>
    <w:rsid w:val="003A7ACA"/>
    <w:rsid w:val="003B2EB1"/>
    <w:rsid w:val="003B572F"/>
    <w:rsid w:val="003B6C58"/>
    <w:rsid w:val="003C18F9"/>
    <w:rsid w:val="003C2CB3"/>
    <w:rsid w:val="003C6127"/>
    <w:rsid w:val="003D157F"/>
    <w:rsid w:val="003D6EB2"/>
    <w:rsid w:val="003D752F"/>
    <w:rsid w:val="003E0948"/>
    <w:rsid w:val="003E71D5"/>
    <w:rsid w:val="003E724F"/>
    <w:rsid w:val="003E795C"/>
    <w:rsid w:val="003F78AA"/>
    <w:rsid w:val="004010B5"/>
    <w:rsid w:val="00403CCF"/>
    <w:rsid w:val="0041124E"/>
    <w:rsid w:val="0042133F"/>
    <w:rsid w:val="0042205D"/>
    <w:rsid w:val="00422493"/>
    <w:rsid w:val="0042319F"/>
    <w:rsid w:val="004254F6"/>
    <w:rsid w:val="00426D3C"/>
    <w:rsid w:val="00431532"/>
    <w:rsid w:val="00433EA4"/>
    <w:rsid w:val="00435325"/>
    <w:rsid w:val="0044194C"/>
    <w:rsid w:val="004454C4"/>
    <w:rsid w:val="00446C3C"/>
    <w:rsid w:val="0044708F"/>
    <w:rsid w:val="00447957"/>
    <w:rsid w:val="004508AF"/>
    <w:rsid w:val="00450F9D"/>
    <w:rsid w:val="00455DF8"/>
    <w:rsid w:val="0046382D"/>
    <w:rsid w:val="004664AE"/>
    <w:rsid w:val="004670E3"/>
    <w:rsid w:val="00470724"/>
    <w:rsid w:val="00473408"/>
    <w:rsid w:val="00476FDD"/>
    <w:rsid w:val="00480727"/>
    <w:rsid w:val="00484B83"/>
    <w:rsid w:val="00486F2B"/>
    <w:rsid w:val="00492DEF"/>
    <w:rsid w:val="004957F0"/>
    <w:rsid w:val="004B34B2"/>
    <w:rsid w:val="004D37A8"/>
    <w:rsid w:val="004D66BF"/>
    <w:rsid w:val="004E735A"/>
    <w:rsid w:val="004E7D58"/>
    <w:rsid w:val="004F0AC4"/>
    <w:rsid w:val="004F4676"/>
    <w:rsid w:val="004F4C1F"/>
    <w:rsid w:val="004F668E"/>
    <w:rsid w:val="00504885"/>
    <w:rsid w:val="00504AFB"/>
    <w:rsid w:val="005303FE"/>
    <w:rsid w:val="0053206D"/>
    <w:rsid w:val="00532392"/>
    <w:rsid w:val="005326B6"/>
    <w:rsid w:val="00532D06"/>
    <w:rsid w:val="00540B7E"/>
    <w:rsid w:val="00547B11"/>
    <w:rsid w:val="00555192"/>
    <w:rsid w:val="005643D9"/>
    <w:rsid w:val="00577BFB"/>
    <w:rsid w:val="00581333"/>
    <w:rsid w:val="00591C04"/>
    <w:rsid w:val="00593B41"/>
    <w:rsid w:val="00595D60"/>
    <w:rsid w:val="00595F37"/>
    <w:rsid w:val="0059744A"/>
    <w:rsid w:val="005A1FAD"/>
    <w:rsid w:val="005A2E2C"/>
    <w:rsid w:val="005A3630"/>
    <w:rsid w:val="005A417F"/>
    <w:rsid w:val="005A6E5D"/>
    <w:rsid w:val="005A710B"/>
    <w:rsid w:val="005B0FA7"/>
    <w:rsid w:val="005B1ACC"/>
    <w:rsid w:val="005B5414"/>
    <w:rsid w:val="005B55D7"/>
    <w:rsid w:val="005B6A7A"/>
    <w:rsid w:val="005C2949"/>
    <w:rsid w:val="005C49A8"/>
    <w:rsid w:val="005D551C"/>
    <w:rsid w:val="005D78EB"/>
    <w:rsid w:val="005F314C"/>
    <w:rsid w:val="006000F7"/>
    <w:rsid w:val="0060066C"/>
    <w:rsid w:val="0060201D"/>
    <w:rsid w:val="006173D4"/>
    <w:rsid w:val="006223A1"/>
    <w:rsid w:val="00624837"/>
    <w:rsid w:val="00624D33"/>
    <w:rsid w:val="006257AE"/>
    <w:rsid w:val="00630ED1"/>
    <w:rsid w:val="006321F2"/>
    <w:rsid w:val="006357FF"/>
    <w:rsid w:val="006377BB"/>
    <w:rsid w:val="0064250D"/>
    <w:rsid w:val="00647B27"/>
    <w:rsid w:val="00652CF2"/>
    <w:rsid w:val="00663922"/>
    <w:rsid w:val="00664F67"/>
    <w:rsid w:val="00665E47"/>
    <w:rsid w:val="00674784"/>
    <w:rsid w:val="00675154"/>
    <w:rsid w:val="00675A49"/>
    <w:rsid w:val="00676A12"/>
    <w:rsid w:val="00680CA7"/>
    <w:rsid w:val="00681518"/>
    <w:rsid w:val="006819CA"/>
    <w:rsid w:val="006841A0"/>
    <w:rsid w:val="00685747"/>
    <w:rsid w:val="00685F71"/>
    <w:rsid w:val="00686D24"/>
    <w:rsid w:val="0069013B"/>
    <w:rsid w:val="006956F2"/>
    <w:rsid w:val="00695C58"/>
    <w:rsid w:val="00696B50"/>
    <w:rsid w:val="006A21F8"/>
    <w:rsid w:val="006B4520"/>
    <w:rsid w:val="006B690E"/>
    <w:rsid w:val="006C0CB6"/>
    <w:rsid w:val="006C4989"/>
    <w:rsid w:val="006E0477"/>
    <w:rsid w:val="006E222E"/>
    <w:rsid w:val="006E2B4C"/>
    <w:rsid w:val="006F0966"/>
    <w:rsid w:val="006F3FDE"/>
    <w:rsid w:val="006F4FDB"/>
    <w:rsid w:val="006F6853"/>
    <w:rsid w:val="006F68C1"/>
    <w:rsid w:val="006F794A"/>
    <w:rsid w:val="00701524"/>
    <w:rsid w:val="00701D22"/>
    <w:rsid w:val="007048C8"/>
    <w:rsid w:val="00705ECE"/>
    <w:rsid w:val="00706CE3"/>
    <w:rsid w:val="00710844"/>
    <w:rsid w:val="00712124"/>
    <w:rsid w:val="00713BBC"/>
    <w:rsid w:val="007173F9"/>
    <w:rsid w:val="00720CEA"/>
    <w:rsid w:val="00737054"/>
    <w:rsid w:val="00737B19"/>
    <w:rsid w:val="00740005"/>
    <w:rsid w:val="00742073"/>
    <w:rsid w:val="0075054A"/>
    <w:rsid w:val="00753592"/>
    <w:rsid w:val="00755898"/>
    <w:rsid w:val="007560FF"/>
    <w:rsid w:val="007601D8"/>
    <w:rsid w:val="007603C4"/>
    <w:rsid w:val="00760F20"/>
    <w:rsid w:val="00762014"/>
    <w:rsid w:val="00762642"/>
    <w:rsid w:val="00765E78"/>
    <w:rsid w:val="0076647E"/>
    <w:rsid w:val="00775956"/>
    <w:rsid w:val="007778C0"/>
    <w:rsid w:val="00783CC3"/>
    <w:rsid w:val="00792ED9"/>
    <w:rsid w:val="007933A7"/>
    <w:rsid w:val="007A05FC"/>
    <w:rsid w:val="007A0CC8"/>
    <w:rsid w:val="007A134F"/>
    <w:rsid w:val="007A5D6F"/>
    <w:rsid w:val="007A5D81"/>
    <w:rsid w:val="007B521A"/>
    <w:rsid w:val="007B55E3"/>
    <w:rsid w:val="007C081F"/>
    <w:rsid w:val="007C15DA"/>
    <w:rsid w:val="007C34FA"/>
    <w:rsid w:val="007C391B"/>
    <w:rsid w:val="007C4DCC"/>
    <w:rsid w:val="007C4EB3"/>
    <w:rsid w:val="007D0C6D"/>
    <w:rsid w:val="007D4E44"/>
    <w:rsid w:val="007E49A7"/>
    <w:rsid w:val="007E51A0"/>
    <w:rsid w:val="007F254D"/>
    <w:rsid w:val="007F4634"/>
    <w:rsid w:val="007F4CF7"/>
    <w:rsid w:val="00800CDF"/>
    <w:rsid w:val="00805EA8"/>
    <w:rsid w:val="008129CD"/>
    <w:rsid w:val="00814B22"/>
    <w:rsid w:val="008150BD"/>
    <w:rsid w:val="0081749F"/>
    <w:rsid w:val="008218FA"/>
    <w:rsid w:val="00823411"/>
    <w:rsid w:val="00826634"/>
    <w:rsid w:val="00826C23"/>
    <w:rsid w:val="008345C8"/>
    <w:rsid w:val="00836158"/>
    <w:rsid w:val="00836179"/>
    <w:rsid w:val="0084273F"/>
    <w:rsid w:val="008445B7"/>
    <w:rsid w:val="00850D59"/>
    <w:rsid w:val="008571A7"/>
    <w:rsid w:val="008626CC"/>
    <w:rsid w:val="00863153"/>
    <w:rsid w:val="00865D3A"/>
    <w:rsid w:val="00872FA9"/>
    <w:rsid w:val="0087517E"/>
    <w:rsid w:val="008776F7"/>
    <w:rsid w:val="00883FE9"/>
    <w:rsid w:val="008843D8"/>
    <w:rsid w:val="00884B81"/>
    <w:rsid w:val="0089380E"/>
    <w:rsid w:val="00897894"/>
    <w:rsid w:val="008A0AB9"/>
    <w:rsid w:val="008A20C0"/>
    <w:rsid w:val="008A4292"/>
    <w:rsid w:val="008B0767"/>
    <w:rsid w:val="008C1AD5"/>
    <w:rsid w:val="008C1D16"/>
    <w:rsid w:val="008C232B"/>
    <w:rsid w:val="008C38D0"/>
    <w:rsid w:val="008D3CB9"/>
    <w:rsid w:val="008F03F4"/>
    <w:rsid w:val="008F151C"/>
    <w:rsid w:val="008F1F2E"/>
    <w:rsid w:val="008F221D"/>
    <w:rsid w:val="008F5AFD"/>
    <w:rsid w:val="009029EB"/>
    <w:rsid w:val="00905D9C"/>
    <w:rsid w:val="00906267"/>
    <w:rsid w:val="0090630D"/>
    <w:rsid w:val="00910A9A"/>
    <w:rsid w:val="0091266A"/>
    <w:rsid w:val="00915F77"/>
    <w:rsid w:val="009171ED"/>
    <w:rsid w:val="00921E5D"/>
    <w:rsid w:val="00923657"/>
    <w:rsid w:val="00925BC0"/>
    <w:rsid w:val="009310A8"/>
    <w:rsid w:val="00935218"/>
    <w:rsid w:val="00936281"/>
    <w:rsid w:val="0093639C"/>
    <w:rsid w:val="00941ED0"/>
    <w:rsid w:val="00943B59"/>
    <w:rsid w:val="009446C0"/>
    <w:rsid w:val="0095527F"/>
    <w:rsid w:val="009611CD"/>
    <w:rsid w:val="009619C1"/>
    <w:rsid w:val="009621DC"/>
    <w:rsid w:val="00962FCA"/>
    <w:rsid w:val="009665E3"/>
    <w:rsid w:val="00970C37"/>
    <w:rsid w:val="009737E5"/>
    <w:rsid w:val="0097565A"/>
    <w:rsid w:val="00975776"/>
    <w:rsid w:val="00975CF5"/>
    <w:rsid w:val="009761B4"/>
    <w:rsid w:val="009838CC"/>
    <w:rsid w:val="009B04DA"/>
    <w:rsid w:val="009B309C"/>
    <w:rsid w:val="009B53EE"/>
    <w:rsid w:val="009C5AE2"/>
    <w:rsid w:val="009D56C3"/>
    <w:rsid w:val="009D6E0B"/>
    <w:rsid w:val="009D793A"/>
    <w:rsid w:val="009D7C9F"/>
    <w:rsid w:val="009E19DC"/>
    <w:rsid w:val="009F1B43"/>
    <w:rsid w:val="009F4C64"/>
    <w:rsid w:val="00A00EDB"/>
    <w:rsid w:val="00A021E3"/>
    <w:rsid w:val="00A043CD"/>
    <w:rsid w:val="00A0538D"/>
    <w:rsid w:val="00A10B2E"/>
    <w:rsid w:val="00A12429"/>
    <w:rsid w:val="00A13284"/>
    <w:rsid w:val="00A22AFC"/>
    <w:rsid w:val="00A30C6B"/>
    <w:rsid w:val="00A33C68"/>
    <w:rsid w:val="00A35A3A"/>
    <w:rsid w:val="00A43250"/>
    <w:rsid w:val="00A44468"/>
    <w:rsid w:val="00A50406"/>
    <w:rsid w:val="00A5340A"/>
    <w:rsid w:val="00A55B03"/>
    <w:rsid w:val="00A61121"/>
    <w:rsid w:val="00A61D61"/>
    <w:rsid w:val="00A63787"/>
    <w:rsid w:val="00A65B88"/>
    <w:rsid w:val="00A66F59"/>
    <w:rsid w:val="00A7062B"/>
    <w:rsid w:val="00A76812"/>
    <w:rsid w:val="00A80504"/>
    <w:rsid w:val="00A81F54"/>
    <w:rsid w:val="00A85EA5"/>
    <w:rsid w:val="00A94825"/>
    <w:rsid w:val="00A94BC8"/>
    <w:rsid w:val="00A95EFD"/>
    <w:rsid w:val="00AA01C5"/>
    <w:rsid w:val="00AA0245"/>
    <w:rsid w:val="00AA4A0C"/>
    <w:rsid w:val="00AA575C"/>
    <w:rsid w:val="00AB06BA"/>
    <w:rsid w:val="00AB087C"/>
    <w:rsid w:val="00AB70EA"/>
    <w:rsid w:val="00AC34DB"/>
    <w:rsid w:val="00AC7EB9"/>
    <w:rsid w:val="00AD2651"/>
    <w:rsid w:val="00AD54C2"/>
    <w:rsid w:val="00AD60F3"/>
    <w:rsid w:val="00AD7A57"/>
    <w:rsid w:val="00AD7EFF"/>
    <w:rsid w:val="00AE5156"/>
    <w:rsid w:val="00AF26C9"/>
    <w:rsid w:val="00AF3CFC"/>
    <w:rsid w:val="00B061E7"/>
    <w:rsid w:val="00B16FA2"/>
    <w:rsid w:val="00B225B9"/>
    <w:rsid w:val="00B24729"/>
    <w:rsid w:val="00B271C6"/>
    <w:rsid w:val="00B32718"/>
    <w:rsid w:val="00B5067A"/>
    <w:rsid w:val="00B50758"/>
    <w:rsid w:val="00B57543"/>
    <w:rsid w:val="00B6653A"/>
    <w:rsid w:val="00B67F21"/>
    <w:rsid w:val="00B70886"/>
    <w:rsid w:val="00B7774B"/>
    <w:rsid w:val="00B77DBD"/>
    <w:rsid w:val="00B81BD0"/>
    <w:rsid w:val="00B84AED"/>
    <w:rsid w:val="00B9181C"/>
    <w:rsid w:val="00B978DF"/>
    <w:rsid w:val="00BA030C"/>
    <w:rsid w:val="00BA5650"/>
    <w:rsid w:val="00BC15B4"/>
    <w:rsid w:val="00BC2F31"/>
    <w:rsid w:val="00BC34D1"/>
    <w:rsid w:val="00BC3A05"/>
    <w:rsid w:val="00BC5BBE"/>
    <w:rsid w:val="00BD06A1"/>
    <w:rsid w:val="00BD0D28"/>
    <w:rsid w:val="00BE0ADB"/>
    <w:rsid w:val="00BE1022"/>
    <w:rsid w:val="00BE50A6"/>
    <w:rsid w:val="00BF1727"/>
    <w:rsid w:val="00BF661B"/>
    <w:rsid w:val="00BF709A"/>
    <w:rsid w:val="00C0352E"/>
    <w:rsid w:val="00C04D3D"/>
    <w:rsid w:val="00C05757"/>
    <w:rsid w:val="00C058E9"/>
    <w:rsid w:val="00C06932"/>
    <w:rsid w:val="00C15A86"/>
    <w:rsid w:val="00C167D0"/>
    <w:rsid w:val="00C20292"/>
    <w:rsid w:val="00C2119B"/>
    <w:rsid w:val="00C30230"/>
    <w:rsid w:val="00C309DD"/>
    <w:rsid w:val="00C333BC"/>
    <w:rsid w:val="00C34B4F"/>
    <w:rsid w:val="00C37E6F"/>
    <w:rsid w:val="00C40A7E"/>
    <w:rsid w:val="00C40C8D"/>
    <w:rsid w:val="00C428C5"/>
    <w:rsid w:val="00C434E2"/>
    <w:rsid w:val="00C43998"/>
    <w:rsid w:val="00C452C8"/>
    <w:rsid w:val="00C47C31"/>
    <w:rsid w:val="00C50B9E"/>
    <w:rsid w:val="00C528BE"/>
    <w:rsid w:val="00C7020A"/>
    <w:rsid w:val="00C706E2"/>
    <w:rsid w:val="00C74D83"/>
    <w:rsid w:val="00C7524E"/>
    <w:rsid w:val="00C753C1"/>
    <w:rsid w:val="00C81649"/>
    <w:rsid w:val="00C87A9F"/>
    <w:rsid w:val="00C9404A"/>
    <w:rsid w:val="00CA06BB"/>
    <w:rsid w:val="00CA7212"/>
    <w:rsid w:val="00CB000D"/>
    <w:rsid w:val="00CB3278"/>
    <w:rsid w:val="00CB3C75"/>
    <w:rsid w:val="00CC53CC"/>
    <w:rsid w:val="00CC6A83"/>
    <w:rsid w:val="00CD346B"/>
    <w:rsid w:val="00CD4E41"/>
    <w:rsid w:val="00CD60D3"/>
    <w:rsid w:val="00CF0545"/>
    <w:rsid w:val="00CF714B"/>
    <w:rsid w:val="00CF7CCA"/>
    <w:rsid w:val="00D0008D"/>
    <w:rsid w:val="00D0564D"/>
    <w:rsid w:val="00D10674"/>
    <w:rsid w:val="00D1498B"/>
    <w:rsid w:val="00D14DEC"/>
    <w:rsid w:val="00D16BDC"/>
    <w:rsid w:val="00D200E7"/>
    <w:rsid w:val="00D2262F"/>
    <w:rsid w:val="00D232F2"/>
    <w:rsid w:val="00D320EC"/>
    <w:rsid w:val="00D411E4"/>
    <w:rsid w:val="00D64FB2"/>
    <w:rsid w:val="00D700A5"/>
    <w:rsid w:val="00D70C03"/>
    <w:rsid w:val="00D726FB"/>
    <w:rsid w:val="00D81B62"/>
    <w:rsid w:val="00D821ED"/>
    <w:rsid w:val="00D833F9"/>
    <w:rsid w:val="00D9445E"/>
    <w:rsid w:val="00D96DC0"/>
    <w:rsid w:val="00D974D3"/>
    <w:rsid w:val="00DA26F7"/>
    <w:rsid w:val="00DA70B6"/>
    <w:rsid w:val="00DB0D8A"/>
    <w:rsid w:val="00DB4AE4"/>
    <w:rsid w:val="00DB7E42"/>
    <w:rsid w:val="00DC035D"/>
    <w:rsid w:val="00DC0E01"/>
    <w:rsid w:val="00DC31EA"/>
    <w:rsid w:val="00DC7996"/>
    <w:rsid w:val="00DD10EE"/>
    <w:rsid w:val="00DD686A"/>
    <w:rsid w:val="00DF45FC"/>
    <w:rsid w:val="00DF5BC1"/>
    <w:rsid w:val="00E00AC5"/>
    <w:rsid w:val="00E0112D"/>
    <w:rsid w:val="00E04015"/>
    <w:rsid w:val="00E13DCB"/>
    <w:rsid w:val="00E25129"/>
    <w:rsid w:val="00E266BF"/>
    <w:rsid w:val="00E40B70"/>
    <w:rsid w:val="00E40E30"/>
    <w:rsid w:val="00E455E7"/>
    <w:rsid w:val="00E50223"/>
    <w:rsid w:val="00E57574"/>
    <w:rsid w:val="00E57BBF"/>
    <w:rsid w:val="00E650C8"/>
    <w:rsid w:val="00E75C1D"/>
    <w:rsid w:val="00E76CE0"/>
    <w:rsid w:val="00E80528"/>
    <w:rsid w:val="00E81E8B"/>
    <w:rsid w:val="00E821A9"/>
    <w:rsid w:val="00E82568"/>
    <w:rsid w:val="00E86A93"/>
    <w:rsid w:val="00E92B91"/>
    <w:rsid w:val="00EA7993"/>
    <w:rsid w:val="00EB45FC"/>
    <w:rsid w:val="00EB4902"/>
    <w:rsid w:val="00EB528C"/>
    <w:rsid w:val="00EC264E"/>
    <w:rsid w:val="00EC3390"/>
    <w:rsid w:val="00ED2923"/>
    <w:rsid w:val="00ED325F"/>
    <w:rsid w:val="00ED46A1"/>
    <w:rsid w:val="00ED50C6"/>
    <w:rsid w:val="00EE3F04"/>
    <w:rsid w:val="00EE73DD"/>
    <w:rsid w:val="00EE7D0E"/>
    <w:rsid w:val="00EF03F7"/>
    <w:rsid w:val="00EF436E"/>
    <w:rsid w:val="00EF4D60"/>
    <w:rsid w:val="00EF6266"/>
    <w:rsid w:val="00EF7D57"/>
    <w:rsid w:val="00F005E2"/>
    <w:rsid w:val="00F104A7"/>
    <w:rsid w:val="00F165F2"/>
    <w:rsid w:val="00F226C3"/>
    <w:rsid w:val="00F2507C"/>
    <w:rsid w:val="00F42576"/>
    <w:rsid w:val="00F5288A"/>
    <w:rsid w:val="00F568DF"/>
    <w:rsid w:val="00F6296B"/>
    <w:rsid w:val="00F62DA9"/>
    <w:rsid w:val="00F6375A"/>
    <w:rsid w:val="00F63E6D"/>
    <w:rsid w:val="00F6550C"/>
    <w:rsid w:val="00F65AF9"/>
    <w:rsid w:val="00F674B1"/>
    <w:rsid w:val="00F71833"/>
    <w:rsid w:val="00F71F25"/>
    <w:rsid w:val="00F75D2F"/>
    <w:rsid w:val="00F76532"/>
    <w:rsid w:val="00F7710C"/>
    <w:rsid w:val="00F77410"/>
    <w:rsid w:val="00F86E49"/>
    <w:rsid w:val="00F87A82"/>
    <w:rsid w:val="00F95924"/>
    <w:rsid w:val="00F97F30"/>
    <w:rsid w:val="00FA1367"/>
    <w:rsid w:val="00FA1869"/>
    <w:rsid w:val="00FA38BD"/>
    <w:rsid w:val="00FA5075"/>
    <w:rsid w:val="00FB1A24"/>
    <w:rsid w:val="00FB2D52"/>
    <w:rsid w:val="00FC1624"/>
    <w:rsid w:val="00FC7BE4"/>
    <w:rsid w:val="00FD2951"/>
    <w:rsid w:val="00FE0013"/>
    <w:rsid w:val="00FE1689"/>
    <w:rsid w:val="00FE53E5"/>
    <w:rsid w:val="00FF34FD"/>
    <w:rsid w:val="00FF6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399EB7"/>
  <w15:chartTrackingRefBased/>
  <w15:docId w15:val="{E3C2EE0B-8846-4087-AA3E-3F1F61116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BC34D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BC34D1"/>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ghlight">
    <w:name w:val="highlight"/>
    <w:basedOn w:val="DefaultParagraphFont"/>
    <w:rsid w:val="00C37E6F"/>
  </w:style>
  <w:style w:type="paragraph" w:customStyle="1" w:styleId="EndNoteBibliographyTitle">
    <w:name w:val="EndNote Bibliography Title"/>
    <w:basedOn w:val="Normal"/>
    <w:link w:val="EndNoteBibliographyTitleChar"/>
    <w:rsid w:val="00C37E6F"/>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C37E6F"/>
    <w:rPr>
      <w:rFonts w:ascii="Calibri" w:hAnsi="Calibri" w:cs="Calibri"/>
      <w:noProof/>
    </w:rPr>
  </w:style>
  <w:style w:type="paragraph" w:customStyle="1" w:styleId="EndNoteBibliography">
    <w:name w:val="EndNote Bibliography"/>
    <w:basedOn w:val="Normal"/>
    <w:link w:val="EndNoteBibliographyChar"/>
    <w:rsid w:val="00C37E6F"/>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C37E6F"/>
    <w:rPr>
      <w:rFonts w:ascii="Calibri" w:hAnsi="Calibri" w:cs="Calibri"/>
      <w:noProof/>
    </w:rPr>
  </w:style>
  <w:style w:type="character" w:styleId="Hyperlink">
    <w:name w:val="Hyperlink"/>
    <w:basedOn w:val="DefaultParagraphFont"/>
    <w:uiPriority w:val="99"/>
    <w:unhideWhenUsed/>
    <w:rsid w:val="00C37E6F"/>
    <w:rPr>
      <w:color w:val="0563C1" w:themeColor="hyperlink"/>
      <w:u w:val="single"/>
    </w:rPr>
  </w:style>
  <w:style w:type="character" w:customStyle="1" w:styleId="Heading3Char">
    <w:name w:val="Heading 3 Char"/>
    <w:basedOn w:val="DefaultParagraphFont"/>
    <w:link w:val="Heading3"/>
    <w:uiPriority w:val="9"/>
    <w:rsid w:val="00BC34D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C34D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BC34D1"/>
    <w:rPr>
      <w:i/>
      <w:iCs/>
    </w:rPr>
  </w:style>
  <w:style w:type="character" w:customStyle="1" w:styleId="Heading1Char">
    <w:name w:val="Heading 1 Char"/>
    <w:basedOn w:val="DefaultParagraphFont"/>
    <w:link w:val="Heading1"/>
    <w:uiPriority w:val="9"/>
    <w:rsid w:val="00BC34D1"/>
    <w:rPr>
      <w:rFonts w:asciiTheme="majorHAnsi" w:eastAsiaTheme="majorEastAsia" w:hAnsiTheme="majorHAnsi" w:cstheme="majorBidi"/>
      <w:color w:val="2E74B5" w:themeColor="accent1" w:themeShade="BF"/>
      <w:sz w:val="32"/>
      <w:szCs w:val="32"/>
      <w:lang w:val="en-GB"/>
    </w:rPr>
  </w:style>
  <w:style w:type="table" w:styleId="TableGrid">
    <w:name w:val="Table Grid"/>
    <w:basedOn w:val="TableNormal"/>
    <w:uiPriority w:val="39"/>
    <w:rsid w:val="00760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01D8"/>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uiPriority w:val="34"/>
    <w:qFormat/>
    <w:rsid w:val="008C1AD5"/>
    <w:pPr>
      <w:ind w:left="720"/>
      <w:contextualSpacing/>
    </w:pPr>
  </w:style>
  <w:style w:type="character" w:styleId="CommentReference">
    <w:name w:val="annotation reference"/>
    <w:basedOn w:val="DefaultParagraphFont"/>
    <w:uiPriority w:val="99"/>
    <w:semiHidden/>
    <w:unhideWhenUsed/>
    <w:rsid w:val="008C38D0"/>
    <w:rPr>
      <w:sz w:val="16"/>
      <w:szCs w:val="16"/>
    </w:rPr>
  </w:style>
  <w:style w:type="paragraph" w:styleId="CommentText">
    <w:name w:val="annotation text"/>
    <w:basedOn w:val="Normal"/>
    <w:link w:val="CommentTextChar"/>
    <w:uiPriority w:val="99"/>
    <w:semiHidden/>
    <w:unhideWhenUsed/>
    <w:rsid w:val="008C38D0"/>
    <w:pPr>
      <w:spacing w:line="240" w:lineRule="auto"/>
    </w:pPr>
    <w:rPr>
      <w:sz w:val="20"/>
      <w:szCs w:val="20"/>
    </w:rPr>
  </w:style>
  <w:style w:type="character" w:customStyle="1" w:styleId="CommentTextChar">
    <w:name w:val="Comment Text Char"/>
    <w:basedOn w:val="DefaultParagraphFont"/>
    <w:link w:val="CommentText"/>
    <w:uiPriority w:val="99"/>
    <w:semiHidden/>
    <w:rsid w:val="008C38D0"/>
    <w:rPr>
      <w:sz w:val="20"/>
      <w:szCs w:val="20"/>
      <w:lang w:val="en-GB"/>
    </w:rPr>
  </w:style>
  <w:style w:type="paragraph" w:styleId="CommentSubject">
    <w:name w:val="annotation subject"/>
    <w:basedOn w:val="CommentText"/>
    <w:next w:val="CommentText"/>
    <w:link w:val="CommentSubjectChar"/>
    <w:uiPriority w:val="99"/>
    <w:semiHidden/>
    <w:unhideWhenUsed/>
    <w:rsid w:val="008C38D0"/>
    <w:rPr>
      <w:b/>
      <w:bCs/>
    </w:rPr>
  </w:style>
  <w:style w:type="character" w:customStyle="1" w:styleId="CommentSubjectChar">
    <w:name w:val="Comment Subject Char"/>
    <w:basedOn w:val="CommentTextChar"/>
    <w:link w:val="CommentSubject"/>
    <w:uiPriority w:val="99"/>
    <w:semiHidden/>
    <w:rsid w:val="008C38D0"/>
    <w:rPr>
      <w:b/>
      <w:bCs/>
      <w:sz w:val="20"/>
      <w:szCs w:val="20"/>
      <w:lang w:val="en-GB"/>
    </w:rPr>
  </w:style>
  <w:style w:type="paragraph" w:styleId="BalloonText">
    <w:name w:val="Balloon Text"/>
    <w:basedOn w:val="Normal"/>
    <w:link w:val="BalloonTextChar"/>
    <w:uiPriority w:val="99"/>
    <w:semiHidden/>
    <w:unhideWhenUsed/>
    <w:rsid w:val="008C38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38D0"/>
    <w:rPr>
      <w:rFonts w:ascii="Segoe UI" w:hAnsi="Segoe UI" w:cs="Segoe UI"/>
      <w:sz w:val="18"/>
      <w:szCs w:val="18"/>
      <w:lang w:val="en-GB"/>
    </w:rPr>
  </w:style>
  <w:style w:type="paragraph" w:styleId="Header">
    <w:name w:val="header"/>
    <w:basedOn w:val="Normal"/>
    <w:link w:val="HeaderChar"/>
    <w:uiPriority w:val="99"/>
    <w:unhideWhenUsed/>
    <w:rsid w:val="00B061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1E7"/>
    <w:rPr>
      <w:lang w:val="en-GB"/>
    </w:rPr>
  </w:style>
  <w:style w:type="paragraph" w:styleId="Footer">
    <w:name w:val="footer"/>
    <w:basedOn w:val="Normal"/>
    <w:link w:val="FooterChar"/>
    <w:uiPriority w:val="99"/>
    <w:unhideWhenUsed/>
    <w:rsid w:val="00B061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1E7"/>
    <w:rPr>
      <w:lang w:val="en-GB"/>
    </w:rPr>
  </w:style>
  <w:style w:type="character" w:styleId="LineNumber">
    <w:name w:val="line number"/>
    <w:basedOn w:val="DefaultParagraphFont"/>
    <w:uiPriority w:val="99"/>
    <w:semiHidden/>
    <w:unhideWhenUsed/>
    <w:rsid w:val="001F4ECC"/>
  </w:style>
  <w:style w:type="paragraph" w:styleId="Revision">
    <w:name w:val="Revision"/>
    <w:hidden/>
    <w:uiPriority w:val="99"/>
    <w:semiHidden/>
    <w:rsid w:val="00706CE3"/>
    <w:pPr>
      <w:spacing w:after="0" w:line="240" w:lineRule="auto"/>
    </w:pPr>
    <w:rPr>
      <w:lang w:val="en-GB"/>
    </w:rPr>
  </w:style>
  <w:style w:type="character" w:customStyle="1" w:styleId="UnresolvedMention1">
    <w:name w:val="Unresolved Mention1"/>
    <w:basedOn w:val="DefaultParagraphFont"/>
    <w:uiPriority w:val="99"/>
    <w:semiHidden/>
    <w:unhideWhenUsed/>
    <w:rsid w:val="00CD4E41"/>
    <w:rPr>
      <w:color w:val="605E5C"/>
      <w:shd w:val="clear" w:color="auto" w:fill="E1DFDD"/>
    </w:rPr>
  </w:style>
  <w:style w:type="paragraph" w:styleId="NoSpacing">
    <w:name w:val="No Spacing"/>
    <w:uiPriority w:val="1"/>
    <w:qFormat/>
    <w:rsid w:val="002D24CC"/>
    <w:pPr>
      <w:spacing w:after="0" w:line="240" w:lineRule="auto"/>
    </w:pPr>
    <w:rPr>
      <w:rFonts w:ascii="Calibri" w:eastAsia="Calibri" w:hAnsi="Calibri" w:cs="Times New Roman"/>
      <w:lang w:val="en-GB"/>
    </w:rPr>
  </w:style>
  <w:style w:type="paragraph" w:styleId="Bibliography">
    <w:name w:val="Bibliography"/>
    <w:basedOn w:val="Normal"/>
    <w:next w:val="Normal"/>
    <w:uiPriority w:val="37"/>
    <w:unhideWhenUsed/>
    <w:rsid w:val="00591C04"/>
    <w:pPr>
      <w:tabs>
        <w:tab w:val="left" w:pos="504"/>
      </w:tabs>
      <w:spacing w:after="240" w:line="240" w:lineRule="auto"/>
      <w:ind w:left="504" w:hanging="504"/>
    </w:pPr>
  </w:style>
  <w:style w:type="paragraph" w:styleId="Caption">
    <w:name w:val="caption"/>
    <w:basedOn w:val="Normal"/>
    <w:next w:val="Normal"/>
    <w:uiPriority w:val="35"/>
    <w:unhideWhenUsed/>
    <w:qFormat/>
    <w:rsid w:val="003238FC"/>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288119">
      <w:bodyDiv w:val="1"/>
      <w:marLeft w:val="0"/>
      <w:marRight w:val="0"/>
      <w:marTop w:val="0"/>
      <w:marBottom w:val="0"/>
      <w:divBdr>
        <w:top w:val="none" w:sz="0" w:space="0" w:color="auto"/>
        <w:left w:val="none" w:sz="0" w:space="0" w:color="auto"/>
        <w:bottom w:val="none" w:sz="0" w:space="0" w:color="auto"/>
        <w:right w:val="none" w:sz="0" w:space="0" w:color="auto"/>
      </w:divBdr>
      <w:divsChild>
        <w:div w:id="218252233">
          <w:marLeft w:val="0"/>
          <w:marRight w:val="0"/>
          <w:marTop w:val="0"/>
          <w:marBottom w:val="0"/>
          <w:divBdr>
            <w:top w:val="none" w:sz="0" w:space="0" w:color="auto"/>
            <w:left w:val="none" w:sz="0" w:space="0" w:color="auto"/>
            <w:bottom w:val="none" w:sz="0" w:space="0" w:color="auto"/>
            <w:right w:val="none" w:sz="0" w:space="0" w:color="auto"/>
          </w:divBdr>
          <w:divsChild>
            <w:div w:id="1928221739">
              <w:marLeft w:val="0"/>
              <w:marRight w:val="0"/>
              <w:marTop w:val="0"/>
              <w:marBottom w:val="0"/>
              <w:divBdr>
                <w:top w:val="none" w:sz="0" w:space="0" w:color="auto"/>
                <w:left w:val="none" w:sz="0" w:space="0" w:color="auto"/>
                <w:bottom w:val="none" w:sz="0" w:space="0" w:color="auto"/>
                <w:right w:val="none" w:sz="0" w:space="0" w:color="auto"/>
              </w:divBdr>
            </w:div>
          </w:divsChild>
        </w:div>
        <w:div w:id="294144595">
          <w:marLeft w:val="0"/>
          <w:marRight w:val="0"/>
          <w:marTop w:val="0"/>
          <w:marBottom w:val="0"/>
          <w:divBdr>
            <w:top w:val="none" w:sz="0" w:space="0" w:color="auto"/>
            <w:left w:val="none" w:sz="0" w:space="0" w:color="auto"/>
            <w:bottom w:val="none" w:sz="0" w:space="0" w:color="auto"/>
            <w:right w:val="none" w:sz="0" w:space="0" w:color="auto"/>
          </w:divBdr>
          <w:divsChild>
            <w:div w:id="1248660151">
              <w:marLeft w:val="0"/>
              <w:marRight w:val="0"/>
              <w:marTop w:val="0"/>
              <w:marBottom w:val="0"/>
              <w:divBdr>
                <w:top w:val="none" w:sz="0" w:space="0" w:color="auto"/>
                <w:left w:val="none" w:sz="0" w:space="0" w:color="auto"/>
                <w:bottom w:val="none" w:sz="0" w:space="0" w:color="auto"/>
                <w:right w:val="none" w:sz="0" w:space="0" w:color="auto"/>
              </w:divBdr>
            </w:div>
          </w:divsChild>
        </w:div>
        <w:div w:id="301812723">
          <w:marLeft w:val="0"/>
          <w:marRight w:val="0"/>
          <w:marTop w:val="0"/>
          <w:marBottom w:val="0"/>
          <w:divBdr>
            <w:top w:val="none" w:sz="0" w:space="0" w:color="auto"/>
            <w:left w:val="none" w:sz="0" w:space="0" w:color="auto"/>
            <w:bottom w:val="none" w:sz="0" w:space="0" w:color="auto"/>
            <w:right w:val="none" w:sz="0" w:space="0" w:color="auto"/>
          </w:divBdr>
          <w:divsChild>
            <w:div w:id="379977842">
              <w:marLeft w:val="0"/>
              <w:marRight w:val="0"/>
              <w:marTop w:val="0"/>
              <w:marBottom w:val="0"/>
              <w:divBdr>
                <w:top w:val="none" w:sz="0" w:space="0" w:color="auto"/>
                <w:left w:val="none" w:sz="0" w:space="0" w:color="auto"/>
                <w:bottom w:val="none" w:sz="0" w:space="0" w:color="auto"/>
                <w:right w:val="none" w:sz="0" w:space="0" w:color="auto"/>
              </w:divBdr>
            </w:div>
          </w:divsChild>
        </w:div>
        <w:div w:id="573515023">
          <w:marLeft w:val="0"/>
          <w:marRight w:val="0"/>
          <w:marTop w:val="0"/>
          <w:marBottom w:val="0"/>
          <w:divBdr>
            <w:top w:val="none" w:sz="0" w:space="0" w:color="auto"/>
            <w:left w:val="none" w:sz="0" w:space="0" w:color="auto"/>
            <w:bottom w:val="none" w:sz="0" w:space="0" w:color="auto"/>
            <w:right w:val="none" w:sz="0" w:space="0" w:color="auto"/>
          </w:divBdr>
          <w:divsChild>
            <w:div w:id="89744502">
              <w:marLeft w:val="0"/>
              <w:marRight w:val="0"/>
              <w:marTop w:val="0"/>
              <w:marBottom w:val="0"/>
              <w:divBdr>
                <w:top w:val="none" w:sz="0" w:space="0" w:color="auto"/>
                <w:left w:val="none" w:sz="0" w:space="0" w:color="auto"/>
                <w:bottom w:val="none" w:sz="0" w:space="0" w:color="auto"/>
                <w:right w:val="none" w:sz="0" w:space="0" w:color="auto"/>
              </w:divBdr>
            </w:div>
          </w:divsChild>
        </w:div>
        <w:div w:id="662397972">
          <w:marLeft w:val="0"/>
          <w:marRight w:val="0"/>
          <w:marTop w:val="0"/>
          <w:marBottom w:val="0"/>
          <w:divBdr>
            <w:top w:val="none" w:sz="0" w:space="0" w:color="auto"/>
            <w:left w:val="none" w:sz="0" w:space="0" w:color="auto"/>
            <w:bottom w:val="none" w:sz="0" w:space="0" w:color="auto"/>
            <w:right w:val="none" w:sz="0" w:space="0" w:color="auto"/>
          </w:divBdr>
          <w:divsChild>
            <w:div w:id="856114489">
              <w:marLeft w:val="0"/>
              <w:marRight w:val="0"/>
              <w:marTop w:val="0"/>
              <w:marBottom w:val="0"/>
              <w:divBdr>
                <w:top w:val="none" w:sz="0" w:space="0" w:color="auto"/>
                <w:left w:val="none" w:sz="0" w:space="0" w:color="auto"/>
                <w:bottom w:val="none" w:sz="0" w:space="0" w:color="auto"/>
                <w:right w:val="none" w:sz="0" w:space="0" w:color="auto"/>
              </w:divBdr>
            </w:div>
          </w:divsChild>
        </w:div>
        <w:div w:id="1137260141">
          <w:marLeft w:val="0"/>
          <w:marRight w:val="0"/>
          <w:marTop w:val="0"/>
          <w:marBottom w:val="0"/>
          <w:divBdr>
            <w:top w:val="none" w:sz="0" w:space="0" w:color="auto"/>
            <w:left w:val="none" w:sz="0" w:space="0" w:color="auto"/>
            <w:bottom w:val="none" w:sz="0" w:space="0" w:color="auto"/>
            <w:right w:val="none" w:sz="0" w:space="0" w:color="auto"/>
          </w:divBdr>
          <w:divsChild>
            <w:div w:id="1932004968">
              <w:marLeft w:val="0"/>
              <w:marRight w:val="0"/>
              <w:marTop w:val="0"/>
              <w:marBottom w:val="0"/>
              <w:divBdr>
                <w:top w:val="none" w:sz="0" w:space="0" w:color="auto"/>
                <w:left w:val="none" w:sz="0" w:space="0" w:color="auto"/>
                <w:bottom w:val="none" w:sz="0" w:space="0" w:color="auto"/>
                <w:right w:val="none" w:sz="0" w:space="0" w:color="auto"/>
              </w:divBdr>
            </w:div>
          </w:divsChild>
        </w:div>
        <w:div w:id="1780906650">
          <w:marLeft w:val="0"/>
          <w:marRight w:val="0"/>
          <w:marTop w:val="0"/>
          <w:marBottom w:val="0"/>
          <w:divBdr>
            <w:top w:val="none" w:sz="0" w:space="0" w:color="auto"/>
            <w:left w:val="none" w:sz="0" w:space="0" w:color="auto"/>
            <w:bottom w:val="none" w:sz="0" w:space="0" w:color="auto"/>
            <w:right w:val="none" w:sz="0" w:space="0" w:color="auto"/>
          </w:divBdr>
          <w:divsChild>
            <w:div w:id="889732476">
              <w:marLeft w:val="0"/>
              <w:marRight w:val="0"/>
              <w:marTop w:val="0"/>
              <w:marBottom w:val="0"/>
              <w:divBdr>
                <w:top w:val="none" w:sz="0" w:space="0" w:color="auto"/>
                <w:left w:val="none" w:sz="0" w:space="0" w:color="auto"/>
                <w:bottom w:val="none" w:sz="0" w:space="0" w:color="auto"/>
                <w:right w:val="none" w:sz="0" w:space="0" w:color="auto"/>
              </w:divBdr>
            </w:div>
          </w:divsChild>
        </w:div>
        <w:div w:id="2094162859">
          <w:marLeft w:val="0"/>
          <w:marRight w:val="0"/>
          <w:marTop w:val="0"/>
          <w:marBottom w:val="0"/>
          <w:divBdr>
            <w:top w:val="none" w:sz="0" w:space="0" w:color="auto"/>
            <w:left w:val="none" w:sz="0" w:space="0" w:color="auto"/>
            <w:bottom w:val="none" w:sz="0" w:space="0" w:color="auto"/>
            <w:right w:val="none" w:sz="0" w:space="0" w:color="auto"/>
          </w:divBdr>
          <w:divsChild>
            <w:div w:id="30015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504495">
      <w:bodyDiv w:val="1"/>
      <w:marLeft w:val="0"/>
      <w:marRight w:val="0"/>
      <w:marTop w:val="0"/>
      <w:marBottom w:val="0"/>
      <w:divBdr>
        <w:top w:val="none" w:sz="0" w:space="0" w:color="auto"/>
        <w:left w:val="none" w:sz="0" w:space="0" w:color="auto"/>
        <w:bottom w:val="none" w:sz="0" w:space="0" w:color="auto"/>
        <w:right w:val="none" w:sz="0" w:space="0" w:color="auto"/>
      </w:divBdr>
    </w:div>
    <w:div w:id="1243682890">
      <w:bodyDiv w:val="1"/>
      <w:marLeft w:val="0"/>
      <w:marRight w:val="0"/>
      <w:marTop w:val="0"/>
      <w:marBottom w:val="0"/>
      <w:divBdr>
        <w:top w:val="none" w:sz="0" w:space="0" w:color="auto"/>
        <w:left w:val="none" w:sz="0" w:space="0" w:color="auto"/>
        <w:bottom w:val="none" w:sz="0" w:space="0" w:color="auto"/>
        <w:right w:val="none" w:sz="0" w:space="0" w:color="auto"/>
      </w:divBdr>
    </w:div>
    <w:div w:id="1267957195">
      <w:bodyDiv w:val="1"/>
      <w:marLeft w:val="0"/>
      <w:marRight w:val="0"/>
      <w:marTop w:val="0"/>
      <w:marBottom w:val="0"/>
      <w:divBdr>
        <w:top w:val="none" w:sz="0" w:space="0" w:color="auto"/>
        <w:left w:val="none" w:sz="0" w:space="0" w:color="auto"/>
        <w:bottom w:val="none" w:sz="0" w:space="0" w:color="auto"/>
        <w:right w:val="none" w:sz="0" w:space="0" w:color="auto"/>
      </w:divBdr>
      <w:divsChild>
        <w:div w:id="230583933">
          <w:marLeft w:val="0"/>
          <w:marRight w:val="0"/>
          <w:marTop w:val="0"/>
          <w:marBottom w:val="0"/>
          <w:divBdr>
            <w:top w:val="none" w:sz="0" w:space="0" w:color="auto"/>
            <w:left w:val="none" w:sz="0" w:space="0" w:color="auto"/>
            <w:bottom w:val="none" w:sz="0" w:space="0" w:color="auto"/>
            <w:right w:val="none" w:sz="0" w:space="0" w:color="auto"/>
          </w:divBdr>
        </w:div>
        <w:div w:id="608049654">
          <w:marLeft w:val="0"/>
          <w:marRight w:val="0"/>
          <w:marTop w:val="0"/>
          <w:marBottom w:val="0"/>
          <w:divBdr>
            <w:top w:val="none" w:sz="0" w:space="0" w:color="auto"/>
            <w:left w:val="none" w:sz="0" w:space="0" w:color="auto"/>
            <w:bottom w:val="none" w:sz="0" w:space="0" w:color="auto"/>
            <w:right w:val="none" w:sz="0" w:space="0" w:color="auto"/>
          </w:divBdr>
        </w:div>
      </w:divsChild>
    </w:div>
    <w:div w:id="1532651083">
      <w:bodyDiv w:val="1"/>
      <w:marLeft w:val="0"/>
      <w:marRight w:val="0"/>
      <w:marTop w:val="0"/>
      <w:marBottom w:val="0"/>
      <w:divBdr>
        <w:top w:val="none" w:sz="0" w:space="0" w:color="auto"/>
        <w:left w:val="none" w:sz="0" w:space="0" w:color="auto"/>
        <w:bottom w:val="none" w:sz="0" w:space="0" w:color="auto"/>
        <w:right w:val="none" w:sz="0" w:space="0" w:color="auto"/>
      </w:divBdr>
    </w:div>
    <w:div w:id="2013987585">
      <w:bodyDiv w:val="1"/>
      <w:marLeft w:val="0"/>
      <w:marRight w:val="0"/>
      <w:marTop w:val="0"/>
      <w:marBottom w:val="0"/>
      <w:divBdr>
        <w:top w:val="none" w:sz="0" w:space="0" w:color="auto"/>
        <w:left w:val="none" w:sz="0" w:space="0" w:color="auto"/>
        <w:bottom w:val="none" w:sz="0" w:space="0" w:color="auto"/>
        <w:right w:val="none" w:sz="0" w:space="0" w:color="auto"/>
      </w:divBdr>
    </w:div>
    <w:div w:id="210988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E7803-78B5-4299-8A9E-FB52A9542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25822</Words>
  <Characters>147192</Characters>
  <Application>Microsoft Office Word</Application>
  <DocSecurity>4</DocSecurity>
  <Lines>1226</Lines>
  <Paragraphs>345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Kehoe</dc:creator>
  <cp:keywords/>
  <dc:description/>
  <cp:lastModifiedBy>Karen Drake</cp:lastModifiedBy>
  <cp:revision>2</cp:revision>
  <cp:lastPrinted>2019-12-18T09:21:00Z</cp:lastPrinted>
  <dcterms:created xsi:type="dcterms:W3CDTF">2021-05-04T10:02:00Z</dcterms:created>
  <dcterms:modified xsi:type="dcterms:W3CDTF">2021-05-04T10:02:00Z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zotero-version="5.0.92"&gt;&lt;session id="uXRZ2b0z"/&gt;&lt;style id="http://www.zotero.org/styles/vancouver-superscript-brackets-only-year" locale="en-US" hasBibliography="1" bibliographyStyleHasBeenSet="1"/&gt;&lt;prefs&gt;&lt;pref name="fieldType" valu</vt:lpwstr>
  </property>
  <property fmtid="{D5CDD505-2E9C-101B-9397-08002B2CF9AE}" pid="3" name="ZOTERO_PREF_2">
    <vt:lpwstr>e="Field"/&gt;&lt;pref name="automaticJournalAbbreviations" value="true"/&gt;&lt;/prefs&gt;&lt;/data&gt;</vt:lpwstr>
  </property>
</Properties>
</file>