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583C" w14:textId="69C304F5" w:rsidR="00EB4902" w:rsidRPr="00222B7A" w:rsidRDefault="003B2EB1" w:rsidP="00222B7A">
      <w:pPr>
        <w:spacing w:line="360" w:lineRule="auto"/>
        <w:rPr>
          <w:rFonts w:ascii="Times New Roman" w:hAnsi="Times New Roman" w:cs="Times New Roman"/>
          <w:b/>
          <w:sz w:val="24"/>
          <w:szCs w:val="24"/>
        </w:rPr>
      </w:pPr>
      <w:bookmarkStart w:id="0" w:name="_GoBack"/>
      <w:bookmarkEnd w:id="0"/>
      <w:r w:rsidRPr="003B2EB1">
        <w:rPr>
          <w:rFonts w:ascii="Times New Roman" w:hAnsi="Times New Roman" w:cs="Times New Roman"/>
          <w:b/>
          <w:sz w:val="24"/>
          <w:szCs w:val="24"/>
        </w:rPr>
        <w:t>Food insecurity, diet quality and body composition: data from the Healthy Life Trajectories Initiative pilot survey in urban Soweto, South Africa</w:t>
      </w:r>
      <w:r w:rsidR="00EB4902" w:rsidRPr="00222B7A">
        <w:rPr>
          <w:rFonts w:ascii="Times New Roman" w:hAnsi="Times New Roman" w:cs="Times New Roman"/>
          <w:b/>
          <w:sz w:val="24"/>
          <w:szCs w:val="24"/>
        </w:rPr>
        <w:br w:type="page"/>
      </w:r>
    </w:p>
    <w:p w14:paraId="43BB6CBA" w14:textId="0A10AD2D" w:rsidR="002D7B4D" w:rsidRPr="00712124" w:rsidRDefault="002D7B4D" w:rsidP="00222B7A">
      <w:pPr>
        <w:spacing w:line="360" w:lineRule="auto"/>
        <w:rPr>
          <w:rFonts w:ascii="Times New Roman" w:hAnsi="Times New Roman" w:cs="Times New Roman"/>
          <w:b/>
          <w:sz w:val="24"/>
          <w:szCs w:val="24"/>
        </w:rPr>
      </w:pPr>
      <w:r w:rsidRPr="00712124">
        <w:rPr>
          <w:rFonts w:ascii="Times New Roman" w:hAnsi="Times New Roman" w:cs="Times New Roman"/>
          <w:b/>
          <w:sz w:val="24"/>
          <w:szCs w:val="24"/>
        </w:rPr>
        <w:lastRenderedPageBreak/>
        <w:t>Abstract</w:t>
      </w:r>
    </w:p>
    <w:p w14:paraId="03C911E1" w14:textId="036DE375" w:rsidR="00ED325F" w:rsidRPr="00E821A9" w:rsidRDefault="00ED325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Objective:</w:t>
      </w:r>
      <w:r w:rsidR="00712124" w:rsidRPr="00E821A9">
        <w:rPr>
          <w:rFonts w:ascii="Times New Roman" w:hAnsi="Times New Roman" w:cs="Times New Roman"/>
          <w:sz w:val="24"/>
          <w:szCs w:val="24"/>
        </w:rPr>
        <w:t xml:space="preserve"> </w:t>
      </w:r>
      <w:r w:rsidR="00E455E7" w:rsidRPr="00E821A9">
        <w:rPr>
          <w:rFonts w:ascii="Times New Roman" w:hAnsi="Times New Roman" w:cs="Times New Roman"/>
          <w:sz w:val="24"/>
          <w:szCs w:val="24"/>
        </w:rPr>
        <w:t>T</w:t>
      </w:r>
      <w:r w:rsidR="00712124" w:rsidRPr="00E821A9">
        <w:rPr>
          <w:rFonts w:ascii="Times New Roman" w:hAnsi="Times New Roman" w:cs="Times New Roman"/>
          <w:sz w:val="24"/>
          <w:szCs w:val="24"/>
        </w:rPr>
        <w:t>o determine whether food security</w:t>
      </w:r>
      <w:r w:rsidR="003B2EB1" w:rsidRPr="00E821A9">
        <w:rPr>
          <w:rFonts w:ascii="Times New Roman" w:hAnsi="Times New Roman" w:cs="Times New Roman"/>
          <w:sz w:val="24"/>
          <w:szCs w:val="24"/>
        </w:rPr>
        <w:t xml:space="preserve">, </w:t>
      </w:r>
      <w:r w:rsidR="00712124" w:rsidRPr="00E821A9">
        <w:rPr>
          <w:rFonts w:ascii="Times New Roman" w:hAnsi="Times New Roman" w:cs="Times New Roman"/>
          <w:sz w:val="24"/>
          <w:szCs w:val="24"/>
        </w:rPr>
        <w:t xml:space="preserve">diet diversity and </w:t>
      </w:r>
      <w:r w:rsidR="003B2EB1" w:rsidRPr="00E821A9">
        <w:rPr>
          <w:rFonts w:ascii="Times New Roman" w:hAnsi="Times New Roman" w:cs="Times New Roman"/>
          <w:sz w:val="24"/>
          <w:szCs w:val="24"/>
        </w:rPr>
        <w:t xml:space="preserve">diet </w:t>
      </w:r>
      <w:r w:rsidR="00712124" w:rsidRPr="00E821A9">
        <w:rPr>
          <w:rFonts w:ascii="Times New Roman" w:hAnsi="Times New Roman" w:cs="Times New Roman"/>
          <w:sz w:val="24"/>
          <w:szCs w:val="24"/>
        </w:rPr>
        <w:t xml:space="preserve">quality are associated with </w:t>
      </w:r>
      <w:r w:rsidR="00BE0ADB" w:rsidRPr="00E821A9">
        <w:rPr>
          <w:rFonts w:ascii="Times New Roman" w:hAnsi="Times New Roman" w:cs="Times New Roman"/>
          <w:sz w:val="24"/>
          <w:szCs w:val="24"/>
        </w:rPr>
        <w:t>anthropometric measurements</w:t>
      </w:r>
      <w:r w:rsidR="00214895" w:rsidRPr="00E821A9">
        <w:rPr>
          <w:rFonts w:ascii="Times New Roman" w:hAnsi="Times New Roman" w:cs="Times New Roman"/>
          <w:sz w:val="24"/>
          <w:szCs w:val="24"/>
        </w:rPr>
        <w:t xml:space="preserve"> </w:t>
      </w:r>
      <w:r w:rsidR="00712124" w:rsidRPr="00E821A9">
        <w:rPr>
          <w:rFonts w:ascii="Times New Roman" w:hAnsi="Times New Roman" w:cs="Times New Roman"/>
          <w:sz w:val="24"/>
          <w:szCs w:val="24"/>
        </w:rPr>
        <w:t>and body composition among women of reproductive age.</w:t>
      </w:r>
      <w:r w:rsidR="00214895" w:rsidRPr="00E821A9">
        <w:rPr>
          <w:rFonts w:ascii="Times New Roman" w:hAnsi="Times New Roman" w:cs="Times New Roman"/>
          <w:sz w:val="24"/>
          <w:szCs w:val="24"/>
        </w:rPr>
        <w:t xml:space="preserve">  The association between food security and anaemia prevalence was also tested.</w:t>
      </w:r>
    </w:p>
    <w:p w14:paraId="671E90FC" w14:textId="3311B637" w:rsidR="00ED325F" w:rsidRPr="00E821A9" w:rsidRDefault="00ED325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Design:</w:t>
      </w:r>
      <w:r w:rsidR="00712124" w:rsidRPr="00E821A9">
        <w:rPr>
          <w:rFonts w:ascii="Times New Roman" w:hAnsi="Times New Roman" w:cs="Times New Roman"/>
          <w:sz w:val="24"/>
          <w:szCs w:val="24"/>
        </w:rPr>
        <w:t xml:space="preserve"> Secondary analysis of cross-sectional data from the Healthy Li</w:t>
      </w:r>
      <w:r w:rsidR="00E0112D" w:rsidRPr="00E821A9">
        <w:rPr>
          <w:rFonts w:ascii="Times New Roman" w:hAnsi="Times New Roman" w:cs="Times New Roman"/>
          <w:sz w:val="24"/>
          <w:szCs w:val="24"/>
        </w:rPr>
        <w:t>fe</w:t>
      </w:r>
      <w:r w:rsidR="00712124" w:rsidRPr="00E821A9">
        <w:rPr>
          <w:rFonts w:ascii="Times New Roman" w:hAnsi="Times New Roman" w:cs="Times New Roman"/>
          <w:sz w:val="24"/>
          <w:szCs w:val="24"/>
        </w:rPr>
        <w:t xml:space="preserve"> Trajector</w:t>
      </w:r>
      <w:r w:rsidR="00E0112D" w:rsidRPr="00E821A9">
        <w:rPr>
          <w:rFonts w:ascii="Times New Roman" w:hAnsi="Times New Roman" w:cs="Times New Roman"/>
          <w:sz w:val="24"/>
          <w:szCs w:val="24"/>
        </w:rPr>
        <w:t>ies</w:t>
      </w:r>
      <w:r w:rsidR="00712124" w:rsidRPr="00E821A9">
        <w:rPr>
          <w:rFonts w:ascii="Times New Roman" w:hAnsi="Times New Roman" w:cs="Times New Roman"/>
          <w:sz w:val="24"/>
          <w:szCs w:val="24"/>
        </w:rPr>
        <w:t xml:space="preserve"> Initiative (HeLTI) study. Food security and dietary data were collected by </w:t>
      </w:r>
      <w:r w:rsidR="00F86E49" w:rsidRPr="00E821A9">
        <w:rPr>
          <w:rFonts w:ascii="Times New Roman" w:hAnsi="Times New Roman" w:cs="Times New Roman"/>
          <w:sz w:val="24"/>
          <w:szCs w:val="24"/>
        </w:rPr>
        <w:t xml:space="preserve">an </w:t>
      </w:r>
      <w:r w:rsidR="00712124" w:rsidRPr="00E821A9">
        <w:rPr>
          <w:rFonts w:ascii="Times New Roman" w:hAnsi="Times New Roman" w:cs="Times New Roman"/>
          <w:sz w:val="24"/>
          <w:szCs w:val="24"/>
        </w:rPr>
        <w:t xml:space="preserve">interviewer-administered questionnaire. </w:t>
      </w:r>
      <w:bookmarkStart w:id="1" w:name="_Hlk53568196"/>
      <w:r w:rsidR="00BE0ADB" w:rsidRPr="00E821A9">
        <w:rPr>
          <w:rFonts w:ascii="Times New Roman" w:hAnsi="Times New Roman" w:cs="Times New Roman"/>
          <w:sz w:val="24"/>
          <w:szCs w:val="24"/>
        </w:rPr>
        <w:t>Haemoglobin</w:t>
      </w:r>
      <w:r w:rsidR="000E6EA0" w:rsidRPr="00E821A9">
        <w:rPr>
          <w:rFonts w:ascii="Times New Roman" w:hAnsi="Times New Roman" w:cs="Times New Roman"/>
          <w:sz w:val="24"/>
          <w:szCs w:val="24"/>
        </w:rPr>
        <w:t xml:space="preserve"> </w:t>
      </w:r>
      <w:r w:rsidR="00BE0ADB" w:rsidRPr="00E821A9">
        <w:rPr>
          <w:rFonts w:ascii="Times New Roman" w:hAnsi="Times New Roman" w:cs="Times New Roman"/>
          <w:sz w:val="24"/>
          <w:szCs w:val="24"/>
        </w:rPr>
        <w:t xml:space="preserve">levels were </w:t>
      </w:r>
      <w:r w:rsidR="00EE7D0E" w:rsidRPr="00E821A9">
        <w:rPr>
          <w:rFonts w:ascii="Times New Roman" w:hAnsi="Times New Roman" w:cs="Times New Roman"/>
          <w:sz w:val="24"/>
          <w:szCs w:val="24"/>
        </w:rPr>
        <w:t>measured</w:t>
      </w:r>
      <w:r w:rsidR="00BE0ADB" w:rsidRPr="00E821A9">
        <w:rPr>
          <w:rFonts w:ascii="Times New Roman" w:hAnsi="Times New Roman" w:cs="Times New Roman"/>
          <w:sz w:val="24"/>
          <w:szCs w:val="24"/>
        </w:rPr>
        <w:t xml:space="preserve"> using a HemoCue and anaemia was classified as</w:t>
      </w:r>
      <w:r w:rsidR="000E6EA0" w:rsidRPr="00E821A9">
        <w:rPr>
          <w:rFonts w:ascii="Times New Roman" w:hAnsi="Times New Roman" w:cs="Times New Roman"/>
          <w:sz w:val="24"/>
          <w:szCs w:val="24"/>
        </w:rPr>
        <w:t xml:space="preserve"> a</w:t>
      </w:r>
      <w:r w:rsidR="00DA70B6" w:rsidRPr="00E821A9">
        <w:rPr>
          <w:rFonts w:ascii="Times New Roman" w:hAnsi="Times New Roman" w:cs="Times New Roman"/>
          <w:sz w:val="24"/>
          <w:szCs w:val="24"/>
        </w:rPr>
        <w:t>n altitude-adjusted</w:t>
      </w:r>
      <w:r w:rsidR="000E6EA0" w:rsidRPr="00E821A9">
        <w:rPr>
          <w:rFonts w:ascii="Times New Roman" w:hAnsi="Times New Roman" w:cs="Times New Roman"/>
          <w:sz w:val="24"/>
          <w:szCs w:val="24"/>
        </w:rPr>
        <w:t xml:space="preserve"> haemoglobin level</w:t>
      </w:r>
      <w:r w:rsidR="00BE0ADB" w:rsidRPr="00E821A9">
        <w:rPr>
          <w:rFonts w:ascii="Times New Roman" w:hAnsi="Times New Roman" w:cs="Times New Roman"/>
          <w:sz w:val="24"/>
          <w:szCs w:val="24"/>
        </w:rPr>
        <w:t xml:space="preserve"> &lt;12.5 g/dL</w:t>
      </w:r>
      <w:bookmarkEnd w:id="1"/>
      <w:r w:rsidR="00BE0ADB" w:rsidRPr="00E821A9">
        <w:rPr>
          <w:rFonts w:ascii="Times New Roman" w:hAnsi="Times New Roman" w:cs="Times New Roman"/>
          <w:sz w:val="24"/>
          <w:szCs w:val="24"/>
        </w:rPr>
        <w:t xml:space="preserve">.  </w:t>
      </w:r>
      <w:r w:rsidR="00712124" w:rsidRPr="00E821A9">
        <w:rPr>
          <w:rFonts w:ascii="Times New Roman" w:hAnsi="Times New Roman" w:cs="Times New Roman"/>
          <w:sz w:val="24"/>
          <w:szCs w:val="24"/>
        </w:rPr>
        <w:t xml:space="preserve">Body size and composition were </w:t>
      </w:r>
      <w:r w:rsidR="00EE7D0E" w:rsidRPr="00E821A9">
        <w:rPr>
          <w:rFonts w:ascii="Times New Roman" w:hAnsi="Times New Roman" w:cs="Times New Roman"/>
          <w:sz w:val="24"/>
          <w:szCs w:val="24"/>
        </w:rPr>
        <w:t>assessed</w:t>
      </w:r>
      <w:r w:rsidR="00712124" w:rsidRPr="00E821A9">
        <w:rPr>
          <w:rFonts w:ascii="Times New Roman" w:hAnsi="Times New Roman" w:cs="Times New Roman"/>
          <w:sz w:val="24"/>
          <w:szCs w:val="24"/>
        </w:rPr>
        <w:t xml:space="preserve"> using anthropometry and </w:t>
      </w:r>
      <w:r w:rsidR="004D66BF" w:rsidRPr="00E821A9">
        <w:rPr>
          <w:rFonts w:ascii="Times New Roman" w:hAnsi="Times New Roman" w:cs="Times New Roman"/>
          <w:sz w:val="24"/>
          <w:szCs w:val="24"/>
        </w:rPr>
        <w:t>dual energy x-ray absorptiometry</w:t>
      </w:r>
      <w:r w:rsidR="00712124" w:rsidRPr="00E821A9">
        <w:rPr>
          <w:rFonts w:ascii="Times New Roman" w:hAnsi="Times New Roman" w:cs="Times New Roman"/>
          <w:sz w:val="24"/>
          <w:szCs w:val="24"/>
        </w:rPr>
        <w:t>.</w:t>
      </w:r>
      <w:r w:rsidR="006E222E" w:rsidRPr="00E821A9">
        <w:rPr>
          <w:rFonts w:ascii="Times New Roman" w:hAnsi="Times New Roman" w:cs="Times New Roman"/>
          <w:sz w:val="24"/>
          <w:szCs w:val="24"/>
        </w:rPr>
        <w:t xml:space="preserve"> </w:t>
      </w:r>
    </w:p>
    <w:p w14:paraId="0B750289" w14:textId="0100EE2B" w:rsidR="00ED325F" w:rsidRPr="00E821A9" w:rsidRDefault="00ED325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Setting:</w:t>
      </w:r>
      <w:r w:rsidR="00712124" w:rsidRPr="00E821A9">
        <w:rPr>
          <w:rFonts w:ascii="Times New Roman" w:hAnsi="Times New Roman" w:cs="Times New Roman"/>
          <w:sz w:val="24"/>
          <w:szCs w:val="24"/>
        </w:rPr>
        <w:t xml:space="preserve"> </w:t>
      </w:r>
      <w:r w:rsidR="00EE7D0E" w:rsidRPr="00E821A9">
        <w:rPr>
          <w:rFonts w:ascii="Times New Roman" w:hAnsi="Times New Roman" w:cs="Times New Roman"/>
          <w:sz w:val="24"/>
          <w:szCs w:val="24"/>
        </w:rPr>
        <w:t>The urban township of Soweto, Johannesburg, South Africa</w:t>
      </w:r>
    </w:p>
    <w:p w14:paraId="2A788638" w14:textId="4D4503C0" w:rsidR="00ED325F" w:rsidRPr="00E821A9" w:rsidRDefault="00ED325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Participants:</w:t>
      </w:r>
      <w:r w:rsidR="00712124" w:rsidRPr="00E821A9">
        <w:rPr>
          <w:rFonts w:ascii="Times New Roman" w:hAnsi="Times New Roman" w:cs="Times New Roman"/>
          <w:sz w:val="24"/>
          <w:szCs w:val="24"/>
        </w:rPr>
        <w:t xml:space="preserve"> </w:t>
      </w:r>
      <w:r w:rsidR="00426D3C" w:rsidRPr="00E821A9">
        <w:rPr>
          <w:rFonts w:ascii="Times New Roman" w:hAnsi="Times New Roman" w:cs="Times New Roman"/>
          <w:sz w:val="24"/>
          <w:szCs w:val="24"/>
        </w:rPr>
        <w:t xml:space="preserve">Non-pregnant </w:t>
      </w:r>
      <w:r w:rsidR="00712124" w:rsidRPr="00E821A9">
        <w:rPr>
          <w:rFonts w:ascii="Times New Roman" w:hAnsi="Times New Roman" w:cs="Times New Roman"/>
          <w:sz w:val="24"/>
          <w:szCs w:val="24"/>
        </w:rPr>
        <w:t>women aged 18-</w:t>
      </w:r>
      <w:r w:rsidR="00335F0A" w:rsidRPr="00E821A9">
        <w:rPr>
          <w:rFonts w:ascii="Times New Roman" w:hAnsi="Times New Roman" w:cs="Times New Roman"/>
          <w:sz w:val="24"/>
          <w:szCs w:val="24"/>
        </w:rPr>
        <w:t>25</w:t>
      </w:r>
      <w:r w:rsidR="00C452C8" w:rsidRPr="00E821A9">
        <w:rPr>
          <w:rFonts w:ascii="Times New Roman" w:hAnsi="Times New Roman" w:cs="Times New Roman"/>
          <w:sz w:val="24"/>
          <w:szCs w:val="24"/>
        </w:rPr>
        <w:t xml:space="preserve"> </w:t>
      </w:r>
      <w:r w:rsidR="00712124" w:rsidRPr="00E821A9">
        <w:rPr>
          <w:rFonts w:ascii="Times New Roman" w:hAnsi="Times New Roman" w:cs="Times New Roman"/>
          <w:sz w:val="24"/>
          <w:szCs w:val="24"/>
        </w:rPr>
        <w:t>years (n=</w:t>
      </w:r>
      <w:r w:rsidR="00A43250" w:rsidRPr="00E821A9">
        <w:rPr>
          <w:rFonts w:ascii="Times New Roman" w:hAnsi="Times New Roman" w:cs="Times New Roman"/>
          <w:sz w:val="24"/>
          <w:szCs w:val="24"/>
        </w:rPr>
        <w:t>1534</w:t>
      </w:r>
      <w:r w:rsidR="00712124" w:rsidRPr="00E821A9">
        <w:rPr>
          <w:rFonts w:ascii="Times New Roman" w:hAnsi="Times New Roman" w:cs="Times New Roman"/>
          <w:sz w:val="24"/>
          <w:szCs w:val="24"/>
        </w:rPr>
        <w:t>)</w:t>
      </w:r>
    </w:p>
    <w:p w14:paraId="60A71D33" w14:textId="65A0282F" w:rsidR="00ED325F" w:rsidRPr="00E821A9" w:rsidRDefault="00ED325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Results:</w:t>
      </w:r>
      <w:r w:rsidR="001A4E38" w:rsidRPr="00E821A9">
        <w:rPr>
          <w:rFonts w:ascii="Times New Roman" w:hAnsi="Times New Roman" w:cs="Times New Roman"/>
          <w:sz w:val="24"/>
          <w:szCs w:val="24"/>
        </w:rPr>
        <w:t xml:space="preserve"> Almost half of the women were overweight or obese (</w:t>
      </w:r>
      <w:r w:rsidR="00ED2923" w:rsidRPr="00E821A9">
        <w:rPr>
          <w:rFonts w:ascii="Times New Roman" w:hAnsi="Times New Roman" w:cs="Times New Roman"/>
          <w:sz w:val="24"/>
          <w:szCs w:val="24"/>
        </w:rPr>
        <w:t>44%</w:t>
      </w:r>
      <w:r w:rsidR="001A4E38" w:rsidRPr="00E821A9">
        <w:rPr>
          <w:rFonts w:ascii="Times New Roman" w:hAnsi="Times New Roman" w:cs="Times New Roman"/>
          <w:sz w:val="24"/>
          <w:szCs w:val="24"/>
        </w:rPr>
        <w:t>)</w:t>
      </w:r>
      <w:r w:rsidR="00426D3C" w:rsidRPr="00E821A9">
        <w:rPr>
          <w:rFonts w:ascii="Times New Roman" w:hAnsi="Times New Roman" w:cs="Times New Roman"/>
          <w:sz w:val="24"/>
          <w:szCs w:val="24"/>
        </w:rPr>
        <w:t xml:space="preserve"> and 9% were underweight</w:t>
      </w:r>
      <w:r w:rsidR="000E6EA0" w:rsidRPr="00E821A9">
        <w:rPr>
          <w:rFonts w:ascii="Times New Roman" w:hAnsi="Times New Roman" w:cs="Times New Roman"/>
          <w:sz w:val="24"/>
          <w:szCs w:val="24"/>
        </w:rPr>
        <w:t xml:space="preserve">.  </w:t>
      </w:r>
      <w:r w:rsidR="00BE0ADB" w:rsidRPr="00E821A9">
        <w:rPr>
          <w:rFonts w:ascii="Times New Roman" w:hAnsi="Times New Roman" w:cs="Times New Roman"/>
          <w:sz w:val="24"/>
          <w:szCs w:val="24"/>
        </w:rPr>
        <w:t xml:space="preserve">Almost a third of women were anaemic (30%).  </w:t>
      </w:r>
      <w:r w:rsidR="00941ED0" w:rsidRPr="00E821A9">
        <w:rPr>
          <w:rFonts w:ascii="Times New Roman" w:hAnsi="Times New Roman" w:cs="Times New Roman"/>
          <w:sz w:val="24"/>
          <w:szCs w:val="24"/>
        </w:rPr>
        <w:t>The prevalence</w:t>
      </w:r>
      <w:r w:rsidR="00753592" w:rsidRPr="00E821A9">
        <w:rPr>
          <w:rFonts w:ascii="Times New Roman" w:hAnsi="Times New Roman" w:cs="Times New Roman"/>
          <w:sz w:val="24"/>
          <w:szCs w:val="24"/>
        </w:rPr>
        <w:t xml:space="preserve"> rates</w:t>
      </w:r>
      <w:r w:rsidR="00941ED0" w:rsidRPr="00E821A9">
        <w:rPr>
          <w:rFonts w:ascii="Times New Roman" w:hAnsi="Times New Roman" w:cs="Times New Roman"/>
          <w:sz w:val="24"/>
          <w:szCs w:val="24"/>
        </w:rPr>
        <w:t xml:space="preserve"> of anaemia</w:t>
      </w:r>
      <w:r w:rsidR="00EE7D0E" w:rsidRPr="00E821A9">
        <w:rPr>
          <w:rFonts w:ascii="Times New Roman" w:hAnsi="Times New Roman" w:cs="Times New Roman"/>
          <w:sz w:val="24"/>
          <w:szCs w:val="24"/>
        </w:rPr>
        <w:t xml:space="preserve"> and</w:t>
      </w:r>
      <w:r w:rsidR="009446C0" w:rsidRPr="00E821A9">
        <w:rPr>
          <w:rFonts w:ascii="Times New Roman" w:hAnsi="Times New Roman" w:cs="Times New Roman"/>
          <w:sz w:val="24"/>
          <w:szCs w:val="24"/>
        </w:rPr>
        <w:t xml:space="preserve"> </w:t>
      </w:r>
      <w:r w:rsidR="00EE7D0E" w:rsidRPr="00E821A9">
        <w:rPr>
          <w:rFonts w:ascii="Times New Roman" w:hAnsi="Times New Roman" w:cs="Times New Roman"/>
          <w:sz w:val="24"/>
          <w:szCs w:val="24"/>
        </w:rPr>
        <w:t xml:space="preserve">food </w:t>
      </w:r>
      <w:r w:rsidR="009446C0" w:rsidRPr="00E821A9">
        <w:rPr>
          <w:rFonts w:ascii="Times New Roman" w:hAnsi="Times New Roman" w:cs="Times New Roman"/>
          <w:sz w:val="24"/>
          <w:szCs w:val="24"/>
        </w:rPr>
        <w:t>insecur</w:t>
      </w:r>
      <w:r w:rsidR="00EE7D0E" w:rsidRPr="00E821A9">
        <w:rPr>
          <w:rFonts w:ascii="Times New Roman" w:hAnsi="Times New Roman" w:cs="Times New Roman"/>
          <w:sz w:val="24"/>
          <w:szCs w:val="24"/>
        </w:rPr>
        <w:t>ity</w:t>
      </w:r>
      <w:r w:rsidR="009446C0" w:rsidRPr="00E821A9">
        <w:rPr>
          <w:rFonts w:ascii="Times New Roman" w:hAnsi="Times New Roman" w:cs="Times New Roman"/>
          <w:sz w:val="24"/>
          <w:szCs w:val="24"/>
        </w:rPr>
        <w:t>, w</w:t>
      </w:r>
      <w:r w:rsidR="00753592" w:rsidRPr="00E821A9">
        <w:rPr>
          <w:rFonts w:ascii="Times New Roman" w:hAnsi="Times New Roman" w:cs="Times New Roman"/>
          <w:sz w:val="24"/>
          <w:szCs w:val="24"/>
        </w:rPr>
        <w:t>ere</w:t>
      </w:r>
      <w:r w:rsidR="009446C0" w:rsidRPr="00E821A9">
        <w:rPr>
          <w:rFonts w:ascii="Times New Roman" w:hAnsi="Times New Roman" w:cs="Times New Roman"/>
          <w:sz w:val="24"/>
          <w:szCs w:val="24"/>
        </w:rPr>
        <w:t xml:space="preserve"> similar across BMI categories.  </w:t>
      </w:r>
      <w:r w:rsidR="00A43250" w:rsidRPr="00E821A9">
        <w:rPr>
          <w:rFonts w:ascii="Times New Roman" w:hAnsi="Times New Roman" w:cs="Times New Roman"/>
          <w:sz w:val="24"/>
          <w:szCs w:val="24"/>
        </w:rPr>
        <w:t xml:space="preserve">Food insecure women </w:t>
      </w:r>
      <w:r w:rsidR="002D3AB5" w:rsidRPr="00E821A9">
        <w:rPr>
          <w:rFonts w:ascii="Times New Roman" w:hAnsi="Times New Roman" w:cs="Times New Roman"/>
          <w:sz w:val="24"/>
          <w:szCs w:val="24"/>
        </w:rPr>
        <w:t>had</w:t>
      </w:r>
      <w:r w:rsidR="00A43250" w:rsidRPr="00E821A9">
        <w:rPr>
          <w:rFonts w:ascii="Times New Roman" w:hAnsi="Times New Roman" w:cs="Times New Roman"/>
          <w:sz w:val="24"/>
          <w:szCs w:val="24"/>
        </w:rPr>
        <w:t xml:space="preserve"> the least diverse diets and f</w:t>
      </w:r>
      <w:r w:rsidR="006E222E" w:rsidRPr="00E821A9">
        <w:rPr>
          <w:rFonts w:ascii="Times New Roman" w:hAnsi="Times New Roman" w:cs="Times New Roman"/>
          <w:sz w:val="24"/>
          <w:szCs w:val="24"/>
        </w:rPr>
        <w:t xml:space="preserve">ood security was negatively associated with diet quality (food security </w:t>
      </w:r>
      <w:r w:rsidR="002F2562" w:rsidRPr="00E821A9">
        <w:rPr>
          <w:rFonts w:ascii="Times New Roman" w:hAnsi="Times New Roman" w:cs="Times New Roman"/>
          <w:sz w:val="24"/>
          <w:szCs w:val="24"/>
        </w:rPr>
        <w:t xml:space="preserve">category </w:t>
      </w:r>
      <w:r w:rsidR="006E222E" w:rsidRPr="00E821A9">
        <w:rPr>
          <w:rFonts w:ascii="Times New Roman" w:hAnsi="Times New Roman" w:cs="Times New Roman"/>
          <w:sz w:val="24"/>
          <w:szCs w:val="24"/>
        </w:rPr>
        <w:t>vs</w:t>
      </w:r>
      <w:r w:rsidR="002D3AB5" w:rsidRPr="00E821A9">
        <w:rPr>
          <w:rFonts w:ascii="Times New Roman" w:hAnsi="Times New Roman" w:cs="Times New Roman"/>
          <w:sz w:val="24"/>
          <w:szCs w:val="24"/>
        </w:rPr>
        <w:t>.</w:t>
      </w:r>
      <w:r w:rsidR="006E222E" w:rsidRPr="00E821A9">
        <w:rPr>
          <w:rFonts w:ascii="Times New Roman" w:hAnsi="Times New Roman" w:cs="Times New Roman"/>
          <w:sz w:val="24"/>
          <w:szCs w:val="24"/>
        </w:rPr>
        <w:t xml:space="preserve"> diet quality score: B= -0.</w:t>
      </w:r>
      <w:r w:rsidR="002F2562" w:rsidRPr="00E821A9">
        <w:rPr>
          <w:rFonts w:ascii="Times New Roman" w:hAnsi="Times New Roman" w:cs="Times New Roman"/>
          <w:sz w:val="24"/>
          <w:szCs w:val="24"/>
        </w:rPr>
        <w:t>35</w:t>
      </w:r>
      <w:r w:rsidR="006E222E" w:rsidRPr="00E821A9">
        <w:rPr>
          <w:rFonts w:ascii="Times New Roman" w:hAnsi="Times New Roman" w:cs="Times New Roman"/>
          <w:sz w:val="24"/>
          <w:szCs w:val="24"/>
        </w:rPr>
        <w:t xml:space="preserve">, </w:t>
      </w:r>
      <w:r w:rsidR="00C40C8D" w:rsidRPr="00E821A9">
        <w:rPr>
          <w:rFonts w:ascii="Times New Roman" w:hAnsi="Times New Roman" w:cs="Times New Roman"/>
          <w:sz w:val="24"/>
          <w:szCs w:val="24"/>
        </w:rPr>
        <w:t>95%</w:t>
      </w:r>
      <w:r w:rsidR="003C18F9" w:rsidRPr="00E821A9">
        <w:rPr>
          <w:rFonts w:ascii="Times New Roman" w:hAnsi="Times New Roman" w:cs="Times New Roman"/>
          <w:sz w:val="24"/>
          <w:szCs w:val="24"/>
        </w:rPr>
        <w:t xml:space="preserve"> </w:t>
      </w:r>
      <w:r w:rsidR="006E222E" w:rsidRPr="00E821A9">
        <w:rPr>
          <w:rFonts w:ascii="Times New Roman" w:hAnsi="Times New Roman" w:cs="Times New Roman"/>
          <w:sz w:val="24"/>
          <w:szCs w:val="24"/>
        </w:rPr>
        <w:t>CI: -0.</w:t>
      </w:r>
      <w:r w:rsidR="002F2562" w:rsidRPr="00E821A9">
        <w:rPr>
          <w:rFonts w:ascii="Times New Roman" w:hAnsi="Times New Roman" w:cs="Times New Roman"/>
          <w:sz w:val="24"/>
          <w:szCs w:val="24"/>
        </w:rPr>
        <w:t>70</w:t>
      </w:r>
      <w:r w:rsidR="006E222E" w:rsidRPr="00E821A9">
        <w:rPr>
          <w:rFonts w:ascii="Times New Roman" w:hAnsi="Times New Roman" w:cs="Times New Roman"/>
          <w:sz w:val="24"/>
          <w:szCs w:val="24"/>
        </w:rPr>
        <w:t>, -0.0</w:t>
      </w:r>
      <w:r w:rsidR="002F2562" w:rsidRPr="00E821A9">
        <w:rPr>
          <w:rFonts w:ascii="Times New Roman" w:hAnsi="Times New Roman" w:cs="Times New Roman"/>
          <w:sz w:val="24"/>
          <w:szCs w:val="24"/>
        </w:rPr>
        <w:t>1</w:t>
      </w:r>
      <w:r w:rsidR="006E222E" w:rsidRPr="00E821A9">
        <w:rPr>
          <w:rFonts w:ascii="Times New Roman" w:hAnsi="Times New Roman" w:cs="Times New Roman"/>
          <w:sz w:val="24"/>
          <w:szCs w:val="24"/>
        </w:rPr>
        <w:t>, p=0.</w:t>
      </w:r>
      <w:r w:rsidR="002F2562" w:rsidRPr="00E821A9">
        <w:rPr>
          <w:rFonts w:ascii="Times New Roman" w:hAnsi="Times New Roman" w:cs="Times New Roman"/>
          <w:sz w:val="24"/>
          <w:szCs w:val="24"/>
        </w:rPr>
        <w:t>049</w:t>
      </w:r>
      <w:r w:rsidR="006E222E" w:rsidRPr="00E821A9">
        <w:rPr>
          <w:rFonts w:ascii="Times New Roman" w:hAnsi="Times New Roman" w:cs="Times New Roman"/>
          <w:sz w:val="24"/>
          <w:szCs w:val="24"/>
        </w:rPr>
        <w:t xml:space="preserve">). </w:t>
      </w:r>
      <w:r w:rsidR="009446C0" w:rsidRPr="00E821A9">
        <w:rPr>
          <w:rFonts w:ascii="Times New Roman" w:hAnsi="Times New Roman" w:cs="Times New Roman"/>
          <w:sz w:val="24"/>
          <w:szCs w:val="24"/>
        </w:rPr>
        <w:t>Significant univariate associations</w:t>
      </w:r>
      <w:r w:rsidR="00753592" w:rsidRPr="00E821A9">
        <w:rPr>
          <w:rFonts w:ascii="Times New Roman" w:hAnsi="Times New Roman" w:cs="Times New Roman"/>
          <w:sz w:val="24"/>
          <w:szCs w:val="24"/>
        </w:rPr>
        <w:t xml:space="preserve"> were observed</w:t>
      </w:r>
      <w:r w:rsidR="009446C0" w:rsidRPr="00E821A9">
        <w:rPr>
          <w:rFonts w:ascii="Times New Roman" w:hAnsi="Times New Roman" w:cs="Times New Roman"/>
          <w:sz w:val="24"/>
          <w:szCs w:val="24"/>
        </w:rPr>
        <w:t xml:space="preserve"> between food security and total lean mass</w:t>
      </w:r>
      <w:r w:rsidR="00753592" w:rsidRPr="00E821A9">
        <w:rPr>
          <w:rFonts w:ascii="Times New Roman" w:hAnsi="Times New Roman" w:cs="Times New Roman"/>
          <w:sz w:val="24"/>
          <w:szCs w:val="24"/>
        </w:rPr>
        <w:t>.</w:t>
      </w:r>
      <w:r w:rsidR="009446C0" w:rsidRPr="00E821A9">
        <w:rPr>
          <w:rFonts w:ascii="Times New Roman" w:hAnsi="Times New Roman" w:cs="Times New Roman"/>
          <w:sz w:val="24"/>
          <w:szCs w:val="24"/>
        </w:rPr>
        <w:t xml:space="preserve">  However, there were no associations between </w:t>
      </w:r>
      <w:r w:rsidR="003C6127" w:rsidRPr="00E821A9">
        <w:rPr>
          <w:rFonts w:ascii="Times New Roman" w:hAnsi="Times New Roman" w:cs="Times New Roman"/>
          <w:sz w:val="24"/>
          <w:szCs w:val="24"/>
        </w:rPr>
        <w:t>food security and</w:t>
      </w:r>
      <w:r w:rsidR="009446C0" w:rsidRPr="00E821A9">
        <w:rPr>
          <w:rFonts w:ascii="Times New Roman" w:hAnsi="Times New Roman" w:cs="Times New Roman"/>
          <w:sz w:val="24"/>
          <w:szCs w:val="24"/>
        </w:rPr>
        <w:t xml:space="preserve"> body size or composition variables in </w:t>
      </w:r>
      <w:r w:rsidR="003C6127" w:rsidRPr="00E821A9">
        <w:rPr>
          <w:rFonts w:ascii="Times New Roman" w:hAnsi="Times New Roman" w:cs="Times New Roman"/>
          <w:sz w:val="24"/>
          <w:szCs w:val="24"/>
        </w:rPr>
        <w:t>multivariate models</w:t>
      </w:r>
      <w:r w:rsidR="009446C0" w:rsidRPr="00E821A9">
        <w:rPr>
          <w:rFonts w:ascii="Times New Roman" w:hAnsi="Times New Roman" w:cs="Times New Roman"/>
          <w:sz w:val="24"/>
          <w:szCs w:val="24"/>
        </w:rPr>
        <w:t>.</w:t>
      </w:r>
      <w:r w:rsidR="003C6127" w:rsidRPr="00E821A9">
        <w:rPr>
          <w:rFonts w:ascii="Times New Roman" w:hAnsi="Times New Roman" w:cs="Times New Roman"/>
          <w:sz w:val="24"/>
          <w:szCs w:val="24"/>
        </w:rPr>
        <w:t xml:space="preserve"> </w:t>
      </w:r>
    </w:p>
    <w:p w14:paraId="3ECD301A" w14:textId="51C0C1CF" w:rsidR="00ED325F" w:rsidRPr="00E821A9" w:rsidRDefault="00ED325F" w:rsidP="00EB528C">
      <w:pPr>
        <w:spacing w:line="360" w:lineRule="auto"/>
        <w:rPr>
          <w:rFonts w:ascii="Times New Roman" w:hAnsi="Times New Roman" w:cs="Times New Roman"/>
          <w:sz w:val="24"/>
          <w:szCs w:val="24"/>
        </w:rPr>
      </w:pPr>
      <w:r w:rsidRPr="00E821A9">
        <w:rPr>
          <w:rFonts w:ascii="Times New Roman" w:hAnsi="Times New Roman" w:cs="Times New Roman"/>
          <w:sz w:val="24"/>
          <w:szCs w:val="24"/>
        </w:rPr>
        <w:t>Conclusions</w:t>
      </w:r>
      <w:r w:rsidRPr="00E821A9">
        <w:rPr>
          <w:rFonts w:ascii="Times New Roman" w:hAnsi="Times New Roman" w:cs="Times New Roman"/>
          <w:b/>
          <w:sz w:val="24"/>
          <w:szCs w:val="24"/>
        </w:rPr>
        <w:t>:</w:t>
      </w:r>
      <w:r w:rsidR="006F3FDE" w:rsidRPr="00E821A9">
        <w:rPr>
          <w:rFonts w:ascii="Times New Roman" w:hAnsi="Times New Roman" w:cs="Times New Roman"/>
          <w:b/>
          <w:sz w:val="24"/>
          <w:szCs w:val="24"/>
        </w:rPr>
        <w:t xml:space="preserve"> </w:t>
      </w:r>
      <w:r w:rsidR="00EE7D0E" w:rsidRPr="00E821A9">
        <w:rPr>
          <w:rFonts w:ascii="Times New Roman" w:hAnsi="Times New Roman" w:cs="Times New Roman"/>
          <w:sz w:val="24"/>
          <w:szCs w:val="24"/>
        </w:rPr>
        <w:t>Our data</w:t>
      </w:r>
      <w:r w:rsidR="00EE7D0E" w:rsidRPr="00E821A9">
        <w:rPr>
          <w:rFonts w:ascii="Times New Roman" w:hAnsi="Times New Roman" w:cs="Times New Roman"/>
          <w:b/>
          <w:sz w:val="24"/>
          <w:szCs w:val="24"/>
        </w:rPr>
        <w:t xml:space="preserve"> </w:t>
      </w:r>
      <w:r w:rsidR="00EE7D0E" w:rsidRPr="00E821A9">
        <w:rPr>
          <w:rFonts w:ascii="Times New Roman" w:hAnsi="Times New Roman" w:cs="Times New Roman"/>
          <w:sz w:val="24"/>
          <w:szCs w:val="24"/>
        </w:rPr>
        <w:t>indicate</w:t>
      </w:r>
      <w:r w:rsidR="00EE7D0E" w:rsidRPr="00E821A9">
        <w:rPr>
          <w:rFonts w:ascii="Times New Roman" w:hAnsi="Times New Roman" w:cs="Times New Roman"/>
          <w:b/>
          <w:sz w:val="24"/>
          <w:szCs w:val="24"/>
        </w:rPr>
        <w:t xml:space="preserve"> </w:t>
      </w:r>
      <w:r w:rsidR="00EE7D0E" w:rsidRPr="00E821A9">
        <w:rPr>
          <w:rFonts w:ascii="Times New Roman" w:hAnsi="Times New Roman" w:cs="Times New Roman"/>
          <w:sz w:val="24"/>
          <w:szCs w:val="24"/>
        </w:rPr>
        <w:t>that food security is an important determinant of diet quality in this urban-poor</w:t>
      </w:r>
      <w:r w:rsidR="00E40E30" w:rsidRPr="00E821A9">
        <w:rPr>
          <w:rFonts w:ascii="Times New Roman" w:hAnsi="Times New Roman" w:cs="Times New Roman"/>
          <w:sz w:val="24"/>
          <w:szCs w:val="24"/>
        </w:rPr>
        <w:t>,</w:t>
      </w:r>
      <w:r w:rsidR="006F3FDE" w:rsidRPr="00E821A9">
        <w:rPr>
          <w:rFonts w:ascii="Times New Roman" w:hAnsi="Times New Roman" w:cs="Times New Roman"/>
          <w:sz w:val="24"/>
          <w:szCs w:val="24"/>
        </w:rPr>
        <w:t xml:space="preserve"> </w:t>
      </w:r>
      <w:r w:rsidR="00E40E30" w:rsidRPr="00E821A9">
        <w:rPr>
          <w:rFonts w:ascii="Times New Roman" w:hAnsi="Times New Roman" w:cs="Times New Roman"/>
          <w:sz w:val="24"/>
          <w:szCs w:val="24"/>
        </w:rPr>
        <w:t>highly-transitioned setting</w:t>
      </w:r>
      <w:r w:rsidR="006F3FDE" w:rsidRPr="00E821A9">
        <w:rPr>
          <w:rFonts w:ascii="Times New Roman" w:hAnsi="Times New Roman" w:cs="Times New Roman"/>
          <w:sz w:val="24"/>
          <w:szCs w:val="24"/>
        </w:rPr>
        <w:t xml:space="preserve">. Interventions </w:t>
      </w:r>
      <w:r w:rsidR="003B2EB1" w:rsidRPr="00E821A9">
        <w:rPr>
          <w:rFonts w:ascii="Times New Roman" w:hAnsi="Times New Roman" w:cs="Times New Roman"/>
          <w:sz w:val="24"/>
          <w:szCs w:val="24"/>
        </w:rPr>
        <w:t xml:space="preserve">to improve </w:t>
      </w:r>
      <w:r w:rsidR="006F3FDE" w:rsidRPr="00E821A9">
        <w:rPr>
          <w:rFonts w:ascii="Times New Roman" w:hAnsi="Times New Roman" w:cs="Times New Roman"/>
          <w:sz w:val="24"/>
          <w:szCs w:val="24"/>
        </w:rPr>
        <w:t xml:space="preserve">maternal and child </w:t>
      </w:r>
      <w:r w:rsidR="00DD10EE" w:rsidRPr="00E821A9">
        <w:rPr>
          <w:rFonts w:ascii="Times New Roman" w:hAnsi="Times New Roman" w:cs="Times New Roman"/>
          <w:sz w:val="24"/>
          <w:szCs w:val="24"/>
        </w:rPr>
        <w:t>nutrition</w:t>
      </w:r>
      <w:r w:rsidR="00EE7D0E" w:rsidRPr="00E821A9">
        <w:rPr>
          <w:rFonts w:ascii="Times New Roman" w:hAnsi="Times New Roman" w:cs="Times New Roman"/>
          <w:sz w:val="24"/>
          <w:szCs w:val="24"/>
        </w:rPr>
        <w:t xml:space="preserve"> </w:t>
      </w:r>
      <w:r w:rsidR="00E40E30" w:rsidRPr="00E821A9">
        <w:rPr>
          <w:rFonts w:ascii="Times New Roman" w:hAnsi="Times New Roman" w:cs="Times New Roman"/>
          <w:sz w:val="24"/>
          <w:szCs w:val="24"/>
        </w:rPr>
        <w:t>should recognise both</w:t>
      </w:r>
      <w:r w:rsidR="006F3FDE" w:rsidRPr="00E821A9">
        <w:rPr>
          <w:rFonts w:ascii="Times New Roman" w:hAnsi="Times New Roman" w:cs="Times New Roman"/>
          <w:sz w:val="24"/>
          <w:szCs w:val="24"/>
        </w:rPr>
        <w:t xml:space="preserve"> food security and </w:t>
      </w:r>
      <w:r w:rsidR="00E40E30" w:rsidRPr="00E821A9">
        <w:rPr>
          <w:rFonts w:ascii="Times New Roman" w:hAnsi="Times New Roman" w:cs="Times New Roman"/>
          <w:sz w:val="24"/>
          <w:szCs w:val="24"/>
        </w:rPr>
        <w:t xml:space="preserve">the </w:t>
      </w:r>
      <w:r w:rsidR="006F3FDE" w:rsidRPr="00E821A9">
        <w:rPr>
          <w:rFonts w:ascii="Times New Roman" w:hAnsi="Times New Roman" w:cs="Times New Roman"/>
          <w:sz w:val="24"/>
          <w:szCs w:val="24"/>
        </w:rPr>
        <w:t xml:space="preserve">food environment </w:t>
      </w:r>
      <w:r w:rsidR="00E40E30" w:rsidRPr="00E821A9">
        <w:rPr>
          <w:rFonts w:ascii="Times New Roman" w:hAnsi="Times New Roman" w:cs="Times New Roman"/>
          <w:sz w:val="24"/>
          <w:szCs w:val="24"/>
        </w:rPr>
        <w:t xml:space="preserve">as critical elements within </w:t>
      </w:r>
      <w:r w:rsidR="00753592" w:rsidRPr="00E821A9">
        <w:rPr>
          <w:rFonts w:ascii="Times New Roman" w:hAnsi="Times New Roman" w:cs="Times New Roman"/>
          <w:sz w:val="24"/>
          <w:szCs w:val="24"/>
        </w:rPr>
        <w:t xml:space="preserve">their </w:t>
      </w:r>
      <w:r w:rsidR="00E40E30" w:rsidRPr="00E821A9">
        <w:rPr>
          <w:rFonts w:ascii="Times New Roman" w:hAnsi="Times New Roman" w:cs="Times New Roman"/>
          <w:sz w:val="24"/>
          <w:szCs w:val="24"/>
        </w:rPr>
        <w:t>development</w:t>
      </w:r>
      <w:r w:rsidR="00753592" w:rsidRPr="00E821A9">
        <w:rPr>
          <w:rFonts w:ascii="Times New Roman" w:hAnsi="Times New Roman" w:cs="Times New Roman"/>
          <w:sz w:val="24"/>
          <w:szCs w:val="24"/>
        </w:rPr>
        <w:t xml:space="preserve">al </w:t>
      </w:r>
      <w:r w:rsidR="00E40E30" w:rsidRPr="00E821A9">
        <w:rPr>
          <w:rFonts w:ascii="Times New Roman" w:hAnsi="Times New Roman" w:cs="Times New Roman"/>
          <w:sz w:val="24"/>
          <w:szCs w:val="24"/>
        </w:rPr>
        <w:t>phase</w:t>
      </w:r>
      <w:r w:rsidR="00753592" w:rsidRPr="00E821A9">
        <w:rPr>
          <w:rFonts w:ascii="Times New Roman" w:hAnsi="Times New Roman" w:cs="Times New Roman"/>
          <w:sz w:val="24"/>
          <w:szCs w:val="24"/>
        </w:rPr>
        <w:t>s</w:t>
      </w:r>
      <w:r w:rsidR="006F3FDE" w:rsidRPr="00E821A9">
        <w:rPr>
          <w:rFonts w:ascii="Times New Roman" w:hAnsi="Times New Roman" w:cs="Times New Roman"/>
          <w:sz w:val="24"/>
          <w:szCs w:val="24"/>
        </w:rPr>
        <w:t xml:space="preserve">. </w:t>
      </w:r>
    </w:p>
    <w:p w14:paraId="19755453" w14:textId="77777777" w:rsidR="007A134F" w:rsidRPr="00E821A9" w:rsidRDefault="007A134F" w:rsidP="00222B7A">
      <w:pPr>
        <w:spacing w:line="360" w:lineRule="auto"/>
        <w:rPr>
          <w:rFonts w:ascii="Times New Roman" w:hAnsi="Times New Roman" w:cs="Times New Roman"/>
          <w:b/>
          <w:sz w:val="24"/>
          <w:szCs w:val="24"/>
        </w:rPr>
        <w:sectPr w:rsidR="007A134F" w:rsidRPr="00E821A9" w:rsidSect="00222B7A">
          <w:footerReference w:type="default" r:id="rId8"/>
          <w:pgSz w:w="12240" w:h="15840"/>
          <w:pgMar w:top="1440" w:right="1440" w:bottom="1440" w:left="1440" w:header="709" w:footer="709" w:gutter="0"/>
          <w:lnNumType w:countBy="1" w:restart="continuous"/>
          <w:cols w:space="708"/>
          <w:docGrid w:linePitch="360"/>
        </w:sectPr>
      </w:pPr>
    </w:p>
    <w:p w14:paraId="14B54DEF" w14:textId="5F92AFF6" w:rsidR="00C37E6F" w:rsidRPr="00E821A9" w:rsidRDefault="00C37E6F" w:rsidP="00222B7A">
      <w:pPr>
        <w:spacing w:line="360" w:lineRule="auto"/>
        <w:rPr>
          <w:rFonts w:ascii="Times New Roman" w:hAnsi="Times New Roman" w:cs="Times New Roman"/>
          <w:b/>
          <w:sz w:val="24"/>
          <w:szCs w:val="24"/>
        </w:rPr>
      </w:pPr>
      <w:r w:rsidRPr="00E821A9">
        <w:rPr>
          <w:rFonts w:ascii="Times New Roman" w:hAnsi="Times New Roman" w:cs="Times New Roman"/>
          <w:b/>
          <w:sz w:val="24"/>
          <w:szCs w:val="24"/>
        </w:rPr>
        <w:lastRenderedPageBreak/>
        <w:t>Introduction</w:t>
      </w:r>
    </w:p>
    <w:p w14:paraId="2DDC63FE" w14:textId="1C4A3CF7" w:rsidR="006377BB" w:rsidRPr="00E821A9" w:rsidRDefault="002D7B4D"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Being overweight or obese prior to</w:t>
      </w:r>
      <w:r w:rsidR="00F86E49" w:rsidRPr="00E821A9">
        <w:rPr>
          <w:rFonts w:ascii="Times New Roman" w:hAnsi="Times New Roman" w:cs="Times New Roman"/>
          <w:sz w:val="24"/>
          <w:szCs w:val="24"/>
        </w:rPr>
        <w:t>,</w:t>
      </w:r>
      <w:r w:rsidRPr="00E821A9">
        <w:rPr>
          <w:rFonts w:ascii="Times New Roman" w:hAnsi="Times New Roman" w:cs="Times New Roman"/>
          <w:sz w:val="24"/>
          <w:szCs w:val="24"/>
        </w:rPr>
        <w:t xml:space="preserve"> and during</w:t>
      </w:r>
      <w:r w:rsidR="00F86E49" w:rsidRPr="00E821A9">
        <w:rPr>
          <w:rFonts w:ascii="Times New Roman" w:hAnsi="Times New Roman" w:cs="Times New Roman"/>
          <w:sz w:val="24"/>
          <w:szCs w:val="24"/>
        </w:rPr>
        <w:t>,</w:t>
      </w:r>
      <w:r w:rsidRPr="00E821A9">
        <w:rPr>
          <w:rFonts w:ascii="Times New Roman" w:hAnsi="Times New Roman" w:cs="Times New Roman"/>
          <w:sz w:val="24"/>
          <w:szCs w:val="24"/>
        </w:rPr>
        <w:t xml:space="preserve"> pregnancy can have adverse consequences for women and their babies</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{"citationID":"ASryuLei","properties":{"formattedCitation":"\\super [1]\\nosupersub{}","plainCitation":"[1]","noteIndex":0},"citationItems":[{"id":240,"uris":["http://zotero.org/users/5913149/items/UVFG3PD8"],"uri":["http://zotero.org/users/5913149/items/UVFG3PD8"],"itemData":{"id":240,"type":"article-journal","abstract":"Obesity is the most common medical condition in women of reproductive age. Obesity during pregnancy has short term and long term adverse consequences for both mother and child. Obesity causes problems with infertility, and in early gestation it causes spontaneous pregnancy loss and congenital anomalies. Metabolically, obese women have increased insulin resistance in early pregnancy, which becomes manifest clinically in late gestation as glucose intolerance and fetal overgrowth. At term, the risk of cesarean delivery and wound complications is increased. Postpartum, obese women have an increased risk of venous thromboembolism, depression, and difficulty with breast feeding. Because 50-60% of overweight or obese women gain more than recommended by Institute of Medicine gestational weight guidelines, postpartum weight retention increases future cardiometabolic risks and prepregnancy obesity in subsequent pregnancies. Neonates of obese women have increased body fat at birth, which increases the risk of childhood obesity. Although there is no unifying mechanism responsible for the adverse perinatal outcomes associated with maternal obesity, on the basis of the available data, increased prepregnancy maternal insulin resistance and accompanying hyperinsulinemia, inflammation, and oxidative stress seem to contribute to early placental and fetal dysfunction. We will review the pathophysiology underlying these data and try to shed light on the specific underlying mechanisms.","container-title":"BMJ","DOI":"10.1136/bmj.j1","ISSN":"0959-8138, 1756-1833","journalAbbreviation":"BMJ","language":"en","note":"PMID: 28179267","page":"j1","source":"www.bmj.com","title":"Obesity and pregnancy: mechanisms of short term and long term adverse consequences for mother and child","title-short":"Obesity and pregnancy","URL":"http://www.bmj.com/content/356/bmj.j1","volume":"356","author":[{"family":"Catalano","given":"Patrick M."},{"family":"Shankar","given":"Kartik"}],"accessed":{"date-parts":[["2017",7,24]]},"issued":{"date-parts":[["2017",2,8]]}}}],"schema":"https://github.com/citation-style-language/schema/raw/master/csl-citation.json"}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[1]</w:t>
      </w:r>
      <w:r w:rsidR="006841A0" w:rsidRPr="00E821A9">
        <w:rPr>
          <w:rFonts w:ascii="Times New Roman" w:hAnsi="Times New Roman" w:cs="Times New Roman"/>
          <w:sz w:val="24"/>
          <w:szCs w:val="24"/>
        </w:rPr>
        <w:fldChar w:fldCharType="end"/>
      </w:r>
      <w:r w:rsidRPr="00E821A9">
        <w:rPr>
          <w:rFonts w:ascii="Times New Roman" w:hAnsi="Times New Roman" w:cs="Times New Roman"/>
          <w:sz w:val="24"/>
          <w:szCs w:val="24"/>
        </w:rPr>
        <w:t>. Among women</w:t>
      </w:r>
      <w:r w:rsidR="00273D7E" w:rsidRPr="00E821A9">
        <w:rPr>
          <w:rFonts w:ascii="Times New Roman" w:hAnsi="Times New Roman" w:cs="Times New Roman"/>
          <w:sz w:val="24"/>
          <w:szCs w:val="24"/>
        </w:rPr>
        <w:t>,</w:t>
      </w:r>
      <w:r w:rsidRPr="00E821A9">
        <w:rPr>
          <w:rFonts w:ascii="Times New Roman" w:hAnsi="Times New Roman" w:cs="Times New Roman"/>
          <w:sz w:val="24"/>
          <w:szCs w:val="24"/>
        </w:rPr>
        <w:t xml:space="preserve"> the</w:t>
      </w:r>
      <w:r w:rsidR="005A1FAD" w:rsidRPr="00E821A9">
        <w:rPr>
          <w:rFonts w:ascii="Times New Roman" w:hAnsi="Times New Roman" w:cs="Times New Roman"/>
          <w:sz w:val="24"/>
          <w:szCs w:val="24"/>
        </w:rPr>
        <w:t xml:space="preserve"> risks </w:t>
      </w:r>
      <w:r w:rsidRPr="00E821A9">
        <w:rPr>
          <w:rFonts w:ascii="Times New Roman" w:hAnsi="Times New Roman" w:cs="Times New Roman"/>
          <w:sz w:val="24"/>
          <w:szCs w:val="24"/>
        </w:rPr>
        <w:t>include</w:t>
      </w:r>
      <w:r w:rsidR="005A1FAD" w:rsidRPr="00E821A9">
        <w:rPr>
          <w:rFonts w:ascii="Times New Roman" w:hAnsi="Times New Roman" w:cs="Times New Roman"/>
          <w:sz w:val="24"/>
          <w:szCs w:val="24"/>
        </w:rPr>
        <w:t xml:space="preserve"> reduced fertility,</w:t>
      </w:r>
      <w:r w:rsidRPr="00E821A9">
        <w:rPr>
          <w:rFonts w:ascii="Times New Roman" w:hAnsi="Times New Roman" w:cs="Times New Roman"/>
          <w:sz w:val="24"/>
          <w:szCs w:val="24"/>
        </w:rPr>
        <w:t xml:space="preserve"> gestational diabetes or impaired glucose tolerance, </w:t>
      </w:r>
      <w:r w:rsidR="005A1FAD" w:rsidRPr="00E821A9">
        <w:rPr>
          <w:rFonts w:ascii="Times New Roman" w:hAnsi="Times New Roman" w:cs="Times New Roman"/>
          <w:sz w:val="24"/>
          <w:szCs w:val="24"/>
        </w:rPr>
        <w:t xml:space="preserve">lipid disorders, hypertension and </w:t>
      </w:r>
      <w:r w:rsidRPr="00E821A9">
        <w:rPr>
          <w:rFonts w:ascii="Times New Roman" w:hAnsi="Times New Roman" w:cs="Times New Roman"/>
          <w:sz w:val="24"/>
          <w:szCs w:val="24"/>
        </w:rPr>
        <w:t>pre-eclampsia</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{"citationID":"4Ra0Uun6","properties":{"formattedCitation":"\\super [1,2]\\nosupersub{}","plainCitation":"[1,2]","noteIndex":0},"citationItems":[{"id":1141,"uris":["http://zotero.org/users/5913149/items/PSYE739X"],"uri":["http://zotero.org/users/5913149/items/PSYE739X"],"itemData":{"id":1141,"type":"article-journal","abstract":"Maternal pregravid obesity is a significant risk factor for adverse outcomes during pregnancy. In early pregnancy there is an increased risk of spontaneous abortion and congenital anomalies. In later gestation maternal metabolic manifestations of the metabolic syndrome, such as gestational hypertensive disorders and diabetes, become clinically recognized because of the increased insulin resistance in obese compared with nonobese women. In women with pregestational glucose intolerance, hypertension, central obesity, and lipid disorders, the physiologic changes in pregnancy increase the risk of problems previously not routinely encountered during pregnancy. These include chronic cardiac dysfunction, proteinuria, sleep apnea, and nonalcoholic fatty liver disease. At parturition the obese patient is at an increased risk of cesarean delivery and associated complications of anesthesia, wound disruption, infection, and deep venous thrombophlebitis. For the fetus there are short-term risks of fetal macrosomia, more specifically obesity, and long-term risks of adolescent components of the metabolic syndrome. Although preliminary results of bariatric surgery are encouraging, the procedure is expensive and not for all obese women, and we recognize that long-term follow-up data on offspring of obese women who have undergone bariatric surgery before pregnancy are lacking. In the interim, we need to encourage obese women to lose weight before conception, using lifestyle changes if possible. During pregnancy, weight gain should be limited to Institute of Medicine guidelines (currently under review) and encouragement given for physical activity.","container-title":"Obstetrics and gynecology","DOI":"10.1097/01.AOG.0000253311.44696.85","issue":"2","page":"419-433","source":"Semantic Scholar","title":"Management of obesity in pregnancy.","volume":"109","author":[{"family":"Catalano","given":"Patrick M."}],"issued":{"date-parts":[["2007"]]}}},{"id":240,"uris":["http://zotero.org/users/5913149/items/UVFG3PD8"],"uri":["http://zotero.org/users/5913149/items/UVFG3PD8"],"itemData":{"id":240,"type":"article-journal","abstract":"Obesity is the most common medical condition in women of reproductive age. Obesity during pregnancy has short term and long term adverse consequences for both mother and child. Obesity causes problems with infertility, and in early gestation it causes spontaneous pregnancy loss and congenital anomalies. Metabolically, obese women have increased insulin resistance in early pregnancy, which becomes manifest clinically in late gestation as glucose intolerance and fetal overgrowth. At term, the risk of cesarean delivery and wound complications is increased. Postpartum, obese women have an increased risk of venous thromboembolism, depression, and difficulty with breast feeding. Because 50-60% of overweight or obese women gain more than recommended by Institute of Medicine gestational weight guidelines, postpartum weight retention increases future cardiometabolic risks and prepregnancy obesity in subsequent pregnancies. Neonates of obese women have increased body fat at birth, which increases the risk of childhood obesity. Although there is no unifying mechanism responsible for the adverse perinatal outcomes associated with maternal obesity, on the basis of the available data, increased prepregnancy maternal insulin resistance and accompanying hyperinsulinemia, inflammation, and oxidative stress seem to contribute to early placental and fetal dysfunction. We will review the pathophysiology underlying these data and try to shed light on the specific underlying mechanisms.","container-title":"BMJ","DOI":"10.1136/bmj.j1","ISSN":"0959-8138, 1756-1833","journalAbbreviation":"BMJ","language":"en","note":"PMID: 28179267","page":"j1","source":"www.bmj.com","title":"Obesity and pregnancy: mechanisms of short term and long term adverse consequences for mother and child","title-short":"Obesity and pregnancy","URL":"http://www.bmj.com/content/356/bmj.j1","volume":"356","author":[{"family":"Catalano","given":"Patrick M."},{"family":"Shankar","given":"Kartik"}],"accessed":{"date-parts":[["2017",7,24]]},"issued":{"date-parts":[["2017",2,8]]}}}],"schema":"https://github.com/citation-style-language/schema/raw/master/csl-citation.json"}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[1,2]</w:t>
      </w:r>
      <w:r w:rsidR="006841A0" w:rsidRPr="00E821A9">
        <w:rPr>
          <w:rFonts w:ascii="Times New Roman" w:hAnsi="Times New Roman" w:cs="Times New Roman"/>
          <w:sz w:val="24"/>
          <w:szCs w:val="24"/>
        </w:rPr>
        <w:fldChar w:fldCharType="end"/>
      </w:r>
      <w:r w:rsidR="005A1FAD" w:rsidRPr="00E821A9">
        <w:rPr>
          <w:rFonts w:ascii="Times New Roman" w:hAnsi="Times New Roman" w:cs="Times New Roman"/>
          <w:sz w:val="24"/>
          <w:szCs w:val="24"/>
        </w:rPr>
        <w:t xml:space="preserve">. Among </w:t>
      </w:r>
      <w:r w:rsidR="006377BB" w:rsidRPr="00E821A9">
        <w:rPr>
          <w:rFonts w:ascii="Times New Roman" w:hAnsi="Times New Roman" w:cs="Times New Roman"/>
          <w:sz w:val="24"/>
          <w:szCs w:val="24"/>
        </w:rPr>
        <w:t>the offspring</w:t>
      </w:r>
      <w:r w:rsidR="00F165F2" w:rsidRPr="00E821A9">
        <w:rPr>
          <w:rFonts w:ascii="Times New Roman" w:hAnsi="Times New Roman" w:cs="Times New Roman"/>
          <w:sz w:val="24"/>
          <w:szCs w:val="24"/>
        </w:rPr>
        <w:t>,</w:t>
      </w:r>
      <w:r w:rsidR="005A1FAD" w:rsidRPr="00E821A9">
        <w:rPr>
          <w:rFonts w:ascii="Times New Roman" w:hAnsi="Times New Roman" w:cs="Times New Roman"/>
          <w:sz w:val="24"/>
          <w:szCs w:val="24"/>
        </w:rPr>
        <w:t xml:space="preserve"> there </w:t>
      </w:r>
      <w:r w:rsidR="00F165F2" w:rsidRPr="00E821A9">
        <w:rPr>
          <w:rFonts w:ascii="Times New Roman" w:hAnsi="Times New Roman" w:cs="Times New Roman"/>
          <w:sz w:val="24"/>
          <w:szCs w:val="24"/>
        </w:rPr>
        <w:t xml:space="preserve">are risks of </w:t>
      </w:r>
      <w:r w:rsidR="00AA01C5" w:rsidRPr="00E821A9">
        <w:rPr>
          <w:rFonts w:ascii="Times New Roman" w:hAnsi="Times New Roman" w:cs="Times New Roman"/>
          <w:sz w:val="24"/>
          <w:szCs w:val="24"/>
        </w:rPr>
        <w:t>fetal</w:t>
      </w:r>
      <w:r w:rsidR="005A1FAD" w:rsidRPr="00E821A9">
        <w:rPr>
          <w:rFonts w:ascii="Times New Roman" w:hAnsi="Times New Roman" w:cs="Times New Roman"/>
          <w:sz w:val="24"/>
          <w:szCs w:val="24"/>
        </w:rPr>
        <w:t xml:space="preserve"> macrosomia and </w:t>
      </w:r>
      <w:r w:rsidR="005A1FAD" w:rsidRPr="00E821A9">
        <w:rPr>
          <w:rStyle w:val="highlight"/>
          <w:rFonts w:ascii="Times New Roman" w:hAnsi="Times New Roman" w:cs="Times New Roman"/>
          <w:sz w:val="24"/>
          <w:szCs w:val="24"/>
        </w:rPr>
        <w:t>obesity</w:t>
      </w:r>
      <w:r w:rsidR="00F165F2" w:rsidRPr="00E821A9">
        <w:rPr>
          <w:rStyle w:val="highlight"/>
          <w:rFonts w:ascii="Times New Roman" w:hAnsi="Times New Roman" w:cs="Times New Roman"/>
          <w:sz w:val="24"/>
          <w:szCs w:val="24"/>
        </w:rPr>
        <w:t xml:space="preserve"> in the short and longer</w:t>
      </w:r>
      <w:r w:rsidR="00D320EC" w:rsidRPr="00E821A9">
        <w:rPr>
          <w:rStyle w:val="highlight"/>
          <w:rFonts w:ascii="Times New Roman" w:hAnsi="Times New Roman" w:cs="Times New Roman"/>
          <w:sz w:val="24"/>
          <w:szCs w:val="24"/>
        </w:rPr>
        <w:t xml:space="preserve"> </w:t>
      </w:r>
      <w:r w:rsidR="00F165F2" w:rsidRPr="00E821A9">
        <w:rPr>
          <w:rStyle w:val="highlight"/>
          <w:rFonts w:ascii="Times New Roman" w:hAnsi="Times New Roman" w:cs="Times New Roman"/>
          <w:sz w:val="24"/>
          <w:szCs w:val="24"/>
        </w:rPr>
        <w:t>term respectively,</w:t>
      </w:r>
      <w:r w:rsidR="005A1FAD" w:rsidRPr="00E821A9">
        <w:rPr>
          <w:rFonts w:ascii="Times New Roman" w:hAnsi="Times New Roman" w:cs="Times New Roman"/>
          <w:sz w:val="24"/>
          <w:szCs w:val="24"/>
        </w:rPr>
        <w:t xml:space="preserve"> </w:t>
      </w:r>
      <w:r w:rsidR="00273D7E" w:rsidRPr="00E821A9">
        <w:rPr>
          <w:rFonts w:ascii="Times New Roman" w:hAnsi="Times New Roman" w:cs="Times New Roman"/>
          <w:sz w:val="24"/>
          <w:szCs w:val="24"/>
        </w:rPr>
        <w:t>as well as</w:t>
      </w:r>
      <w:r w:rsidR="005A1FAD" w:rsidRPr="00E821A9">
        <w:rPr>
          <w:rFonts w:ascii="Times New Roman" w:hAnsi="Times New Roman" w:cs="Times New Roman"/>
          <w:sz w:val="24"/>
          <w:szCs w:val="24"/>
        </w:rPr>
        <w:t xml:space="preserve"> </w:t>
      </w:r>
      <w:r w:rsidR="00F165F2" w:rsidRPr="00E821A9">
        <w:rPr>
          <w:rFonts w:ascii="Times New Roman" w:hAnsi="Times New Roman" w:cs="Times New Roman"/>
          <w:sz w:val="24"/>
          <w:szCs w:val="24"/>
        </w:rPr>
        <w:t xml:space="preserve">of  developing cardiometabolic disorders during </w:t>
      </w:r>
      <w:r w:rsidR="005A1FAD" w:rsidRPr="00E821A9">
        <w:rPr>
          <w:rFonts w:ascii="Times New Roman" w:hAnsi="Times New Roman" w:cs="Times New Roman"/>
          <w:sz w:val="24"/>
          <w:szCs w:val="24"/>
        </w:rPr>
        <w:t>adolescen</w:t>
      </w:r>
      <w:r w:rsidR="00F165F2" w:rsidRPr="00E821A9">
        <w:rPr>
          <w:rFonts w:ascii="Times New Roman" w:hAnsi="Times New Roman" w:cs="Times New Roman"/>
          <w:sz w:val="24"/>
          <w:szCs w:val="24"/>
        </w:rPr>
        <w:t xml:space="preserve">ce and </w:t>
      </w:r>
      <w:r w:rsidR="006377BB" w:rsidRPr="00E821A9">
        <w:rPr>
          <w:rFonts w:ascii="Times New Roman" w:hAnsi="Times New Roman" w:cs="Times New Roman"/>
          <w:sz w:val="24"/>
          <w:szCs w:val="24"/>
        </w:rPr>
        <w:t>adult</w:t>
      </w:r>
      <w:r w:rsidR="00F165F2" w:rsidRPr="00E821A9">
        <w:rPr>
          <w:rFonts w:ascii="Times New Roman" w:hAnsi="Times New Roman" w:cs="Times New Roman"/>
          <w:sz w:val="24"/>
          <w:szCs w:val="24"/>
        </w:rPr>
        <w:t>hood</w:t>
      </w:r>
      <w:r w:rsidR="006377BB"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{"citationID":"OW1yt0bS","properties":{"formattedCitation":"\\super [2]\\nosupersub{}","plainCitation":"[2]","noteIndex":0},"citationItems":[{"id":1141,"uris":["http://zotero.org/users/5913149/items/PSYE739X"],"uri":["http://zotero.org/users/5913149/items/PSYE739X"],"itemData":{"id":1141,"type":"article-journal","abstract":"Maternal pregravid obesity is a significant risk factor for adverse outcomes during pregnancy. In early pregnancy there is an increased risk of spontaneous abortion and congenital anomalies. In later gestation maternal metabolic manifestations of the metabolic syndrome, such as gestational hypertensive disorders and diabetes, become clinically recognized because of the increased insulin resistance in obese compared with nonobese women. In women with pregestational glucose intolerance, hypertension, central obesity, and lipid disorders, the physiologic changes in pregnancy increase the risk of problems previously not routinely encountered during pregnancy. These include chronic cardiac dysfunction, proteinuria, sleep apnea, and nonalcoholic fatty liver disease. At parturition the obese patient is at an increased risk of cesarean delivery and associated complications of anesthesia, wound disruption, infection, and deep venous thrombophlebitis. For the fetus there are short-term risks of fetal macrosomia, more specifically obesity, and long-term risks of adolescent components of the metabolic syndrome. Although preliminary results of bariatric surgery are encouraging, the procedure is expensive and not for all obese women, and we recognize that long-term follow-up data on offspring of obese women who have undergone bariatric surgery before pregnancy are lacking. In the interim, we need to encourage obese women to lose weight before conception, using lifestyle changes if possible. During pregnancy, weight gain should be limited to Institute of Medicine guidelines (currently under review) and encouragement given for physical activity.","container-title":"Obstetrics and gynecology","DOI":"10.1097/01.AOG.0000253311.44696.85","issue":"2","page":"419-433","source":"Semantic Scholar","title":"Management of obesity in pregnancy.","volume":"109","author":[{"family":"Catalano","given":"Patrick M."}],"issued":{"date-parts":[["2007"]]}}}],"schema":"https://github.com/citation-style-language/schema/raw/master/csl-citation.json"}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[2]</w:t>
      </w:r>
      <w:r w:rsidR="006841A0" w:rsidRPr="00E821A9">
        <w:rPr>
          <w:rFonts w:ascii="Times New Roman" w:hAnsi="Times New Roman" w:cs="Times New Roman"/>
          <w:sz w:val="24"/>
          <w:szCs w:val="24"/>
        </w:rPr>
        <w:fldChar w:fldCharType="end"/>
      </w:r>
      <w:r w:rsidR="005A1FAD" w:rsidRPr="00E821A9">
        <w:rPr>
          <w:rFonts w:ascii="Times New Roman" w:hAnsi="Times New Roman" w:cs="Times New Roman"/>
          <w:sz w:val="24"/>
          <w:szCs w:val="24"/>
        </w:rPr>
        <w:t>.</w:t>
      </w:r>
      <w:r w:rsidR="00E40E30" w:rsidRPr="00E821A9">
        <w:rPr>
          <w:rFonts w:ascii="Times New Roman" w:hAnsi="Times New Roman" w:cs="Times New Roman"/>
          <w:sz w:val="24"/>
          <w:szCs w:val="24"/>
        </w:rPr>
        <w:t xml:space="preserve"> </w:t>
      </w:r>
      <w:r w:rsidR="006377BB" w:rsidRPr="00E821A9">
        <w:rPr>
          <w:rFonts w:ascii="Times New Roman" w:hAnsi="Times New Roman" w:cs="Times New Roman"/>
          <w:sz w:val="24"/>
          <w:szCs w:val="24"/>
        </w:rPr>
        <w:t>Rates of overweight and obesity among women of reproductive age are increasing globally and particularly in middle</w:t>
      </w:r>
      <w:r w:rsidR="008626CC" w:rsidRPr="00E821A9">
        <w:rPr>
          <w:rFonts w:ascii="Times New Roman" w:hAnsi="Times New Roman" w:cs="Times New Roman"/>
          <w:sz w:val="24"/>
          <w:szCs w:val="24"/>
        </w:rPr>
        <w:t>-</w:t>
      </w:r>
      <w:r w:rsidR="006377BB" w:rsidRPr="00E821A9">
        <w:rPr>
          <w:rFonts w:ascii="Times New Roman" w:hAnsi="Times New Roman" w:cs="Times New Roman"/>
          <w:sz w:val="24"/>
          <w:szCs w:val="24"/>
        </w:rPr>
        <w:t xml:space="preserve"> and upper middle</w:t>
      </w:r>
      <w:r w:rsidR="008626CC" w:rsidRPr="00E821A9">
        <w:rPr>
          <w:rFonts w:ascii="Times New Roman" w:hAnsi="Times New Roman" w:cs="Times New Roman"/>
          <w:sz w:val="24"/>
          <w:szCs w:val="24"/>
        </w:rPr>
        <w:t>-</w:t>
      </w:r>
      <w:r w:rsidR="006377BB" w:rsidRPr="00E821A9">
        <w:rPr>
          <w:rFonts w:ascii="Times New Roman" w:hAnsi="Times New Roman" w:cs="Times New Roman"/>
          <w:sz w:val="24"/>
          <w:szCs w:val="24"/>
        </w:rPr>
        <w:t>income countries</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{"citationID":"uryP9VEm","properties":{"formattedCitation":"\\super [3]\\nosupersub{}","plainCitation":"[3]","noteIndex":0},"citationItems":[{"id":1139,"uris":["http://zotero.org/users/5913149/items/77E66QPG"],"uri":["http://zotero.org/users/5913149/items/77E66QPG"],"itemData":{"id":1139,"type":"article-journal","abstract":"Objective To estimate the global and country-level burden of overweight and obesity among pregnant women from 2005 to 2014. Methods Publicly accessible country-level data were collected from the World Health Organization, the World Bank and the Food and Agricultural Organization. We estimated the number of overweight and obese pregnant women among 184 countries and determined the time-related trend from 2005 to 2014. Based on panel data model, we determined the effects of food energy supply, urbanization, gross national income and female employment on the number of overweight and obese pregnant women. Results We estimated that 38.9 million overweight and obese pregnant women and 14.6 million obese pregnant women existed globally in 2014. In upper middle income countries and lower middle income countries, there were sharp increases in the number of overweight and obese pregnant women. In 2014, the percentage of female with overweight and obesity in India was 21.7%, and India had the largest number of overweight and obese pregnant women (4.3 million), which accounted for 11.1% in the world. In the United States of America, a third of women were obese, and the number of obese pregnant women was 1.1 million. In high income countries, caloric supply and urbanization were positively associated with the number of overweight and obese pregnant women. The percentage of employment in agriculture was inversely associated with the number of overweight and obese pregnant women, but only in upper middle income countries and lower middle income countries. Conclusion The number of overweight and obese pregnant women has increased in high income and middle income countries. Environmental changes could lead to increased caloric supply and decreased energy expenditure among women. National and local governments should work together to create a healthy food environment.","container-title":"PLOS ONE","DOI":"10.1371/journal.pone.0202183","ISSN":"1932-6203","issue":"8","journalAbbreviation":"PLOS ONE","language":"en","page":"e0202183","source":"PLoS Journals","title":"Estimated global overweight and obesity burden in pregnant women based on panel data model","URL":"https://journals.plos.org/plosone/article?id=10.1371/journal.pone.0202183","volume":"13","author":[{"family":"Chen","given":"Cheng"},{"family":"Xu","given":"Xianglong"},{"family":"Yan","given":"Yan"}],"accessed":{"date-parts":[["2020",1,29]]},"issued":{"date-parts":[["2018",8,9]]}}}],"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[3]</w:t>
      </w:r>
      <w:r w:rsidR="006841A0" w:rsidRPr="00E821A9">
        <w:rPr>
          <w:rFonts w:ascii="Times New Roman" w:hAnsi="Times New Roman" w:cs="Times New Roman"/>
          <w:sz w:val="24"/>
          <w:szCs w:val="24"/>
        </w:rPr>
        <w:fldChar w:fldCharType="end"/>
      </w:r>
      <w:r w:rsidR="006377BB" w:rsidRPr="00E821A9">
        <w:rPr>
          <w:rFonts w:ascii="Times New Roman" w:hAnsi="Times New Roman" w:cs="Times New Roman"/>
          <w:sz w:val="24"/>
          <w:szCs w:val="24"/>
        </w:rPr>
        <w:t xml:space="preserve">. In South Africa, there has been </w:t>
      </w:r>
      <w:r w:rsidR="00FE0013" w:rsidRPr="00E821A9">
        <w:rPr>
          <w:rFonts w:ascii="Times New Roman" w:hAnsi="Times New Roman" w:cs="Times New Roman"/>
          <w:sz w:val="24"/>
          <w:szCs w:val="24"/>
        </w:rPr>
        <w:t>an increase in female obesity from approximately 33% in 2005 to 38% in 2014</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{"citationID":"kAQygf1l","properties":{"formattedCitation":"\\super [3]\\nosupersub{}","plainCitation":"[3]","noteIndex":0},"citationItems":[{"id":1139,"uris":["http://zotero.org/users/5913149/items/77E66QPG"],"uri":["http://zotero.org/users/5913149/items/77E66QPG"],"itemData":{"id":1139,"type":"article-journal","abstract":"Objective To estimate the global and country-level burden of overweight and obesity among pregnant women from 2005 to 2014. Methods Publicly accessible country-level data were collected from the World Health Organization, the World Bank and the Food and Agricultural Organization. We estimated the number of overweight and obese pregnant women among 184 countries and determined the time-related trend from 2005 to 2014. Based on panel data model, we determined the effects of food energy supply, urbanization, gross national income and female employment on the number of overweight and obese pregnant women. Results We estimated that 38.9 million overweight and obese pregnant women and 14.6 million obese pregnant women existed globally in 2014. In upper middle income countries and lower middle income countries, there were sharp increases in the number of overweight and obese pregnant women. In 2014, the percentage of female with overweight and obesity in India was 21.7%, and India had the largest number of overweight and obese pregnant women (4.3 million), which accounted for 11.1% in the world. In the United States of America, a third of women were obese, and the number of obese pregnant women was 1.1 million. In high income countries, caloric supply and urbanization were positively associated with the number of overweight and obese pregnant women. The percentage of employment in agriculture was inversely associated with the number of overweight and obese pregnant women, but only in upper middle income countries and lower middle income countries. Conclusion The number of overweight and obese pregnant women has increased in high income and middle income countries. Environmental changes could lead to increased caloric supply and decreased energy expenditure among women. National and local governments should work together to create a healthy food environment.","container-title":"PLOS ONE","DOI":"10.1371/journal.pone.0202183","ISSN":"1932-6203","issue":"8","journalAbbreviation":"PLOS ONE","language":"en","page":"e0202183","source":"PLoS Journals","title":"Estimated global overweight and obesity burden in pregnant women based on panel data model","URL":"https://journals.plos.org/plosone/article?id=10.1371/journal.pone.0202183","volume":"13","author":[{"family":"Chen","given":"Cheng"},{"family":"Xu","given":"Xianglong"},{"family":"Yan","given":"Yan"}],"accessed":{"date-parts":[["2020",1,29]]},"issued":{"date-parts":[["2018",8,9]]}}}],"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[3]</w:t>
      </w:r>
      <w:r w:rsidR="006841A0" w:rsidRPr="00E821A9">
        <w:rPr>
          <w:rFonts w:ascii="Times New Roman" w:hAnsi="Times New Roman" w:cs="Times New Roman"/>
          <w:sz w:val="24"/>
          <w:szCs w:val="24"/>
        </w:rPr>
        <w:fldChar w:fldCharType="end"/>
      </w:r>
      <w:r w:rsidR="00FE0013" w:rsidRPr="00E821A9">
        <w:rPr>
          <w:rFonts w:ascii="Times New Roman" w:hAnsi="Times New Roman" w:cs="Times New Roman"/>
          <w:sz w:val="24"/>
          <w:szCs w:val="24"/>
        </w:rPr>
        <w:t>.</w:t>
      </w:r>
      <w:r w:rsidR="008C1D16" w:rsidRPr="00E821A9">
        <w:rPr>
          <w:rFonts w:ascii="Times New Roman" w:hAnsi="Times New Roman" w:cs="Times New Roman"/>
          <w:sz w:val="24"/>
          <w:szCs w:val="24"/>
        </w:rPr>
        <w:t xml:space="preserve"> In Soweto</w:t>
      </w:r>
      <w:r w:rsidR="00943B59" w:rsidRPr="00E821A9">
        <w:rPr>
          <w:rFonts w:ascii="Times New Roman" w:hAnsi="Times New Roman" w:cs="Times New Roman"/>
          <w:sz w:val="24"/>
          <w:szCs w:val="24"/>
        </w:rPr>
        <w:t>,</w:t>
      </w:r>
      <w:r w:rsidR="008C1D16" w:rsidRPr="00E821A9">
        <w:rPr>
          <w:rFonts w:ascii="Times New Roman" w:hAnsi="Times New Roman" w:cs="Times New Roman"/>
          <w:sz w:val="24"/>
          <w:szCs w:val="24"/>
        </w:rPr>
        <w:t xml:space="preserve"> the</w:t>
      </w:r>
      <w:r w:rsidR="009D56C3" w:rsidRPr="00E821A9">
        <w:rPr>
          <w:rFonts w:ascii="Times New Roman" w:hAnsi="Times New Roman" w:cs="Times New Roman"/>
          <w:sz w:val="24"/>
          <w:szCs w:val="24"/>
        </w:rPr>
        <w:t xml:space="preserve"> combined</w:t>
      </w:r>
      <w:r w:rsidR="008C1D16" w:rsidRPr="00E821A9">
        <w:rPr>
          <w:rFonts w:ascii="Times New Roman" w:hAnsi="Times New Roman" w:cs="Times New Roman"/>
          <w:sz w:val="24"/>
          <w:szCs w:val="24"/>
        </w:rPr>
        <w:t xml:space="preserve"> prevalence of overweight and obesity has been estimated at approximately </w:t>
      </w:r>
      <w:r w:rsidR="00273D7E" w:rsidRPr="00E821A9">
        <w:rPr>
          <w:rFonts w:ascii="Times New Roman" w:hAnsi="Times New Roman" w:cs="Times New Roman"/>
          <w:sz w:val="24"/>
          <w:szCs w:val="24"/>
        </w:rPr>
        <w:t>two thirds</w:t>
      </w:r>
      <w:r w:rsidR="008C1D16"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{"citationID":"KnIbbkLO","properties":{"formattedCitation":"\\super [4]\\nosupersub{}","plainCitation":"[4]","noteIndex":0},"citationItems":[{"id":438,"uris":["http://zotero.org/users/5913149/items/GJAG2I5X"],"uri":["http://zotero.org/users/5913149/items/GJAG2I5X"],"itemData":{"id":438,"type":"article-journal","abstract":"Maternal pre-pregnancy body mass index (BMI) and subsequent gestational weight gain (GWG) are strong predictors of maternal and infant outcomes; however the influence of dietary patterns on BMI-specific GWG is unclear. This study identifies patterns of habitual dietary intake in urban South African women and explores their associations with first trimester BMI and GWG. Habitual dietary intake of 538 pregnant women was assessed using a quantitative food-frequency questionnaire and dietary patterns were depicted via principle component analysis. Associations between dietary patterns and BMI-specific GWG were analyzed using linear and logistic regression. Three dietary patterns were identified: Western, Traditional and Mixed. Western and Mixed diet patterns were associated with 35 g/week (p = 0.021) and 24 g/week (p = 0.041) higher GWG in normal weight and obese women respectively. Additionally, high intakes of a Traditional diet pattern were associated with a reduced odds of excessive weight gain in the total sample (OR: 0.81; p = 0.006) and in normal weight women (OR: 0.68; p = 0.003). Increased intake of a traditional diet pattern-high in whole grains, legumes, vegetables and traditional meats-and decreased intake of refined, high sugar and fat driven diets may reduce GWG (including risk of excessive weight gain) in urban South African women.","container-title":"Nutrients","DOI":"10.3390/nu9070732","ISSN":"2072-6643","issue":"7","journalAbbreviation":"Nutrients","language":"eng","note":"PMID: 28696364","page":"732","source":"PubMed","title":"The influence of maternal dietary patterns on body mass index and gestational weight gain in urban black South African women","volume":"9","author":[{"family":"Wrottesley","given":"Stephanie V."},{"family":"Pisa","given":"Pedro T."},{"family":"Norris","given":"Shane A."}],"issued":{"date-parts":[["2017",7,11]]}}}],"schema":"https://github.com/citation-style-language/schema/raw/master/csl-citation.json"}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[4]</w:t>
      </w:r>
      <w:r w:rsidR="006841A0" w:rsidRPr="00E821A9">
        <w:rPr>
          <w:rFonts w:ascii="Times New Roman" w:hAnsi="Times New Roman" w:cs="Times New Roman"/>
          <w:sz w:val="24"/>
          <w:szCs w:val="24"/>
        </w:rPr>
        <w:fldChar w:fldCharType="end"/>
      </w:r>
      <w:r w:rsidR="008C1D16" w:rsidRPr="00E821A9">
        <w:rPr>
          <w:rFonts w:ascii="Times New Roman" w:hAnsi="Times New Roman" w:cs="Times New Roman"/>
          <w:sz w:val="24"/>
          <w:szCs w:val="24"/>
        </w:rPr>
        <w:t>.</w:t>
      </w:r>
      <w:r w:rsidR="00306B8B" w:rsidRPr="00E821A9">
        <w:rPr>
          <w:rFonts w:ascii="Times New Roman" w:hAnsi="Times New Roman" w:cs="Times New Roman"/>
          <w:sz w:val="24"/>
          <w:szCs w:val="24"/>
        </w:rPr>
        <w:t xml:space="preserve"> A recent Lancet series reported </w:t>
      </w:r>
      <w:r w:rsidR="001E7EAE" w:rsidRPr="00E821A9">
        <w:rPr>
          <w:rFonts w:ascii="Times New Roman" w:hAnsi="Times New Roman" w:cs="Times New Roman"/>
          <w:sz w:val="24"/>
          <w:szCs w:val="24"/>
        </w:rPr>
        <w:t>the</w:t>
      </w:r>
      <w:r w:rsidR="00C74D83" w:rsidRPr="00E821A9">
        <w:rPr>
          <w:rFonts w:ascii="Times New Roman" w:hAnsi="Times New Roman" w:cs="Times New Roman"/>
          <w:sz w:val="24"/>
          <w:szCs w:val="24"/>
        </w:rPr>
        <w:t xml:space="preserve"> </w:t>
      </w:r>
      <w:r w:rsidR="00C7524E" w:rsidRPr="00E821A9">
        <w:rPr>
          <w:rFonts w:ascii="Times New Roman" w:hAnsi="Times New Roman" w:cs="Times New Roman"/>
          <w:sz w:val="24"/>
          <w:szCs w:val="24"/>
        </w:rPr>
        <w:t>d</w:t>
      </w:r>
      <w:r w:rsidR="00C74D83" w:rsidRPr="00E821A9">
        <w:rPr>
          <w:rFonts w:ascii="Times New Roman" w:hAnsi="Times New Roman" w:cs="Times New Roman"/>
          <w:sz w:val="24"/>
          <w:szCs w:val="24"/>
        </w:rPr>
        <w:t xml:space="preserve">ouble </w:t>
      </w:r>
      <w:r w:rsidR="00C7524E" w:rsidRPr="00E821A9">
        <w:rPr>
          <w:rFonts w:ascii="Times New Roman" w:hAnsi="Times New Roman" w:cs="Times New Roman"/>
          <w:sz w:val="24"/>
          <w:szCs w:val="24"/>
        </w:rPr>
        <w:t>b</w:t>
      </w:r>
      <w:r w:rsidR="00C74D83" w:rsidRPr="00E821A9">
        <w:rPr>
          <w:rFonts w:ascii="Times New Roman" w:hAnsi="Times New Roman" w:cs="Times New Roman"/>
          <w:sz w:val="24"/>
          <w:szCs w:val="24"/>
        </w:rPr>
        <w:t xml:space="preserve">urden of </w:t>
      </w:r>
      <w:r w:rsidR="00C7524E" w:rsidRPr="00E821A9">
        <w:rPr>
          <w:rFonts w:ascii="Times New Roman" w:hAnsi="Times New Roman" w:cs="Times New Roman"/>
          <w:sz w:val="24"/>
          <w:szCs w:val="24"/>
        </w:rPr>
        <w:t>m</w:t>
      </w:r>
      <w:r w:rsidR="00C74D83" w:rsidRPr="00E821A9">
        <w:rPr>
          <w:rFonts w:ascii="Times New Roman" w:hAnsi="Times New Roman" w:cs="Times New Roman"/>
          <w:sz w:val="24"/>
          <w:szCs w:val="24"/>
        </w:rPr>
        <w:t>alnutrition</w:t>
      </w:r>
      <w:r w:rsidR="001E7EAE" w:rsidRPr="00E821A9">
        <w:rPr>
          <w:rFonts w:ascii="Times New Roman" w:hAnsi="Times New Roman" w:cs="Times New Roman"/>
          <w:sz w:val="24"/>
          <w:szCs w:val="24"/>
        </w:rPr>
        <w:t xml:space="preserve"> </w:t>
      </w:r>
      <w:r w:rsidR="002D3AB5" w:rsidRPr="00E821A9">
        <w:rPr>
          <w:rFonts w:ascii="Times New Roman" w:hAnsi="Times New Roman" w:cs="Times New Roman"/>
          <w:sz w:val="24"/>
          <w:szCs w:val="24"/>
        </w:rPr>
        <w:t xml:space="preserve">as </w:t>
      </w:r>
      <w:r w:rsidR="001E7EAE" w:rsidRPr="00E821A9">
        <w:rPr>
          <w:rFonts w:ascii="Times New Roman" w:hAnsi="Times New Roman" w:cs="Times New Roman"/>
          <w:sz w:val="24"/>
          <w:szCs w:val="24"/>
        </w:rPr>
        <w:t xml:space="preserve">a public health problem </w:t>
      </w:r>
      <w:r w:rsidR="002D3AB5" w:rsidRPr="00E821A9">
        <w:rPr>
          <w:rFonts w:ascii="Times New Roman" w:hAnsi="Times New Roman" w:cs="Times New Roman"/>
          <w:sz w:val="24"/>
          <w:szCs w:val="24"/>
        </w:rPr>
        <w:t xml:space="preserve">which has emerged </w:t>
      </w:r>
      <w:r w:rsidR="001E7EAE" w:rsidRPr="00E821A9">
        <w:rPr>
          <w:rFonts w:ascii="Times New Roman" w:hAnsi="Times New Roman" w:cs="Times New Roman"/>
          <w:sz w:val="24"/>
          <w:szCs w:val="24"/>
        </w:rPr>
        <w:t>in South Africa</w:t>
      </w:r>
      <w:r w:rsidR="002D3AB5" w:rsidRPr="00E821A9">
        <w:rPr>
          <w:rFonts w:ascii="Times New Roman" w:hAnsi="Times New Roman" w:cs="Times New Roman"/>
          <w:sz w:val="24"/>
          <w:szCs w:val="24"/>
        </w:rPr>
        <w:t xml:space="preserve"> since the 1990s</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{"citationID":"WPSaEFh3","properties":{"formattedCitation":"\\super [5]\\nosupersub{}","plainCitation":"[5]","noteIndex":0},"citationItems":[{"id":1145,"uris":["http://zotero.org/users/5913149/items/3IKZPL5G"],"uri":["http://zotero.org/users/5913149/items/3IKZPL5G"],"itemData":{"id":1145,"type":"article-journal","abstract":"&lt;h2&gt;Summary&lt;/h2&gt;&lt;p&gt;The double burden of malnutrition (DBM), defined as the simultaneous manifestation of both undernutrition and overweight and obesity, affects most low-income and middle-income countries (LMICs). This Series paper describes the dynamics of the DBM in LMICs and how it differs by socioeconomic level. This Series paper shows that the DBM has increased in the poorest LMICs, mainly due to overweight and obesity increases. Indonesia is the largest country with a severe DBM, but many other Asian and sub-Saharan African countries also face this problem. We also discuss that overweight increases are mainly due to very rapid changes in the food system, particularly the availability of cheap ultra-processed food and beverages in LMICs, and major reductions in physical activity at work, transportation, home, and even leisure due to introductions of activity-saving technologies. Understanding that the lowest income LMICs face severe levels of the DBM and that the major direct cause is rapid increases in overweight allows identifying selected crucial drivers and possible options for addressing the DBM at all levels.&lt;/p&gt;","container-title":"The Lancet","DOI":"10.1016/S0140-6736(19)32497-3","ISSN":"0140-6736, 1474-547X","issue":"10217","journalAbbreviation":"The Lancet","language":"English","note":"PMID: 31852602","page":"65-74","source":"www.thelancet.com","title":"Dynamics of the double burden of malnutrition and the changing nutrition reality","URL":"https://www.thelancet.com/journals/lancet/article/PIIS0140-6736(19)32497-3/abstract","volume":"395","author":[{"family":"Popkin","given":"Barry M."},{"family":"Corvalan","given":"Camila"},{"family":"Grummer-Strawn","given":"Laurence M."}],"accessed":{"date-parts":[["2020",1,29]]},"issued":{"date-parts":[["2020",1,4]]}}}],"schema":"https://github.com/citation-style-language/schema/raw/master/csl-citation.json"}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[5]</w:t>
      </w:r>
      <w:r w:rsidR="006841A0" w:rsidRPr="00E821A9">
        <w:rPr>
          <w:rFonts w:ascii="Times New Roman" w:hAnsi="Times New Roman" w:cs="Times New Roman"/>
          <w:sz w:val="24"/>
          <w:szCs w:val="24"/>
        </w:rPr>
        <w:fldChar w:fldCharType="end"/>
      </w:r>
      <w:r w:rsidR="000D7723" w:rsidRPr="00E821A9">
        <w:rPr>
          <w:rFonts w:ascii="Times New Roman" w:hAnsi="Times New Roman" w:cs="Times New Roman"/>
          <w:sz w:val="24"/>
          <w:szCs w:val="24"/>
        </w:rPr>
        <w:t>.  Specifically,</w:t>
      </w:r>
      <w:r w:rsidR="00595D60" w:rsidRPr="00E821A9">
        <w:rPr>
          <w:rFonts w:ascii="Times New Roman" w:hAnsi="Times New Roman" w:cs="Times New Roman"/>
          <w:sz w:val="24"/>
          <w:szCs w:val="24"/>
        </w:rPr>
        <w:t xml:space="preserve"> a</w:t>
      </w:r>
      <w:r w:rsidR="00C74D83" w:rsidRPr="00E821A9">
        <w:rPr>
          <w:rFonts w:ascii="Times New Roman" w:hAnsi="Times New Roman" w:cs="Times New Roman"/>
          <w:sz w:val="24"/>
          <w:szCs w:val="24"/>
        </w:rPr>
        <w:t xml:space="preserve"> </w:t>
      </w:r>
      <w:r w:rsidR="00A65B88" w:rsidRPr="00E821A9">
        <w:rPr>
          <w:rFonts w:ascii="Times New Roman" w:hAnsi="Times New Roman" w:cs="Times New Roman"/>
          <w:sz w:val="24"/>
          <w:szCs w:val="24"/>
        </w:rPr>
        <w:t>large</w:t>
      </w:r>
      <w:r w:rsidR="00C74D83" w:rsidRPr="00E821A9">
        <w:rPr>
          <w:rFonts w:ascii="Times New Roman" w:hAnsi="Times New Roman" w:cs="Times New Roman"/>
          <w:sz w:val="24"/>
          <w:szCs w:val="24"/>
        </w:rPr>
        <w:t xml:space="preserve"> proportion of </w:t>
      </w:r>
      <w:r w:rsidR="00A65B88" w:rsidRPr="00E821A9">
        <w:rPr>
          <w:rFonts w:ascii="Times New Roman" w:hAnsi="Times New Roman" w:cs="Times New Roman"/>
          <w:sz w:val="24"/>
          <w:szCs w:val="24"/>
        </w:rPr>
        <w:t>w</w:t>
      </w:r>
      <w:r w:rsidR="00C74D83" w:rsidRPr="00E821A9">
        <w:rPr>
          <w:rFonts w:ascii="Times New Roman" w:hAnsi="Times New Roman" w:cs="Times New Roman"/>
          <w:sz w:val="24"/>
          <w:szCs w:val="24"/>
        </w:rPr>
        <w:t xml:space="preserve">omen </w:t>
      </w:r>
      <w:r w:rsidR="002D3AB5" w:rsidRPr="00E821A9">
        <w:rPr>
          <w:rFonts w:ascii="Times New Roman" w:hAnsi="Times New Roman" w:cs="Times New Roman"/>
          <w:sz w:val="24"/>
          <w:szCs w:val="24"/>
        </w:rPr>
        <w:t xml:space="preserve">who are </w:t>
      </w:r>
      <w:r w:rsidR="00C74D83" w:rsidRPr="00E821A9">
        <w:rPr>
          <w:rFonts w:ascii="Times New Roman" w:hAnsi="Times New Roman" w:cs="Times New Roman"/>
          <w:sz w:val="24"/>
          <w:szCs w:val="24"/>
        </w:rPr>
        <w:t>currently of reproductive age would have been stunted, wasted or underweight in childhood</w:t>
      </w:r>
      <w:r w:rsidR="00595D60" w:rsidRPr="00E821A9">
        <w:rPr>
          <w:rFonts w:ascii="Times New Roman" w:hAnsi="Times New Roman" w:cs="Times New Roman"/>
          <w:sz w:val="24"/>
          <w:szCs w:val="24"/>
        </w:rPr>
        <w:t>,</w:t>
      </w:r>
      <w:r w:rsidR="001E7EAE" w:rsidRPr="00E821A9">
        <w:rPr>
          <w:rFonts w:ascii="Times New Roman" w:hAnsi="Times New Roman" w:cs="Times New Roman"/>
          <w:sz w:val="24"/>
          <w:szCs w:val="24"/>
        </w:rPr>
        <w:t xml:space="preserve"> </w:t>
      </w:r>
      <w:r w:rsidR="00C74D83" w:rsidRPr="00E821A9">
        <w:rPr>
          <w:rFonts w:ascii="Times New Roman" w:hAnsi="Times New Roman" w:cs="Times New Roman"/>
          <w:sz w:val="24"/>
          <w:szCs w:val="24"/>
        </w:rPr>
        <w:t>and are now susceptible</w:t>
      </w:r>
      <w:r w:rsidR="00DD10EE" w:rsidRPr="00E821A9">
        <w:rPr>
          <w:rFonts w:ascii="Times New Roman" w:hAnsi="Times New Roman" w:cs="Times New Roman"/>
          <w:sz w:val="24"/>
          <w:szCs w:val="24"/>
        </w:rPr>
        <w:t xml:space="preserve"> to</w:t>
      </w:r>
      <w:r w:rsidR="002300C1" w:rsidRPr="00E821A9">
        <w:rPr>
          <w:rFonts w:ascii="Times New Roman" w:hAnsi="Times New Roman" w:cs="Times New Roman"/>
          <w:sz w:val="24"/>
          <w:szCs w:val="24"/>
        </w:rPr>
        <w:t>,</w:t>
      </w:r>
      <w:r w:rsidR="00DD10EE" w:rsidRPr="00E821A9">
        <w:rPr>
          <w:rFonts w:ascii="Times New Roman" w:hAnsi="Times New Roman" w:cs="Times New Roman"/>
          <w:sz w:val="24"/>
          <w:szCs w:val="24"/>
        </w:rPr>
        <w:t xml:space="preserve"> or experiencing</w:t>
      </w:r>
      <w:r w:rsidR="00C74D83" w:rsidRPr="00E821A9">
        <w:rPr>
          <w:rFonts w:ascii="Times New Roman" w:hAnsi="Times New Roman" w:cs="Times New Roman"/>
          <w:sz w:val="24"/>
          <w:szCs w:val="24"/>
        </w:rPr>
        <w:t xml:space="preserve"> overweight</w:t>
      </w:r>
      <w:r w:rsidR="002D3AB5" w:rsidRPr="00E821A9">
        <w:rPr>
          <w:rFonts w:ascii="Times New Roman" w:hAnsi="Times New Roman" w:cs="Times New Roman"/>
          <w:sz w:val="24"/>
          <w:szCs w:val="24"/>
        </w:rPr>
        <w:t xml:space="preserve"> and obesity</w:t>
      </w:r>
      <w:r w:rsidR="001E7EAE" w:rsidRPr="00E821A9">
        <w:rPr>
          <w:rFonts w:ascii="Times New Roman" w:hAnsi="Times New Roman" w:cs="Times New Roman"/>
          <w:sz w:val="24"/>
          <w:szCs w:val="24"/>
        </w:rPr>
        <w:t>. This early undernutrition</w:t>
      </w:r>
      <w:r w:rsidR="00D320EC" w:rsidRPr="00E821A9">
        <w:rPr>
          <w:rFonts w:ascii="Times New Roman" w:hAnsi="Times New Roman" w:cs="Times New Roman"/>
          <w:sz w:val="24"/>
          <w:szCs w:val="24"/>
        </w:rPr>
        <w:t>,</w:t>
      </w:r>
      <w:r w:rsidR="001E7EAE" w:rsidRPr="00E821A9">
        <w:rPr>
          <w:rFonts w:ascii="Times New Roman" w:hAnsi="Times New Roman" w:cs="Times New Roman"/>
          <w:sz w:val="24"/>
          <w:szCs w:val="24"/>
        </w:rPr>
        <w:t xml:space="preserve"> followed by over nutrition in adult life</w:t>
      </w:r>
      <w:r w:rsidR="00D320EC" w:rsidRPr="00E821A9">
        <w:rPr>
          <w:rFonts w:ascii="Times New Roman" w:hAnsi="Times New Roman" w:cs="Times New Roman"/>
          <w:sz w:val="24"/>
          <w:szCs w:val="24"/>
        </w:rPr>
        <w:t>,</w:t>
      </w:r>
      <w:r w:rsidR="001E7EAE" w:rsidRPr="00E821A9">
        <w:rPr>
          <w:rFonts w:ascii="Times New Roman" w:hAnsi="Times New Roman" w:cs="Times New Roman"/>
          <w:sz w:val="24"/>
          <w:szCs w:val="24"/>
        </w:rPr>
        <w:t xml:space="preserve"> </w:t>
      </w:r>
      <w:r w:rsidR="00C74D83" w:rsidRPr="00E821A9">
        <w:rPr>
          <w:rFonts w:ascii="Times New Roman" w:hAnsi="Times New Roman" w:cs="Times New Roman"/>
          <w:sz w:val="24"/>
          <w:szCs w:val="24"/>
        </w:rPr>
        <w:t xml:space="preserve">is the least favourable </w:t>
      </w:r>
      <w:r w:rsidR="002D3AB5" w:rsidRPr="00E821A9">
        <w:rPr>
          <w:rFonts w:ascii="Times New Roman" w:hAnsi="Times New Roman" w:cs="Times New Roman"/>
          <w:sz w:val="24"/>
          <w:szCs w:val="24"/>
        </w:rPr>
        <w:t>trajectory</w:t>
      </w:r>
      <w:r w:rsidR="00826634" w:rsidRPr="00E821A9">
        <w:rPr>
          <w:rFonts w:ascii="Times New Roman" w:hAnsi="Times New Roman" w:cs="Times New Roman"/>
          <w:sz w:val="24"/>
          <w:szCs w:val="24"/>
        </w:rPr>
        <w:t xml:space="preserve"> </w:t>
      </w:r>
      <w:r w:rsidR="00624D33" w:rsidRPr="00E821A9">
        <w:rPr>
          <w:rFonts w:ascii="Times New Roman" w:hAnsi="Times New Roman" w:cs="Times New Roman"/>
          <w:sz w:val="24"/>
          <w:szCs w:val="24"/>
        </w:rPr>
        <w:t xml:space="preserve">for </w:t>
      </w:r>
      <w:r w:rsidR="00C74D83" w:rsidRPr="00E821A9">
        <w:rPr>
          <w:rFonts w:ascii="Times New Roman" w:hAnsi="Times New Roman" w:cs="Times New Roman"/>
          <w:sz w:val="24"/>
          <w:szCs w:val="24"/>
        </w:rPr>
        <w:t>cardiometabolic disease risk</w:t>
      </w:r>
      <w:r w:rsidR="00AC34DB" w:rsidRPr="00E821A9">
        <w:rPr>
          <w:rFonts w:ascii="Times New Roman" w:hAnsi="Times New Roman" w:cs="Times New Roman"/>
          <w:sz w:val="24"/>
          <w:szCs w:val="24"/>
        </w:rPr>
        <w:t xml:space="preserve"> </w:t>
      </w:r>
      <w:r w:rsidR="00826634" w:rsidRPr="00E821A9">
        <w:rPr>
          <w:rFonts w:ascii="Times New Roman" w:hAnsi="Times New Roman" w:cs="Times New Roman"/>
          <w:sz w:val="24"/>
          <w:szCs w:val="24"/>
        </w:rPr>
        <w:t>across the life course</w:t>
      </w:r>
      <w:r w:rsidR="003B2EB1"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{"citationID":"gQgLbpee","properties":{"formattedCitation":"\\super [6]\\nosupersub{}","plainCitation":"[6]","noteIndex":0},"citationItems":[{"id":1146,"uris":["http://zotero.org/users/5913149/items/9KPD3LU8"],"uri":["http://zotero.org/users/5913149/items/9KPD3LU8"],"itemData":{"id":1146,"type":"article-journal","abstract":"&lt;h2&gt;Summary&lt;/h2&gt;&lt;p&gt;Malnutrition has historically been researched and addressed within two distinct silos, focusing either on undernutrition, food insecurity, and micronutrient deficiencies, or on overweight, obesity, and dietary excess. However, through rapid global nutrition transition, an increasing proportion of individuals are exposed to different forms of malnutrition during the life course and have the double burden of malnutrition (DBM) directly. Long-lasting effects of malnutrition in early life can be attributed to interconnected biological pathways, involving imbalance of the gut microbiome, inflammation, metabolic dysregulation, and impaired insulin signalling. Life-course exposure to early undernutrition followed by later overweight increases the risk of non-communicable disease, by imposing a high metabolic load on a depleted capacity for homoeostasis, and in women increases the risk of childbirth complications. These life-course trajectories are shaped both by societal driving factors—ie, rapidly changing diets, norms of eating, and physical activity patterns—and by broader ecological factors such as pathogen burden and extrinsic mortality risk. Mitigation of the DBM will require major societal shifts regarding nutrition and public health, to implement comprehensive change that is sustained over decades, and scaled up into the entire global food system.&lt;/p&gt;","container-title":"The Lancet","DOI":"10.1016/S0140-6736(19)32472-9","ISSN":"0140-6736, 1474-547X","issue":"10217","journalAbbreviation":"The Lancet","language":"English","note":"PMID: 31852605","page":"75-88","source":"www.thelancet.com","title":"The double burden of malnutrition: aetiological pathways and consequences for health","title-short":"The double burden of malnutrition","URL":"https://www.thelancet.com/journals/lancet/article/PIIS0140-6736(19)32472-9/abstract","volume":"395","author":[{"family":"Wells","given":"Jonathan C."},{"family":"Sawaya","given":"Ana Lydia"},{"family":"Wibaek","given":"Rasmus"},{"family":"Mwangome","given":"Martha"},{"family":"Poullas","given":"Marios S."},{"family":"Yajnik","given":"Chittaranjan S."},{"family":"Demaio","given":"Alessandro"}],"accessed":{"date-parts":[["2020",1,29]]},"issued":{"date-parts":[["2020",1,4]]}}}],"schema":"https://github.com/citation-style-language/schema/raw/master/csl-citation.json"}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[6]</w:t>
      </w:r>
      <w:r w:rsidR="006841A0" w:rsidRPr="00E821A9">
        <w:rPr>
          <w:rFonts w:ascii="Times New Roman" w:hAnsi="Times New Roman" w:cs="Times New Roman"/>
          <w:sz w:val="24"/>
          <w:szCs w:val="24"/>
        </w:rPr>
        <w:fldChar w:fldCharType="end"/>
      </w:r>
      <w:r w:rsidR="00A65B88" w:rsidRPr="00E821A9">
        <w:rPr>
          <w:rFonts w:ascii="Times New Roman" w:hAnsi="Times New Roman" w:cs="Times New Roman"/>
          <w:sz w:val="24"/>
          <w:szCs w:val="24"/>
        </w:rPr>
        <w:t>.</w:t>
      </w:r>
    </w:p>
    <w:p w14:paraId="274490EA" w14:textId="77777777" w:rsidR="00320900" w:rsidRPr="00E821A9" w:rsidRDefault="00A61D61"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A </w:t>
      </w:r>
      <w:bookmarkStart w:id="2" w:name="_Hlk53672098"/>
      <w:r w:rsidRPr="00E821A9">
        <w:rPr>
          <w:rFonts w:ascii="Times New Roman" w:hAnsi="Times New Roman" w:cs="Times New Roman"/>
          <w:sz w:val="24"/>
          <w:szCs w:val="24"/>
        </w:rPr>
        <w:t xml:space="preserve">food security-obesity paradox </w:t>
      </w:r>
      <w:bookmarkEnd w:id="2"/>
      <w:r w:rsidRPr="00E821A9">
        <w:rPr>
          <w:rFonts w:ascii="Times New Roman" w:hAnsi="Times New Roman" w:cs="Times New Roman"/>
          <w:sz w:val="24"/>
          <w:szCs w:val="24"/>
        </w:rPr>
        <w:t>has been described in the USA whereby both food insecurity and obesity have been increasing since 1999</w:t>
      </w:r>
      <w:r w:rsidR="00D320EC" w:rsidRPr="00E821A9">
        <w:rPr>
          <w:rFonts w:ascii="Times New Roman" w:hAnsi="Times New Roman" w:cs="Times New Roman"/>
          <w:sz w:val="24"/>
          <w:szCs w:val="24"/>
        </w:rPr>
        <w:t>,</w:t>
      </w:r>
      <w:r w:rsidRPr="00E821A9">
        <w:rPr>
          <w:rFonts w:ascii="Times New Roman" w:hAnsi="Times New Roman" w:cs="Times New Roman"/>
          <w:sz w:val="24"/>
          <w:szCs w:val="24"/>
        </w:rPr>
        <w:t xml:space="preserve"> particularly among women</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{"citationID":"Kna1yNFL","properties":{"formattedCitation":"\\super [7]\\nosupersub{}","plainCitation":"[7]","noteIndex":0},"citationItems":[{"id":1159,"uris":["http://zotero.org/users/5913149/items/SYWNRNH8"],"uri":["http://zotero.org/users/5913149/items/SYWNRNH8"],"itemData":{"id":1159,"type":"article-journal","abstract":"During the past decade, rates of food insecurity and obesity have risen, and an association has been made between these two seemingly paradoxical states. Although this relationship has not been repeatedly seen in men, research suggests a correlation in women. Studies have not been able to consistently show a relationship in children, because findings differ based on age, race/ethnicity, household income, and sex. Several proposed hypotheses explain why a correlation between food insecurity and obesity exists in adults - especially women - but not in children. This review proposes a conceptual framework linking the Food Stamp Program and other coping strategies to the food insecurity-obesity relationship. This link has implications for Food Stamp Program policy changes, welfare reform, and poverty prevention.","container-title":"Journal of the American Dietetic Association","DOI":"10.1016/j.jada.2007.08.006","ISSN":"0002-8223","issue":"11","journalAbbreviation":"J Am Diet Assoc","language":"eng","note":"PMID: 17964316","page":"1952-1961","source":"PubMed","title":"The food insecurity-obesity paradox: a review of the literature and the role food stamps may play","title-short":"The food insecurity-obesity paradox","volume":"107","author":[{"family":"Dinour","given":"Lauren M."},{"family":"Bergen","given":"Dara"},{"family":"Yeh","given":"Ming-Chin"}],"issued":{"date-parts":[["2007",11]]}}}],"schema":"https://github.com/citation-style-language/schema/raw/master/csl-citation.json"}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[7]</w:t>
      </w:r>
      <w:r w:rsidR="006841A0" w:rsidRPr="00E821A9">
        <w:rPr>
          <w:rFonts w:ascii="Times New Roman" w:hAnsi="Times New Roman" w:cs="Times New Roman"/>
          <w:sz w:val="24"/>
          <w:szCs w:val="24"/>
        </w:rPr>
        <w:fldChar w:fldCharType="end"/>
      </w:r>
      <w:r w:rsidRPr="00E821A9">
        <w:rPr>
          <w:rFonts w:ascii="Times New Roman" w:hAnsi="Times New Roman" w:cs="Times New Roman"/>
          <w:sz w:val="24"/>
          <w:szCs w:val="24"/>
        </w:rPr>
        <w:t>.</w:t>
      </w:r>
      <w:r w:rsidR="00320900" w:rsidRPr="00E821A9">
        <w:rPr>
          <w:rFonts w:ascii="Times New Roman" w:hAnsi="Times New Roman" w:cs="Times New Roman"/>
          <w:sz w:val="24"/>
          <w:szCs w:val="24"/>
        </w:rPr>
        <w:t xml:space="preserve">  </w:t>
      </w:r>
      <w:r w:rsidRPr="00E821A9">
        <w:rPr>
          <w:rFonts w:ascii="Times New Roman" w:hAnsi="Times New Roman" w:cs="Times New Roman"/>
          <w:sz w:val="24"/>
          <w:szCs w:val="24"/>
        </w:rPr>
        <w:t xml:space="preserve"> The term ‘food insecurity’ is often understood to mean ‘insufficient access to food’ or ‘hunger’</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{"citationID":"b7im0GGR","properties":{"formattedCitation":"\\super [8]\\nosupersub{}","plainCitation":"[8]","noteIndex":0},"citationItems":[{"id":1161,"uris":["http://zotero.org/users/5913149/items/ZLDAD5ND"],"uri":["http://zotero.org/users/5913149/items/ZLDAD5ND"],"itemData":{"id":1161,"type":"article-journal","abstract":"The appropriate measurement of food security is critical for targeting food and economic aid; supporting early famine warning and global monitoring systems; evaluating nutrition, health, and development programs; and informing government policy across many sectors. This important work is complicated by the multiple approaches and tools for assessing food security. In response, we have prepared a compendium and review of food security assessment tools in which we review issues of terminology, measurement, and validation. We begin by describing the evolving definition of food security and use this discussion to frame a review of the current landscape of measurement tools available for assessing food security. We critically assess the purpose/s of these tools, the domains of food security assessed by each, the conceptualizations of food security that underpin each metric, as well as the approaches that have been used to validate these metrics. Specifically, we describe measurement tools that 1) provide national-level estimates of food security, 2) inform global monitoring and early warning systems, 3) assess household food access and acquisition, and 4) measure food consumption and utilization. After describing a number of outstanding measurement challenges that might be addressed in future research, we conclude by offering suggestions to guide the selection of appropriate food security metrics.","container-title":"Advances in Nutrition (Bethesda, Md.)","DOI":"10.3945/an.113.004119","ISSN":"2156-5376","issue":"5","journalAbbreviation":"Adv Nutr","language":"eng","note":"PMID: 24038241\nPMCID: PMC3771133","page":"481-505","source":"PubMed","title":"What are we assessing when we measure food security? A compendium and review of current metrics","title-short":"What are we assessing when we measure food security?","volume":"4","author":[{"family":"Jones","given":"Andrew D."},{"family":"Ngure","given":"Francis M."},{"family":"Pelto","given":"Gretel"},{"family":"Young","given":"Sera L."}],"issued":{"date-parts":[["2013",9,1]]}}}],"schema":"https://github.com/citation-style-language/schema/raw/master/csl-citation.json"} </w:instrText>
      </w:r>
      <w:r w:rsidR="006841A0"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[8]</w:t>
      </w:r>
      <w:r w:rsidR="006841A0" w:rsidRPr="00E821A9">
        <w:rPr>
          <w:rFonts w:ascii="Times New Roman" w:hAnsi="Times New Roman" w:cs="Times New Roman"/>
          <w:sz w:val="24"/>
          <w:szCs w:val="24"/>
        </w:rPr>
        <w:fldChar w:fldCharType="end"/>
      </w:r>
      <w:r w:rsidR="00D320EC" w:rsidRPr="00E821A9">
        <w:rPr>
          <w:rFonts w:ascii="Times New Roman" w:hAnsi="Times New Roman" w:cs="Times New Roman"/>
          <w:sz w:val="24"/>
          <w:szCs w:val="24"/>
        </w:rPr>
        <w:t>.</w:t>
      </w:r>
      <w:r w:rsidRPr="00E821A9">
        <w:rPr>
          <w:rFonts w:ascii="Times New Roman" w:hAnsi="Times New Roman" w:cs="Times New Roman"/>
          <w:sz w:val="24"/>
          <w:szCs w:val="24"/>
        </w:rPr>
        <w:t xml:space="preserve"> However, it is also possible to </w:t>
      </w:r>
      <w:r w:rsidR="00EB4902" w:rsidRPr="00E821A9">
        <w:rPr>
          <w:rFonts w:ascii="Times New Roman" w:hAnsi="Times New Roman" w:cs="Times New Roman"/>
          <w:sz w:val="24"/>
          <w:szCs w:val="24"/>
        </w:rPr>
        <w:t>consume</w:t>
      </w:r>
      <w:r w:rsidRPr="00E821A9">
        <w:rPr>
          <w:rFonts w:ascii="Times New Roman" w:hAnsi="Times New Roman" w:cs="Times New Roman"/>
          <w:sz w:val="24"/>
          <w:szCs w:val="24"/>
        </w:rPr>
        <w:t xml:space="preserve"> sufficient</w:t>
      </w:r>
      <w:r w:rsidR="00D320EC" w:rsidRPr="00E821A9">
        <w:rPr>
          <w:rFonts w:ascii="Times New Roman" w:hAnsi="Times New Roman" w:cs="Times New Roman"/>
          <w:sz w:val="24"/>
          <w:szCs w:val="24"/>
        </w:rPr>
        <w:t>,</w:t>
      </w:r>
      <w:r w:rsidRPr="00E821A9">
        <w:rPr>
          <w:rFonts w:ascii="Times New Roman" w:hAnsi="Times New Roman" w:cs="Times New Roman"/>
          <w:sz w:val="24"/>
          <w:szCs w:val="24"/>
        </w:rPr>
        <w:t xml:space="preserve"> or even excess</w:t>
      </w:r>
      <w:r w:rsidR="00D320EC" w:rsidRPr="00E821A9">
        <w:rPr>
          <w:rFonts w:ascii="Times New Roman" w:hAnsi="Times New Roman" w:cs="Times New Roman"/>
          <w:sz w:val="24"/>
          <w:szCs w:val="24"/>
        </w:rPr>
        <w:t>,</w:t>
      </w:r>
      <w:r w:rsidRPr="00E821A9">
        <w:rPr>
          <w:rFonts w:ascii="Times New Roman" w:hAnsi="Times New Roman" w:cs="Times New Roman"/>
          <w:sz w:val="24"/>
          <w:szCs w:val="24"/>
        </w:rPr>
        <w:t xml:space="preserve"> calories yet be unable to </w:t>
      </w:r>
      <w:r w:rsidR="002300C1" w:rsidRPr="00E821A9">
        <w:rPr>
          <w:rFonts w:ascii="Times New Roman" w:hAnsi="Times New Roman" w:cs="Times New Roman"/>
          <w:sz w:val="24"/>
          <w:szCs w:val="24"/>
        </w:rPr>
        <w:t xml:space="preserve">consume </w:t>
      </w:r>
      <w:r w:rsidR="00D200E7" w:rsidRPr="00E821A9">
        <w:rPr>
          <w:rFonts w:ascii="Times New Roman" w:hAnsi="Times New Roman" w:cs="Times New Roman"/>
          <w:sz w:val="24"/>
          <w:szCs w:val="24"/>
        </w:rPr>
        <w:t>a diverse, high quality diet due to lack of availability</w:t>
      </w:r>
      <w:r w:rsidR="006F0966" w:rsidRPr="00E821A9">
        <w:rPr>
          <w:rFonts w:ascii="Times New Roman" w:hAnsi="Times New Roman" w:cs="Times New Roman"/>
          <w:sz w:val="24"/>
          <w:szCs w:val="24"/>
        </w:rPr>
        <w:t>,</w:t>
      </w:r>
      <w:r w:rsidR="00624D33" w:rsidRPr="00E821A9">
        <w:rPr>
          <w:rFonts w:ascii="Times New Roman" w:hAnsi="Times New Roman" w:cs="Times New Roman"/>
          <w:sz w:val="24"/>
          <w:szCs w:val="24"/>
        </w:rPr>
        <w:t xml:space="preserve"> </w:t>
      </w:r>
      <w:r w:rsidR="00D200E7" w:rsidRPr="00E821A9">
        <w:rPr>
          <w:rFonts w:ascii="Times New Roman" w:hAnsi="Times New Roman" w:cs="Times New Roman"/>
          <w:sz w:val="24"/>
          <w:szCs w:val="24"/>
        </w:rPr>
        <w:t>access</w:t>
      </w:r>
      <w:r w:rsidR="002300C1" w:rsidRPr="00E821A9">
        <w:rPr>
          <w:rFonts w:ascii="Times New Roman" w:hAnsi="Times New Roman" w:cs="Times New Roman"/>
          <w:sz w:val="24"/>
          <w:szCs w:val="24"/>
        </w:rPr>
        <w:t>,</w:t>
      </w:r>
      <w:r w:rsidR="00826634" w:rsidRPr="00E821A9">
        <w:rPr>
          <w:rFonts w:ascii="Times New Roman" w:hAnsi="Times New Roman" w:cs="Times New Roman"/>
          <w:sz w:val="24"/>
          <w:szCs w:val="24"/>
        </w:rPr>
        <w:t xml:space="preserve"> or </w:t>
      </w:r>
      <w:r w:rsidR="00D200E7" w:rsidRPr="00E821A9">
        <w:rPr>
          <w:rFonts w:ascii="Times New Roman" w:hAnsi="Times New Roman" w:cs="Times New Roman"/>
          <w:sz w:val="24"/>
          <w:szCs w:val="24"/>
        </w:rPr>
        <w:t xml:space="preserve">affordability </w:t>
      </w:r>
      <w:r w:rsidR="00826634" w:rsidRPr="00E821A9">
        <w:rPr>
          <w:rFonts w:ascii="Times New Roman" w:hAnsi="Times New Roman" w:cs="Times New Roman"/>
          <w:sz w:val="24"/>
          <w:szCs w:val="24"/>
        </w:rPr>
        <w:t xml:space="preserve">of healthier foods, as well as a lack of </w:t>
      </w:r>
      <w:r w:rsidR="00D200E7" w:rsidRPr="00E821A9">
        <w:rPr>
          <w:rFonts w:ascii="Times New Roman" w:hAnsi="Times New Roman" w:cs="Times New Roman"/>
          <w:sz w:val="24"/>
          <w:szCs w:val="24"/>
        </w:rPr>
        <w:t>time and resources to prepare</w:t>
      </w:r>
      <w:r w:rsidR="00826634" w:rsidRPr="00E821A9">
        <w:rPr>
          <w:rFonts w:ascii="Times New Roman" w:hAnsi="Times New Roman" w:cs="Times New Roman"/>
          <w:sz w:val="24"/>
          <w:szCs w:val="24"/>
        </w:rPr>
        <w:t xml:space="preserve"> them</w:t>
      </w:r>
      <w:r w:rsidR="00D200E7" w:rsidRPr="00E821A9">
        <w:rPr>
          <w:rFonts w:ascii="Times New Roman" w:hAnsi="Times New Roman" w:cs="Times New Roman"/>
          <w:sz w:val="24"/>
          <w:szCs w:val="24"/>
        </w:rPr>
        <w:t>.</w:t>
      </w:r>
      <w:r w:rsidR="00320900" w:rsidRPr="00E821A9">
        <w:rPr>
          <w:rFonts w:ascii="Times New Roman" w:hAnsi="Times New Roman" w:cs="Times New Roman"/>
          <w:sz w:val="24"/>
          <w:szCs w:val="24"/>
        </w:rPr>
        <w:t xml:space="preserve">  </w:t>
      </w:r>
      <w:r w:rsidR="00D200E7" w:rsidRPr="00E821A9">
        <w:rPr>
          <w:rFonts w:ascii="Times New Roman" w:hAnsi="Times New Roman" w:cs="Times New Roman"/>
          <w:sz w:val="24"/>
          <w:szCs w:val="24"/>
        </w:rPr>
        <w:t>This</w:t>
      </w:r>
      <w:r w:rsidR="00EB4902" w:rsidRPr="00E821A9">
        <w:rPr>
          <w:rFonts w:ascii="Times New Roman" w:hAnsi="Times New Roman" w:cs="Times New Roman"/>
          <w:sz w:val="24"/>
          <w:szCs w:val="24"/>
        </w:rPr>
        <w:t xml:space="preserve"> lack of access to a healthy, diverse diet</w:t>
      </w:r>
      <w:r w:rsidR="00D200E7" w:rsidRPr="00E821A9">
        <w:rPr>
          <w:rFonts w:ascii="Times New Roman" w:hAnsi="Times New Roman" w:cs="Times New Roman"/>
          <w:sz w:val="24"/>
          <w:szCs w:val="24"/>
        </w:rPr>
        <w:t xml:space="preserve"> is sometimes termed ‘nutrition </w:t>
      </w:r>
      <w:r w:rsidR="00EB4902" w:rsidRPr="00E821A9">
        <w:rPr>
          <w:rFonts w:ascii="Times New Roman" w:hAnsi="Times New Roman" w:cs="Times New Roman"/>
          <w:sz w:val="24"/>
          <w:szCs w:val="24"/>
        </w:rPr>
        <w:t>in</w:t>
      </w:r>
      <w:r w:rsidR="00D200E7" w:rsidRPr="00E821A9">
        <w:rPr>
          <w:rFonts w:ascii="Times New Roman" w:hAnsi="Times New Roman" w:cs="Times New Roman"/>
          <w:sz w:val="24"/>
          <w:szCs w:val="24"/>
        </w:rPr>
        <w:t>security’</w:t>
      </w:r>
      <w:r w:rsidR="000E6EA0" w:rsidRPr="00E821A9">
        <w:rPr>
          <w:rFonts w:ascii="Times New Roman" w:hAnsi="Times New Roman" w:cs="Times New Roman"/>
          <w:sz w:val="24"/>
          <w:szCs w:val="24"/>
        </w:rPr>
        <w:t xml:space="preserve"> and is characterised by a double burden of overnutrition (overweight and obesity)</w:t>
      </w:r>
      <w:r w:rsidR="00BD06A1" w:rsidRPr="00E821A9">
        <w:rPr>
          <w:rFonts w:ascii="Times New Roman" w:hAnsi="Times New Roman" w:cs="Times New Roman"/>
          <w:sz w:val="24"/>
          <w:szCs w:val="24"/>
        </w:rPr>
        <w:t xml:space="preserve"> </w:t>
      </w:r>
      <w:r w:rsidR="000E6EA0" w:rsidRPr="00E821A9">
        <w:rPr>
          <w:rFonts w:ascii="Times New Roman" w:hAnsi="Times New Roman" w:cs="Times New Roman"/>
          <w:sz w:val="24"/>
          <w:szCs w:val="24"/>
        </w:rPr>
        <w:t xml:space="preserve">alongside </w:t>
      </w:r>
      <w:r w:rsidR="00BD06A1" w:rsidRPr="00E821A9">
        <w:rPr>
          <w:rFonts w:ascii="Times New Roman" w:hAnsi="Times New Roman" w:cs="Times New Roman"/>
          <w:sz w:val="24"/>
          <w:szCs w:val="24"/>
        </w:rPr>
        <w:t>persisting</w:t>
      </w:r>
      <w:r w:rsidR="000E6EA0" w:rsidRPr="00E821A9">
        <w:rPr>
          <w:rFonts w:ascii="Times New Roman" w:hAnsi="Times New Roman" w:cs="Times New Roman"/>
          <w:sz w:val="24"/>
          <w:szCs w:val="24"/>
        </w:rPr>
        <w:t xml:space="preserve"> micronutrient deficiencies</w:t>
      </w:r>
      <w:r w:rsidR="00BD06A1" w:rsidRPr="00E821A9">
        <w:rPr>
          <w:rFonts w:ascii="Times New Roman" w:hAnsi="Times New Roman" w:cs="Times New Roman"/>
          <w:sz w:val="24"/>
          <w:szCs w:val="24"/>
        </w:rPr>
        <w:t xml:space="preserve"> </w:t>
      </w:r>
      <w:r w:rsidR="000E6EA0" w:rsidRPr="00E821A9">
        <w:rPr>
          <w:rFonts w:ascii="Times New Roman" w:hAnsi="Times New Roman" w:cs="Times New Roman"/>
          <w:sz w:val="24"/>
          <w:szCs w:val="24"/>
        </w:rPr>
        <w:t xml:space="preserve">such as anaemia </w:t>
      </w:r>
      <w:r w:rsidR="006841A0" w:rsidRPr="00E821A9">
        <w:rPr>
          <w:rFonts w:ascii="Times New Roman" w:hAnsi="Times New Roman" w:cs="Times New Roman"/>
          <w:sz w:val="24"/>
          <w:szCs w:val="24"/>
        </w:rPr>
        <w:fldChar w:fldCharType="begin"/>
      </w:r>
      <w:r w:rsidR="00BD06A1" w:rsidRPr="00E821A9">
        <w:rPr>
          <w:rFonts w:ascii="Times New Roman" w:hAnsi="Times New Roman" w:cs="Times New Roman"/>
          <w:sz w:val="24"/>
          <w:szCs w:val="24"/>
        </w:rPr>
        <w:instrText xml:space="preserve"> ADDIN ZOTERO_ITEM CSL_CITATION {"citationID":"jhUMMN5T","properties":{"formattedCitation":"\\super [9]\\nosupersub{}","plainCitation":"[9]","noteIndex":0},"citationItems":[{"id":1416,"uris":["http://zotero.org/users/5913149/items/HGDCKJ75"],"uri":["http://zotero.org/users/5913149/items/HGDCKJ75"],"itemData":{"id":1416,"type":"article-journal","abstract":"&lt;p&gt;Strategies to tackle stunting, obesity, and micronutrient deficiencies must take into account the inequities in which these diseases are rooted, argue &lt;b&gt;Rafael Perez-Escamilla and colleagues&lt;/b&gt;&lt;/p&gt;","container-title":"BMJ","DOI":"10.1136/bmj.k2252","ISSN":"0959-8138, 1756-1833","journalAbbreviation":"BMJ","language":"en","note":"publisher: British Medical Journal Publishing Group\nsection: Analysis\nPMID: 29899012","source":"www.bmj.com","title":"Nutrition disparities and the global burden of malnutrition","URL":"https://www.bmj.com/content/361/bmj.k2252","volume":"361","author":[{"family":"Perez-Escamilla","given":"Rafael"},{"family":"Bermudez","given":"Odilia"},{"family":"Buccini","given":"Gabriela Santos"},{"family":"Kumanyika","given":"Shiriki"},{"family":"Lutter","given":"Chessa K."},{"family":"Monsivais","given":"Pablo"},{"family":"Victora","given":"Cesar"}],"accessed":{"date-parts":[["2020",6,9]]},"issued":{"date-parts":[["2018",6,13]]}}}],"schema":"https://github.com/citation-style-language/schema/raw/master/csl-citation.json"} </w:instrText>
      </w:r>
      <w:r w:rsidR="006841A0" w:rsidRPr="00E821A9">
        <w:rPr>
          <w:rFonts w:ascii="Times New Roman" w:hAnsi="Times New Roman" w:cs="Times New Roman"/>
          <w:sz w:val="24"/>
          <w:szCs w:val="24"/>
        </w:rPr>
        <w:fldChar w:fldCharType="separate"/>
      </w:r>
      <w:r w:rsidR="00BD06A1" w:rsidRPr="00E821A9">
        <w:rPr>
          <w:rFonts w:ascii="Times New Roman" w:hAnsi="Times New Roman" w:cs="Times New Roman"/>
          <w:sz w:val="24"/>
          <w:szCs w:val="24"/>
          <w:vertAlign w:val="superscript"/>
        </w:rPr>
        <w:t>[9]</w:t>
      </w:r>
      <w:r w:rsidR="006841A0" w:rsidRPr="00E821A9">
        <w:rPr>
          <w:rFonts w:ascii="Times New Roman" w:hAnsi="Times New Roman" w:cs="Times New Roman"/>
          <w:sz w:val="24"/>
          <w:szCs w:val="24"/>
        </w:rPr>
        <w:fldChar w:fldCharType="end"/>
      </w:r>
      <w:r w:rsidR="00EB4902" w:rsidRPr="00E821A9">
        <w:rPr>
          <w:rFonts w:ascii="Times New Roman" w:hAnsi="Times New Roman" w:cs="Times New Roman"/>
          <w:sz w:val="24"/>
          <w:szCs w:val="24"/>
        </w:rPr>
        <w:t>.</w:t>
      </w:r>
      <w:r w:rsidR="00D200E7" w:rsidRPr="00E821A9">
        <w:rPr>
          <w:rFonts w:ascii="Times New Roman" w:hAnsi="Times New Roman" w:cs="Times New Roman"/>
          <w:sz w:val="24"/>
          <w:szCs w:val="24"/>
        </w:rPr>
        <w:t xml:space="preserve"> </w:t>
      </w:r>
      <w:bookmarkStart w:id="3" w:name="_Hlk53568382"/>
    </w:p>
    <w:p w14:paraId="6DF31028" w14:textId="709086BC" w:rsidR="00AA01C5" w:rsidRPr="00E821A9" w:rsidRDefault="00320900" w:rsidP="00C309DD">
      <w:pPr>
        <w:spacing w:line="360" w:lineRule="auto"/>
        <w:rPr>
          <w:rFonts w:ascii="Times New Roman" w:hAnsi="Times New Roman" w:cs="Times New Roman"/>
          <w:sz w:val="24"/>
          <w:szCs w:val="24"/>
        </w:rPr>
      </w:pPr>
      <w:r w:rsidRPr="00E821A9">
        <w:rPr>
          <w:rFonts w:ascii="Times New Roman" w:hAnsi="Times New Roman" w:cs="Times New Roman"/>
          <w:sz w:val="24"/>
          <w:szCs w:val="24"/>
        </w:rPr>
        <w:t>In low- and middle-income countries,</w:t>
      </w:r>
      <w:r w:rsidR="00C309DD" w:rsidRPr="00E821A9">
        <w:rPr>
          <w:rFonts w:ascii="Times New Roman" w:hAnsi="Times New Roman" w:cs="Times New Roman"/>
          <w:sz w:val="24"/>
          <w:szCs w:val="24"/>
        </w:rPr>
        <w:t xml:space="preserve"> the likelihood that food insecurity will lead to obesity, rather than undernutrition, is driven by </w:t>
      </w:r>
      <w:r w:rsidR="003A2279" w:rsidRPr="00E821A9">
        <w:rPr>
          <w:rFonts w:ascii="Times New Roman" w:hAnsi="Times New Roman" w:cs="Times New Roman"/>
          <w:sz w:val="24"/>
          <w:szCs w:val="24"/>
        </w:rPr>
        <w:t>the interplay of several complex mechanisms</w:t>
      </w:r>
      <w:r w:rsidR="00C309DD" w:rsidRPr="00E821A9">
        <w:rPr>
          <w:rFonts w:ascii="Times New Roman" w:hAnsi="Times New Roman" w:cs="Times New Roman"/>
          <w:sz w:val="24"/>
          <w:szCs w:val="24"/>
        </w:rPr>
        <w:t>, including the quantity and diversity of food consumed</w:t>
      </w:r>
      <w:r w:rsidR="003A2279" w:rsidRPr="00E821A9">
        <w:rPr>
          <w:rFonts w:ascii="Times New Roman" w:hAnsi="Times New Roman" w:cs="Times New Roman"/>
          <w:sz w:val="24"/>
          <w:szCs w:val="24"/>
        </w:rPr>
        <w:t xml:space="preserve">, as well as the </w:t>
      </w:r>
      <w:r w:rsidR="00C309DD" w:rsidRPr="00E821A9">
        <w:rPr>
          <w:rFonts w:ascii="Times New Roman" w:hAnsi="Times New Roman" w:cs="Times New Roman"/>
          <w:sz w:val="24"/>
          <w:szCs w:val="24"/>
        </w:rPr>
        <w:t xml:space="preserve">affordability of high energy, processed foods </w:t>
      </w:r>
      <w:r w:rsidR="003A2279" w:rsidRPr="00E821A9">
        <w:rPr>
          <w:rFonts w:ascii="Times New Roman" w:hAnsi="Times New Roman" w:cs="Times New Roman"/>
          <w:sz w:val="24"/>
          <w:szCs w:val="24"/>
        </w:rPr>
        <w:t xml:space="preserve">and the level of access to </w:t>
      </w:r>
      <w:r w:rsidR="00C309DD" w:rsidRPr="00E821A9">
        <w:rPr>
          <w:rFonts w:ascii="Times New Roman" w:hAnsi="Times New Roman" w:cs="Times New Roman"/>
          <w:sz w:val="24"/>
          <w:szCs w:val="24"/>
        </w:rPr>
        <w:t>nutritious food</w:t>
      </w:r>
      <w:r w:rsidR="003A2279" w:rsidRPr="00E821A9">
        <w:rPr>
          <w:rFonts w:ascii="Times New Roman" w:hAnsi="Times New Roman" w:cs="Times New Roman"/>
          <w:sz w:val="24"/>
          <w:szCs w:val="24"/>
        </w:rPr>
        <w:t xml:space="preserve"> </w:t>
      </w:r>
      <w:r w:rsidR="003A2279"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{"citationID":"zwXvVbUZ","properties":{"formattedCitation":"\\super [10]\\nosupersub{}","plainCitation":"[10]","noteIndex":0},"citationItems":[{"id":2021,"uris":["http://zotero.org/users/5913149/items/3DPGZJEB"],"uri":["http://zotero.org/users/5913149/items/3DPGZJEB"],"itemData":{"id":2021,"type":"article-journal","abstract":"Summary.  While food insecurity is a well-known cause of under-nutrition and stunting, in recent decades it has also been linked with obesity. Understanding and","container-title":"Health Promotion International","DOI":"10.1093/heapro/dax026","ISSN":"0957-4824","issue":"5","journalAbbreviation":"Health Promot Int","language":"en","note":"publisher: Oxford Academic","page":"812-826","source":"academic.oup.com","title":"How food insecurity could lead to obesity in LMICsWhen not enough is too much: a realist review of how food insecurity could lead to obesity in low- and middle-income countries","title-short":"How food insecurity could lead to obesity in LMICsWhen not enough is too much","URL":"https://academic.oup.com/heapro/article/33/5/812/3852249","volume":"33","author":[{"family":"Farrell","given":"Penny"},{"family":"Thow","given":"Anne Marie"},{"family":"Abimbola","given":"Seye"},{"family":"Faruqui","given":"Neha"},{"family":"Negin","given":"Joel"}],"accessed":{"date-parts":[["2020",10,15]]},"issued":{"date-parts":[["2018",10,1]]}}}],"schema":"https://github.com/citation-style-language/schema/raw/master/csl-citation.json"} </w:instrText>
      </w:r>
      <w:r w:rsidR="003A2279"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[10]</w:t>
      </w:r>
      <w:r w:rsidR="003A2279" w:rsidRPr="00E821A9">
        <w:rPr>
          <w:rFonts w:ascii="Times New Roman" w:hAnsi="Times New Roman" w:cs="Times New Roman"/>
          <w:sz w:val="24"/>
          <w:szCs w:val="24"/>
        </w:rPr>
        <w:fldChar w:fldCharType="end"/>
      </w:r>
      <w:r w:rsidR="003A2279" w:rsidRPr="00E821A9">
        <w:rPr>
          <w:rFonts w:ascii="Times New Roman" w:hAnsi="Times New Roman" w:cs="Times New Roman"/>
          <w:sz w:val="24"/>
          <w:szCs w:val="24"/>
        </w:rPr>
        <w:t xml:space="preserve">.  </w:t>
      </w:r>
      <w:r w:rsidR="006F68C1" w:rsidRPr="00E821A9">
        <w:rPr>
          <w:rFonts w:ascii="Times New Roman" w:hAnsi="Times New Roman" w:cs="Times New Roman"/>
          <w:sz w:val="24"/>
          <w:szCs w:val="24"/>
        </w:rPr>
        <w:t>Thus, the relevance of the food security-obesity paradox to low- and middle-income settings</w:t>
      </w:r>
      <w:r w:rsidR="00FA38BD" w:rsidRPr="00E821A9">
        <w:rPr>
          <w:rFonts w:ascii="Times New Roman" w:hAnsi="Times New Roman" w:cs="Times New Roman"/>
          <w:sz w:val="24"/>
          <w:szCs w:val="24"/>
        </w:rPr>
        <w:t xml:space="preserve">, where the capacity of health systems is least equipped to respond to the consequences, requires further investigation </w:t>
      </w:r>
      <w:r w:rsidR="00FA38BD" w:rsidRPr="00E821A9">
        <w:rPr>
          <w:rFonts w:ascii="Times New Roman" w:hAnsi="Times New Roman" w:cs="Times New Roman"/>
          <w:sz w:val="24"/>
          <w:szCs w:val="24"/>
        </w:rPr>
        <w:fldChar w:fldCharType="begin"/>
      </w:r>
      <w:r w:rsidR="00765E78" w:rsidRPr="00E821A9">
        <w:rPr>
          <w:rFonts w:ascii="Times New Roman" w:hAnsi="Times New Roman" w:cs="Times New Roman"/>
          <w:sz w:val="24"/>
          <w:szCs w:val="24"/>
        </w:rPr>
        <w:instrText xml:space="preserve"> ADDIN ZOTERO_ITEM CSL_CITATION {"citationID":"yvW04hEg","properties":{"formattedCitation":"\\super [10]\\nosupersub{}","plainCitation":"[10]","noteIndex":0},"citationItems":[{"id":2021,"uris":["http://zotero.org/users/5913149/items/3DPGZJEB"],"uri":["http://zotero.org/users/5913149/items/3DPGZJEB"],"itemData":{"id":2021,"type":"article-journal","abstract":"Summary.  While food insecurity is a well-known cause of under-nutrition and stunting, in recent decades it has also been linked with obesity. Understanding and","container-title":"Health Promotion International","DOI":"10.1093/heapro/dax026","ISSN":"0957-4824","issue":"5","journalAbbreviation":"Health Promot Int","language":"en","note":"publisher: Oxford Academic","page":"812-826","source":"academic.oup.com","title":"How food insecurity could lead to obesity in LMICsWhen not enough is too much: a realist review of how food insecurity could lead to obesity in low- and middle-income countries","title-short":"How food insecurity could lead to obesity in LMICsWhen not enough is too much","URL":"https://academic.oup.com/heapro/article/33/5/812/3852249","volume":"33","author":[{"family":"Farrell","given":"Penny"},{"family":"Thow","given":"Anne Marie"},{"family":"Abimbola","given":"Seye"},{"family":"Faruqui","given":"Neha"},{"family":"Negin","given":"Joel"}],"accessed":{"date-parts":[["2020",10,15]]},"issued":{"date-parts":[["2018",10,1]]}}}],"schema":"https://github.com/citation-style-language/schema/raw/master/csl-citation.json"} </w:instrText>
      </w:r>
      <w:r w:rsidR="00FA38BD" w:rsidRPr="00E821A9">
        <w:rPr>
          <w:rFonts w:ascii="Times New Roman" w:hAnsi="Times New Roman" w:cs="Times New Roman"/>
          <w:sz w:val="24"/>
          <w:szCs w:val="24"/>
        </w:rPr>
        <w:fldChar w:fldCharType="separate"/>
      </w:r>
      <w:r w:rsidR="00FA38BD" w:rsidRPr="00E821A9">
        <w:rPr>
          <w:rFonts w:ascii="Times New Roman" w:hAnsi="Times New Roman" w:cs="Times New Roman"/>
          <w:sz w:val="24"/>
          <w:szCs w:val="24"/>
          <w:vertAlign w:val="superscript"/>
        </w:rPr>
        <w:t>[10]</w:t>
      </w:r>
      <w:r w:rsidR="00FA38BD" w:rsidRPr="00E821A9">
        <w:rPr>
          <w:rFonts w:ascii="Times New Roman" w:hAnsi="Times New Roman" w:cs="Times New Roman"/>
          <w:sz w:val="24"/>
          <w:szCs w:val="24"/>
        </w:rPr>
        <w:fldChar w:fldCharType="end"/>
      </w:r>
      <w:r w:rsidR="00FA38BD" w:rsidRPr="00E821A9">
        <w:rPr>
          <w:rFonts w:ascii="Times New Roman" w:hAnsi="Times New Roman" w:cs="Times New Roman"/>
          <w:sz w:val="24"/>
          <w:szCs w:val="24"/>
        </w:rPr>
        <w:t xml:space="preserve">.  </w:t>
      </w:r>
      <w:r w:rsidR="003A2279" w:rsidRPr="00E821A9">
        <w:rPr>
          <w:rFonts w:ascii="Times New Roman" w:hAnsi="Times New Roman" w:cs="Times New Roman"/>
          <w:sz w:val="24"/>
          <w:szCs w:val="24"/>
        </w:rPr>
        <w:t xml:space="preserve">Central to the growing burden of obesity in middle-income settings including South Africa, is the </w:t>
      </w:r>
      <w:r w:rsidR="00595D60" w:rsidRPr="00E821A9">
        <w:rPr>
          <w:rFonts w:ascii="Times New Roman" w:hAnsi="Times New Roman" w:cs="Times New Roman"/>
          <w:sz w:val="24"/>
          <w:szCs w:val="24"/>
        </w:rPr>
        <w:t>nutrition transition</w:t>
      </w:r>
      <w:r w:rsidR="003A2279" w:rsidRPr="00E821A9">
        <w:rPr>
          <w:rFonts w:ascii="Times New Roman" w:hAnsi="Times New Roman" w:cs="Times New Roman"/>
          <w:sz w:val="24"/>
          <w:szCs w:val="24"/>
        </w:rPr>
        <w:t xml:space="preserve">; whereby traditional, indigenous diets are replaced with </w:t>
      </w:r>
      <w:r w:rsidR="00595D60" w:rsidRPr="00E821A9">
        <w:rPr>
          <w:rFonts w:ascii="Times New Roman" w:hAnsi="Times New Roman" w:cs="Times New Roman"/>
          <w:sz w:val="24"/>
          <w:szCs w:val="24"/>
        </w:rPr>
        <w:t xml:space="preserve"> </w:t>
      </w:r>
      <w:r w:rsidR="003A2279" w:rsidRPr="00E821A9">
        <w:rPr>
          <w:rFonts w:ascii="Times New Roman" w:hAnsi="Times New Roman" w:cs="Times New Roman"/>
          <w:sz w:val="24"/>
          <w:szCs w:val="24"/>
        </w:rPr>
        <w:t xml:space="preserve">frequent consumption of processed high fat, salt and sugar foods and drinks </w:t>
      </w:r>
      <w:r w:rsidR="003A2279"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{"citationID":"IWxLf1mm","properties":{"formattedCitation":"\\super [5,11\\uc0\\u8211{}14]\\nosupersub{}","plainCitation":"[5,11–14]","noteIndex":0},"citationItems":[{"id":1145,"uris":["http://zotero.org/users/5913149/items/3IKZPL5G"],"uri":["http://zotero.org/users/5913149/items/3IKZPL5G"],"itemData":{"id":1145,"type":"article-journal","abstract":"&lt;h2&gt;Summary&lt;/h2&gt;&lt;p&gt;The double burden of malnutrition (DBM), defined as the simultaneous manifestation of both undernutrition and overweight and obesity, affects most low-income and middle-income countries (LMICs). This Series paper describes the dynamics of the DBM in LMICs and how it differs by socioeconomic level. This Series paper shows that the DBM has increased in the poorest LMICs, mainly due to overweight and obesity increases. Indonesia is the largest country with a severe DBM, but many other Asian and sub-Saharan African countries also face this problem. We also discuss that overweight increases are mainly due to very rapid changes in the food system, particularly the availability of cheap ultra-processed food and beverages in LMICs, and major reductions in physical activity at work, transportation, home, and even leisure due to introductions of activity-saving technologies. Understanding that the lowest income LMICs face severe levels of the DBM and that the major direct cause is rapid increases in overweight allows identifying selected crucial drivers and possible options for addressing the DBM at all levels.&lt;/p&gt;","container-title":"The Lancet","DOI":"10.1016/S0140-6736(19)32497-3","ISSN":"0140-6736, 1474-547X","issue":"10217","journalAbbreviation":"The Lancet","language":"English","note":"PMID: 31852602","page":"65-74","source":"www.thelancet.com","title":"Dynamics of the double burden of malnutrition and the changing nutrition reality","URL":"https://www.thelancet.com/journals/lancet/article/PIIS0140-6736(19)32497-3/abstract","volume":"395","author":[{"family":"Popkin","given":"Barry M."},{"family":"Corvalan","given":"Camila"},{"family":"Grummer-Strawn","given":"Laurence M."}],"accessed":{"date-parts":[["2020",1,29]]},"issued":{"date-parts":[["2020",1,4]]}}},{"id":682,"uris":["http://zotero.org/users/5913149/items/ZD4M4BTN"],"uri":["http://zotero.org/users/5913149/items/ZD4M4BTN"],"itemData":{"id":682,"type":"article-journal","abstract":"Global energy imbalances and related obesity levels are rapidly increasing. The world is rapidly shifting from a dietary period in which the higher-income countries are dominated by patterns of degenerative diseases (whereas the lower- and middle-income countries are dominated by receding famine) to one in which the world is increasingly being dominated by degenerative diseases. This article documents the high levels of overweight and obesity found across higher- and lower-income countries and the global shift of this burden toward the poor and toward urban and rural populations. Dietary changes appear to be shifting universally toward a diet dominated by higher intakes of animal and partially hydrogenated fats and lower intakes of fiber. Activity patterns at work, at leisure, during travel, and in the home are equally shifting rapidly toward reduced energy expenditure. Large-scale decreases in food prices (eg, beef prices) have increased access to supermarkets, and the urbanization of both urban and rural areas is a key underlying factor. Limited documentation of the extent of the increased effects of the fast food and bottled soft drink industries on this nutrition shift is available, but some examples of the heterogeneity of the underlying changes are presented. The challenge to global health is clear.","container-title":"The American Journal of Clinical Nutrition","DOI":"10.1093/ajcn/84.1.289","ISSN":"0002-9165","issue":"2","journalAbbreviation":"Am. J. Clin. Nutr.","language":"eng","note":"PMID: 16895874","page":"289-298","source":"PubMed","title":"Global nutrition dynamics: the world is shifting rapidly toward a diet linked with noncommunicable diseases","title-short":"Global nutrition dynamics","volume":"84","author":[{"family":"Popkin","given":"Barry M."}],"issued":{"date-parts":[["2006",8]]}}},{"id":1150,"uris":["http://zotero.org/users/5913149/items/K4DE8J58"],"uri":["http://zotero.org/users/5913149/items/K4DE8J58"],"itemData":{"id":1150,"type":"article-journal","abstract":"Low- and middle-income countries (LMICs) face a rapid change in the nutrition transition toward increases in noncommunicable diseases. Underlying this transition are shifts in the agricultural system and the subsequent growth of the modern retail and food service sectors across all regions and countries, a change in technology affecting physical activity and inactivity, mass media access, urbanization, and penetration of modern food systems into all societies. The resulting major shifts in diet are toward increased refined carbohydrates, added sweeteners, edible oils, and animal-source foods and reduced legumes, other vegetables, and fruits. Most countries are seeing increases in body mass index (BMI), overweight, and waist circumference (WC), and an increased WC-BMI ratio appears to be emerging in many regions. The implications of these rapidly changing diets and body compositions include the prevalence and severity of diabetes in LMICs.","container-title":"Current diabetes reports","DOI":"10.1007/s11892-015-0631-4","ISSN":"1534-4827","issue":"9","journalAbbreviation":"Curr Diab Rep","note":"PMID: 26209940\nPMCID: PMC4942180","page":"64","source":"PubMed Central","title":"Nutrition transition and the global diabetes epidemic","URL":"https://www.ncbi.nlm.nih.gov/pmc/articles/PMC4942180/","volume":"15","author":[{"family":"Popkin","given":"Barry M."}],"accessed":{"date-parts":[["2020",1,29]]},"issued":{"date-parts":[["2015",9]]}}},{"id":98,"uris":["http://zotero.org/users/5913149/items/6PMEWPRU"],"uri":["http://zotero.org/users/5913149/items/6PMEWPRU"],"itemData":{"id":98,"type":"article-journal","abstract":"OBJECTIVE: This paper explores the major changes in diet and physical activity patterns around the world and focuses on shifts in obesity.","container-title":"International Journal of Obesity","DOI":"10.1038/sj.ijo.0802804","ISSN":"0307-0565","issue":"S3","journalAbbreviation":"Int J Obes Relat Metab Disord","language":"en","page":"S2-S9","source":"www.nature.com","title":"The nutrition transition: worldwide obesity dynamics and their determinants","title-short":"The nutrition transition","URL":"http://www.nature.com/ijo/journal/v28/n3s/full/0802804a.html","volume":"28","author":[{"family":"Popkin","given":"B.M."},{"family":"Gordon-Larsen","given":"P."}],"accessed":{"date-parts":[["2015",4,1]]},"issued":{"date-parts":[["2004"]]}}},{"id":2018,"uris":["http://zotero.org/users/5913149/items/F8MCZ64E"],"uri":["http://zotero.org/users/5913149/items/F8MCZ64E"],"itemData":{"id":2018,"type":"article-journal","abstract":"This review illustrates the outcomes of the nutrition transition in Sub-Saharan Africa (SSA) and its association with overweight and obesity; the relationship with the double burden of malnutrition is also explored. We describe the increase in overweight in nearly all Sub-Saharan African countries and present data on associated increased gross domestic product, and availability of energy, protein, fat, and sugar at country national levels. Predictors of overweight are described by means of various studies undertaken in SSA, and dietary intakes of numerous countries are presented. Overall, we show that socioeconomic status, gender, age, parity, physical inactivity, and increased energy, fat, and sugar intake are powerful predictors of overweight and/or obesity. The urgency for health interventions in countries in the early stages of the nutrition transition is emphasized, particularly in view of the fact that fat intake is still less than 30% of energy intake in nearly all Sub-Saharan African countries.","container-title":"Annals of the New York Academy of Sciences","DOI":"10.1111/nyas.12433","ISSN":"1749-6632","journalAbbreviation":"Ann N Y Acad Sci","language":"eng","note":"PMID: 24725148","page":"88-101","source":"PubMed","title":"Obesity and the nutrition transition in Sub-Saharan Africa","volume":"1311","author":[{"family":"Steyn","given":"Nelia P."},{"family":"McHiza","given":"Zandile J."}],"issued":{"date-parts":[["2014",4]]}}}],"schema":"https://github.com/citation-style-language/schema/raw/master/csl-citation.json"} </w:instrText>
      </w:r>
      <w:r w:rsidR="003A2279"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[5,11–14]</w:t>
      </w:r>
      <w:r w:rsidR="003A2279" w:rsidRPr="00E821A9">
        <w:rPr>
          <w:rFonts w:ascii="Times New Roman" w:hAnsi="Times New Roman" w:cs="Times New Roman"/>
          <w:sz w:val="24"/>
          <w:szCs w:val="24"/>
        </w:rPr>
        <w:fldChar w:fldCharType="end"/>
      </w:r>
      <w:r w:rsidR="003A2279" w:rsidRPr="00E821A9">
        <w:rPr>
          <w:rFonts w:ascii="Times New Roman" w:hAnsi="Times New Roman" w:cs="Times New Roman"/>
          <w:sz w:val="24"/>
          <w:szCs w:val="24"/>
        </w:rPr>
        <w:t>. Such foods are often cheaper and more accessible than healthier foods such as fruit, vegetables, dairy foods, pulses, fish, lean meats, nuts and seeds. Also, they often require less time and resources for preparation.</w:t>
      </w:r>
      <w:r w:rsidR="006F68C1" w:rsidRPr="00E821A9">
        <w:rPr>
          <w:rFonts w:ascii="Times New Roman" w:hAnsi="Times New Roman" w:cs="Times New Roman"/>
          <w:sz w:val="24"/>
          <w:szCs w:val="24"/>
        </w:rPr>
        <w:t xml:space="preserve">  </w:t>
      </w:r>
      <w:r w:rsidR="003A2279" w:rsidRPr="00E821A9">
        <w:rPr>
          <w:rFonts w:ascii="Times New Roman" w:hAnsi="Times New Roman" w:cs="Times New Roman"/>
          <w:sz w:val="24"/>
          <w:szCs w:val="24"/>
        </w:rPr>
        <w:t xml:space="preserve">   </w:t>
      </w:r>
      <w:bookmarkEnd w:id="3"/>
    </w:p>
    <w:p w14:paraId="3F2D56E2" w14:textId="4F70DC87" w:rsidR="00FC7BE4" w:rsidRPr="00E821A9" w:rsidRDefault="00C7524E"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In terms of the measurement of overweight and obesity, these are typically assessed using body mass </w:t>
      </w:r>
      <w:r w:rsidR="003E724F" w:rsidRPr="00E821A9">
        <w:rPr>
          <w:rFonts w:ascii="Times New Roman" w:hAnsi="Times New Roman" w:cs="Times New Roman"/>
          <w:sz w:val="24"/>
          <w:szCs w:val="24"/>
        </w:rPr>
        <w:t>index</w:t>
      </w:r>
      <w:r w:rsidR="008626CC" w:rsidRPr="00E821A9">
        <w:rPr>
          <w:rFonts w:ascii="Times New Roman" w:hAnsi="Times New Roman" w:cs="Times New Roman"/>
          <w:sz w:val="24"/>
          <w:szCs w:val="24"/>
        </w:rPr>
        <w:t xml:space="preserve"> (BMI)</w:t>
      </w:r>
      <w:r w:rsidR="003E724F" w:rsidRPr="00E821A9">
        <w:rPr>
          <w:rFonts w:ascii="Times New Roman" w:hAnsi="Times New Roman" w:cs="Times New Roman"/>
          <w:sz w:val="24"/>
          <w:szCs w:val="24"/>
        </w:rPr>
        <w:t>. This approach is convenient in large scale studies</w:t>
      </w:r>
      <w:r w:rsidR="00D320EC" w:rsidRPr="00E821A9">
        <w:rPr>
          <w:rFonts w:ascii="Times New Roman" w:hAnsi="Times New Roman" w:cs="Times New Roman"/>
          <w:sz w:val="24"/>
          <w:szCs w:val="24"/>
        </w:rPr>
        <w:t>,</w:t>
      </w:r>
      <w:r w:rsidR="003E724F" w:rsidRPr="00E821A9">
        <w:rPr>
          <w:rFonts w:ascii="Times New Roman" w:hAnsi="Times New Roman" w:cs="Times New Roman"/>
          <w:sz w:val="24"/>
          <w:szCs w:val="24"/>
        </w:rPr>
        <w:t xml:space="preserve"> but does not </w:t>
      </w:r>
      <w:r w:rsidRPr="00E821A9">
        <w:rPr>
          <w:rFonts w:ascii="Times New Roman" w:hAnsi="Times New Roman" w:cs="Times New Roman"/>
          <w:sz w:val="24"/>
          <w:szCs w:val="24"/>
        </w:rPr>
        <w:t>consider</w:t>
      </w:r>
      <w:r w:rsidR="003E724F" w:rsidRPr="00E821A9">
        <w:rPr>
          <w:rFonts w:ascii="Times New Roman" w:hAnsi="Times New Roman" w:cs="Times New Roman"/>
          <w:sz w:val="24"/>
          <w:szCs w:val="24"/>
        </w:rPr>
        <w:t xml:space="preserve"> the distribution of fat</w:t>
      </w:r>
      <w:r w:rsidR="00595D60" w:rsidRPr="00E821A9">
        <w:rPr>
          <w:rFonts w:ascii="Times New Roman" w:hAnsi="Times New Roman" w:cs="Times New Roman"/>
          <w:sz w:val="24"/>
          <w:szCs w:val="24"/>
        </w:rPr>
        <w:t>, or differentiate between fat and lean mass</w:t>
      </w:r>
      <w:r w:rsidR="003E724F" w:rsidRPr="00E821A9">
        <w:rPr>
          <w:rFonts w:ascii="Times New Roman" w:hAnsi="Times New Roman" w:cs="Times New Roman"/>
          <w:sz w:val="24"/>
          <w:szCs w:val="24"/>
        </w:rPr>
        <w:t xml:space="preserve">. For example, </w:t>
      </w:r>
      <w:r w:rsidR="0008084D" w:rsidRPr="00E821A9">
        <w:rPr>
          <w:rFonts w:ascii="Times New Roman" w:hAnsi="Times New Roman" w:cs="Times New Roman"/>
          <w:sz w:val="24"/>
          <w:szCs w:val="24"/>
        </w:rPr>
        <w:t xml:space="preserve">a </w:t>
      </w:r>
      <w:r w:rsidR="003E724F" w:rsidRPr="00E821A9">
        <w:rPr>
          <w:rFonts w:ascii="Times New Roman" w:hAnsi="Times New Roman" w:cs="Times New Roman"/>
          <w:sz w:val="24"/>
          <w:szCs w:val="24"/>
        </w:rPr>
        <w:t>waist circumference</w:t>
      </w:r>
      <w:r w:rsidR="0008084D" w:rsidRPr="00E821A9">
        <w:rPr>
          <w:rFonts w:ascii="Times New Roman" w:hAnsi="Times New Roman" w:cs="Times New Roman"/>
          <w:sz w:val="24"/>
          <w:szCs w:val="24"/>
        </w:rPr>
        <w:t xml:space="preserve"> ≥80cm</w:t>
      </w:r>
      <w:r w:rsidR="003E724F" w:rsidRPr="00E821A9">
        <w:rPr>
          <w:rFonts w:ascii="Times New Roman" w:hAnsi="Times New Roman" w:cs="Times New Roman"/>
          <w:sz w:val="24"/>
          <w:szCs w:val="24"/>
        </w:rPr>
        <w:t xml:space="preserve"> can</w:t>
      </w:r>
      <w:r w:rsidR="00D320EC" w:rsidRPr="00E821A9">
        <w:rPr>
          <w:rFonts w:ascii="Times New Roman" w:hAnsi="Times New Roman" w:cs="Times New Roman"/>
          <w:sz w:val="24"/>
          <w:szCs w:val="24"/>
        </w:rPr>
        <w:t xml:space="preserve"> be indicative of</w:t>
      </w:r>
      <w:r w:rsidR="003E724F" w:rsidRPr="00E821A9">
        <w:rPr>
          <w:rFonts w:ascii="Times New Roman" w:hAnsi="Times New Roman" w:cs="Times New Roman"/>
          <w:sz w:val="24"/>
          <w:szCs w:val="24"/>
        </w:rPr>
        <w:t xml:space="preserve"> central adiposity</w:t>
      </w:r>
      <w:r w:rsidR="00BE1022" w:rsidRPr="00E821A9">
        <w:rPr>
          <w:rFonts w:ascii="Times New Roman" w:hAnsi="Times New Roman" w:cs="Times New Roman"/>
          <w:sz w:val="24"/>
          <w:szCs w:val="24"/>
        </w:rPr>
        <w:t xml:space="preserve"> whereby fat is stored around the abdominal organs and</w:t>
      </w:r>
      <w:r w:rsidR="00283BA9" w:rsidRPr="00E821A9">
        <w:rPr>
          <w:rFonts w:ascii="Times New Roman" w:hAnsi="Times New Roman" w:cs="Times New Roman"/>
          <w:sz w:val="24"/>
          <w:szCs w:val="24"/>
        </w:rPr>
        <w:t xml:space="preserve"> is associated with cardiometabolic risk</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{"citationID":"u9ZTgeDx","properties":{"formattedCitation":"\\super [15]\\nosupersub{}","plainCitation":"[15]","noteIndex":0},"citationItems":[{"id":1167,"uris":["http://zotero.org/users/5913149/items/XWXRIDJC"],"uri":["http://zotero.org/users/5913149/items/XWXRIDJC"],"itemData":{"id":1167,"type":"article-journal","abstract":"OBJECTIVE: To determine which simple index of overweight and obesity is the best discriminator of cardiovascular risk factors.\nSTUDY DESIGN AND SETTING: This is a meta-analysis of published literature. MEDLINE was searched. Studies that used receiver-operating characteristics (ROC) curve analysis and published area under the ROC curves (AUC) for overweight and obesity indices with hypertension, type-2 diabetes, and/or dyslipidemia were included. The AUC for each of the four indices, with each risk factor, was pooled using a random-effects model; male and female data were analyzed separately.\nRESULTS: Ten studies met the inclusion criteria. Body mass index (BMI) was the poorest discriminator for cardiovascular risk factors. Waist-to-height ratio (WHtR) was the best discriminator for hypertension, diabetes, and dyslipidemia in both sexes; its pooled AUC (95% confidence intervals) ranged from 0.67 (0.64, 0.69) to 0.73 (0.70, 0.75) and from 0.68 (0.63, 0.72) to 0.76 (0.70, 0.81) in males and females, respectively.\nCONCLUSION: Statistical evidence supports the superiority of measures of centralized obesity, especially WHtR, over BMI, for detecting cardiovascular risk factors in both men and women.","container-title":"Journal of Clinical Epidemiology","DOI":"10.1016/j.jclinepi.2007.08.012","ISSN":"0895-4356","issue":"7","journalAbbreviation":"J Clin Epidemiol","language":"eng","note":"PMID: 18359190","page":"646-653","source":"PubMed","title":"Indices of abdominal obesity are better discriminators of cardiovascular risk factors than BMI: a meta-analysis","title-short":"Indices of abdominal obesity are better discriminators of cardiovascular risk factors than BMI","volume":"61","author":[{"family":"Lee","given":"Crystal Man Ying"},{"family":"Huxley","given":"Rachel R."},{"family":"Wildman","given":"Rachel P."},{"family":"Woodward","given":"Mark"}],"issued":{"date-parts":[["2008",7]]}}}],"schema":"https://github.com/citation-style-language/schema/raw/master/csl-citation.json"} </w:instrText>
      </w:r>
      <w:r w:rsidR="006841A0"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[15]</w:t>
      </w:r>
      <w:r w:rsidR="006841A0" w:rsidRPr="00E821A9">
        <w:rPr>
          <w:rFonts w:ascii="Times New Roman" w:hAnsi="Times New Roman" w:cs="Times New Roman"/>
          <w:sz w:val="24"/>
          <w:szCs w:val="24"/>
        </w:rPr>
        <w:fldChar w:fldCharType="end"/>
      </w:r>
      <w:r w:rsidR="003E724F" w:rsidRPr="00E821A9">
        <w:rPr>
          <w:rFonts w:ascii="Times New Roman" w:hAnsi="Times New Roman" w:cs="Times New Roman"/>
          <w:sz w:val="24"/>
          <w:szCs w:val="24"/>
        </w:rPr>
        <w:t xml:space="preserve">. </w:t>
      </w:r>
      <w:r w:rsidR="00C40C8D" w:rsidRPr="00E821A9">
        <w:rPr>
          <w:rFonts w:ascii="Times New Roman" w:hAnsi="Times New Roman" w:cs="Times New Roman"/>
          <w:sz w:val="24"/>
          <w:szCs w:val="24"/>
        </w:rPr>
        <w:t xml:space="preserve">Alternatively, a person with a high proportion of lean mass could also have a high BMI, for example an athlete. Metabolically and functionally the consequences of either of these would be very different, which is why BMI is limited. </w:t>
      </w:r>
      <w:r w:rsidR="008218FA" w:rsidRPr="00E821A9">
        <w:rPr>
          <w:rFonts w:ascii="Times New Roman" w:hAnsi="Times New Roman" w:cs="Times New Roman"/>
          <w:sz w:val="24"/>
          <w:szCs w:val="24"/>
        </w:rPr>
        <w:t>T</w:t>
      </w:r>
      <w:r w:rsidR="00BE1022" w:rsidRPr="00E821A9">
        <w:rPr>
          <w:rFonts w:ascii="Times New Roman" w:hAnsi="Times New Roman" w:cs="Times New Roman"/>
          <w:sz w:val="24"/>
          <w:szCs w:val="24"/>
        </w:rPr>
        <w:t xml:space="preserve">he </w:t>
      </w:r>
      <w:r w:rsidR="00C40C8D" w:rsidRPr="00E821A9">
        <w:rPr>
          <w:rFonts w:ascii="Times New Roman" w:hAnsi="Times New Roman" w:cs="Times New Roman"/>
          <w:sz w:val="24"/>
          <w:szCs w:val="24"/>
        </w:rPr>
        <w:t xml:space="preserve">proportion </w:t>
      </w:r>
      <w:r w:rsidR="00BE1022" w:rsidRPr="00E821A9">
        <w:rPr>
          <w:rFonts w:ascii="Times New Roman" w:hAnsi="Times New Roman" w:cs="Times New Roman"/>
          <w:sz w:val="24"/>
          <w:szCs w:val="24"/>
        </w:rPr>
        <w:t xml:space="preserve">of </w:t>
      </w:r>
      <w:r w:rsidR="0033718F" w:rsidRPr="00E821A9">
        <w:rPr>
          <w:rFonts w:ascii="Times New Roman" w:hAnsi="Times New Roman" w:cs="Times New Roman"/>
          <w:sz w:val="24"/>
          <w:szCs w:val="24"/>
        </w:rPr>
        <w:t>an individual’s adiposity</w:t>
      </w:r>
      <w:r w:rsidR="00595D60" w:rsidRPr="00E821A9">
        <w:rPr>
          <w:rFonts w:ascii="Times New Roman" w:hAnsi="Times New Roman" w:cs="Times New Roman"/>
          <w:sz w:val="24"/>
          <w:szCs w:val="24"/>
        </w:rPr>
        <w:t xml:space="preserve"> </w:t>
      </w:r>
      <w:r w:rsidR="00BE1022" w:rsidRPr="00E821A9">
        <w:rPr>
          <w:rFonts w:ascii="Times New Roman" w:hAnsi="Times New Roman" w:cs="Times New Roman"/>
          <w:sz w:val="24"/>
          <w:szCs w:val="24"/>
        </w:rPr>
        <w:t xml:space="preserve">and lean mass </w:t>
      </w:r>
      <w:r w:rsidR="00FC7BE4" w:rsidRPr="00E821A9">
        <w:rPr>
          <w:rFonts w:ascii="Times New Roman" w:hAnsi="Times New Roman" w:cs="Times New Roman"/>
          <w:sz w:val="24"/>
          <w:szCs w:val="24"/>
        </w:rPr>
        <w:t xml:space="preserve">is </w:t>
      </w:r>
      <w:r w:rsidR="00555192" w:rsidRPr="00E821A9">
        <w:rPr>
          <w:rFonts w:ascii="Times New Roman" w:hAnsi="Times New Roman" w:cs="Times New Roman"/>
          <w:sz w:val="24"/>
          <w:szCs w:val="24"/>
        </w:rPr>
        <w:t>also</w:t>
      </w:r>
      <w:r w:rsidR="001C1F97" w:rsidRPr="00E821A9">
        <w:rPr>
          <w:rFonts w:ascii="Times New Roman" w:hAnsi="Times New Roman" w:cs="Times New Roman"/>
          <w:sz w:val="24"/>
          <w:szCs w:val="24"/>
        </w:rPr>
        <w:t xml:space="preserve"> </w:t>
      </w:r>
      <w:r w:rsidR="00FC7BE4" w:rsidRPr="00E821A9">
        <w:rPr>
          <w:rFonts w:ascii="Times New Roman" w:hAnsi="Times New Roman" w:cs="Times New Roman"/>
          <w:sz w:val="24"/>
          <w:szCs w:val="24"/>
        </w:rPr>
        <w:t>associated with disease risk</w:t>
      </w:r>
      <w:r w:rsidR="006841A0" w:rsidRPr="00E821A9">
        <w:rPr>
          <w:rFonts w:ascii="Times New Roman" w:hAnsi="Times New Roman" w:cs="Times New Roman"/>
          <w:sz w:val="24"/>
          <w:szCs w:val="24"/>
        </w:rPr>
        <w:t xml:space="preserve"> </w:t>
      </w:r>
      <w:r w:rsidR="006841A0"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{"citationID":"I8owSaf8","properties":{"formattedCitation":"\\super [16]\\nosupersub{}","plainCitation":"[16]","noteIndex":0},"citationItems":[{"id":1169,"uris":["http://zotero.org/users/5913149/items/JJF9BIAT"],"uri":["http://zotero.org/users/5913149/items/JJF9BIAT"],"itemData":{"id":1169,"type":"article-journal","abstract":"BACKGROUND: Populations in low- and middle-income countries are increasingly experiencing a double burden of malnutrition (DBM), incorporating both persistent levels of child undernutrition and rising prevalence of overweight/obesity at later ages. A growing number of individuals experience both components of the DBM through the life-course, thereby accumulating high susceptibility to noncommunicable disease (NCD).\nSUMMARY: Measurements of body composition may prove valuable for assessing NCD risk at the level of the individual. The capacity-load model provides a simple conceptual framework for integrating data on different components of body composition to predict NCD risk. Poor growth in early life, indexed by becoming wasted or stunted, constrains the development of lean mass components such as muscle and organ mass, each of which contribute to the metabolic capacity for homeostasis. Catch-up weight gain in early life, or the development of excess weight from childhood onwards, is associated with elevated adiposity, especially abdominal adiposity, which challenges cardio-metabolic homeostasis and elevates NCD risk. Key Messages: A variety of techniques are now available for the measurement of body composition, helping research the association of the DBM with NCD risk. Reference charts allow raw data to be converted to age- and sex-specific z-scores, aiding interpretation.","container-title":"Annals of Nutrition &amp; Metabolism","DOI":"10.1159/000503666","ISSN":"1421-9697","issue":"2","journalAbbreviation":"Ann. Nutr. Metab.","language":"eng","note":"PMID: 31743898","page":"103-108","source":"PubMed","title":"Using body composition assessment to evaluate the double burden of malnutrition","volume":"75","author":[{"family":"Wells","given":"Jonathan C. K."}],"issued":{"date-parts":[["2019"]]}}}],"schema":"https://github.com/citation-style-language/schema/raw/master/csl-citation.json"} </w:instrText>
      </w:r>
      <w:r w:rsidR="006841A0"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[16]</w:t>
      </w:r>
      <w:r w:rsidR="006841A0" w:rsidRPr="00E821A9">
        <w:rPr>
          <w:rFonts w:ascii="Times New Roman" w:hAnsi="Times New Roman" w:cs="Times New Roman"/>
          <w:sz w:val="24"/>
          <w:szCs w:val="24"/>
        </w:rPr>
        <w:fldChar w:fldCharType="end"/>
      </w:r>
      <w:r w:rsidR="00FC7BE4" w:rsidRPr="00E821A9">
        <w:rPr>
          <w:rFonts w:ascii="Times New Roman" w:hAnsi="Times New Roman" w:cs="Times New Roman"/>
          <w:sz w:val="24"/>
          <w:szCs w:val="24"/>
        </w:rPr>
        <w:t xml:space="preserve">. </w:t>
      </w:r>
    </w:p>
    <w:p w14:paraId="1619244A" w14:textId="0A4145C9" w:rsidR="007601D8" w:rsidRPr="00E821A9" w:rsidRDefault="00C40C8D" w:rsidP="00222B7A">
      <w:pPr>
        <w:spacing w:line="360" w:lineRule="auto"/>
        <w:rPr>
          <w:rFonts w:ascii="Times New Roman" w:hAnsi="Times New Roman" w:cs="Times New Roman"/>
          <w:sz w:val="24"/>
          <w:szCs w:val="24"/>
        </w:rPr>
      </w:pPr>
      <w:bookmarkStart w:id="4" w:name="_Hlk53565615"/>
      <w:r w:rsidRPr="00E821A9">
        <w:rPr>
          <w:rFonts w:ascii="Times New Roman" w:hAnsi="Times New Roman" w:cs="Times New Roman"/>
          <w:sz w:val="24"/>
          <w:szCs w:val="24"/>
        </w:rPr>
        <w:t xml:space="preserve">The </w:t>
      </w:r>
      <w:r w:rsidR="00FC7BE4" w:rsidRPr="00E821A9">
        <w:rPr>
          <w:rFonts w:ascii="Times New Roman" w:hAnsi="Times New Roman" w:cs="Times New Roman"/>
          <w:sz w:val="24"/>
          <w:szCs w:val="24"/>
        </w:rPr>
        <w:t xml:space="preserve">objective </w:t>
      </w:r>
      <w:r w:rsidRPr="00E821A9">
        <w:rPr>
          <w:rFonts w:ascii="Times New Roman" w:hAnsi="Times New Roman" w:cs="Times New Roman"/>
          <w:sz w:val="24"/>
          <w:szCs w:val="24"/>
        </w:rPr>
        <w:t xml:space="preserve">of </w:t>
      </w:r>
      <w:r w:rsidR="00FC7BE4" w:rsidRPr="00E821A9">
        <w:rPr>
          <w:rFonts w:ascii="Times New Roman" w:hAnsi="Times New Roman" w:cs="Times New Roman"/>
          <w:sz w:val="24"/>
          <w:szCs w:val="24"/>
        </w:rPr>
        <w:t xml:space="preserve">the present study was to determine whether </w:t>
      </w:r>
      <w:r w:rsidR="003B2EB1" w:rsidRPr="00E821A9">
        <w:rPr>
          <w:rFonts w:ascii="Times New Roman" w:hAnsi="Times New Roman" w:cs="Times New Roman"/>
          <w:sz w:val="24"/>
          <w:szCs w:val="24"/>
        </w:rPr>
        <w:t xml:space="preserve">food security, diet diversity and diet quality </w:t>
      </w:r>
      <w:r w:rsidR="00FC7BE4" w:rsidRPr="00E821A9">
        <w:rPr>
          <w:rFonts w:ascii="Times New Roman" w:hAnsi="Times New Roman" w:cs="Times New Roman"/>
          <w:sz w:val="24"/>
          <w:szCs w:val="24"/>
        </w:rPr>
        <w:t xml:space="preserve">are associated with anthropometric measurements and body composition among </w:t>
      </w:r>
      <w:bookmarkStart w:id="5" w:name="_Hlk53573117"/>
      <w:r w:rsidR="00FC7BE4" w:rsidRPr="00E821A9">
        <w:rPr>
          <w:rFonts w:ascii="Times New Roman" w:hAnsi="Times New Roman" w:cs="Times New Roman"/>
          <w:sz w:val="24"/>
          <w:szCs w:val="24"/>
        </w:rPr>
        <w:t xml:space="preserve">non-pregnant women of reproductive age enrolled in the Healthy </w:t>
      </w:r>
      <w:r w:rsidR="00380B8C" w:rsidRPr="00E821A9">
        <w:rPr>
          <w:rFonts w:ascii="Times New Roman" w:hAnsi="Times New Roman" w:cs="Times New Roman"/>
          <w:sz w:val="24"/>
          <w:szCs w:val="24"/>
        </w:rPr>
        <w:t>Li</w:t>
      </w:r>
      <w:r w:rsidR="008626CC" w:rsidRPr="00E821A9">
        <w:rPr>
          <w:rFonts w:ascii="Times New Roman" w:hAnsi="Times New Roman" w:cs="Times New Roman"/>
          <w:sz w:val="24"/>
          <w:szCs w:val="24"/>
        </w:rPr>
        <w:t>fe</w:t>
      </w:r>
      <w:r w:rsidR="00380B8C" w:rsidRPr="00E821A9">
        <w:rPr>
          <w:rFonts w:ascii="Times New Roman" w:hAnsi="Times New Roman" w:cs="Times New Roman"/>
          <w:sz w:val="24"/>
          <w:szCs w:val="24"/>
        </w:rPr>
        <w:t xml:space="preserve"> Trajector</w:t>
      </w:r>
      <w:r w:rsidR="008626CC" w:rsidRPr="00E821A9">
        <w:rPr>
          <w:rFonts w:ascii="Times New Roman" w:hAnsi="Times New Roman" w:cs="Times New Roman"/>
          <w:sz w:val="24"/>
          <w:szCs w:val="24"/>
        </w:rPr>
        <w:t>ies</w:t>
      </w:r>
      <w:r w:rsidR="00380B8C" w:rsidRPr="00E821A9">
        <w:rPr>
          <w:rFonts w:ascii="Times New Roman" w:hAnsi="Times New Roman" w:cs="Times New Roman"/>
          <w:sz w:val="24"/>
          <w:szCs w:val="24"/>
        </w:rPr>
        <w:t xml:space="preserve"> Initiative (HeLTI) study in Soweto</w:t>
      </w:r>
      <w:r w:rsidR="008626CC" w:rsidRPr="00E821A9">
        <w:rPr>
          <w:rFonts w:ascii="Times New Roman" w:hAnsi="Times New Roman" w:cs="Times New Roman"/>
          <w:sz w:val="24"/>
          <w:szCs w:val="24"/>
        </w:rPr>
        <w:t>, South Africa</w:t>
      </w:r>
      <w:r w:rsidR="006841A0" w:rsidRPr="00E821A9">
        <w:rPr>
          <w:rFonts w:ascii="Times New Roman" w:hAnsi="Times New Roman" w:cs="Times New Roman"/>
          <w:sz w:val="24"/>
          <w:szCs w:val="24"/>
        </w:rPr>
        <w:t xml:space="preserve"> </w:t>
      </w:r>
      <w:bookmarkEnd w:id="5"/>
      <w:r w:rsidR="006841A0"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{"citationID":"HGYgrOhW","properties":{"formattedCitation":"\\super [17]\\nosupersub{}","plainCitation":"[17]","noteIndex":0},"citationItems":[{"id":1172,"uris":["http://zotero.org/users/5913149/items/9T3ES9JY"],"uri":["http://zotero.org/users/5913149/items/9T3ES9JY"],"itemData":{"id":1172,"type":"article-journal","abstract":"This overview of systematic reviews (SRs) aimed to identify dietary and lifestyle interventions in pregnant women that reduce the prevalence of overweight, obesity, and/or risk factors thereof, in their children. Following identification of eligible SRs, a matrix of all included studies identified overlap between SRs. The most recent, comprehensive, high-quality SRs were selected for further dissagregation. We developed a Grading of Recommendations, Assessment, Development and Evaluations (GRADE)-based effectiveness matrix incorporating effect size and study quality to prioritise interventions as (1) beneficial or harmful, (2) possibly beneficial or possibly harmful, (3) no effect, (4) possibly no effect, or (5) uncertain effect. Of the 27 SRs identified, 16 SRs were excluded due to overlap. From 11 remaining SRs, five discrete interventions were ranked \"beneficial\" or \"possibly beneficial\" for reducing risk factors for childhood obesity: (1) balanced energy/protein supplements, (2) dietary counseling alone, (3) low glycemic index dietary advice, (4) diet and exercise counseling, (5) diet counseling and supervised exercise. High protein supplementation was ranked \"harmful\" as it increased the risk of small-for-gestational age (SGA) infants in normal-weight pregnant women. Evidence of the impact of pregnancy-related diet or lifestyle interventions, on childhood obesity was limited. Five dietary interventions, alone or in combination with exercise, showed beneficial effects on the risk factors for childhood obesity.","container-title":"Obesity Reviews: An Official Journal of the International Association for the Study of Obesity","DOI":"10.1111/obr.12767","ISSN":"1467-789X","journalAbbreviation":"Obes Rev","language":"eng","note":"PMID: 31419051","page":"18-30","source":"PubMed","title":"Healthy Life Trajectories Initiative: Summary of the evidence base for pregnancy-related interventions to prevent overweight and obesity in children","title-short":"Healthy Life Trajectories Initiative","volume":"20 Suppl 1","author":[{"family":"Grobler","given":"Liesl"},{"family":"Visser","given":"Marianne"},{"family":"Siegfried","given":"Nandi"}],"issued":{"date-parts":[["2019"]]}}}],"schema":"https://github.com/citation-style-language/schema/raw/master/csl-citation.json"} </w:instrText>
      </w:r>
      <w:r w:rsidR="006841A0"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[17]</w:t>
      </w:r>
      <w:r w:rsidR="006841A0" w:rsidRPr="00E821A9">
        <w:rPr>
          <w:rFonts w:ascii="Times New Roman" w:hAnsi="Times New Roman" w:cs="Times New Roman"/>
          <w:sz w:val="24"/>
          <w:szCs w:val="24"/>
        </w:rPr>
        <w:fldChar w:fldCharType="end"/>
      </w:r>
      <w:r w:rsidR="00FC7BE4" w:rsidRPr="00E821A9">
        <w:rPr>
          <w:rFonts w:ascii="Times New Roman" w:hAnsi="Times New Roman" w:cs="Times New Roman"/>
          <w:sz w:val="24"/>
          <w:szCs w:val="24"/>
        </w:rPr>
        <w:t>.</w:t>
      </w:r>
      <w:r w:rsidR="00214895" w:rsidRPr="00E821A9">
        <w:rPr>
          <w:rFonts w:ascii="Times New Roman" w:hAnsi="Times New Roman" w:cs="Times New Roman"/>
          <w:sz w:val="24"/>
          <w:szCs w:val="24"/>
        </w:rPr>
        <w:t xml:space="preserve">  The association between food security and anaemia prevalence in these women was also tested.</w:t>
      </w:r>
      <w:r w:rsidR="00BE0ADB" w:rsidRPr="00E821A9">
        <w:rPr>
          <w:rFonts w:ascii="Times New Roman" w:hAnsi="Times New Roman" w:cs="Times New Roman"/>
          <w:sz w:val="24"/>
          <w:szCs w:val="24"/>
        </w:rPr>
        <w:t xml:space="preserve">  </w:t>
      </w:r>
    </w:p>
    <w:bookmarkEnd w:id="4"/>
    <w:p w14:paraId="04396EEB" w14:textId="00E8ADF4" w:rsidR="00AE5156" w:rsidRPr="00E821A9" w:rsidRDefault="00AE5156" w:rsidP="00222B7A">
      <w:pPr>
        <w:spacing w:line="360" w:lineRule="auto"/>
        <w:rPr>
          <w:rFonts w:ascii="Times New Roman" w:hAnsi="Times New Roman" w:cs="Times New Roman"/>
          <w:b/>
          <w:sz w:val="24"/>
          <w:szCs w:val="24"/>
        </w:rPr>
      </w:pPr>
      <w:r w:rsidRPr="00E821A9">
        <w:rPr>
          <w:rFonts w:ascii="Times New Roman" w:hAnsi="Times New Roman" w:cs="Times New Roman"/>
          <w:b/>
          <w:sz w:val="24"/>
          <w:szCs w:val="24"/>
        </w:rPr>
        <w:t>Methods</w:t>
      </w:r>
    </w:p>
    <w:p w14:paraId="46B7470F" w14:textId="2B29B25B" w:rsidR="00CA7212" w:rsidRPr="00E821A9" w:rsidRDefault="00CA7212" w:rsidP="00222B7A">
      <w:pPr>
        <w:autoSpaceDE w:val="0"/>
        <w:autoSpaceDN w:val="0"/>
        <w:adjustRightInd w:val="0"/>
        <w:spacing w:after="0" w:line="360" w:lineRule="auto"/>
        <w:rPr>
          <w:rFonts w:ascii="Times New Roman" w:hAnsi="Times New Roman" w:cs="Times New Roman"/>
          <w:sz w:val="24"/>
          <w:szCs w:val="24"/>
          <w:u w:val="single"/>
          <w:lang w:val="en-US"/>
        </w:rPr>
      </w:pPr>
      <w:r w:rsidRPr="00E821A9">
        <w:rPr>
          <w:rFonts w:ascii="Times New Roman" w:hAnsi="Times New Roman" w:cs="Times New Roman"/>
          <w:sz w:val="24"/>
          <w:szCs w:val="24"/>
          <w:u w:val="single"/>
          <w:lang w:val="en-US"/>
        </w:rPr>
        <w:t>Study Setting</w:t>
      </w:r>
    </w:p>
    <w:p w14:paraId="3C5EB83A" w14:textId="1B4E184F" w:rsidR="00B061E7" w:rsidRPr="00E821A9" w:rsidRDefault="00CA7212" w:rsidP="00222B7A">
      <w:pPr>
        <w:autoSpaceDE w:val="0"/>
        <w:autoSpaceDN w:val="0"/>
        <w:adjustRightInd w:val="0"/>
        <w:spacing w:after="0" w:line="360" w:lineRule="auto"/>
        <w:rPr>
          <w:rFonts w:ascii="Times New Roman" w:hAnsi="Times New Roman" w:cs="Times New Roman"/>
          <w:sz w:val="24"/>
          <w:szCs w:val="24"/>
          <w:lang w:val="en-US"/>
        </w:rPr>
      </w:pPr>
      <w:r w:rsidRPr="00E821A9">
        <w:rPr>
          <w:rFonts w:ascii="Times New Roman" w:hAnsi="Times New Roman" w:cs="Times New Roman"/>
          <w:sz w:val="24"/>
          <w:szCs w:val="24"/>
          <w:lang w:val="en-US"/>
        </w:rPr>
        <w:t>T</w:t>
      </w:r>
      <w:r w:rsidR="00AA575C" w:rsidRPr="00E821A9">
        <w:rPr>
          <w:rFonts w:ascii="Times New Roman" w:hAnsi="Times New Roman" w:cs="Times New Roman"/>
          <w:sz w:val="24"/>
          <w:szCs w:val="24"/>
          <w:lang w:val="en-US"/>
        </w:rPr>
        <w:t>he HeLTI</w:t>
      </w:r>
      <w:r w:rsidRPr="00E821A9">
        <w:rPr>
          <w:rFonts w:ascii="Times New Roman" w:hAnsi="Times New Roman" w:cs="Times New Roman"/>
          <w:sz w:val="24"/>
          <w:szCs w:val="24"/>
          <w:lang w:val="en-US"/>
        </w:rPr>
        <w:t xml:space="preserve"> study</w:t>
      </w:r>
      <w:r w:rsidR="00AA575C" w:rsidRPr="00E821A9">
        <w:rPr>
          <w:rFonts w:ascii="Times New Roman" w:hAnsi="Times New Roman" w:cs="Times New Roman"/>
          <w:sz w:val="24"/>
          <w:szCs w:val="24"/>
          <w:lang w:val="en-US"/>
        </w:rPr>
        <w:t xml:space="preserve"> was initiated in</w:t>
      </w:r>
      <w:r w:rsidR="00347AF4" w:rsidRPr="00E821A9">
        <w:rPr>
          <w:rFonts w:ascii="Times New Roman" w:hAnsi="Times New Roman" w:cs="Times New Roman"/>
          <w:sz w:val="24"/>
          <w:szCs w:val="24"/>
          <w:lang w:val="en-US"/>
        </w:rPr>
        <w:t xml:space="preserve"> 2016 in</w:t>
      </w:r>
      <w:r w:rsidR="00AA575C" w:rsidRPr="00E821A9">
        <w:rPr>
          <w:rFonts w:ascii="Times New Roman" w:hAnsi="Times New Roman" w:cs="Times New Roman"/>
          <w:sz w:val="24"/>
          <w:szCs w:val="24"/>
          <w:lang w:val="en-US"/>
        </w:rPr>
        <w:t xml:space="preserve"> S</w:t>
      </w:r>
      <w:r w:rsidRPr="00E821A9">
        <w:rPr>
          <w:rFonts w:ascii="Times New Roman" w:hAnsi="Times New Roman" w:cs="Times New Roman"/>
          <w:sz w:val="24"/>
          <w:szCs w:val="24"/>
          <w:lang w:val="en-US"/>
        </w:rPr>
        <w:t>outh Africa</w:t>
      </w:r>
      <w:r w:rsidR="009611CD" w:rsidRPr="00E821A9">
        <w:rPr>
          <w:rFonts w:ascii="Times New Roman" w:hAnsi="Times New Roman" w:cs="Times New Roman"/>
          <w:sz w:val="24"/>
          <w:szCs w:val="24"/>
          <w:lang w:val="en-US"/>
        </w:rPr>
        <w:t>,</w:t>
      </w:r>
      <w:r w:rsidRPr="00E821A9">
        <w:rPr>
          <w:rFonts w:ascii="Times New Roman" w:hAnsi="Times New Roman" w:cs="Times New Roman"/>
          <w:sz w:val="24"/>
          <w:szCs w:val="24"/>
          <w:lang w:val="en-US"/>
        </w:rPr>
        <w:t xml:space="preserve"> </w:t>
      </w:r>
      <w:r w:rsidR="00AA575C" w:rsidRPr="00E821A9">
        <w:rPr>
          <w:rFonts w:ascii="Times New Roman" w:hAnsi="Times New Roman" w:cs="Times New Roman"/>
          <w:sz w:val="24"/>
          <w:szCs w:val="24"/>
          <w:lang w:val="en-US"/>
        </w:rPr>
        <w:t xml:space="preserve">Canada, China and India </w:t>
      </w:r>
      <w:r w:rsidRPr="00E821A9">
        <w:rPr>
          <w:rFonts w:ascii="Times New Roman" w:hAnsi="Times New Roman" w:cs="Times New Roman"/>
          <w:sz w:val="24"/>
          <w:szCs w:val="24"/>
          <w:lang w:val="en-US"/>
        </w:rPr>
        <w:t xml:space="preserve">in response to the need for preconception interventions in </w:t>
      </w:r>
      <w:r w:rsidR="004D66BF" w:rsidRPr="00E821A9">
        <w:rPr>
          <w:rFonts w:ascii="Times New Roman" w:hAnsi="Times New Roman" w:cs="Times New Roman"/>
          <w:sz w:val="24"/>
          <w:szCs w:val="24"/>
          <w:lang w:val="en-US"/>
        </w:rPr>
        <w:t>low- and middle-income countries (</w:t>
      </w:r>
      <w:r w:rsidRPr="00E821A9">
        <w:rPr>
          <w:rFonts w:ascii="Times New Roman" w:hAnsi="Times New Roman" w:cs="Times New Roman"/>
          <w:sz w:val="24"/>
          <w:szCs w:val="24"/>
          <w:lang w:val="en-US"/>
        </w:rPr>
        <w:t>LMICs</w:t>
      </w:r>
      <w:r w:rsidR="004D66BF" w:rsidRPr="00E821A9">
        <w:rPr>
          <w:rFonts w:ascii="Times New Roman" w:hAnsi="Times New Roman" w:cs="Times New Roman"/>
          <w:sz w:val="24"/>
          <w:szCs w:val="24"/>
          <w:lang w:val="en-US"/>
        </w:rPr>
        <w:t>)</w:t>
      </w:r>
      <w:r w:rsidRPr="00E821A9">
        <w:rPr>
          <w:rFonts w:ascii="Times New Roman" w:hAnsi="Times New Roman" w:cs="Times New Roman"/>
          <w:sz w:val="24"/>
          <w:szCs w:val="24"/>
          <w:lang w:val="en-US"/>
        </w:rPr>
        <w:t>. It aims to implement interventions during preconception, pregnancy, infancy and childhood, to optimise women's physical and mental health, reduce childhood obesity and the risk for cardiometabolic disease</w:t>
      </w:r>
      <w:r w:rsidR="0075054A" w:rsidRPr="00E821A9">
        <w:rPr>
          <w:rFonts w:ascii="Times New Roman" w:hAnsi="Times New Roman" w:cs="Times New Roman"/>
          <w:sz w:val="24"/>
          <w:szCs w:val="24"/>
          <w:lang w:val="en-US"/>
        </w:rPr>
        <w:t>,</w:t>
      </w:r>
      <w:r w:rsidRPr="00E821A9">
        <w:rPr>
          <w:rFonts w:ascii="Times New Roman" w:hAnsi="Times New Roman" w:cs="Times New Roman"/>
          <w:sz w:val="24"/>
          <w:szCs w:val="24"/>
          <w:lang w:val="en-US"/>
        </w:rPr>
        <w:t xml:space="preserve"> and improve child development</w:t>
      </w:r>
      <w:r w:rsidR="00335F0A" w:rsidRPr="00E821A9">
        <w:rPr>
          <w:rFonts w:ascii="Times New Roman" w:hAnsi="Times New Roman" w:cs="Times New Roman"/>
          <w:sz w:val="24"/>
          <w:szCs w:val="24"/>
          <w:lang w:val="en-US"/>
        </w:rPr>
        <w:t xml:space="preserve"> </w:t>
      </w:r>
      <w:r w:rsidR="00335F0A" w:rsidRPr="00E821A9">
        <w:rPr>
          <w:rFonts w:ascii="Times New Roman" w:hAnsi="Times New Roman" w:cs="Times New Roman"/>
          <w:sz w:val="24"/>
          <w:szCs w:val="24"/>
          <w:lang w:val="en-US"/>
        </w:rPr>
        <w:fldChar w:fldCharType="begin"/>
      </w:r>
      <w:r w:rsidR="003A2279" w:rsidRPr="00E821A9">
        <w:rPr>
          <w:rFonts w:ascii="Times New Roman" w:hAnsi="Times New Roman" w:cs="Times New Roman"/>
          <w:sz w:val="24"/>
          <w:szCs w:val="24"/>
          <w:lang w:val="en-US"/>
        </w:rPr>
        <w:instrText xml:space="preserve"> ADDIN ZOTERO_ITEM CSL_CITATION {"citationID":"vLOLvd0I","properties":{"formattedCitation":"\\super [18]\\nosupersub{}","plainCitation":"[18]","noteIndex":0},"citationItems":[{"id":1391,"uris":["http://zotero.org/users/5913149/items/5GJ7FRWS"],"uri":["http://zotero.org/users/5913149/items/5GJ7FRWS"],"itemData":{"id":1391,"type":"report","event-place":"Geneva, Switzerland","publisher":"World Health Organization","publisher-place":"Geneva, Switzerland","title":"Ongoing research project overview: Healthy Life Trajectories Initiative (HeLTI)","URL":"https://www.who.int/maternal_child_adolescent/research/who-mca-healthy-life-trajectories-initiative.pdf?ua=1","author":[{"family":"World Health Organization (WHO)","given":""}],"accessed":{"date-parts":[["2020",5,13]]},"issued":{"date-parts":[["2017"]]}}}],"schema":"https://github.com/citation-style-language/schema/raw/master/csl-citation.json"} </w:instrText>
      </w:r>
      <w:r w:rsidR="00335F0A" w:rsidRPr="00E821A9">
        <w:rPr>
          <w:rFonts w:ascii="Times New Roman" w:hAnsi="Times New Roman" w:cs="Times New Roman"/>
          <w:sz w:val="24"/>
          <w:szCs w:val="24"/>
          <w:lang w:val="en-US"/>
        </w:rPr>
        <w:fldChar w:fldCharType="separate"/>
      </w:r>
      <w:r w:rsidR="003A2279" w:rsidRPr="00E821A9">
        <w:rPr>
          <w:rFonts w:ascii="Times New Roman" w:hAnsi="Times New Roman" w:cs="Times New Roman"/>
          <w:sz w:val="24"/>
          <w:szCs w:val="24"/>
          <w:vertAlign w:val="superscript"/>
        </w:rPr>
        <w:t>[18]</w:t>
      </w:r>
      <w:r w:rsidR="00335F0A" w:rsidRPr="00E821A9">
        <w:rPr>
          <w:rFonts w:ascii="Times New Roman" w:hAnsi="Times New Roman" w:cs="Times New Roman"/>
          <w:sz w:val="24"/>
          <w:szCs w:val="24"/>
          <w:lang w:val="en-US"/>
        </w:rPr>
        <w:fldChar w:fldCharType="end"/>
      </w:r>
      <w:r w:rsidR="00330577" w:rsidRPr="00E821A9">
        <w:rPr>
          <w:rFonts w:ascii="Times New Roman" w:hAnsi="Times New Roman" w:cs="Times New Roman"/>
          <w:sz w:val="24"/>
          <w:szCs w:val="24"/>
          <w:lang w:val="en-US"/>
        </w:rPr>
        <w:t>.</w:t>
      </w:r>
      <w:r w:rsidR="000120E6" w:rsidRPr="00E821A9">
        <w:rPr>
          <w:rFonts w:ascii="Times New Roman" w:hAnsi="Times New Roman" w:cs="Times New Roman"/>
          <w:sz w:val="24"/>
          <w:szCs w:val="24"/>
          <w:lang w:val="en-US"/>
        </w:rPr>
        <w:t xml:space="preserve"> </w:t>
      </w:r>
    </w:p>
    <w:p w14:paraId="7A3C5211" w14:textId="77777777" w:rsidR="00AA01C5" w:rsidRPr="00E821A9" w:rsidRDefault="00AA01C5" w:rsidP="00222B7A">
      <w:pPr>
        <w:autoSpaceDE w:val="0"/>
        <w:autoSpaceDN w:val="0"/>
        <w:adjustRightInd w:val="0"/>
        <w:spacing w:after="0" w:line="360" w:lineRule="auto"/>
        <w:rPr>
          <w:rFonts w:ascii="Times New Roman" w:hAnsi="Times New Roman" w:cs="Times New Roman"/>
          <w:sz w:val="24"/>
          <w:szCs w:val="24"/>
          <w:lang w:val="en-US"/>
        </w:rPr>
      </w:pPr>
    </w:p>
    <w:p w14:paraId="79AC125D" w14:textId="7C3076F7" w:rsidR="00CA7212" w:rsidRPr="00E821A9" w:rsidRDefault="00B061E7" w:rsidP="00222B7A">
      <w:pPr>
        <w:spacing w:line="360" w:lineRule="auto"/>
        <w:rPr>
          <w:rFonts w:ascii="Times New Roman" w:hAnsi="Times New Roman" w:cs="Times New Roman"/>
          <w:b/>
          <w:sz w:val="24"/>
          <w:szCs w:val="24"/>
        </w:rPr>
      </w:pPr>
      <w:r w:rsidRPr="00E821A9">
        <w:rPr>
          <w:rFonts w:ascii="Times New Roman" w:hAnsi="Times New Roman" w:cs="Times New Roman"/>
          <w:sz w:val="24"/>
          <w:szCs w:val="24"/>
          <w:lang w:val="en-US"/>
        </w:rPr>
        <w:t xml:space="preserve">The HeLTI site in South Africa is </w:t>
      </w:r>
      <w:r w:rsidR="004D66BF" w:rsidRPr="00E821A9">
        <w:rPr>
          <w:rFonts w:ascii="Times New Roman" w:hAnsi="Times New Roman" w:cs="Times New Roman"/>
          <w:sz w:val="24"/>
          <w:szCs w:val="24"/>
          <w:lang w:val="en-US"/>
        </w:rPr>
        <w:t xml:space="preserve">in </w:t>
      </w:r>
      <w:r w:rsidR="00AA575C" w:rsidRPr="00E821A9">
        <w:rPr>
          <w:rFonts w:ascii="Times New Roman" w:hAnsi="Times New Roman" w:cs="Times New Roman"/>
          <w:sz w:val="24"/>
          <w:szCs w:val="24"/>
          <w:lang w:val="en-US"/>
        </w:rPr>
        <w:t>Soweto</w:t>
      </w:r>
      <w:r w:rsidRPr="00E821A9">
        <w:rPr>
          <w:rFonts w:ascii="Times New Roman" w:hAnsi="Times New Roman" w:cs="Times New Roman"/>
          <w:sz w:val="24"/>
          <w:szCs w:val="24"/>
          <w:lang w:val="en-US"/>
        </w:rPr>
        <w:t>,</w:t>
      </w:r>
      <w:r w:rsidR="0081749F" w:rsidRPr="00E821A9">
        <w:rPr>
          <w:rFonts w:ascii="Times New Roman" w:hAnsi="Times New Roman" w:cs="Times New Roman"/>
          <w:sz w:val="24"/>
          <w:szCs w:val="24"/>
          <w:lang w:val="en-US"/>
        </w:rPr>
        <w:t xml:space="preserve"> Johannesburg. </w:t>
      </w:r>
      <w:r w:rsidR="004D66BF" w:rsidRPr="00E821A9">
        <w:rPr>
          <w:rFonts w:ascii="Times New Roman" w:hAnsi="Times New Roman" w:cs="Times New Roman"/>
          <w:sz w:val="24"/>
          <w:szCs w:val="24"/>
          <w:lang w:val="en-US"/>
        </w:rPr>
        <w:t>Soweto is</w:t>
      </w:r>
      <w:r w:rsidRPr="00E821A9">
        <w:rPr>
          <w:rFonts w:ascii="Times New Roman" w:hAnsi="Times New Roman" w:cs="Times New Roman"/>
          <w:sz w:val="24"/>
          <w:szCs w:val="24"/>
          <w:lang w:val="en-US"/>
        </w:rPr>
        <w:t xml:space="preserve"> </w:t>
      </w:r>
      <w:r w:rsidR="00AA575C" w:rsidRPr="00E821A9">
        <w:rPr>
          <w:rFonts w:ascii="Times New Roman" w:hAnsi="Times New Roman" w:cs="Times New Roman"/>
          <w:sz w:val="24"/>
          <w:szCs w:val="24"/>
          <w:lang w:val="en-US"/>
        </w:rPr>
        <w:t xml:space="preserve">a large urban area </w:t>
      </w:r>
      <w:r w:rsidR="00CA7212" w:rsidRPr="00E821A9">
        <w:rPr>
          <w:rFonts w:ascii="Times New Roman" w:hAnsi="Times New Roman" w:cs="Times New Roman"/>
          <w:sz w:val="24"/>
          <w:szCs w:val="24"/>
          <w:lang w:val="en-US"/>
        </w:rPr>
        <w:t>situated in</w:t>
      </w:r>
      <w:r w:rsidR="00AA575C" w:rsidRPr="00E821A9">
        <w:rPr>
          <w:rFonts w:ascii="Times New Roman" w:hAnsi="Times New Roman" w:cs="Times New Roman"/>
          <w:sz w:val="24"/>
          <w:szCs w:val="24"/>
          <w:lang w:val="en-US"/>
        </w:rPr>
        <w:t xml:space="preserve"> the mining belt </w:t>
      </w:r>
      <w:r w:rsidR="00CA7212" w:rsidRPr="00E821A9">
        <w:rPr>
          <w:rFonts w:ascii="Times New Roman" w:hAnsi="Times New Roman" w:cs="Times New Roman"/>
          <w:sz w:val="24"/>
          <w:szCs w:val="24"/>
          <w:lang w:val="en-US"/>
        </w:rPr>
        <w:t>of</w:t>
      </w:r>
      <w:r w:rsidR="00AA575C" w:rsidRPr="00E821A9">
        <w:rPr>
          <w:rFonts w:ascii="Times New Roman" w:hAnsi="Times New Roman" w:cs="Times New Roman"/>
          <w:sz w:val="24"/>
          <w:szCs w:val="24"/>
          <w:lang w:val="en-US"/>
        </w:rPr>
        <w:t xml:space="preserve"> Joh</w:t>
      </w:r>
      <w:r w:rsidR="00CA7212" w:rsidRPr="00E821A9">
        <w:rPr>
          <w:rFonts w:ascii="Times New Roman" w:hAnsi="Times New Roman" w:cs="Times New Roman"/>
          <w:sz w:val="24"/>
          <w:szCs w:val="24"/>
          <w:lang w:val="en-US"/>
        </w:rPr>
        <w:t>annesburg</w:t>
      </w:r>
      <w:r w:rsidR="004D66BF" w:rsidRPr="00E821A9">
        <w:rPr>
          <w:rFonts w:ascii="Times New Roman" w:hAnsi="Times New Roman" w:cs="Times New Roman"/>
          <w:sz w:val="24"/>
          <w:szCs w:val="24"/>
          <w:lang w:val="en-US"/>
        </w:rPr>
        <w:t xml:space="preserve">, </w:t>
      </w:r>
      <w:r w:rsidR="00DF5BC1" w:rsidRPr="00E821A9">
        <w:rPr>
          <w:rFonts w:ascii="Times New Roman" w:hAnsi="Times New Roman" w:cs="Times New Roman"/>
          <w:sz w:val="24"/>
          <w:szCs w:val="24"/>
          <w:lang w:val="en-US"/>
        </w:rPr>
        <w:t>consisting</w:t>
      </w:r>
      <w:r w:rsidR="00AA575C" w:rsidRPr="00E821A9">
        <w:rPr>
          <w:rFonts w:ascii="Times New Roman" w:hAnsi="Times New Roman" w:cs="Times New Roman"/>
          <w:sz w:val="24"/>
          <w:szCs w:val="24"/>
          <w:lang w:val="en-US"/>
        </w:rPr>
        <w:t xml:space="preserve"> </w:t>
      </w:r>
      <w:r w:rsidR="004D66BF" w:rsidRPr="00E821A9">
        <w:rPr>
          <w:rFonts w:ascii="Times New Roman" w:hAnsi="Times New Roman" w:cs="Times New Roman"/>
          <w:sz w:val="24"/>
          <w:szCs w:val="24"/>
          <w:lang w:val="en-US"/>
        </w:rPr>
        <w:t>of</w:t>
      </w:r>
      <w:r w:rsidR="00DF5BC1" w:rsidRPr="00E821A9">
        <w:rPr>
          <w:rFonts w:ascii="Times New Roman" w:hAnsi="Times New Roman" w:cs="Times New Roman"/>
          <w:sz w:val="24"/>
          <w:szCs w:val="24"/>
          <w:lang w:val="en-US"/>
        </w:rPr>
        <w:t xml:space="preserve"> both</w:t>
      </w:r>
      <w:r w:rsidR="004D66BF" w:rsidRPr="00E821A9">
        <w:rPr>
          <w:rFonts w:ascii="Times New Roman" w:hAnsi="Times New Roman" w:cs="Times New Roman"/>
          <w:sz w:val="24"/>
          <w:szCs w:val="24"/>
          <w:lang w:val="en-US"/>
        </w:rPr>
        <w:t xml:space="preserve"> </w:t>
      </w:r>
      <w:r w:rsidR="00AA575C" w:rsidRPr="00E821A9">
        <w:rPr>
          <w:rFonts w:ascii="Times New Roman" w:hAnsi="Times New Roman" w:cs="Times New Roman"/>
          <w:sz w:val="24"/>
          <w:szCs w:val="24"/>
          <w:lang w:val="en-US"/>
        </w:rPr>
        <w:t xml:space="preserve">formal </w:t>
      </w:r>
      <w:r w:rsidR="00CA7212" w:rsidRPr="00E821A9">
        <w:rPr>
          <w:rFonts w:ascii="Times New Roman" w:hAnsi="Times New Roman" w:cs="Times New Roman"/>
          <w:sz w:val="24"/>
          <w:szCs w:val="24"/>
          <w:lang w:val="en-US"/>
        </w:rPr>
        <w:t>and</w:t>
      </w:r>
      <w:r w:rsidR="00AA575C" w:rsidRPr="00E821A9">
        <w:rPr>
          <w:rFonts w:ascii="Times New Roman" w:hAnsi="Times New Roman" w:cs="Times New Roman"/>
          <w:sz w:val="24"/>
          <w:szCs w:val="24"/>
          <w:lang w:val="en-US"/>
        </w:rPr>
        <w:t xml:space="preserve"> informal housing</w:t>
      </w:r>
      <w:r w:rsidR="00DF5BC1" w:rsidRPr="00E821A9">
        <w:rPr>
          <w:rFonts w:ascii="Times New Roman" w:hAnsi="Times New Roman" w:cs="Times New Roman"/>
          <w:sz w:val="24"/>
          <w:szCs w:val="24"/>
          <w:lang w:val="en-US"/>
        </w:rPr>
        <w:t xml:space="preserve"> (shacks)</w:t>
      </w:r>
      <w:r w:rsidR="00AA575C" w:rsidRPr="00E821A9">
        <w:rPr>
          <w:rFonts w:ascii="Times New Roman" w:hAnsi="Times New Roman" w:cs="Times New Roman"/>
          <w:sz w:val="24"/>
          <w:szCs w:val="24"/>
          <w:lang w:val="en-US"/>
        </w:rPr>
        <w:t>.</w:t>
      </w:r>
      <w:r w:rsidR="00CA7212" w:rsidRPr="00E821A9">
        <w:rPr>
          <w:rFonts w:ascii="Times New Roman" w:hAnsi="Times New Roman" w:cs="Times New Roman"/>
          <w:sz w:val="24"/>
          <w:szCs w:val="24"/>
          <w:lang w:val="en-US"/>
        </w:rPr>
        <w:t xml:space="preserve"> The population was 1.27 million in 201</w:t>
      </w:r>
      <w:r w:rsidR="00FA1869" w:rsidRPr="00E821A9">
        <w:rPr>
          <w:rFonts w:ascii="Times New Roman" w:hAnsi="Times New Roman" w:cs="Times New Roman"/>
          <w:sz w:val="24"/>
          <w:szCs w:val="24"/>
          <w:lang w:val="en-US"/>
        </w:rPr>
        <w:t>1 w</w:t>
      </w:r>
      <w:r w:rsidR="00003299" w:rsidRPr="00E821A9">
        <w:rPr>
          <w:rFonts w:ascii="Times New Roman" w:hAnsi="Times New Roman" w:cs="Times New Roman"/>
          <w:sz w:val="24"/>
          <w:szCs w:val="24"/>
          <w:lang w:val="en-US"/>
        </w:rPr>
        <w:t>ith</w:t>
      </w:r>
      <w:r w:rsidR="00AA575C" w:rsidRPr="00E821A9">
        <w:rPr>
          <w:rFonts w:ascii="Times New Roman" w:hAnsi="Times New Roman" w:cs="Times New Roman"/>
          <w:sz w:val="24"/>
          <w:szCs w:val="24"/>
          <w:lang w:val="en-US"/>
        </w:rPr>
        <w:t xml:space="preserve"> a population density of 6357 people per km</w:t>
      </w:r>
      <w:r w:rsidR="00AA575C" w:rsidRPr="00E821A9">
        <w:rPr>
          <w:rFonts w:ascii="Times New Roman" w:hAnsi="Times New Roman" w:cs="Times New Roman"/>
          <w:sz w:val="24"/>
          <w:szCs w:val="24"/>
          <w:vertAlign w:val="superscript"/>
          <w:lang w:val="en-US"/>
        </w:rPr>
        <w:t>2</w:t>
      </w:r>
      <w:r w:rsidR="00AA575C" w:rsidRPr="00E821A9">
        <w:rPr>
          <w:rFonts w:ascii="Times New Roman" w:hAnsi="Times New Roman" w:cs="Times New Roman"/>
          <w:sz w:val="24"/>
          <w:szCs w:val="24"/>
          <w:lang w:val="en-US"/>
        </w:rPr>
        <w:t xml:space="preserve"> </w:t>
      </w:r>
      <w:r w:rsidR="00FA1869" w:rsidRPr="00E821A9">
        <w:rPr>
          <w:rFonts w:ascii="Times New Roman" w:hAnsi="Times New Roman" w:cs="Times New Roman"/>
          <w:sz w:val="24"/>
          <w:szCs w:val="24"/>
          <w:lang w:val="en-US"/>
        </w:rPr>
        <w:fldChar w:fldCharType="begin"/>
      </w:r>
      <w:r w:rsidR="003A2279" w:rsidRPr="00E821A9">
        <w:rPr>
          <w:rFonts w:ascii="Times New Roman" w:hAnsi="Times New Roman" w:cs="Times New Roman"/>
          <w:sz w:val="24"/>
          <w:szCs w:val="24"/>
          <w:lang w:val="en-US"/>
        </w:rPr>
        <w:instrText xml:space="preserve"> ADDIN ZOTERO_ITEM CSL_CITATION {"citationID":"wsID949F","properties":{"formattedCitation":"\\super [19]\\nosupersub{}","plainCitation":"[19]","noteIndex":0},"citationItems":[{"id":1382,"uris":["http://zotero.org/users/5913149/items/5KQ94IAW"],"uri":["http://zotero.org/users/5913149/items/5KQ94IAW"],"itemData":{"id":1382,"type":"webpage","title":"Census 2011","URL":"https://census2011.adrianfrith.com/","author":[{"family":"Statistics South Africa (Stats SA)","given":""}],"accessed":{"date-parts":[["2020",5,7]]}}}],"schema":"https://github.com/citation-style-language/schema/raw/master/csl-citation.json"} </w:instrText>
      </w:r>
      <w:r w:rsidR="00FA1869" w:rsidRPr="00E821A9">
        <w:rPr>
          <w:rFonts w:ascii="Times New Roman" w:hAnsi="Times New Roman" w:cs="Times New Roman"/>
          <w:sz w:val="24"/>
          <w:szCs w:val="24"/>
          <w:lang w:val="en-US"/>
        </w:rPr>
        <w:fldChar w:fldCharType="separate"/>
      </w:r>
      <w:r w:rsidR="003A2279" w:rsidRPr="00E821A9">
        <w:rPr>
          <w:rFonts w:ascii="Times New Roman" w:hAnsi="Times New Roman" w:cs="Times New Roman"/>
          <w:sz w:val="24"/>
          <w:szCs w:val="24"/>
          <w:vertAlign w:val="superscript"/>
        </w:rPr>
        <w:t>[19]</w:t>
      </w:r>
      <w:r w:rsidR="00FA1869" w:rsidRPr="00E821A9">
        <w:rPr>
          <w:rFonts w:ascii="Times New Roman" w:hAnsi="Times New Roman" w:cs="Times New Roman"/>
          <w:sz w:val="24"/>
          <w:szCs w:val="24"/>
          <w:lang w:val="en-US"/>
        </w:rPr>
        <w:fldChar w:fldCharType="end"/>
      </w:r>
      <w:r w:rsidR="00FA1869" w:rsidRPr="00E821A9">
        <w:rPr>
          <w:rFonts w:ascii="Times New Roman" w:hAnsi="Times New Roman" w:cs="Times New Roman"/>
          <w:sz w:val="24"/>
          <w:szCs w:val="24"/>
          <w:lang w:val="en-US"/>
        </w:rPr>
        <w:t xml:space="preserve">.  </w:t>
      </w:r>
      <w:r w:rsidR="004D66BF" w:rsidRPr="00E821A9">
        <w:rPr>
          <w:rFonts w:ascii="Times New Roman" w:hAnsi="Times New Roman" w:cs="Times New Roman"/>
          <w:sz w:val="24"/>
          <w:szCs w:val="24"/>
          <w:lang w:val="en-US"/>
        </w:rPr>
        <w:t>Over the past decade, economic change and a rapid emergence of fast</w:t>
      </w:r>
      <w:r w:rsidR="00015290" w:rsidRPr="00E821A9">
        <w:rPr>
          <w:rFonts w:ascii="Times New Roman" w:hAnsi="Times New Roman" w:cs="Times New Roman"/>
          <w:sz w:val="24"/>
          <w:szCs w:val="24"/>
          <w:lang w:val="en-US"/>
        </w:rPr>
        <w:t xml:space="preserve"> </w:t>
      </w:r>
      <w:r w:rsidR="00C7524E" w:rsidRPr="00E821A9">
        <w:rPr>
          <w:rFonts w:ascii="Times New Roman" w:hAnsi="Times New Roman" w:cs="Times New Roman"/>
          <w:sz w:val="24"/>
          <w:szCs w:val="24"/>
          <w:lang w:val="en-US"/>
        </w:rPr>
        <w:t>food outlets</w:t>
      </w:r>
      <w:r w:rsidR="004D66BF" w:rsidRPr="00E821A9">
        <w:rPr>
          <w:rFonts w:ascii="Times New Roman" w:hAnsi="Times New Roman" w:cs="Times New Roman"/>
          <w:sz w:val="24"/>
          <w:szCs w:val="24"/>
          <w:lang w:val="en-US"/>
        </w:rPr>
        <w:t xml:space="preserve"> have transformed the landscape of food availability and choice.</w:t>
      </w:r>
    </w:p>
    <w:p w14:paraId="7448D7CD" w14:textId="64727F7A" w:rsidR="00CA7212" w:rsidRPr="00E821A9" w:rsidRDefault="00CA7212" w:rsidP="00222B7A">
      <w:pPr>
        <w:spacing w:line="360" w:lineRule="auto"/>
        <w:rPr>
          <w:rFonts w:ascii="Times New Roman" w:hAnsi="Times New Roman" w:cs="Times New Roman"/>
          <w:sz w:val="24"/>
          <w:szCs w:val="24"/>
          <w:u w:val="single"/>
        </w:rPr>
      </w:pPr>
      <w:r w:rsidRPr="00E821A9">
        <w:rPr>
          <w:rFonts w:ascii="Times New Roman" w:hAnsi="Times New Roman" w:cs="Times New Roman"/>
          <w:sz w:val="24"/>
          <w:szCs w:val="24"/>
          <w:u w:val="single"/>
        </w:rPr>
        <w:t>Participants</w:t>
      </w:r>
    </w:p>
    <w:p w14:paraId="1D190FCC" w14:textId="4B87E27E" w:rsidR="00CA7212" w:rsidRPr="00E821A9" w:rsidRDefault="00C753C1"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Non-pregnant w</w:t>
      </w:r>
      <w:r w:rsidR="00C706E2" w:rsidRPr="00E821A9">
        <w:rPr>
          <w:rFonts w:ascii="Times New Roman" w:hAnsi="Times New Roman" w:cs="Times New Roman"/>
          <w:sz w:val="24"/>
          <w:szCs w:val="24"/>
        </w:rPr>
        <w:t>omen aged 18</w:t>
      </w:r>
      <w:r w:rsidRPr="00E821A9">
        <w:rPr>
          <w:rFonts w:ascii="Times New Roman" w:hAnsi="Times New Roman" w:cs="Times New Roman"/>
          <w:sz w:val="24"/>
          <w:szCs w:val="24"/>
        </w:rPr>
        <w:t>-</w:t>
      </w:r>
      <w:r w:rsidR="005B1ACC" w:rsidRPr="00E821A9">
        <w:rPr>
          <w:rFonts w:ascii="Times New Roman" w:hAnsi="Times New Roman" w:cs="Times New Roman"/>
          <w:sz w:val="24"/>
          <w:szCs w:val="24"/>
        </w:rPr>
        <w:t>2</w:t>
      </w:r>
      <w:r w:rsidR="00484B83" w:rsidRPr="00E821A9">
        <w:rPr>
          <w:rFonts w:ascii="Times New Roman" w:hAnsi="Times New Roman" w:cs="Times New Roman"/>
          <w:sz w:val="24"/>
          <w:szCs w:val="24"/>
        </w:rPr>
        <w:t>5</w:t>
      </w:r>
      <w:r w:rsidR="005B1ACC" w:rsidRPr="00E821A9">
        <w:rPr>
          <w:rFonts w:ascii="Times New Roman" w:hAnsi="Times New Roman" w:cs="Times New Roman"/>
          <w:sz w:val="24"/>
          <w:szCs w:val="24"/>
        </w:rPr>
        <w:t xml:space="preserve"> </w:t>
      </w:r>
      <w:r w:rsidRPr="00E821A9">
        <w:rPr>
          <w:rFonts w:ascii="Times New Roman" w:hAnsi="Times New Roman" w:cs="Times New Roman"/>
          <w:sz w:val="24"/>
          <w:szCs w:val="24"/>
        </w:rPr>
        <w:t xml:space="preserve">years were recruited </w:t>
      </w:r>
      <w:r w:rsidR="005B1ACC" w:rsidRPr="00E821A9">
        <w:rPr>
          <w:rFonts w:ascii="Times New Roman" w:hAnsi="Times New Roman" w:cs="Times New Roman"/>
          <w:sz w:val="24"/>
          <w:szCs w:val="24"/>
        </w:rPr>
        <w:t xml:space="preserve">between </w:t>
      </w:r>
      <w:r w:rsidR="00BA5650" w:rsidRPr="00E821A9">
        <w:rPr>
          <w:rFonts w:ascii="Times New Roman" w:hAnsi="Times New Roman" w:cs="Times New Roman"/>
          <w:sz w:val="24"/>
          <w:szCs w:val="24"/>
        </w:rPr>
        <w:t xml:space="preserve">June </w:t>
      </w:r>
      <w:r w:rsidR="005B1ACC" w:rsidRPr="00E821A9">
        <w:rPr>
          <w:rFonts w:ascii="Times New Roman" w:hAnsi="Times New Roman" w:cs="Times New Roman"/>
          <w:sz w:val="24"/>
          <w:szCs w:val="24"/>
        </w:rPr>
        <w:t xml:space="preserve">2018 and </w:t>
      </w:r>
      <w:r w:rsidR="00BA5650" w:rsidRPr="00E821A9">
        <w:rPr>
          <w:rFonts w:ascii="Times New Roman" w:hAnsi="Times New Roman" w:cs="Times New Roman"/>
          <w:sz w:val="24"/>
          <w:szCs w:val="24"/>
        </w:rPr>
        <w:t xml:space="preserve">June </w:t>
      </w:r>
      <w:r w:rsidR="005B1ACC" w:rsidRPr="00E821A9">
        <w:rPr>
          <w:rFonts w:ascii="Times New Roman" w:hAnsi="Times New Roman" w:cs="Times New Roman"/>
          <w:sz w:val="24"/>
          <w:szCs w:val="24"/>
        </w:rPr>
        <w:t xml:space="preserve">2019 from randomly selected clusters in Soweto through home visits conducted by trained fieldwork teams. </w:t>
      </w:r>
      <w:r w:rsidR="00C706E2" w:rsidRPr="00E821A9">
        <w:rPr>
          <w:rFonts w:ascii="Times New Roman" w:hAnsi="Times New Roman" w:cs="Times New Roman"/>
          <w:sz w:val="24"/>
          <w:szCs w:val="24"/>
        </w:rPr>
        <w:t>Women with a medical history of type 1 diabetes, cancer or epilepsy were not eligible for the study</w:t>
      </w:r>
      <w:r w:rsidR="007560FF" w:rsidRPr="00E821A9">
        <w:rPr>
          <w:rFonts w:ascii="Times New Roman" w:hAnsi="Times New Roman" w:cs="Times New Roman"/>
          <w:sz w:val="24"/>
          <w:szCs w:val="24"/>
        </w:rPr>
        <w:t>.</w:t>
      </w:r>
    </w:p>
    <w:p w14:paraId="72C48289" w14:textId="1F047B54" w:rsidR="00CA7212" w:rsidRPr="00E821A9" w:rsidRDefault="00CA7212" w:rsidP="00222B7A">
      <w:pPr>
        <w:spacing w:line="360" w:lineRule="auto"/>
        <w:rPr>
          <w:rFonts w:ascii="Times New Roman" w:hAnsi="Times New Roman" w:cs="Times New Roman"/>
          <w:sz w:val="24"/>
          <w:szCs w:val="24"/>
          <w:u w:val="single"/>
        </w:rPr>
      </w:pPr>
      <w:r w:rsidRPr="00E821A9">
        <w:rPr>
          <w:rFonts w:ascii="Times New Roman" w:hAnsi="Times New Roman" w:cs="Times New Roman"/>
          <w:sz w:val="24"/>
          <w:szCs w:val="24"/>
          <w:u w:val="single"/>
        </w:rPr>
        <w:t>Data Collection</w:t>
      </w:r>
    </w:p>
    <w:p w14:paraId="77D0C437" w14:textId="19693AE3" w:rsidR="00CA7212" w:rsidRPr="00E821A9" w:rsidRDefault="00C706E2"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The present study uses data from the </w:t>
      </w:r>
      <w:r w:rsidR="002D2D50" w:rsidRPr="00E821A9">
        <w:rPr>
          <w:rFonts w:ascii="Times New Roman" w:hAnsi="Times New Roman" w:cs="Times New Roman"/>
          <w:sz w:val="24"/>
          <w:szCs w:val="24"/>
        </w:rPr>
        <w:t xml:space="preserve">Soweto </w:t>
      </w:r>
      <w:r w:rsidRPr="00E821A9">
        <w:rPr>
          <w:rFonts w:ascii="Times New Roman" w:hAnsi="Times New Roman" w:cs="Times New Roman"/>
          <w:sz w:val="24"/>
          <w:szCs w:val="24"/>
        </w:rPr>
        <w:t xml:space="preserve">Young Women’s Health Survey which was the </w:t>
      </w:r>
      <w:r w:rsidR="002D2D50" w:rsidRPr="00E821A9">
        <w:rPr>
          <w:rFonts w:ascii="Times New Roman" w:hAnsi="Times New Roman" w:cs="Times New Roman"/>
          <w:sz w:val="24"/>
          <w:szCs w:val="24"/>
        </w:rPr>
        <w:t xml:space="preserve">screening and </w:t>
      </w:r>
      <w:r w:rsidR="004D66BF" w:rsidRPr="00E821A9">
        <w:rPr>
          <w:rFonts w:ascii="Times New Roman" w:hAnsi="Times New Roman" w:cs="Times New Roman"/>
          <w:sz w:val="24"/>
          <w:szCs w:val="24"/>
        </w:rPr>
        <w:t>b</w:t>
      </w:r>
      <w:r w:rsidRPr="00E821A9">
        <w:rPr>
          <w:rFonts w:ascii="Times New Roman" w:hAnsi="Times New Roman" w:cs="Times New Roman"/>
          <w:sz w:val="24"/>
          <w:szCs w:val="24"/>
        </w:rPr>
        <w:t xml:space="preserve">aseline </w:t>
      </w:r>
      <w:r w:rsidR="00231E3A" w:rsidRPr="00E821A9">
        <w:rPr>
          <w:rFonts w:ascii="Times New Roman" w:hAnsi="Times New Roman" w:cs="Times New Roman"/>
          <w:sz w:val="24"/>
          <w:szCs w:val="24"/>
        </w:rPr>
        <w:t>data</w:t>
      </w:r>
      <w:r w:rsidR="004D66BF" w:rsidRPr="00E821A9">
        <w:rPr>
          <w:rFonts w:ascii="Times New Roman" w:hAnsi="Times New Roman" w:cs="Times New Roman"/>
          <w:sz w:val="24"/>
          <w:szCs w:val="24"/>
        </w:rPr>
        <w:t xml:space="preserve"> collection</w:t>
      </w:r>
      <w:r w:rsidR="00231E3A" w:rsidRPr="00E821A9">
        <w:rPr>
          <w:rFonts w:ascii="Times New Roman" w:hAnsi="Times New Roman" w:cs="Times New Roman"/>
          <w:sz w:val="24"/>
          <w:szCs w:val="24"/>
        </w:rPr>
        <w:t xml:space="preserve"> </w:t>
      </w:r>
      <w:r w:rsidR="004D66BF" w:rsidRPr="00E821A9">
        <w:rPr>
          <w:rFonts w:ascii="Times New Roman" w:hAnsi="Times New Roman" w:cs="Times New Roman"/>
          <w:sz w:val="24"/>
          <w:szCs w:val="24"/>
        </w:rPr>
        <w:t xml:space="preserve">tool </w:t>
      </w:r>
      <w:r w:rsidR="00231E3A" w:rsidRPr="00E821A9">
        <w:rPr>
          <w:rFonts w:ascii="Times New Roman" w:hAnsi="Times New Roman" w:cs="Times New Roman"/>
          <w:sz w:val="24"/>
          <w:szCs w:val="24"/>
        </w:rPr>
        <w:t xml:space="preserve">for the HeLTI study in Soweto. </w:t>
      </w:r>
      <w:r w:rsidR="00BA5650" w:rsidRPr="00E821A9">
        <w:rPr>
          <w:rFonts w:ascii="Times New Roman" w:hAnsi="Times New Roman" w:cs="Times New Roman"/>
          <w:sz w:val="24"/>
          <w:szCs w:val="24"/>
        </w:rPr>
        <w:t>Household level data collection was conducted in participants</w:t>
      </w:r>
      <w:r w:rsidR="00015290" w:rsidRPr="00E821A9">
        <w:rPr>
          <w:rFonts w:ascii="Times New Roman" w:hAnsi="Times New Roman" w:cs="Times New Roman"/>
          <w:sz w:val="24"/>
          <w:szCs w:val="24"/>
        </w:rPr>
        <w:t>’</w:t>
      </w:r>
      <w:r w:rsidR="00BA5650" w:rsidRPr="00E821A9">
        <w:rPr>
          <w:rFonts w:ascii="Times New Roman" w:hAnsi="Times New Roman" w:cs="Times New Roman"/>
          <w:sz w:val="24"/>
          <w:szCs w:val="24"/>
        </w:rPr>
        <w:t xml:space="preserve"> homes. The young women were then invited for individual level data collection at the </w:t>
      </w:r>
      <w:r w:rsidR="00826634" w:rsidRPr="00E821A9">
        <w:rPr>
          <w:rFonts w:ascii="Times New Roman" w:hAnsi="Times New Roman" w:cs="Times New Roman"/>
          <w:sz w:val="24"/>
          <w:szCs w:val="24"/>
        </w:rPr>
        <w:t xml:space="preserve">South African Medical Research Council (SAMRC)/Wits </w:t>
      </w:r>
      <w:r w:rsidR="00BA5650" w:rsidRPr="00E821A9">
        <w:rPr>
          <w:rFonts w:ascii="Times New Roman" w:hAnsi="Times New Roman" w:cs="Times New Roman"/>
          <w:sz w:val="24"/>
          <w:szCs w:val="24"/>
        </w:rPr>
        <w:t xml:space="preserve">Developmental Pathways for Health Research Unit, located within the Chris Hani Baragwanath </w:t>
      </w:r>
      <w:r w:rsidR="0075054A" w:rsidRPr="00E821A9">
        <w:rPr>
          <w:rFonts w:ascii="Times New Roman" w:hAnsi="Times New Roman" w:cs="Times New Roman"/>
          <w:sz w:val="24"/>
          <w:szCs w:val="24"/>
        </w:rPr>
        <w:t xml:space="preserve">Academic </w:t>
      </w:r>
      <w:r w:rsidR="00BA5650" w:rsidRPr="00E821A9">
        <w:rPr>
          <w:rFonts w:ascii="Times New Roman" w:hAnsi="Times New Roman" w:cs="Times New Roman"/>
          <w:sz w:val="24"/>
          <w:szCs w:val="24"/>
        </w:rPr>
        <w:t xml:space="preserve">Hospital in Soweto (the largest hospital in the Southern Hemisphere). </w:t>
      </w:r>
      <w:r w:rsidR="002D2D50" w:rsidRPr="00E821A9">
        <w:rPr>
          <w:rFonts w:ascii="Times New Roman" w:hAnsi="Times New Roman" w:cs="Times New Roman"/>
          <w:sz w:val="24"/>
          <w:szCs w:val="24"/>
        </w:rPr>
        <w:t>F</w:t>
      </w:r>
      <w:r w:rsidR="00C753C1" w:rsidRPr="00E821A9">
        <w:rPr>
          <w:rFonts w:ascii="Times New Roman" w:hAnsi="Times New Roman" w:cs="Times New Roman"/>
          <w:sz w:val="24"/>
          <w:szCs w:val="24"/>
        </w:rPr>
        <w:t xml:space="preserve">ood security and dietary data were collected by </w:t>
      </w:r>
      <w:r w:rsidR="004D66BF" w:rsidRPr="00E821A9">
        <w:rPr>
          <w:rFonts w:ascii="Times New Roman" w:hAnsi="Times New Roman" w:cs="Times New Roman"/>
          <w:sz w:val="24"/>
          <w:szCs w:val="24"/>
        </w:rPr>
        <w:t xml:space="preserve">an </w:t>
      </w:r>
      <w:r w:rsidR="00C753C1" w:rsidRPr="00E821A9">
        <w:rPr>
          <w:rFonts w:ascii="Times New Roman" w:hAnsi="Times New Roman" w:cs="Times New Roman"/>
          <w:sz w:val="24"/>
          <w:szCs w:val="24"/>
        </w:rPr>
        <w:t>interviewer</w:t>
      </w:r>
      <w:r w:rsidR="00231E3A" w:rsidRPr="00E821A9">
        <w:rPr>
          <w:rFonts w:ascii="Times New Roman" w:hAnsi="Times New Roman" w:cs="Times New Roman"/>
          <w:sz w:val="24"/>
          <w:szCs w:val="24"/>
        </w:rPr>
        <w:t>-</w:t>
      </w:r>
      <w:r w:rsidR="00C753C1" w:rsidRPr="00E821A9">
        <w:rPr>
          <w:rFonts w:ascii="Times New Roman" w:hAnsi="Times New Roman" w:cs="Times New Roman"/>
          <w:sz w:val="24"/>
          <w:szCs w:val="24"/>
        </w:rPr>
        <w:t xml:space="preserve">administered questionnaire. </w:t>
      </w:r>
      <w:r w:rsidR="00073AF8" w:rsidRPr="00E821A9">
        <w:rPr>
          <w:rFonts w:ascii="Times New Roman" w:hAnsi="Times New Roman" w:cs="Times New Roman"/>
          <w:sz w:val="24"/>
          <w:szCs w:val="24"/>
        </w:rPr>
        <w:t xml:space="preserve">Body size and composition data were collected using </w:t>
      </w:r>
      <w:r w:rsidR="00826634" w:rsidRPr="00E821A9">
        <w:rPr>
          <w:rFonts w:ascii="Times New Roman" w:hAnsi="Times New Roman" w:cs="Times New Roman"/>
          <w:sz w:val="24"/>
          <w:szCs w:val="24"/>
        </w:rPr>
        <w:t xml:space="preserve">anthropometry and </w:t>
      </w:r>
      <w:r w:rsidR="007A05FC" w:rsidRPr="00E821A9">
        <w:rPr>
          <w:rFonts w:ascii="Times New Roman" w:hAnsi="Times New Roman" w:cs="Times New Roman"/>
          <w:sz w:val="24"/>
          <w:szCs w:val="24"/>
        </w:rPr>
        <w:t>DXA</w:t>
      </w:r>
      <w:r w:rsidR="00826634" w:rsidRPr="00E821A9">
        <w:rPr>
          <w:rFonts w:ascii="Times New Roman" w:hAnsi="Times New Roman" w:cs="Times New Roman"/>
          <w:sz w:val="24"/>
          <w:szCs w:val="24"/>
        </w:rPr>
        <w:t xml:space="preserve">. Anthropometric data collection followed </w:t>
      </w:r>
      <w:r w:rsidR="00BA5650" w:rsidRPr="00E821A9">
        <w:rPr>
          <w:rFonts w:ascii="Times New Roman" w:hAnsi="Times New Roman" w:cs="Times New Roman"/>
          <w:sz w:val="24"/>
          <w:szCs w:val="24"/>
        </w:rPr>
        <w:t xml:space="preserve">World Health Organization (WHO) </w:t>
      </w:r>
      <w:r w:rsidR="007A05FC" w:rsidRPr="00E821A9">
        <w:rPr>
          <w:rFonts w:ascii="Times New Roman" w:hAnsi="Times New Roman" w:cs="Times New Roman"/>
          <w:sz w:val="24"/>
          <w:szCs w:val="24"/>
        </w:rPr>
        <w:t xml:space="preserve">anthropometry </w:t>
      </w:r>
      <w:r w:rsidR="00BA5650" w:rsidRPr="00E821A9">
        <w:rPr>
          <w:rFonts w:ascii="Times New Roman" w:hAnsi="Times New Roman" w:cs="Times New Roman"/>
          <w:sz w:val="24"/>
          <w:szCs w:val="24"/>
        </w:rPr>
        <w:t>standards</w:t>
      </w:r>
      <w:r w:rsidR="0075054A" w:rsidRPr="00E821A9">
        <w:rPr>
          <w:rFonts w:ascii="Times New Roman" w:hAnsi="Times New Roman" w:cs="Times New Roman"/>
          <w:sz w:val="24"/>
          <w:szCs w:val="24"/>
        </w:rPr>
        <w:t>,</w:t>
      </w:r>
      <w:r w:rsidR="00BA5650" w:rsidRPr="00E821A9">
        <w:rPr>
          <w:rFonts w:ascii="Times New Roman" w:hAnsi="Times New Roman" w:cs="Times New Roman"/>
          <w:sz w:val="24"/>
          <w:szCs w:val="24"/>
        </w:rPr>
        <w:t xml:space="preserve"> </w:t>
      </w:r>
      <w:r w:rsidR="0075054A" w:rsidRPr="00E821A9">
        <w:rPr>
          <w:rFonts w:ascii="Times New Roman" w:hAnsi="Times New Roman" w:cs="Times New Roman"/>
          <w:sz w:val="24"/>
          <w:szCs w:val="24"/>
        </w:rPr>
        <w:t>and</w:t>
      </w:r>
      <w:r w:rsidR="00BA5650" w:rsidRPr="00E821A9">
        <w:rPr>
          <w:rFonts w:ascii="Times New Roman" w:hAnsi="Times New Roman" w:cs="Times New Roman"/>
          <w:sz w:val="24"/>
          <w:szCs w:val="24"/>
        </w:rPr>
        <w:t xml:space="preserve"> all research assistants </w:t>
      </w:r>
      <w:r w:rsidR="0075054A" w:rsidRPr="00E821A9">
        <w:rPr>
          <w:rFonts w:ascii="Times New Roman" w:hAnsi="Times New Roman" w:cs="Times New Roman"/>
          <w:sz w:val="24"/>
          <w:szCs w:val="24"/>
        </w:rPr>
        <w:t xml:space="preserve">were </w:t>
      </w:r>
      <w:r w:rsidR="00BA5650" w:rsidRPr="00E821A9">
        <w:rPr>
          <w:rFonts w:ascii="Times New Roman" w:hAnsi="Times New Roman" w:cs="Times New Roman"/>
          <w:sz w:val="24"/>
          <w:szCs w:val="24"/>
        </w:rPr>
        <w:t xml:space="preserve">trained by </w:t>
      </w:r>
      <w:r w:rsidR="0075054A" w:rsidRPr="00E821A9">
        <w:rPr>
          <w:rFonts w:ascii="Times New Roman" w:hAnsi="Times New Roman" w:cs="Times New Roman"/>
          <w:sz w:val="24"/>
          <w:szCs w:val="24"/>
        </w:rPr>
        <w:t xml:space="preserve">trainers from </w:t>
      </w:r>
      <w:r w:rsidR="00BA5650" w:rsidRPr="00E821A9">
        <w:rPr>
          <w:rFonts w:ascii="Times New Roman" w:hAnsi="Times New Roman" w:cs="Times New Roman"/>
          <w:sz w:val="24"/>
          <w:szCs w:val="24"/>
        </w:rPr>
        <w:t xml:space="preserve">WHO. </w:t>
      </w:r>
      <w:r w:rsidR="008D3CB9" w:rsidRPr="00E821A9">
        <w:rPr>
          <w:rFonts w:ascii="Times New Roman" w:hAnsi="Times New Roman" w:cs="Times New Roman"/>
          <w:sz w:val="24"/>
          <w:szCs w:val="24"/>
        </w:rPr>
        <w:t xml:space="preserve"> Haemoglobin levels (g/dl) were assessed using a HemoCue and anaemia was classified as a haemoglobin level of &lt;12.5 g/dL based on the WHO’s altitude-adjusted threshold </w:t>
      </w:r>
      <w:r w:rsidR="008D3CB9"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{"citationID":"RkkYrm4v","properties":{"formattedCitation":"\\super [20,21]\\nosupersub{}","plainCitation":"[20,21]","noteIndex":0},"citationItems":[{"id":1415,"uris":["http://zotero.org/users/5913149/items/NH5K5EPL"],"uri":["http://zotero.org/users/5913149/items/NH5K5EPL"],"itemData":{"id":1415,"type":"report","event-place":"Geneva, Switzerland","publisher":"World Health Organization","publisher-place":"Geneva, Switzerland","title":"Haemoglobin concentrations for the diagnosis of anaemia and assessment of severity","URL":"https://apps.who.int/iris/bitstream/handle/10665/85839/WHO_NMH_NHD_MNM_11.1_eng.pdf","author":[{"family":"World Health Organization","given":""}],"accessed":{"date-parts":[["2020",6,9]]},"issued":{"date-parts":[["2011"]]}}},{"id":1412,"uris":["http://zotero.org/users/5913149/items/LISAM2DL"],"uri":["http://zotero.org/users/5913149/items/LISAM2DL"],"itemData":{"id":1412,"type":"article-journal","abstract":"In South Africa, haemoglobin (Hb) is measured to screen for iron deficiency (ID). However, low levels of Hb are only a late stage indicator of ID. Furthermore, Hb values are generally not adjusted for altitude even though recommended by WHO. We determined the Hb threshold with the highest combined sensitivity and specificity for detecting ID among South African women living at 1700 m above sea level. In a cross-sectional study of 492 18–25-year-old women, we measured Hb and iron status biomarkers. Using receiver operating characteristic curves, we determined the Hb threshold with maximum Youden Index for detecting ID. This threshold of &lt;12.35 g/dL resulted in a 37.2% anaemia prevalence (20.9% IDA), and sensitivity and specificity of 55.7% and 73.9%, respectively. The WHO altitude-adjusted threshold of &lt;12.5 g/dL resulted in a 39% anaemia prevalence (21.3% IDA), and sensitivity and specificity of 56.8% and 70.8%, respectively. In contrast, using the unadjusted Hb cut-off of &lt;12 g/dL resulted in a 18.5% anaemia prevalence (12.6% IDA), and sensitivity and specificity of 35.1% and 88.6%, respectively. In this sample of South African women of reproductive age an Hb threshold &lt;12.35 g/dL had the highest combined sensitivity and specificity for detecting ID. The diagnostic performance of this Receiver operating characteristic curve-determined threshold was comparable to the altitude-adjusted threshold proposed by WHO. Thus, clinical and public health practice in South Africa should adopt adjustment of Hb for altitude to avoid underestimation of ID and missing women in need for intervention.","container-title":"Nutrients","DOI":"10.3390/nu12030633","ISSN":"2072-6643","issue":"3","journalAbbreviation":"Nutrients","note":"PMID: 32121000\nPMCID: PMC7146192","source":"PubMed Central","title":"Adjusting haemoglobin values for altitude maximizes combined sensitivity and specificity to detect iron deficiency among women of reproductive age in Johannesburg, South Africa","URL":"https://www.ncbi.nlm.nih.gov/pmc/articles/PMC7146192/","volume":"12","author":[{"family":"Silubonde","given":"Takana Mary"},{"family":"Baumgartner","given":"Jeannine"},{"family":"Ware","given":"Lisa Jayne"},{"family":"Malan","given":"Linda"},{"family":"Smuts","given":"Cornelius Mattheus"},{"family":"Norris","given":"Shane"}],"accessed":{"date-parts":[["2020",6,9]]},"issued":{"date-parts":[["2020",2,27]]}}}],"schema":"https://github.com/citation-style-language/schema/raw/master/csl-citation.json"} </w:instrText>
      </w:r>
      <w:r w:rsidR="008D3CB9"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[20,21]</w:t>
      </w:r>
      <w:r w:rsidR="008D3CB9" w:rsidRPr="00E821A9">
        <w:rPr>
          <w:rFonts w:ascii="Times New Roman" w:hAnsi="Times New Roman" w:cs="Times New Roman"/>
          <w:sz w:val="24"/>
          <w:szCs w:val="24"/>
        </w:rPr>
        <w:fldChar w:fldCharType="end"/>
      </w:r>
      <w:r w:rsidR="008D3CB9" w:rsidRPr="00E821A9">
        <w:rPr>
          <w:rFonts w:ascii="Times New Roman" w:hAnsi="Times New Roman" w:cs="Times New Roman"/>
          <w:sz w:val="24"/>
          <w:szCs w:val="24"/>
        </w:rPr>
        <w:t xml:space="preserve">.  </w:t>
      </w:r>
    </w:p>
    <w:p w14:paraId="2C8FBEDB" w14:textId="2199A0C4" w:rsidR="00231E3A" w:rsidRPr="00E821A9" w:rsidRDefault="00231E3A" w:rsidP="00222B7A">
      <w:pPr>
        <w:spacing w:line="360" w:lineRule="auto"/>
        <w:rPr>
          <w:rFonts w:ascii="Times New Roman" w:hAnsi="Times New Roman" w:cs="Times New Roman"/>
          <w:i/>
          <w:sz w:val="24"/>
          <w:szCs w:val="24"/>
          <w:u w:val="single"/>
        </w:rPr>
      </w:pPr>
      <w:r w:rsidRPr="00E821A9">
        <w:rPr>
          <w:rFonts w:ascii="Times New Roman" w:hAnsi="Times New Roman" w:cs="Times New Roman"/>
          <w:i/>
          <w:sz w:val="24"/>
          <w:szCs w:val="24"/>
        </w:rPr>
        <w:t>Food Security</w:t>
      </w:r>
    </w:p>
    <w:p w14:paraId="5E68DD11" w14:textId="40FA042F" w:rsidR="007560FF" w:rsidRPr="00E821A9" w:rsidRDefault="00CB3278" w:rsidP="00222B7A">
      <w:pPr>
        <w:spacing w:line="360" w:lineRule="auto"/>
        <w:rPr>
          <w:rFonts w:ascii="Times New Roman" w:hAnsi="Times New Roman" w:cs="Times New Roman"/>
          <w:sz w:val="24"/>
          <w:szCs w:val="24"/>
        </w:rPr>
      </w:pPr>
      <w:bookmarkStart w:id="6" w:name="_Hlk53656730"/>
      <w:r w:rsidRPr="00E821A9">
        <w:rPr>
          <w:rFonts w:ascii="Times New Roman" w:hAnsi="Times New Roman" w:cs="Times New Roman"/>
          <w:sz w:val="24"/>
          <w:szCs w:val="24"/>
        </w:rPr>
        <w:t xml:space="preserve">Food security was assessed using a questionnaire based on the </w:t>
      </w:r>
      <w:r w:rsidR="00975776" w:rsidRPr="00E821A9">
        <w:rPr>
          <w:rFonts w:ascii="Times New Roman" w:hAnsi="Times New Roman" w:cs="Times New Roman"/>
          <w:sz w:val="24"/>
          <w:szCs w:val="24"/>
        </w:rPr>
        <w:t xml:space="preserve">tool developed by the </w:t>
      </w:r>
      <w:r w:rsidRPr="00E821A9">
        <w:rPr>
          <w:rFonts w:ascii="Times New Roman" w:hAnsi="Times New Roman" w:cs="Times New Roman"/>
          <w:sz w:val="24"/>
          <w:szCs w:val="24"/>
        </w:rPr>
        <w:t xml:space="preserve">Community </w:t>
      </w:r>
      <w:r w:rsidR="006819CA" w:rsidRPr="00E821A9">
        <w:rPr>
          <w:rFonts w:ascii="Times New Roman" w:hAnsi="Times New Roman" w:cs="Times New Roman"/>
          <w:sz w:val="24"/>
          <w:szCs w:val="24"/>
        </w:rPr>
        <w:t xml:space="preserve">Childhood Hunger Identification Project which has been described in detail elsewhere </w:t>
      </w:r>
      <w:r w:rsidR="00591C04" w:rsidRPr="00E821A9">
        <w:rPr>
          <w:rFonts w:ascii="Times New Roman" w:hAnsi="Times New Roman" w:cs="Times New Roman"/>
          <w:sz w:val="24"/>
          <w:szCs w:val="24"/>
        </w:rPr>
        <w:fldChar w:fldCharType="begin"/>
      </w:r>
      <w:r w:rsidR="003A2279" w:rsidRPr="00E821A9">
        <w:rPr>
          <w:rFonts w:ascii="Times New Roman" w:hAnsi="Times New Roman" w:cs="Times New Roman"/>
          <w:sz w:val="24"/>
          <w:szCs w:val="24"/>
        </w:rPr>
        <w:instrText xml:space="preserve"> ADDIN ZOTERO_ITEM CSL_CITATION {"citationID":"jIofwdnI","properties":{"formattedCitation":"\\super [22\\uc0\\u8211{}24]\\nosupersub{}","plainCitation":"[22–24]","noteIndex":0},"citationItems":[{"id":1133,"uris":["http://zotero.org/users/5913149/items/4QHR7B9I"],"uri":["http://zotero.org/users/5913149/items/4QHR7B9I"],"itemData":{"id":1133,"type":"report","event-place":"Washington, DC","publisher":"Food Research and Action Center","publisher-place":"Washington, DC","title":"A survey of childhood hunger in the United States. Community Childhood Hunger Identification Project","URL":"https://files.eric.ed.gov/fulltext/ED354986.pdf","author":[{"family":"Wehler","given":"C."}],"accessed":{"date-parts":[["2020",1,29]]},"issued":{"date-parts":[["1991"]]}}},{"id":1134,"uris":["http://zotero.org/users/5913149/items/MRYQWS6X"],"uri":["http://zotero.org/users/5913149/items/MRYQWS6X"],"itemData":{"id":1134,"type":"article-journal","abstract":"The article presents a general description of the Community Childhood Hunger Identification Project (CCHIP), whose goal was to construct a measure of hunger appropriate for the socioeconomic conditions of the United States. The measure is part of a survey instrument developed to document the prevalence of hunger among low income families (with incomes at or below 185% of the federal poverty level) having at least one child under the age of 12. A conceptual model of domestic hunger upon which the survey instrument was based is also described. The hunger index is an additive measure of various aspects of food insufficiency due to constrained resources. The results of a demonstration project survey of 377 low income families, conducted in Seattle, Washington are reported. Both the full and collapsed version of the index are strongly associated in the expected direction with economic and sociodemographic variables, with reliance on strategies to cope with food shortages and with health problems of the children. Judging from these results, the hunger index appears to meet internal and external validity criteria, cohering in expected ways with a theoretical model of domestic hunger.\nResume\nNous présenterons une description générale du Community Childhood Hunger Identification Project (CCHIP), dont le but était de construire une échelle de famine appropriée pour les conditions socio-économiques des Etats-Unis. L'échelle fait partie de l'enquête développé pour évaluer les risques de famine chez les familles à faibles revenus (revenus situé à, ou sous 185 % du seuil de pauvreté fédéral) ayant au moins un enfant de moins de 12 ans. Nous allons aussi décrire un modèle de famine “domestique” selon lequel l’enquête a été formulé. L'indice de famine est une mesure cumulative d'accessibilité alimentaire associée à des ressources limitées. Les résultats d'un enquête pilote effectué auprès de 377 familles à faibles revenus de Seattle (Washington), indiquent q'une étroite corrélation co-existe entre l'indice de famine et les variables économiques et socio-démographiques, le recours à des stratégies d'accessibilité aux aliments ainsi que les problèmes de santé des enfants. D'après ces résultats, l’indice de famine semble rencontrer les critères de validité internes et externes, agissant de façon attendue avec le modèle de famine domestique.\nResumen\nPresentamos una descripción general del Proyecto Comunitario para Identificar el Hambre en la Niñez [CCHIP], cuyo objetivo is diseñar una medida especifica para medir el hambre que sea apropriada para las condiciones socio-económicas de los Estados Unidos. Esta medida es parte de un instrumento de encuestas que documente la prevalencia del hambre entre las familias pobres [con ingresos en, o más bajos que, el 185% del nivel de pobreza federal], y que tengan por lo menos un niño menor de 12 años. También describimos un modelo conceptual del hambre doméstica en la cual se basó el instrumento. El índice de hambre es una medida aditiva de los varios aspectos de la insuficiencia de comida debido a recursos limitados. Los resultados del proyecto de desmostración con 377 familias de bajos ingresos, realizado en Seattle, Washington, son aquí reportados. Tanto la versión completa del índice, como la colapsada, están fuertemente asociadas, en la dirección esperada, con las variables económicas y sociodemográficas, con apoyo de las estrategias usadas en caso de escasez de alimentos, o de problemas de salud de los niños. Juzgando por estos resultados, el índice de hambre parece satisfacer el criterio de validez interna y externa, consistente, en la forma esperada, con el modelo teórico del hambre doméstica.","container-title":"Journal of Nutrition Education","DOI":"10.1016/S0022-3182(12)80135-X","ISSN":"0022-3182","issue":"1, Supplement 1","journalAbbreviation":"Journal of Nutrition Education","language":"en","page":"29S-35S","source":"ScienceDirect","title":"The community childhood hunger identification project: A model of domestic hunger—Demonstration project in Seattle, Washington","title-short":"The community childhood hunger identification project","URL":"http://www.sciencedirect.com/science/article/pii/S002231821280135X","volume":"24","author":[{"family":"Wehler","given":"Cheryl A."},{"family":"Scott","given":"Richard Ira"},{"family":"Anderson","given":"Jennifer J."}],"accessed":{"date-parts":[["2020",1,29]]},"issued":{"date-parts":[["1992",1,1]]}}},{"id":1131,"uris":["http://zotero.org/users/5913149/items/A6VQZUJQ"],"uri":["http://zotero.org/users/5913149/items/A6VQZUJQ"],"itemData":{"id":1131,"type":"report","event-place":"Washington, DC","language":"en","note":"type: dataset\nDOI: 10.1037/e576842013-001","publisher":"FHI 360 and FANTA","publisher-place":"Washington, DC","source":"DOI.org (Crossref)","title":"Household Food Insecurity Access Scale (HFIAS) for measurement of food access: indicator guide: version 3","title-short":"Household Food Insecurity Access Scale (HFIAS) for Measurement of Food Access","URL":"http://doi.apa.org/get-pe-doi.cfm?doi=10.1037/e576842013-001","author":[{"family":"Coates","given":"Jennifer"},{"family":"Swindale","given":"Anne"},{"family":"Bilinsky","given":"Paula"}],"accessed":{"date-parts":[["2020",1,28]]},"issued":{"date-parts":[["2007"]]}}}],"schema":"https://github.com/citation-style-language/schema/raw/master/csl-citation.json"} </w:instrText>
      </w:r>
      <w:r w:rsidR="00591C04" w:rsidRPr="00E821A9">
        <w:rPr>
          <w:rFonts w:ascii="Times New Roman" w:hAnsi="Times New Roman" w:cs="Times New Roman"/>
          <w:sz w:val="24"/>
          <w:szCs w:val="24"/>
        </w:rPr>
        <w:fldChar w:fldCharType="separate"/>
      </w:r>
      <w:r w:rsidR="003A2279" w:rsidRPr="00E821A9">
        <w:rPr>
          <w:rFonts w:ascii="Times New Roman" w:hAnsi="Times New Roman" w:cs="Times New Roman"/>
          <w:sz w:val="24"/>
          <w:szCs w:val="24"/>
          <w:vertAlign w:val="superscript"/>
        </w:rPr>
        <w:t>[22–24]</w:t>
      </w:r>
      <w:r w:rsidR="00591C04" w:rsidRPr="00E821A9">
        <w:rPr>
          <w:rFonts w:ascii="Times New Roman" w:hAnsi="Times New Roman" w:cs="Times New Roman"/>
          <w:sz w:val="24"/>
          <w:szCs w:val="24"/>
        </w:rPr>
        <w:fldChar w:fldCharType="end"/>
      </w:r>
      <w:r w:rsidR="006819CA" w:rsidRPr="00E821A9">
        <w:rPr>
          <w:rFonts w:ascii="Times New Roman" w:hAnsi="Times New Roman" w:cs="Times New Roman"/>
          <w:sz w:val="24"/>
          <w:szCs w:val="24"/>
        </w:rPr>
        <w:t>.  Specifically, t</w:t>
      </w:r>
      <w:r w:rsidR="00327352" w:rsidRPr="00E821A9">
        <w:rPr>
          <w:rFonts w:ascii="Times New Roman" w:hAnsi="Times New Roman" w:cs="Times New Roman"/>
          <w:sz w:val="24"/>
          <w:szCs w:val="24"/>
        </w:rPr>
        <w:t>hree</w:t>
      </w:r>
      <w:r w:rsidR="0046382D" w:rsidRPr="00E821A9">
        <w:rPr>
          <w:rFonts w:ascii="Times New Roman" w:hAnsi="Times New Roman" w:cs="Times New Roman"/>
          <w:sz w:val="24"/>
          <w:szCs w:val="24"/>
        </w:rPr>
        <w:t xml:space="preserve"> </w:t>
      </w:r>
      <w:r w:rsidR="00327352" w:rsidRPr="00E821A9">
        <w:rPr>
          <w:rFonts w:ascii="Times New Roman" w:hAnsi="Times New Roman" w:cs="Times New Roman"/>
          <w:sz w:val="24"/>
          <w:szCs w:val="24"/>
        </w:rPr>
        <w:t>questions were asked regarding</w:t>
      </w:r>
      <w:r w:rsidR="0046382D" w:rsidRPr="00E821A9">
        <w:rPr>
          <w:rFonts w:ascii="Times New Roman" w:hAnsi="Times New Roman" w:cs="Times New Roman"/>
          <w:sz w:val="24"/>
          <w:szCs w:val="24"/>
        </w:rPr>
        <w:t xml:space="preserve"> </w:t>
      </w:r>
      <w:r w:rsidR="00D70C03" w:rsidRPr="00E821A9">
        <w:rPr>
          <w:rFonts w:ascii="Times New Roman" w:hAnsi="Times New Roman" w:cs="Times New Roman"/>
          <w:sz w:val="24"/>
          <w:szCs w:val="24"/>
        </w:rPr>
        <w:t xml:space="preserve">whether the respondent’s household ever experienced any </w:t>
      </w:r>
      <w:r w:rsidR="0046382D" w:rsidRPr="00E821A9">
        <w:rPr>
          <w:rFonts w:ascii="Times New Roman" w:hAnsi="Times New Roman" w:cs="Times New Roman"/>
          <w:sz w:val="24"/>
          <w:szCs w:val="24"/>
        </w:rPr>
        <w:t>occurrence</w:t>
      </w:r>
      <w:r w:rsidR="00D70C03" w:rsidRPr="00E821A9">
        <w:rPr>
          <w:rFonts w:ascii="Times New Roman" w:hAnsi="Times New Roman" w:cs="Times New Roman"/>
          <w:sz w:val="24"/>
          <w:szCs w:val="24"/>
        </w:rPr>
        <w:t xml:space="preserve"> o</w:t>
      </w:r>
      <w:r w:rsidR="0046382D" w:rsidRPr="00E821A9">
        <w:rPr>
          <w:rFonts w:ascii="Times New Roman" w:hAnsi="Times New Roman" w:cs="Times New Roman"/>
          <w:sz w:val="24"/>
          <w:szCs w:val="24"/>
        </w:rPr>
        <w:t xml:space="preserve">f </w:t>
      </w:r>
      <w:r w:rsidR="00D70C03" w:rsidRPr="00E821A9">
        <w:rPr>
          <w:rFonts w:ascii="Times New Roman" w:hAnsi="Times New Roman" w:cs="Times New Roman"/>
          <w:sz w:val="24"/>
          <w:szCs w:val="24"/>
        </w:rPr>
        <w:t xml:space="preserve">being unable to buy </w:t>
      </w:r>
      <w:r w:rsidR="00327352" w:rsidRPr="00E821A9">
        <w:rPr>
          <w:rFonts w:ascii="Times New Roman" w:hAnsi="Times New Roman" w:cs="Times New Roman"/>
          <w:sz w:val="24"/>
          <w:szCs w:val="24"/>
        </w:rPr>
        <w:t>food as follows</w:t>
      </w:r>
      <w:r w:rsidR="007560FF" w:rsidRPr="00E821A9">
        <w:rPr>
          <w:rFonts w:ascii="Times New Roman" w:hAnsi="Times New Roman" w:cs="Times New Roman"/>
          <w:sz w:val="24"/>
          <w:szCs w:val="24"/>
        </w:rPr>
        <w:t>:</w:t>
      </w:r>
    </w:p>
    <w:bookmarkEnd w:id="6"/>
    <w:p w14:paraId="1CD51F45" w14:textId="1806D51D" w:rsidR="007560FF" w:rsidRPr="00E821A9" w:rsidRDefault="007560F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1. </w:t>
      </w:r>
      <w:r w:rsidR="00327352" w:rsidRPr="00E821A9">
        <w:rPr>
          <w:rFonts w:ascii="Times New Roman" w:hAnsi="Times New Roman" w:cs="Times New Roman"/>
          <w:sz w:val="24"/>
          <w:szCs w:val="24"/>
        </w:rPr>
        <w:t xml:space="preserve">“Does your </w:t>
      </w:r>
      <w:r w:rsidR="004D66BF" w:rsidRPr="00E821A9">
        <w:rPr>
          <w:rFonts w:ascii="Times New Roman" w:hAnsi="Times New Roman" w:cs="Times New Roman"/>
          <w:sz w:val="24"/>
          <w:szCs w:val="24"/>
        </w:rPr>
        <w:t>h</w:t>
      </w:r>
      <w:r w:rsidR="00327352" w:rsidRPr="00E821A9">
        <w:rPr>
          <w:rFonts w:ascii="Times New Roman" w:hAnsi="Times New Roman" w:cs="Times New Roman"/>
          <w:sz w:val="24"/>
          <w:szCs w:val="24"/>
        </w:rPr>
        <w:t xml:space="preserve">ousehold ever run out of money to buy </w:t>
      </w:r>
      <w:r w:rsidR="004D66BF" w:rsidRPr="00E821A9">
        <w:rPr>
          <w:rFonts w:ascii="Times New Roman" w:hAnsi="Times New Roman" w:cs="Times New Roman"/>
          <w:sz w:val="24"/>
          <w:szCs w:val="24"/>
        </w:rPr>
        <w:t>f</w:t>
      </w:r>
      <w:r w:rsidR="00327352" w:rsidRPr="00E821A9">
        <w:rPr>
          <w:rFonts w:ascii="Times New Roman" w:hAnsi="Times New Roman" w:cs="Times New Roman"/>
          <w:sz w:val="24"/>
          <w:szCs w:val="24"/>
        </w:rPr>
        <w:t>ood?”</w:t>
      </w:r>
    </w:p>
    <w:p w14:paraId="0C22136A" w14:textId="0B82A860" w:rsidR="007560FF" w:rsidRPr="00E821A9" w:rsidRDefault="007560F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2. </w:t>
      </w:r>
      <w:r w:rsidR="00327352" w:rsidRPr="00E821A9">
        <w:rPr>
          <w:rFonts w:ascii="Times New Roman" w:hAnsi="Times New Roman" w:cs="Times New Roman"/>
          <w:sz w:val="24"/>
          <w:szCs w:val="24"/>
        </w:rPr>
        <w:t>“Do you ever cut the size of meals or skip meals because there is not enough money for food?”</w:t>
      </w:r>
    </w:p>
    <w:p w14:paraId="4386376A" w14:textId="3C4A2790" w:rsidR="007560FF" w:rsidRPr="00E821A9" w:rsidRDefault="007560FF"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3. </w:t>
      </w:r>
      <w:r w:rsidR="00327352" w:rsidRPr="00E821A9">
        <w:rPr>
          <w:rFonts w:ascii="Times New Roman" w:hAnsi="Times New Roman" w:cs="Times New Roman"/>
          <w:sz w:val="24"/>
          <w:szCs w:val="24"/>
        </w:rPr>
        <w:t>“Do you go to bed hungry because there is not enough money to buy food?”</w:t>
      </w:r>
    </w:p>
    <w:p w14:paraId="1A6D2C3D" w14:textId="1E6E13F5" w:rsidR="00720CEA" w:rsidRPr="00E821A9" w:rsidRDefault="00720CEA"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Women who answered </w:t>
      </w:r>
      <w:r w:rsidR="002F2562" w:rsidRPr="00E821A9">
        <w:rPr>
          <w:rFonts w:ascii="Times New Roman" w:hAnsi="Times New Roman" w:cs="Times New Roman"/>
          <w:sz w:val="24"/>
          <w:szCs w:val="24"/>
        </w:rPr>
        <w:t>‘</w:t>
      </w:r>
      <w:r w:rsidRPr="00E821A9">
        <w:rPr>
          <w:rFonts w:ascii="Times New Roman" w:hAnsi="Times New Roman" w:cs="Times New Roman"/>
          <w:sz w:val="24"/>
          <w:szCs w:val="24"/>
        </w:rPr>
        <w:t>no</w:t>
      </w:r>
      <w:r w:rsidR="002F2562" w:rsidRPr="00E821A9">
        <w:rPr>
          <w:rFonts w:ascii="Times New Roman" w:hAnsi="Times New Roman" w:cs="Times New Roman"/>
          <w:sz w:val="24"/>
          <w:szCs w:val="24"/>
        </w:rPr>
        <w:t>’</w:t>
      </w:r>
      <w:r w:rsidRPr="00E821A9">
        <w:rPr>
          <w:rFonts w:ascii="Times New Roman" w:hAnsi="Times New Roman" w:cs="Times New Roman"/>
          <w:sz w:val="24"/>
          <w:szCs w:val="24"/>
        </w:rPr>
        <w:t xml:space="preserve"> to all </w:t>
      </w:r>
      <w:r w:rsidR="002F2562" w:rsidRPr="00E821A9">
        <w:rPr>
          <w:rFonts w:ascii="Times New Roman" w:hAnsi="Times New Roman" w:cs="Times New Roman"/>
          <w:sz w:val="24"/>
          <w:szCs w:val="24"/>
        </w:rPr>
        <w:t>three</w:t>
      </w:r>
      <w:r w:rsidRPr="00E821A9">
        <w:rPr>
          <w:rFonts w:ascii="Times New Roman" w:hAnsi="Times New Roman" w:cs="Times New Roman"/>
          <w:sz w:val="24"/>
          <w:szCs w:val="24"/>
        </w:rPr>
        <w:t xml:space="preserve"> questions were categorised as ‘food secure’. </w:t>
      </w:r>
      <w:r w:rsidR="00F97F30" w:rsidRPr="00E821A9">
        <w:rPr>
          <w:rFonts w:ascii="Times New Roman" w:hAnsi="Times New Roman" w:cs="Times New Roman"/>
          <w:sz w:val="24"/>
          <w:szCs w:val="24"/>
        </w:rPr>
        <w:t>If a wom</w:t>
      </w:r>
      <w:r w:rsidR="00826634" w:rsidRPr="00E821A9">
        <w:rPr>
          <w:rFonts w:ascii="Times New Roman" w:hAnsi="Times New Roman" w:cs="Times New Roman"/>
          <w:sz w:val="24"/>
          <w:szCs w:val="24"/>
        </w:rPr>
        <w:t>a</w:t>
      </w:r>
      <w:r w:rsidR="00F97F30" w:rsidRPr="00E821A9">
        <w:rPr>
          <w:rFonts w:ascii="Times New Roman" w:hAnsi="Times New Roman" w:cs="Times New Roman"/>
          <w:sz w:val="24"/>
          <w:szCs w:val="24"/>
        </w:rPr>
        <w:t xml:space="preserve">n answered </w:t>
      </w:r>
      <w:r w:rsidR="002F2562" w:rsidRPr="00E821A9">
        <w:rPr>
          <w:rFonts w:ascii="Times New Roman" w:hAnsi="Times New Roman" w:cs="Times New Roman"/>
          <w:sz w:val="24"/>
          <w:szCs w:val="24"/>
        </w:rPr>
        <w:t>‘</w:t>
      </w:r>
      <w:r w:rsidR="00F97F30" w:rsidRPr="00E821A9">
        <w:rPr>
          <w:rFonts w:ascii="Times New Roman" w:hAnsi="Times New Roman" w:cs="Times New Roman"/>
          <w:sz w:val="24"/>
          <w:szCs w:val="24"/>
        </w:rPr>
        <w:t>yes</w:t>
      </w:r>
      <w:r w:rsidR="002F2562" w:rsidRPr="00E821A9">
        <w:rPr>
          <w:rFonts w:ascii="Times New Roman" w:hAnsi="Times New Roman" w:cs="Times New Roman"/>
          <w:sz w:val="24"/>
          <w:szCs w:val="24"/>
        </w:rPr>
        <w:t>’</w:t>
      </w:r>
      <w:r w:rsidR="00F97F30" w:rsidRPr="00E821A9">
        <w:rPr>
          <w:rFonts w:ascii="Times New Roman" w:hAnsi="Times New Roman" w:cs="Times New Roman"/>
          <w:sz w:val="24"/>
          <w:szCs w:val="24"/>
        </w:rPr>
        <w:t xml:space="preserve"> to one of the</w:t>
      </w:r>
      <w:r w:rsidRPr="00E821A9">
        <w:rPr>
          <w:rFonts w:ascii="Times New Roman" w:hAnsi="Times New Roman" w:cs="Times New Roman"/>
          <w:sz w:val="24"/>
          <w:szCs w:val="24"/>
        </w:rPr>
        <w:t>se</w:t>
      </w:r>
      <w:r w:rsidR="00F97F30" w:rsidRPr="00E821A9">
        <w:rPr>
          <w:rFonts w:ascii="Times New Roman" w:hAnsi="Times New Roman" w:cs="Times New Roman"/>
          <w:sz w:val="24"/>
          <w:szCs w:val="24"/>
        </w:rPr>
        <w:t xml:space="preserve"> </w:t>
      </w:r>
      <w:r w:rsidR="002F2562" w:rsidRPr="00E821A9">
        <w:rPr>
          <w:rFonts w:ascii="Times New Roman" w:hAnsi="Times New Roman" w:cs="Times New Roman"/>
          <w:sz w:val="24"/>
          <w:szCs w:val="24"/>
        </w:rPr>
        <w:t>three</w:t>
      </w:r>
      <w:r w:rsidR="00F97F30" w:rsidRPr="00E821A9">
        <w:rPr>
          <w:rFonts w:ascii="Times New Roman" w:hAnsi="Times New Roman" w:cs="Times New Roman"/>
          <w:sz w:val="24"/>
          <w:szCs w:val="24"/>
        </w:rPr>
        <w:t xml:space="preserve"> questions they </w:t>
      </w:r>
      <w:r w:rsidRPr="00E821A9">
        <w:rPr>
          <w:rFonts w:ascii="Times New Roman" w:hAnsi="Times New Roman" w:cs="Times New Roman"/>
          <w:sz w:val="24"/>
          <w:szCs w:val="24"/>
        </w:rPr>
        <w:t>we</w:t>
      </w:r>
      <w:r w:rsidR="00F97F30" w:rsidRPr="00E821A9">
        <w:rPr>
          <w:rFonts w:ascii="Times New Roman" w:hAnsi="Times New Roman" w:cs="Times New Roman"/>
          <w:sz w:val="24"/>
          <w:szCs w:val="24"/>
        </w:rPr>
        <w:t>re c</w:t>
      </w:r>
      <w:r w:rsidRPr="00E821A9">
        <w:rPr>
          <w:rFonts w:ascii="Times New Roman" w:hAnsi="Times New Roman" w:cs="Times New Roman"/>
          <w:sz w:val="24"/>
          <w:szCs w:val="24"/>
        </w:rPr>
        <w:t>ategorised as</w:t>
      </w:r>
      <w:r w:rsidR="00F97F30" w:rsidRPr="00E821A9">
        <w:rPr>
          <w:rFonts w:ascii="Times New Roman" w:hAnsi="Times New Roman" w:cs="Times New Roman"/>
          <w:sz w:val="24"/>
          <w:szCs w:val="24"/>
        </w:rPr>
        <w:t xml:space="preserve"> ‘at risk’ and if they answered yes to two o</w:t>
      </w:r>
      <w:r w:rsidRPr="00E821A9">
        <w:rPr>
          <w:rFonts w:ascii="Times New Roman" w:hAnsi="Times New Roman" w:cs="Times New Roman"/>
          <w:sz w:val="24"/>
          <w:szCs w:val="24"/>
        </w:rPr>
        <w:t xml:space="preserve">r more of the </w:t>
      </w:r>
      <w:r w:rsidR="002F2562" w:rsidRPr="00E821A9">
        <w:rPr>
          <w:rFonts w:ascii="Times New Roman" w:hAnsi="Times New Roman" w:cs="Times New Roman"/>
          <w:sz w:val="24"/>
          <w:szCs w:val="24"/>
        </w:rPr>
        <w:t>three</w:t>
      </w:r>
      <w:r w:rsidRPr="00E821A9">
        <w:rPr>
          <w:rFonts w:ascii="Times New Roman" w:hAnsi="Times New Roman" w:cs="Times New Roman"/>
          <w:sz w:val="24"/>
          <w:szCs w:val="24"/>
        </w:rPr>
        <w:t xml:space="preserve"> questions they we</w:t>
      </w:r>
      <w:r w:rsidR="00F97F30" w:rsidRPr="00E821A9">
        <w:rPr>
          <w:rFonts w:ascii="Times New Roman" w:hAnsi="Times New Roman" w:cs="Times New Roman"/>
          <w:sz w:val="24"/>
          <w:szCs w:val="24"/>
        </w:rPr>
        <w:t>re</w:t>
      </w:r>
      <w:r w:rsidRPr="00E821A9">
        <w:rPr>
          <w:rFonts w:ascii="Times New Roman" w:hAnsi="Times New Roman" w:cs="Times New Roman"/>
          <w:sz w:val="24"/>
          <w:szCs w:val="24"/>
        </w:rPr>
        <w:t xml:space="preserve"> categorised as</w:t>
      </w:r>
      <w:r w:rsidR="00F97F30" w:rsidRPr="00E821A9">
        <w:rPr>
          <w:rFonts w:ascii="Times New Roman" w:hAnsi="Times New Roman" w:cs="Times New Roman"/>
          <w:sz w:val="24"/>
          <w:szCs w:val="24"/>
        </w:rPr>
        <w:t xml:space="preserve"> ‘food insecure’. </w:t>
      </w:r>
    </w:p>
    <w:p w14:paraId="375BD090" w14:textId="050B3B29" w:rsidR="007560FF" w:rsidRPr="00E821A9" w:rsidRDefault="007560FF" w:rsidP="00222B7A">
      <w:pPr>
        <w:spacing w:line="360" w:lineRule="auto"/>
        <w:rPr>
          <w:rFonts w:ascii="Times New Roman" w:hAnsi="Times New Roman" w:cs="Times New Roman"/>
          <w:sz w:val="24"/>
          <w:szCs w:val="24"/>
        </w:rPr>
      </w:pPr>
      <w:r w:rsidRPr="00E821A9">
        <w:rPr>
          <w:rFonts w:ascii="Times New Roman" w:hAnsi="Times New Roman" w:cs="Times New Roman"/>
          <w:i/>
          <w:sz w:val="24"/>
          <w:szCs w:val="24"/>
        </w:rPr>
        <w:t xml:space="preserve">Diet </w:t>
      </w:r>
      <w:r w:rsidR="008D3CB9" w:rsidRPr="00E821A9">
        <w:rPr>
          <w:rFonts w:ascii="Times New Roman" w:hAnsi="Times New Roman" w:cs="Times New Roman"/>
          <w:i/>
          <w:sz w:val="24"/>
          <w:szCs w:val="24"/>
        </w:rPr>
        <w:t>d</w:t>
      </w:r>
      <w:r w:rsidRPr="00E821A9">
        <w:rPr>
          <w:rFonts w:ascii="Times New Roman" w:hAnsi="Times New Roman" w:cs="Times New Roman"/>
          <w:i/>
          <w:sz w:val="24"/>
          <w:szCs w:val="24"/>
        </w:rPr>
        <w:t xml:space="preserve">iversity and </w:t>
      </w:r>
      <w:r w:rsidR="008D3CB9" w:rsidRPr="00E821A9">
        <w:rPr>
          <w:rFonts w:ascii="Times New Roman" w:hAnsi="Times New Roman" w:cs="Times New Roman"/>
          <w:i/>
          <w:sz w:val="24"/>
          <w:szCs w:val="24"/>
        </w:rPr>
        <w:t>d</w:t>
      </w:r>
      <w:r w:rsidRPr="00E821A9">
        <w:rPr>
          <w:rFonts w:ascii="Times New Roman" w:hAnsi="Times New Roman" w:cs="Times New Roman"/>
          <w:i/>
          <w:sz w:val="24"/>
          <w:szCs w:val="24"/>
        </w:rPr>
        <w:t xml:space="preserve">iet </w:t>
      </w:r>
      <w:r w:rsidR="008D3CB9" w:rsidRPr="00E821A9">
        <w:rPr>
          <w:rFonts w:ascii="Times New Roman" w:hAnsi="Times New Roman" w:cs="Times New Roman"/>
          <w:i/>
          <w:sz w:val="24"/>
          <w:szCs w:val="24"/>
        </w:rPr>
        <w:t>q</w:t>
      </w:r>
      <w:r w:rsidRPr="00E821A9">
        <w:rPr>
          <w:rFonts w:ascii="Times New Roman" w:hAnsi="Times New Roman" w:cs="Times New Roman"/>
          <w:i/>
          <w:sz w:val="24"/>
          <w:szCs w:val="24"/>
        </w:rPr>
        <w:t>uality</w:t>
      </w:r>
    </w:p>
    <w:p w14:paraId="397BF663" w14:textId="4C9D8D8C" w:rsidR="00765E78" w:rsidRPr="00E821A9" w:rsidRDefault="00CC53CC" w:rsidP="000043FC">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Diet diversity and quality were assessed using a dietary practices questionnaire. This questionnaire asked women about the occurrence and frequency of consumption of </w:t>
      </w:r>
      <w:r w:rsidR="00FB1A24" w:rsidRPr="00E821A9">
        <w:rPr>
          <w:rFonts w:ascii="Times New Roman" w:hAnsi="Times New Roman" w:cs="Times New Roman"/>
          <w:sz w:val="24"/>
          <w:szCs w:val="24"/>
        </w:rPr>
        <w:t xml:space="preserve">specified </w:t>
      </w:r>
      <w:r w:rsidRPr="00E821A9">
        <w:rPr>
          <w:rFonts w:ascii="Times New Roman" w:hAnsi="Times New Roman" w:cs="Times New Roman"/>
          <w:sz w:val="24"/>
          <w:szCs w:val="24"/>
        </w:rPr>
        <w:t>food or beverage groups</w:t>
      </w:r>
      <w:r w:rsidR="00FB1A24" w:rsidRPr="00E821A9">
        <w:rPr>
          <w:rFonts w:ascii="Times New Roman" w:hAnsi="Times New Roman" w:cs="Times New Roman"/>
          <w:sz w:val="24"/>
          <w:szCs w:val="24"/>
        </w:rPr>
        <w:t xml:space="preserve"> during the previous day and month respectively. </w:t>
      </w:r>
      <w:r w:rsidR="00765E78" w:rsidRPr="00E821A9">
        <w:rPr>
          <w:rFonts w:ascii="Times New Roman" w:hAnsi="Times New Roman" w:cs="Times New Roman"/>
          <w:sz w:val="24"/>
          <w:szCs w:val="24"/>
        </w:rPr>
        <w:t xml:space="preserve">Specifically, diet diversity was assessed by asking whether the women consumed foods from the following 14 groups on the day before the interview (grains, orange vegetables, white roots and tubers, dark green leafy vegetables, orange fruit, other fruit, other vegetables, organ meat, other meat or poultry, eggs, fish or seafood, beans or peas, nuts or seeds, milk or milk products).  Food groups were based on the Minimum Dietary Diversity Score for Women produced by the Food and Agriculture Organization </w:t>
      </w:r>
      <w:r w:rsidR="00E04015" w:rsidRPr="00E821A9">
        <w:rPr>
          <w:rFonts w:ascii="Times New Roman" w:hAnsi="Times New Roman" w:cs="Times New Roman"/>
          <w:sz w:val="24"/>
          <w:szCs w:val="24"/>
        </w:rPr>
        <w:t xml:space="preserve">(FAO) </w:t>
      </w:r>
      <w:r w:rsidR="00765E78" w:rsidRPr="00E821A9">
        <w:rPr>
          <w:rFonts w:ascii="Times New Roman" w:hAnsi="Times New Roman" w:cs="Times New Roman"/>
          <w:sz w:val="24"/>
          <w:szCs w:val="24"/>
        </w:rPr>
        <w:t xml:space="preserve">and USAID’s Food and Nutrition Technical Assistance III Project (FANTA), which is designed primarily to derive a diet diversity score as an indicator of dietary macro- and micronutrient adequacy </w:t>
      </w:r>
      <w:r w:rsidR="00765E78" w:rsidRPr="00E821A9">
        <w:rPr>
          <w:rFonts w:ascii="Times New Roman" w:hAnsi="Times New Roman" w:cs="Times New Roman"/>
          <w:sz w:val="24"/>
          <w:szCs w:val="24"/>
        </w:rPr>
        <w:fldChar w:fldCharType="begin"/>
      </w:r>
      <w:r w:rsidR="00765E78" w:rsidRPr="00E821A9">
        <w:rPr>
          <w:rFonts w:ascii="Times New Roman" w:hAnsi="Times New Roman" w:cs="Times New Roman"/>
          <w:sz w:val="24"/>
          <w:szCs w:val="24"/>
        </w:rPr>
        <w:instrText xml:space="preserve"> ADDIN ZOTERO_ITEM CSL_CITATION {"citationID":"eq520MmE","properties":{"formattedCitation":"\\super [25]\\nosupersub{}","plainCitation":"[25]","noteIndex":0},"citationItems":[{"id":2052,"uris":["http://zotero.org/users/5913149/items/HIVC382L"],"uri":["http://zotero.org/users/5913149/items/HIVC382L"],"itemData":{"id":2052,"type":"report","event-place":"Rome","publisher":"Food and Agriculture Organization of the United Nations (FAO)","publisher-place":"Rome","title":"Minimum dietary diversity for women: a guide for measurement","URL":"http://www.fao.org/3/a-i5486e.pdf","author":[{"family":"Food and Agriculture Organization of the United Nations (FAO)","given":""},{"family":"FHI 360","given":""}],"accessed":{"date-parts":[["2020",10,22]]},"issued":{"date-parts":[["2016"]]}}}],"schema":"https://github.com/citation-style-language/schema/raw/master/csl-citation.json"} </w:instrText>
      </w:r>
      <w:r w:rsidR="00765E78" w:rsidRPr="00E821A9">
        <w:rPr>
          <w:rFonts w:ascii="Times New Roman" w:hAnsi="Times New Roman" w:cs="Times New Roman"/>
          <w:sz w:val="24"/>
          <w:szCs w:val="24"/>
        </w:rPr>
        <w:fldChar w:fldCharType="separate"/>
      </w:r>
      <w:r w:rsidR="00765E78" w:rsidRPr="00E821A9">
        <w:rPr>
          <w:rFonts w:ascii="Times New Roman" w:hAnsi="Times New Roman" w:cs="Times New Roman"/>
          <w:sz w:val="24"/>
          <w:szCs w:val="24"/>
          <w:vertAlign w:val="superscript"/>
        </w:rPr>
        <w:t>[25]</w:t>
      </w:r>
      <w:r w:rsidR="00765E78" w:rsidRPr="00E821A9">
        <w:rPr>
          <w:rFonts w:ascii="Times New Roman" w:hAnsi="Times New Roman" w:cs="Times New Roman"/>
          <w:sz w:val="24"/>
          <w:szCs w:val="24"/>
        </w:rPr>
        <w:fldChar w:fldCharType="end"/>
      </w:r>
      <w:r w:rsidR="00765E78" w:rsidRPr="00E821A9">
        <w:rPr>
          <w:rFonts w:ascii="Times New Roman" w:hAnsi="Times New Roman" w:cs="Times New Roman"/>
          <w:sz w:val="24"/>
          <w:szCs w:val="24"/>
        </w:rPr>
        <w:t xml:space="preserve">.  While this document is based on 10 </w:t>
      </w:r>
      <w:r w:rsidR="00663922" w:rsidRPr="00E821A9">
        <w:rPr>
          <w:rFonts w:ascii="Times New Roman" w:hAnsi="Times New Roman" w:cs="Times New Roman"/>
          <w:sz w:val="24"/>
          <w:szCs w:val="24"/>
        </w:rPr>
        <w:t>mutually exclusive food groups, the food group list was adapted into 14 food groups</w:t>
      </w:r>
      <w:r w:rsidR="00E04015" w:rsidRPr="00E821A9">
        <w:rPr>
          <w:rFonts w:ascii="Times New Roman" w:hAnsi="Times New Roman" w:cs="Times New Roman"/>
          <w:sz w:val="24"/>
          <w:szCs w:val="24"/>
        </w:rPr>
        <w:t xml:space="preserve"> for this population </w:t>
      </w:r>
      <w:r w:rsidR="000043FC" w:rsidRPr="00E821A9">
        <w:rPr>
          <w:rFonts w:ascii="Times New Roman" w:hAnsi="Times New Roman" w:cs="Times New Roman"/>
          <w:sz w:val="24"/>
          <w:szCs w:val="24"/>
        </w:rPr>
        <w:t>in order to consider context-specific characteristics</w:t>
      </w:r>
      <w:r w:rsidR="00663922" w:rsidRPr="00E821A9">
        <w:rPr>
          <w:rFonts w:ascii="Times New Roman" w:hAnsi="Times New Roman" w:cs="Times New Roman"/>
          <w:sz w:val="24"/>
          <w:szCs w:val="24"/>
        </w:rPr>
        <w:t xml:space="preserve"> </w:t>
      </w:r>
      <w:r w:rsidR="000043FC" w:rsidRPr="00E821A9">
        <w:rPr>
          <w:rFonts w:ascii="Times New Roman" w:hAnsi="Times New Roman" w:cs="Times New Roman"/>
          <w:sz w:val="24"/>
          <w:szCs w:val="24"/>
        </w:rPr>
        <w:t>as recommended</w:t>
      </w:r>
      <w:r w:rsidR="00E04015" w:rsidRPr="00E821A9">
        <w:rPr>
          <w:rFonts w:ascii="Times New Roman" w:hAnsi="Times New Roman" w:cs="Times New Roman"/>
          <w:sz w:val="24"/>
          <w:szCs w:val="24"/>
        </w:rPr>
        <w:t xml:space="preserve"> by the FAO </w:t>
      </w:r>
      <w:r w:rsidR="00E04015"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{"citationID":"mcdjc4tY","properties":{"formattedCitation":"\\super [26]\\nosupersub{}","plainCitation":"[26]","noteIndex":0},"citationItems":[{"id":2053,"uris":["http://zotero.org/users/5913149/items/HX3BDRQ3"],"uri":["http://zotero.org/users/5913149/items/HX3BDRQ3"],"itemData":{"id":2053,"type":"report","event-place":"Rome","publisher":"Food and Agriculture Organization of the United Nations (FAO)","publisher-place":"Rome","title":"Dietary Assessment: a resource guide to method selection and application in low resource settings","URL":"http://www.fao.org/3/i9940en/I9940EN.pdf","author":[{"family":"Food and Agriculture Organization of the United Nations (FAO)","given":""}],"accessed":{"date-parts":[["2020",10,22]]},"issued":{"date-parts":[["2018"]]}}}],"schema":"https://github.com/citation-style-language/schema/raw/master/csl-citation.json"} </w:instrText>
      </w:r>
      <w:r w:rsidR="00E04015"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[26]</w:t>
      </w:r>
      <w:r w:rsidR="00E04015" w:rsidRPr="00E821A9">
        <w:rPr>
          <w:rFonts w:ascii="Times New Roman" w:hAnsi="Times New Roman" w:cs="Times New Roman"/>
          <w:sz w:val="24"/>
          <w:szCs w:val="24"/>
        </w:rPr>
        <w:fldChar w:fldCharType="end"/>
      </w:r>
      <w:r w:rsidR="00E04015" w:rsidRPr="00E821A9">
        <w:rPr>
          <w:rFonts w:ascii="Times New Roman" w:hAnsi="Times New Roman" w:cs="Times New Roman"/>
          <w:sz w:val="24"/>
          <w:szCs w:val="24"/>
        </w:rPr>
        <w:t xml:space="preserve"> and more accurately </w:t>
      </w:r>
      <w:r w:rsidR="00663922" w:rsidRPr="00E821A9">
        <w:rPr>
          <w:rFonts w:ascii="Times New Roman" w:hAnsi="Times New Roman" w:cs="Times New Roman"/>
          <w:sz w:val="24"/>
          <w:szCs w:val="24"/>
        </w:rPr>
        <w:t xml:space="preserve">capture diversity within core </w:t>
      </w:r>
      <w:r w:rsidR="0024310C" w:rsidRPr="00E821A9">
        <w:rPr>
          <w:rFonts w:ascii="Times New Roman" w:hAnsi="Times New Roman" w:cs="Times New Roman"/>
          <w:sz w:val="24"/>
          <w:szCs w:val="24"/>
        </w:rPr>
        <w:t xml:space="preserve">food </w:t>
      </w:r>
      <w:r w:rsidR="00663922" w:rsidRPr="00E821A9">
        <w:rPr>
          <w:rFonts w:ascii="Times New Roman" w:hAnsi="Times New Roman" w:cs="Times New Roman"/>
          <w:sz w:val="24"/>
          <w:szCs w:val="24"/>
        </w:rPr>
        <w:t>groups.  For example, extensive research in this setting using quantitative food frequency questionnaires shows that intake of refined grains is common, while</w:t>
      </w:r>
      <w:r w:rsidR="0024310C" w:rsidRPr="00E821A9">
        <w:rPr>
          <w:rFonts w:ascii="Times New Roman" w:hAnsi="Times New Roman" w:cs="Times New Roman"/>
          <w:sz w:val="24"/>
          <w:szCs w:val="24"/>
        </w:rPr>
        <w:t xml:space="preserve"> availability and intake of vitamin-A rich vegetables and white roots and tubers is less so </w:t>
      </w:r>
      <w:r w:rsidR="0024310C"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{"citationID":"IyPlvd1w","properties":{"formattedCitation":"\\super [4,27,28]\\nosupersub{}","plainCitation":"[4,27,28]","noteIndex":0},"citationItems":[{"id":438,"uris":["http://zotero.org/users/5913149/items/GJAG2I5X"],"uri":["http://zotero.org/users/5913149/items/GJAG2I5X"],"itemData":{"id":438,"type":"article-journal","abstract":"Maternal pre-pregnancy body mass index (BMI) and subsequent gestational weight gain (GWG) are strong predictors of maternal and infant outcomes; however the influence of dietary patterns on BMI-specific GWG is unclear. This study identifies patterns of habitual dietary intake in urban South African women and explores their associations with first trimester BMI and GWG. Habitual dietary intake of 538 pregnant women was assessed using a quantitative food-frequency questionnaire and dietary patterns were depicted via principle component analysis. Associations between dietary patterns and BMI-specific GWG were analyzed using linear and logistic regression. Three dietary patterns were identified: Western, Traditional and Mixed. Western and Mixed diet patterns were associated with 35 g/week (p = 0.021) and 24 g/week (p = 0.041) higher GWG in normal weight and obese women respectively. Additionally, high intakes of a Traditional diet pattern were associated with a reduced odds of excessive weight gain in the total sample (OR: 0.81; p = 0.006) and in normal weight women (OR: 0.68; p = 0.003). Increased intake of a traditional diet pattern-high in whole grains, legumes, vegetables and traditional meats-and decreased intake of refined, high sugar and fat driven diets may reduce GWG (including risk of excessive weight gain) in urban South African women.","container-title":"Nutrients","DOI":"10.3390/nu9070732","ISSN":"2072-6643","issue":"7","journalAbbreviation":"Nutrients","language":"eng","note":"PMID: 28696364","page":"732","source":"PubMed","title":"The influence of maternal dietary patterns on body mass index and gestational weight gain in urban black South African women","volume":"9","author":[{"family":"Wrottesley","given":"Stephanie V."},{"family":"Pisa","given":"Pedro T."},{"family":"Norris","given":"Shane A."}],"issued":{"date-parts":[["2017",7,11]]}}},{"id":131,"uris":["http://zotero.org/users/5913149/items/ZGXBB3NJ"],"uri":["http://zotero.org/users/5913149/items/ZGXBB3NJ"],"itemData":{"id":131,"type":"article-journal","abstract":"OBJECTIVE: The present paper examines dietary intake and body composition in antiretroviral (ARV)-naïve HIV-positive compared with HIV-negative South African women, as well as the impact of disease severity on these variables.\nDESIGN: Baseline data from a longitudinal study assessing bone health in HIV-negative and HIV-positive premenopausal South African women over 18 years of age were used. Anthropometry and body composition, measured by dual energy X-ray absorptiometry, were analysed together with dietary intake data assessed using an interviewer-based quantitative FFQ.\nSETTING: Soweto, Johannesburg, South Africa.\nSUBJECTS: Black, urban South African women were divided into three groups: (i) HIV-negative (HIV-; n 98); (ii) HIV-positive with preserved CD4 counts (HIV+ non-ARV; n 74); and (iii) HIV-positive with low CD4 counts and due to start ARV treatment (HIV+ pre-ARV; n 75).\nRESULTS: The prevalence of overweight and obesity was high in this population (59 %). The HIV+ pre-ARV group was lighter and had a lower BMI than the other two groups (all P &lt; 0·001). HIV+ pre-ARV women also had lower fat and lean masses and percentage body fat than their HIV- and HIV+ non-ARV counterparts. After adjustment, there were no differences in macronutrient intakes across study groups; however, fat and sugar intakes were high and consumption of predominantly refined food items was common overall.\nCONCLUSION: HIV-associated immunosuppression may be a key determinant of body composition in HIV-positive women. However, in populations with high obesity prevalence, these differences become evident only at advanced stages of infection.","container-title":"Public Health Nutrition","DOI":"10.1017/S1368980013001808","ISSN":"1475-2727","issue":"7","journalAbbreviation":"Public Health Nutr","language":"eng","note":"PMID: 23835214\nPMCID: PMC4045640","page":"1603-1613","source":"PubMed","title":"Dietary intake and body composition in HIV-positive and -negative South African women","volume":"17","author":[{"family":"Wrottesley","given":"Stephanie V."},{"family":"Micklesfield","given":"Lisa K."},{"family":"Hamill","given":"Matthew M."},{"family":"Goldberg","given":"Gail R."},{"family":"Prentice","given":"Ann"},{"family":"Pettifor","given":"John M."},{"family":"Norris","given":"Shane A."},{"family":"Feeley","given":"Alison B."}],"issued":{"date-parts":[["2014",7]]}}},{"id":132,"uris":["http://zotero.org/users/5913149/items/PVBCJS6W"],"uri":["http://zotero.org/users/5913149/items/PVBCJS6W"],"itemData":{"id":132,"type":"article-journal","abstract":"The South African Medical Research Council food frequency questionnaire (FFQ) and protocol was used to determine food intake in 83 adolescents from the Birth To Twenty study. The FFQ was piloted on a small group (n=8). Specific problems which resulted in overestimation of energy intake were identified. The protocol was modified and administered to the remainder of the adolescents and their caregivers. Reasonable energy intakes were obtained, and time spent completing the FFQ was reduced. The modified protocol was more successful in determining habitual food intake although it would benefit from validation against other dietary intake techniques.","container-title":"Ecology of Food and Nutrition","DOI":"10.1080/03670240902794713","ISSN":"1543-5237","issue":"3","journalAbbreviation":"Ecol Food Nutr","language":"eng","note":"PMID: 20852725\nPMCID: PMC2939983","page":"178-198","source":"PubMed","title":"Studying a population undergoing nutrition transition: a practical case study of dietary assessment in urban South African adolescents","title-short":"Studying a population undergoing nutrition transition","volume":"48","author":[{"family":"Zingoni","given":"Chiedza"},{"family":"Norris","given":"Shane A."},{"family":"Griffiths","given":"Paula L."},{"family":"Cameron","given":"Noël"}],"issued":{"date-parts":[["2009",6]]}}}],"schema":"https://github.com/citation-style-language/schema/raw/master/csl-citation.json"} </w:instrText>
      </w:r>
      <w:r w:rsidR="0024310C"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[4,27,28]</w:t>
      </w:r>
      <w:r w:rsidR="0024310C" w:rsidRPr="00E821A9">
        <w:rPr>
          <w:rFonts w:ascii="Times New Roman" w:hAnsi="Times New Roman" w:cs="Times New Roman"/>
          <w:sz w:val="24"/>
          <w:szCs w:val="24"/>
        </w:rPr>
        <w:fldChar w:fldCharType="end"/>
      </w:r>
      <w:r w:rsidR="0024310C" w:rsidRPr="00E821A9">
        <w:rPr>
          <w:rFonts w:ascii="Times New Roman" w:hAnsi="Times New Roman" w:cs="Times New Roman"/>
          <w:sz w:val="24"/>
          <w:szCs w:val="24"/>
        </w:rPr>
        <w:t>.  Thus, distinguishing between these categories is important in describing dietary diversity and micronutrient adequacy in this setting</w:t>
      </w:r>
      <w:r w:rsidR="0053206D" w:rsidRPr="00E821A9">
        <w:rPr>
          <w:rFonts w:ascii="Times New Roman" w:hAnsi="Times New Roman" w:cs="Times New Roman"/>
          <w:sz w:val="24"/>
          <w:szCs w:val="24"/>
        </w:rPr>
        <w:t xml:space="preserve">.  </w:t>
      </w:r>
      <w:r w:rsidR="00663922" w:rsidRPr="00E821A9">
        <w:rPr>
          <w:rFonts w:ascii="Times New Roman" w:hAnsi="Times New Roman" w:cs="Times New Roman"/>
          <w:sz w:val="24"/>
          <w:szCs w:val="24"/>
        </w:rPr>
        <w:t xml:space="preserve">All items consumed on the previous day were coded ‘1’, with a code of ‘0’ given for all items that had not been consumed. </w:t>
      </w:r>
      <w:r w:rsidR="00E04015" w:rsidRPr="00E821A9">
        <w:rPr>
          <w:rFonts w:ascii="Times New Roman" w:hAnsi="Times New Roman" w:cs="Times New Roman"/>
          <w:sz w:val="24"/>
          <w:szCs w:val="24"/>
        </w:rPr>
        <w:t>A</w:t>
      </w:r>
      <w:r w:rsidR="00663922" w:rsidRPr="00E821A9">
        <w:rPr>
          <w:rFonts w:ascii="Times New Roman" w:hAnsi="Times New Roman" w:cs="Times New Roman"/>
          <w:sz w:val="24"/>
          <w:szCs w:val="24"/>
        </w:rPr>
        <w:t xml:space="preserve"> diet diversity score was </w:t>
      </w:r>
      <w:r w:rsidR="00C428C5" w:rsidRPr="00E821A9">
        <w:rPr>
          <w:rFonts w:ascii="Times New Roman" w:hAnsi="Times New Roman" w:cs="Times New Roman"/>
          <w:sz w:val="24"/>
          <w:szCs w:val="24"/>
        </w:rPr>
        <w:t xml:space="preserve">then </w:t>
      </w:r>
      <w:r w:rsidR="00663922" w:rsidRPr="00E821A9">
        <w:rPr>
          <w:rFonts w:ascii="Times New Roman" w:hAnsi="Times New Roman" w:cs="Times New Roman"/>
          <w:sz w:val="24"/>
          <w:szCs w:val="24"/>
        </w:rPr>
        <w:t xml:space="preserve">calculated by summing the responses </w:t>
      </w:r>
      <w:r w:rsidR="0066392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{"citationID":"nb8PrM1o","properties":{"formattedCitation":"\\super [29]\\nosupersub{}","plainCitation":"[29]","noteIndex":0},"citationItems":[{"id":966,"uris":["http://zotero.org/users/5913149/items/XF4X22MM"],"uri":["http://zotero.org/users/5913149/items/XF4X22MM"],"itemData":{"id":966,"type":"article-journal","abstract":"OBJECTIVE: To assess whether a food variety score (FVS) and/or a dietary diversity score (DDS) are good indicators of nutrient adequacy of the diet of South African children.\nMETHODS: Secondary data analyses were undertaken with nationally representative data of 1-8-year-old children (n = 2200) studied in the National Food Consumption Study in 1999. An average FVS (mean number of different food items consumed from all possible items eaten) and DDS (mean number of food groups out of nine possible groups) were calculated. A nutrient adequacy ratio (NAR) is the ratio of a subject's nutrient intake to the estimated average requirement calculated using the Food and Agriculture Organization/World Health Organization (2002) recommended nutrient intakes for children. The mean adequacy ratio (MAR) was calculated as the sum of NARs for all evaluated nutrients divided by the number of nutrients evaluated, expressed as a percentage. MAR was used as a composite indicator for micronutrient adequacy. Pearson correlation coefficients between FVS, DDS and MAR were calculated and also evaluated for sensitivity and specificity, with MAR taken as the ideal standard of adequate intake. The relationships between MAR and DDS and between anthropometric Z-scores and DDS were also evaluated.\nRESULTS: The children had a mean FVS of 5.5 (standard deviation (SD) 2.5) and a mean DDS of 3.6 (SD 1.4). The mean MAR (ideal = 100%) was 50%, and was lowest (45%) in the 7-8-year-old group. The items with the highest frequency of consumption were from the cereal, roots and tuber group (99.6%), followed by the 'other group' (87.6%) comprising items such as tea, sugar, jam and sweets. The dairy group was consumed by 55.8%, meat group by 54.1%, fats by 38.9%, other vegetables by 30.8%, vitamin-A-rich by 23.8%, other fruit by 22%, legumes and nuts by 19.7% and eggs by 13.3%. There was a high correlation between MAR and both FVS (r = 0.726; P &lt; 0.0001) and DDS (r = 0.657; P &lt; 0.0001), indicating that either FVS or DDS can be used as an indicator of the micronutrient adequacy of the diet. Furthermore, MAR, DDS and FVS showed significant correlations with height-for-age and weight-for-age Z-scores, indicating a strong relationship between dietary diversity and indicators of child growth. A DDS of 4 and an FVS of 6 were shown to be the best indicators of MAR less than 50%, since they provided the best sensitivity and specificity.\nCONCLUSION: Either FVS or DDS can be used as a simple and quick indicator of the micronutrient adequacy of the diet.","container-title":"Public Health Nutrition","DOI":"10.1079/phn2005912","ISSN":"1368-9800","issue":"5","journalAbbreviation":"Public Health Nutr","language":"eng","note":"PMID: 16923296","page":"644-650","source":"PubMed","title":"Food variety and dietary diversity scores in children: are they good indicators of dietary adequacy?","title-short":"Food variety and dietary diversity scores in children","volume":"9","author":[{"family":"Steyn","given":"N. P."},{"family":"Nel","given":"J. H."},{"family":"Nantel","given":"G."},{"family":"Kennedy","given":"G."},{"family":"Labadarios","given":"D."}],"issued":{"date-parts":[["2006",8]]}}}],"schema":"https://github.com/citation-style-language/schema/raw/master/csl-citation.json"} </w:instrText>
      </w:r>
      <w:r w:rsidR="0066392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[29]</w:t>
      </w:r>
      <w:r w:rsidR="00663922" w:rsidRPr="00E821A9">
        <w:rPr>
          <w:rFonts w:ascii="Times New Roman" w:hAnsi="Times New Roman" w:cs="Times New Roman"/>
          <w:sz w:val="24"/>
          <w:szCs w:val="24"/>
        </w:rPr>
        <w:fldChar w:fldCharType="end"/>
      </w:r>
      <w:r w:rsidR="00663922" w:rsidRPr="00E821A9">
        <w:rPr>
          <w:rFonts w:ascii="Times New Roman" w:hAnsi="Times New Roman" w:cs="Times New Roman"/>
          <w:sz w:val="24"/>
          <w:szCs w:val="24"/>
        </w:rPr>
        <w:t>.  A maximum score of 14 indicated maximum diet diversity and women were divided into tertiles based on their diet diversity score.</w:t>
      </w:r>
    </w:p>
    <w:p w14:paraId="7454F404" w14:textId="77029668" w:rsidR="004E7D58" w:rsidRPr="00E821A9" w:rsidRDefault="00775956" w:rsidP="00222B7A">
      <w:pPr>
        <w:tabs>
          <w:tab w:val="left" w:pos="1925"/>
        </w:tabs>
        <w:spacing w:after="0" w:line="360" w:lineRule="auto"/>
        <w:rPr>
          <w:rFonts w:ascii="Times New Roman" w:hAnsi="Times New Roman" w:cs="Times New Roman"/>
          <w:sz w:val="24"/>
          <w:szCs w:val="24"/>
        </w:rPr>
      </w:pPr>
      <w:r w:rsidRPr="00E821A9">
        <w:rPr>
          <w:rFonts w:ascii="Times New Roman" w:hAnsi="Times New Roman" w:cs="Times New Roman"/>
          <w:sz w:val="24"/>
          <w:szCs w:val="24"/>
        </w:rPr>
        <w:t xml:space="preserve">Diet quality was assessed according to the </w:t>
      </w:r>
      <w:r w:rsidR="00056872" w:rsidRPr="00E821A9">
        <w:rPr>
          <w:rFonts w:ascii="Times New Roman" w:hAnsi="Times New Roman" w:cs="Times New Roman"/>
          <w:sz w:val="24"/>
          <w:szCs w:val="24"/>
        </w:rPr>
        <w:t>frequency of consumption</w:t>
      </w:r>
      <w:r w:rsidRPr="00E821A9">
        <w:rPr>
          <w:rFonts w:ascii="Times New Roman" w:hAnsi="Times New Roman" w:cs="Times New Roman"/>
          <w:sz w:val="24"/>
          <w:szCs w:val="24"/>
        </w:rPr>
        <w:t xml:space="preserve"> of the above 14 food and beverage groups during the past month. In addition, women were asked about the frequency of consumption of </w:t>
      </w:r>
      <w:r w:rsidR="00056872" w:rsidRPr="00E821A9">
        <w:rPr>
          <w:rFonts w:ascii="Times New Roman" w:hAnsi="Times New Roman" w:cs="Times New Roman"/>
          <w:sz w:val="24"/>
          <w:szCs w:val="24"/>
        </w:rPr>
        <w:t>processed meat, fried snacks, savoury snacks, bakery items, sweets</w:t>
      </w:r>
      <w:r w:rsidR="007B521A" w:rsidRPr="00E821A9">
        <w:rPr>
          <w:rFonts w:ascii="Times New Roman" w:hAnsi="Times New Roman" w:cs="Times New Roman"/>
          <w:sz w:val="24"/>
          <w:szCs w:val="24"/>
        </w:rPr>
        <w:t xml:space="preserve">, </w:t>
      </w:r>
      <w:r w:rsidR="00056872" w:rsidRPr="00E821A9">
        <w:rPr>
          <w:rFonts w:ascii="Times New Roman" w:hAnsi="Times New Roman" w:cs="Times New Roman"/>
          <w:sz w:val="24"/>
          <w:szCs w:val="24"/>
        </w:rPr>
        <w:t>fizzy drinks</w:t>
      </w:r>
      <w:r w:rsidR="007B521A" w:rsidRPr="00E821A9">
        <w:rPr>
          <w:rFonts w:ascii="Times New Roman" w:hAnsi="Times New Roman" w:cs="Times New Roman"/>
          <w:sz w:val="24"/>
          <w:szCs w:val="24"/>
        </w:rPr>
        <w:t xml:space="preserve"> and condiments</w:t>
      </w:r>
      <w:r w:rsidR="00056872" w:rsidRPr="00E821A9">
        <w:rPr>
          <w:rFonts w:ascii="Times New Roman" w:hAnsi="Times New Roman" w:cs="Times New Roman"/>
          <w:sz w:val="24"/>
          <w:szCs w:val="24"/>
        </w:rPr>
        <w:t xml:space="preserve">. The possible responses </w:t>
      </w:r>
      <w:r w:rsidRPr="00E821A9">
        <w:rPr>
          <w:rFonts w:ascii="Times New Roman" w:hAnsi="Times New Roman" w:cs="Times New Roman"/>
          <w:sz w:val="24"/>
          <w:szCs w:val="24"/>
        </w:rPr>
        <w:t>for frequency of consumption were:</w:t>
      </w:r>
      <w:r w:rsidR="00706CE3" w:rsidRPr="00E821A9">
        <w:rPr>
          <w:rFonts w:ascii="Times New Roman" w:hAnsi="Times New Roman" w:cs="Times New Roman"/>
          <w:sz w:val="24"/>
          <w:szCs w:val="24"/>
        </w:rPr>
        <w:t xml:space="preserve"> </w:t>
      </w:r>
      <w:r w:rsidR="00056872" w:rsidRPr="00E821A9">
        <w:rPr>
          <w:rFonts w:ascii="Times New Roman" w:hAnsi="Times New Roman" w:cs="Times New Roman"/>
          <w:sz w:val="24"/>
          <w:szCs w:val="24"/>
        </w:rPr>
        <w:t xml:space="preserve">‘every day’, ‘2-4 times per week’, ‘5-6 times per week’, ‘once per week’, ‘less than once per week’, ‘never’. </w:t>
      </w:r>
      <w:r w:rsidRPr="00E821A9">
        <w:rPr>
          <w:rFonts w:ascii="Times New Roman" w:hAnsi="Times New Roman" w:cs="Times New Roman"/>
          <w:sz w:val="24"/>
          <w:szCs w:val="24"/>
        </w:rPr>
        <w:t xml:space="preserve">A diet quality </w:t>
      </w:r>
      <w:r w:rsidR="00056872" w:rsidRPr="00E821A9">
        <w:rPr>
          <w:rFonts w:ascii="Times New Roman" w:hAnsi="Times New Roman" w:cs="Times New Roman"/>
          <w:sz w:val="24"/>
          <w:szCs w:val="24"/>
        </w:rPr>
        <w:t xml:space="preserve">score </w:t>
      </w:r>
      <w:r w:rsidRPr="00E821A9">
        <w:rPr>
          <w:rFonts w:ascii="Times New Roman" w:hAnsi="Times New Roman" w:cs="Times New Roman"/>
          <w:sz w:val="24"/>
          <w:szCs w:val="24"/>
        </w:rPr>
        <w:t xml:space="preserve">was created </w:t>
      </w:r>
      <w:r w:rsidR="00056872" w:rsidRPr="00E821A9">
        <w:rPr>
          <w:rFonts w:ascii="Times New Roman" w:hAnsi="Times New Roman" w:cs="Times New Roman"/>
          <w:sz w:val="24"/>
          <w:szCs w:val="24"/>
        </w:rPr>
        <w:t xml:space="preserve">based on </w:t>
      </w:r>
      <w:r w:rsidRPr="00E821A9">
        <w:rPr>
          <w:rFonts w:ascii="Times New Roman" w:hAnsi="Times New Roman" w:cs="Times New Roman"/>
          <w:sz w:val="24"/>
          <w:szCs w:val="24"/>
        </w:rPr>
        <w:t xml:space="preserve">the </w:t>
      </w:r>
      <w:r w:rsidR="00056872" w:rsidRPr="00E821A9">
        <w:rPr>
          <w:rFonts w:ascii="Times New Roman" w:hAnsi="Times New Roman" w:cs="Times New Roman"/>
          <w:sz w:val="24"/>
          <w:szCs w:val="24"/>
        </w:rPr>
        <w:t xml:space="preserve">method </w:t>
      </w:r>
      <w:r w:rsidRPr="00E821A9">
        <w:rPr>
          <w:rFonts w:ascii="Times New Roman" w:hAnsi="Times New Roman" w:cs="Times New Roman"/>
          <w:sz w:val="24"/>
          <w:szCs w:val="24"/>
        </w:rPr>
        <w:t xml:space="preserve">described by </w:t>
      </w:r>
      <w:r w:rsidR="00AD2651" w:rsidRPr="00E821A9">
        <w:rPr>
          <w:rFonts w:ascii="Times New Roman" w:hAnsi="Times New Roman" w:cs="Times New Roman"/>
          <w:sz w:val="24"/>
          <w:szCs w:val="24"/>
        </w:rPr>
        <w:t>Imamura et al</w:t>
      </w:r>
      <w:r w:rsidR="00C06932" w:rsidRPr="00E821A9">
        <w:rPr>
          <w:rFonts w:ascii="Times New Roman" w:hAnsi="Times New Roman" w:cs="Times New Roman"/>
          <w:sz w:val="24"/>
          <w:szCs w:val="24"/>
        </w:rPr>
        <w:t xml:space="preserve">.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{"citationID":"kmB4w3Ir","properties":{"formattedCitation":"\\super [30]\\nosupersub{}","plainCitation":"[30]","noteIndex":0},"citationItems":[{"id":1174,"uris":["http://zotero.org/users/5913149/items/BMV7EDEV"],"uri":["http://zotero.org/users/5913149/items/BMV7EDEV"],"itemData":{"id":1174,"type":"article-journal","abstract":"BACKGROUND: Healthy dietary patterns are a global priority to reduce non-communicable diseases. Yet neither worldwide patterns of diets nor their trends with time are well established. We aimed to characterise global changes (or trends) in dietary patterns nationally and regionally and to assess heterogeneity by age, sex, national income, and type of dietary pattern.\nMETHODS: In this systematic assessment, we evaluated global consumption of key dietary items (foods and nutrients) by region, nation, age, and sex in 1990 and 2010. Consumption data were evaluated from 325 surveys (71·7% nationally representative) covering 88·7% of the global adult population. Two types of dietary pattern were assessed: one reflecting greater consumption of ten healthy dietary items and the other based on lesser consumption of seven unhealthy dietary items. The mean intakes of each dietary factor were divided into quintiles, and each quintile was assigned an ordinal score, with higher scores being equivalent to healthier diets (range 0-100). The dietary patterns were assessed by hierarchical linear regression including country, age, sex, national income, and time as exploratory variables.\nFINDINGS: From 1990 to 2010, diets based on healthy items improved globally (by 2·2 points, 95% uncertainty interval (UI) 0·9 to 3·5), whereas diets based on unhealthy items worsened (-2·5, -3·3 to -1·7). In 2010, the global mean scores were 44·0 (SD 10·5) for the healthy pattern and 52·1 (18·6) for the unhealthy pattern, with weak intercorrelation (r=-0·08) between countries. On average, better diets were seen in older adults compared with younger adults, and in women compared with men (p&lt;0·0001 each). Compared with low-income nations, high-income nations had better diets based on healthy items (+2·5 points, 95% UI 0·3 to 4·1), but substantially poorer diets based on unhealthy items (-33·0, -37·8 to -28·3). Diets and their trends were very heterogeneous across the world regions. For example, both types of dietary patterns improved in high-income countries, but worsened in some low-income countries in Africa and Asia. Middle-income countries showed the largest improvement in dietary patterns based on healthy items, but the largest deterioration in dietary patterns based on unhealthy items.\nINTERPRETATION: Consumption of healthy items improved, while consumption of unhealthy items worsened across the world, with heterogeneity across regions and countries. These global data provide the best estimates to date of nutrition transitions across the world and inform policies and priorities for reducing the health and economic burdens of poor diet quality.\nFUNDING: The Bill &amp; Melinda Gates Foundation and Medical Research Council.","container-title":"The Lancet. Global Health","DOI":"10.1016/S2214-109X(14)70381-X","ISSN":"2214-109X","issue":"3","journalAbbreviation":"Lancet Glob Health","language":"eng","note":"PMID: 25701991\nPMCID: PMC4342410","page":"e132-142","source":"PubMed","title":"Dietary quality among men and women in 187 countries in 1990 and 2010: a systematic assessment","title-short":"Dietary quality among men and women in 187 countries in 1990 and 2010","volume":"3","author":[{"family":"Imamura","given":"Fumiaki"},{"family":"Micha","given":"Renata"},{"family":"Khatibzadeh","given":"Shahab"},{"family":"Fahimi","given":"Saman"},{"family":"Shi","given":"Peilin"},{"family":"Powles","given":"John"},{"family":"Mozaffarian","given":"Dariush"},{"literal":"Global Burden of Diseases Nutrition and Chronic Diseases Expert Group (NutriCoDE)"}],"issued":{"date-parts":[["2015",3]]}}}],"schema":"https://github.com/citation-style-language/schema/raw/master/csl-citation.json"}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[30]</w:t>
      </w:r>
      <w:r w:rsidR="00C06932" w:rsidRPr="00E821A9">
        <w:rPr>
          <w:rFonts w:ascii="Times New Roman" w:hAnsi="Times New Roman" w:cs="Times New Roman"/>
          <w:sz w:val="24"/>
          <w:szCs w:val="24"/>
        </w:rPr>
        <w:fldChar w:fldCharType="end"/>
      </w:r>
      <w:r w:rsidR="00AD2651" w:rsidRPr="00E821A9">
        <w:rPr>
          <w:rFonts w:ascii="Times New Roman" w:hAnsi="Times New Roman" w:cs="Times New Roman"/>
          <w:sz w:val="24"/>
          <w:szCs w:val="24"/>
        </w:rPr>
        <w:t xml:space="preserve">. Briefly, we computed frequency scores based on responses to 18 of the food items. For the following ‘healthy’ foods, more frequent intakes scored more highly: orange vegetables, dark green leafy vegetables, orange fruit, other fruit, other vegetables, organ meat, other meat or poultry, eggs, fish or seafood, beans or peas, nuts or seeds, milk or milk products. For the ‘unhealthy’ foods, more frequent intakes scored low: processed meat, fried snacks, savoury snacks, bakery items, sweets and fizzy drinks. The maximum </w:t>
      </w:r>
      <w:r w:rsidR="008F03F4" w:rsidRPr="00E821A9">
        <w:rPr>
          <w:rFonts w:ascii="Times New Roman" w:hAnsi="Times New Roman" w:cs="Times New Roman"/>
          <w:sz w:val="24"/>
          <w:szCs w:val="24"/>
        </w:rPr>
        <w:t xml:space="preserve">diet quality </w:t>
      </w:r>
      <w:r w:rsidR="00AD2651" w:rsidRPr="00E821A9">
        <w:rPr>
          <w:rFonts w:ascii="Times New Roman" w:hAnsi="Times New Roman" w:cs="Times New Roman"/>
          <w:sz w:val="24"/>
          <w:szCs w:val="24"/>
        </w:rPr>
        <w:t xml:space="preserve">score of 126 would be achieved if a woman consumed all of the </w:t>
      </w:r>
      <w:r w:rsidR="00B67F21" w:rsidRPr="00E821A9">
        <w:rPr>
          <w:rFonts w:ascii="Times New Roman" w:hAnsi="Times New Roman" w:cs="Times New Roman"/>
          <w:sz w:val="24"/>
          <w:szCs w:val="24"/>
        </w:rPr>
        <w:t>‘</w:t>
      </w:r>
      <w:r w:rsidR="00AD2651" w:rsidRPr="00E821A9">
        <w:rPr>
          <w:rFonts w:ascii="Times New Roman" w:hAnsi="Times New Roman" w:cs="Times New Roman"/>
          <w:sz w:val="24"/>
          <w:szCs w:val="24"/>
        </w:rPr>
        <w:t>healthy</w:t>
      </w:r>
      <w:r w:rsidR="00B67F21" w:rsidRPr="00E821A9">
        <w:rPr>
          <w:rFonts w:ascii="Times New Roman" w:hAnsi="Times New Roman" w:cs="Times New Roman"/>
          <w:sz w:val="24"/>
          <w:szCs w:val="24"/>
        </w:rPr>
        <w:t>’</w:t>
      </w:r>
      <w:r w:rsidR="00AD2651" w:rsidRPr="00E821A9">
        <w:rPr>
          <w:rFonts w:ascii="Times New Roman" w:hAnsi="Times New Roman" w:cs="Times New Roman"/>
          <w:sz w:val="24"/>
          <w:szCs w:val="24"/>
        </w:rPr>
        <w:t xml:space="preserve"> foods on a daily basis and none of the ‘unhealthy’ foods. If a woman consumed all of the ‘unhealthy’ foods on a daily basis and consumed the healthy foods less than once per week, she would have a score of 0. </w:t>
      </w:r>
      <w:r w:rsidR="008F03F4" w:rsidRPr="00E821A9">
        <w:rPr>
          <w:rFonts w:ascii="Times New Roman" w:hAnsi="Times New Roman" w:cs="Times New Roman"/>
          <w:sz w:val="24"/>
          <w:szCs w:val="24"/>
        </w:rPr>
        <w:t xml:space="preserve">For data analysis, the diet quality score was </w:t>
      </w:r>
      <w:r w:rsidR="007C15DA" w:rsidRPr="00E821A9">
        <w:rPr>
          <w:rFonts w:ascii="Times New Roman" w:hAnsi="Times New Roman" w:cs="Times New Roman"/>
          <w:sz w:val="24"/>
          <w:szCs w:val="24"/>
        </w:rPr>
        <w:t xml:space="preserve">used as </w:t>
      </w:r>
      <w:r w:rsidR="008F03F4" w:rsidRPr="00E821A9">
        <w:rPr>
          <w:rFonts w:ascii="Times New Roman" w:hAnsi="Times New Roman" w:cs="Times New Roman"/>
          <w:sz w:val="24"/>
          <w:szCs w:val="24"/>
        </w:rPr>
        <w:t>a continuous variable</w:t>
      </w:r>
      <w:r w:rsidR="004E7D58" w:rsidRPr="00E821A9">
        <w:rPr>
          <w:rFonts w:ascii="Times New Roman" w:hAnsi="Times New Roman" w:cs="Times New Roman"/>
          <w:sz w:val="24"/>
          <w:szCs w:val="24"/>
        </w:rPr>
        <w:t>.</w:t>
      </w:r>
    </w:p>
    <w:p w14:paraId="4427907E" w14:textId="77777777" w:rsidR="004E7D58" w:rsidRPr="00E821A9" w:rsidRDefault="004E7D58" w:rsidP="00222B7A">
      <w:pPr>
        <w:tabs>
          <w:tab w:val="left" w:pos="1925"/>
        </w:tabs>
        <w:spacing w:after="0" w:line="360" w:lineRule="auto"/>
        <w:rPr>
          <w:rFonts w:ascii="Times New Roman" w:hAnsi="Times New Roman" w:cs="Times New Roman"/>
          <w:sz w:val="24"/>
          <w:szCs w:val="24"/>
        </w:rPr>
      </w:pPr>
    </w:p>
    <w:p w14:paraId="4939443F" w14:textId="0F34B6C9" w:rsidR="006A21F8" w:rsidRPr="00E821A9" w:rsidRDefault="006A21F8" w:rsidP="00222B7A">
      <w:pPr>
        <w:tabs>
          <w:tab w:val="left" w:pos="1925"/>
        </w:tabs>
        <w:spacing w:after="0" w:line="360" w:lineRule="auto"/>
        <w:rPr>
          <w:rFonts w:ascii="Times New Roman" w:hAnsi="Times New Roman" w:cs="Times New Roman"/>
          <w:sz w:val="24"/>
          <w:szCs w:val="24"/>
        </w:rPr>
      </w:pPr>
      <w:r w:rsidRPr="00E821A9">
        <w:rPr>
          <w:rFonts w:ascii="Times New Roman" w:hAnsi="Times New Roman" w:cs="Times New Roman"/>
          <w:i/>
          <w:sz w:val="24"/>
          <w:szCs w:val="24"/>
        </w:rPr>
        <w:t>Body size and composition</w:t>
      </w:r>
    </w:p>
    <w:p w14:paraId="62BBBE2F" w14:textId="55E31643" w:rsidR="007560FF" w:rsidRPr="00E821A9" w:rsidRDefault="006A21F8"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All measurements were </w:t>
      </w:r>
      <w:r w:rsidR="00775956" w:rsidRPr="00E821A9">
        <w:rPr>
          <w:rFonts w:ascii="Times New Roman" w:hAnsi="Times New Roman" w:cs="Times New Roman"/>
          <w:sz w:val="24"/>
          <w:szCs w:val="24"/>
        </w:rPr>
        <w:t xml:space="preserve">taken </w:t>
      </w:r>
      <w:r w:rsidRPr="00E821A9">
        <w:rPr>
          <w:rFonts w:ascii="Times New Roman" w:hAnsi="Times New Roman" w:cs="Times New Roman"/>
          <w:sz w:val="24"/>
          <w:szCs w:val="24"/>
        </w:rPr>
        <w:t xml:space="preserve">by trained </w:t>
      </w:r>
      <w:r w:rsidR="00775956" w:rsidRPr="00E821A9">
        <w:rPr>
          <w:rFonts w:ascii="Times New Roman" w:hAnsi="Times New Roman" w:cs="Times New Roman"/>
          <w:sz w:val="24"/>
          <w:szCs w:val="24"/>
        </w:rPr>
        <w:t xml:space="preserve">members of research </w:t>
      </w:r>
      <w:r w:rsidRPr="00E821A9">
        <w:rPr>
          <w:rFonts w:ascii="Times New Roman" w:hAnsi="Times New Roman" w:cs="Times New Roman"/>
          <w:sz w:val="24"/>
          <w:szCs w:val="24"/>
        </w:rPr>
        <w:t xml:space="preserve">staff. Height was measured to the nearest 0.1 cm </w:t>
      </w:r>
      <w:r w:rsidR="00F6375A" w:rsidRPr="00E821A9">
        <w:rPr>
          <w:rFonts w:ascii="Times New Roman" w:hAnsi="Times New Roman" w:cs="Times New Roman"/>
          <w:sz w:val="24"/>
          <w:szCs w:val="24"/>
        </w:rPr>
        <w:t>using a Holtain wall-mounted stadiometer</w:t>
      </w:r>
      <w:r w:rsidR="006E2B4C" w:rsidRPr="00E821A9">
        <w:rPr>
          <w:rFonts w:ascii="Times New Roman" w:hAnsi="Times New Roman" w:cs="Times New Roman"/>
          <w:sz w:val="24"/>
          <w:szCs w:val="24"/>
        </w:rPr>
        <w:t xml:space="preserve"> (Holtain Ltd, Crymych, Wales</w:t>
      </w:r>
      <w:r w:rsidR="006E2B4C" w:rsidRPr="00E821A9">
        <w:rPr>
          <w:sz w:val="20"/>
          <w:szCs w:val="20"/>
        </w:rPr>
        <w:t>)</w:t>
      </w:r>
      <w:r w:rsidR="00F6375A" w:rsidRPr="00E821A9">
        <w:rPr>
          <w:rFonts w:ascii="Times New Roman" w:hAnsi="Times New Roman" w:cs="Times New Roman"/>
          <w:sz w:val="24"/>
          <w:szCs w:val="24"/>
        </w:rPr>
        <w:t xml:space="preserve"> </w:t>
      </w:r>
      <w:r w:rsidRPr="00E821A9">
        <w:rPr>
          <w:rFonts w:ascii="Times New Roman" w:hAnsi="Times New Roman" w:cs="Times New Roman"/>
          <w:sz w:val="24"/>
          <w:szCs w:val="24"/>
        </w:rPr>
        <w:t>and weight</w:t>
      </w:r>
      <w:r w:rsidR="00F6375A" w:rsidRPr="00E821A9">
        <w:rPr>
          <w:rFonts w:ascii="Times New Roman" w:hAnsi="Times New Roman" w:cs="Times New Roman"/>
          <w:sz w:val="24"/>
          <w:szCs w:val="24"/>
        </w:rPr>
        <w:t xml:space="preserve"> was measured to</w:t>
      </w:r>
      <w:r w:rsidRPr="00E821A9">
        <w:rPr>
          <w:rFonts w:ascii="Times New Roman" w:hAnsi="Times New Roman" w:cs="Times New Roman"/>
          <w:sz w:val="24"/>
          <w:szCs w:val="24"/>
        </w:rPr>
        <w:t xml:space="preserve"> the nearest 100g using </w:t>
      </w:r>
      <w:r w:rsidR="007A05FC" w:rsidRPr="00E821A9">
        <w:rPr>
          <w:rStyle w:val="CommentReference"/>
          <w:rFonts w:ascii="Times New Roman" w:hAnsi="Times New Roman" w:cs="Times New Roman"/>
          <w:sz w:val="24"/>
          <w:szCs w:val="24"/>
        </w:rPr>
        <w:t>SECA scales</w:t>
      </w:r>
      <w:r w:rsidR="001C2B86" w:rsidRPr="00E821A9">
        <w:rPr>
          <w:rStyle w:val="CommentReference"/>
          <w:rFonts w:ascii="Times New Roman" w:hAnsi="Times New Roman" w:cs="Times New Roman"/>
          <w:sz w:val="24"/>
          <w:szCs w:val="24"/>
        </w:rPr>
        <w:t xml:space="preserve"> (SECA, Hamburg, Germany)</w:t>
      </w:r>
      <w:r w:rsidR="00F6375A" w:rsidRPr="00E821A9">
        <w:rPr>
          <w:rStyle w:val="CommentReference"/>
          <w:rFonts w:ascii="Times New Roman" w:hAnsi="Times New Roman" w:cs="Times New Roman"/>
          <w:sz w:val="24"/>
          <w:szCs w:val="24"/>
        </w:rPr>
        <w:t>.</w:t>
      </w:r>
      <w:r w:rsidR="00652CF2" w:rsidRPr="00E821A9">
        <w:rPr>
          <w:rStyle w:val="CommentReference"/>
          <w:rFonts w:ascii="Times New Roman" w:hAnsi="Times New Roman" w:cs="Times New Roman"/>
          <w:sz w:val="24"/>
          <w:szCs w:val="24"/>
        </w:rPr>
        <w:t xml:space="preserve">  </w:t>
      </w:r>
      <w:r w:rsidR="00652CF2" w:rsidRPr="00E821A9">
        <w:rPr>
          <w:rFonts w:ascii="Times New Roman" w:hAnsi="Times New Roman" w:cs="Times New Roman"/>
          <w:sz w:val="24"/>
          <w:szCs w:val="24"/>
        </w:rPr>
        <w:t>BMI was calculated as: weight (kg)/height (m</w:t>
      </w:r>
      <w:r w:rsidR="00652CF2" w:rsidRPr="00E821A9">
        <w:rPr>
          <w:rFonts w:ascii="Times New Roman" w:hAnsi="Times New Roman" w:cs="Times New Roman"/>
          <w:sz w:val="24"/>
          <w:szCs w:val="24"/>
          <w:vertAlign w:val="superscript"/>
        </w:rPr>
        <w:t>2</w:t>
      </w:r>
      <w:r w:rsidR="00652CF2" w:rsidRPr="00E821A9">
        <w:rPr>
          <w:rFonts w:ascii="Times New Roman" w:hAnsi="Times New Roman" w:cs="Times New Roman"/>
          <w:sz w:val="24"/>
          <w:szCs w:val="24"/>
        </w:rPr>
        <w:t xml:space="preserve">).  </w:t>
      </w:r>
      <w:r w:rsidR="00F6375A" w:rsidRPr="00E821A9">
        <w:rPr>
          <w:rStyle w:val="CommentReference"/>
          <w:rFonts w:ascii="Times New Roman" w:hAnsi="Times New Roman" w:cs="Times New Roman"/>
          <w:sz w:val="24"/>
          <w:szCs w:val="24"/>
        </w:rPr>
        <w:t xml:space="preserve">Measurement equipment was calibrated daily.  </w:t>
      </w:r>
      <w:r w:rsidRPr="00E821A9">
        <w:rPr>
          <w:rFonts w:ascii="Times New Roman" w:hAnsi="Times New Roman" w:cs="Times New Roman"/>
          <w:sz w:val="24"/>
          <w:szCs w:val="24"/>
        </w:rPr>
        <w:t>Mid-upper arm</w:t>
      </w:r>
      <w:r w:rsidR="00F6375A" w:rsidRPr="00E821A9">
        <w:rPr>
          <w:rFonts w:ascii="Times New Roman" w:hAnsi="Times New Roman" w:cs="Times New Roman"/>
          <w:sz w:val="24"/>
          <w:szCs w:val="24"/>
        </w:rPr>
        <w:t xml:space="preserve"> circumference was measured half way between the shoulder (acromion) and elbow (olecranon) and </w:t>
      </w:r>
      <w:r w:rsidRPr="00E821A9">
        <w:rPr>
          <w:rFonts w:ascii="Times New Roman" w:hAnsi="Times New Roman" w:cs="Times New Roman"/>
          <w:sz w:val="24"/>
          <w:szCs w:val="24"/>
        </w:rPr>
        <w:t xml:space="preserve">waist circumference </w:t>
      </w:r>
      <w:r w:rsidR="00F6375A" w:rsidRPr="00E821A9">
        <w:rPr>
          <w:rFonts w:ascii="Times New Roman" w:hAnsi="Times New Roman" w:cs="Times New Roman"/>
          <w:sz w:val="24"/>
          <w:szCs w:val="24"/>
        </w:rPr>
        <w:t xml:space="preserve">was measured halfway between the iliac crest in the mid-axillary plane and the lowest rib margin according to </w:t>
      </w:r>
      <w:r w:rsidRPr="00E821A9">
        <w:rPr>
          <w:rFonts w:ascii="Times New Roman" w:hAnsi="Times New Roman" w:cs="Times New Roman"/>
          <w:sz w:val="24"/>
          <w:szCs w:val="24"/>
        </w:rPr>
        <w:t>standard protocols.</w:t>
      </w:r>
      <w:r w:rsidR="00F6375A" w:rsidRPr="00E821A9">
        <w:rPr>
          <w:rFonts w:ascii="Times New Roman" w:hAnsi="Times New Roman" w:cs="Times New Roman"/>
          <w:sz w:val="24"/>
          <w:szCs w:val="24"/>
        </w:rPr>
        <w:t xml:space="preserve">  </w:t>
      </w:r>
      <w:bookmarkStart w:id="7" w:name="_Hlk53568925"/>
      <w:r w:rsidR="00F6375A" w:rsidRPr="00E821A9">
        <w:rPr>
          <w:rFonts w:ascii="Times New Roman" w:hAnsi="Times New Roman" w:cs="Times New Roman"/>
          <w:sz w:val="24"/>
          <w:szCs w:val="24"/>
        </w:rPr>
        <w:t>All measurements were taken in triplicate</w:t>
      </w:r>
      <w:r w:rsidR="003A7ACA" w:rsidRPr="00E821A9">
        <w:rPr>
          <w:rFonts w:ascii="Times New Roman" w:hAnsi="Times New Roman" w:cs="Times New Roman"/>
          <w:sz w:val="24"/>
          <w:szCs w:val="24"/>
        </w:rPr>
        <w:t xml:space="preserve"> and the mean values were calculated for use in analyses</w:t>
      </w:r>
      <w:r w:rsidR="00F6375A" w:rsidRPr="00E821A9">
        <w:rPr>
          <w:rFonts w:ascii="Times New Roman" w:hAnsi="Times New Roman" w:cs="Times New Roman"/>
          <w:sz w:val="24"/>
          <w:szCs w:val="24"/>
        </w:rPr>
        <w:t xml:space="preserve">.  </w:t>
      </w:r>
      <w:bookmarkEnd w:id="7"/>
      <w:r w:rsidR="00AA0245" w:rsidRPr="00E821A9">
        <w:rPr>
          <w:rFonts w:ascii="Times New Roman" w:hAnsi="Times New Roman" w:cs="Times New Roman"/>
          <w:sz w:val="24"/>
          <w:szCs w:val="24"/>
        </w:rPr>
        <w:t>Fat</w:t>
      </w:r>
      <w:r w:rsidR="009446C0" w:rsidRPr="00E821A9">
        <w:rPr>
          <w:rFonts w:ascii="Times New Roman" w:hAnsi="Times New Roman" w:cs="Times New Roman"/>
          <w:sz w:val="24"/>
          <w:szCs w:val="24"/>
        </w:rPr>
        <w:t xml:space="preserve"> and lean mass </w:t>
      </w:r>
      <w:r w:rsidR="002D2D50" w:rsidRPr="00E821A9">
        <w:rPr>
          <w:rFonts w:ascii="Times New Roman" w:hAnsi="Times New Roman" w:cs="Times New Roman"/>
          <w:sz w:val="24"/>
          <w:szCs w:val="24"/>
        </w:rPr>
        <w:t xml:space="preserve">were </w:t>
      </w:r>
      <w:r w:rsidR="00AA0245" w:rsidRPr="00E821A9">
        <w:rPr>
          <w:rFonts w:ascii="Times New Roman" w:hAnsi="Times New Roman" w:cs="Times New Roman"/>
          <w:sz w:val="24"/>
          <w:szCs w:val="24"/>
        </w:rPr>
        <w:t>measured using DXA</w:t>
      </w:r>
      <w:r w:rsidR="006B4520" w:rsidRPr="00E821A9">
        <w:t xml:space="preserve"> </w:t>
      </w:r>
      <w:r w:rsidR="006B4520" w:rsidRPr="00E821A9">
        <w:rPr>
          <w:rFonts w:ascii="Times New Roman" w:hAnsi="Times New Roman" w:cs="Times New Roman"/>
          <w:sz w:val="24"/>
          <w:szCs w:val="24"/>
        </w:rPr>
        <w:t>whole body scans</w:t>
      </w:r>
      <w:r w:rsidR="006E2B4C" w:rsidRPr="00E821A9">
        <w:rPr>
          <w:rFonts w:ascii="Times New Roman" w:hAnsi="Times New Roman" w:cs="Times New Roman"/>
          <w:sz w:val="24"/>
          <w:szCs w:val="24"/>
        </w:rPr>
        <w:t xml:space="preserve"> (Hologic Inc, Marlborough, Massachusetts)</w:t>
      </w:r>
      <w:r w:rsidR="00BC3A05" w:rsidRPr="00E821A9">
        <w:rPr>
          <w:rFonts w:ascii="Times New Roman" w:hAnsi="Times New Roman" w:cs="Times New Roman"/>
          <w:sz w:val="24"/>
          <w:szCs w:val="24"/>
        </w:rPr>
        <w:t xml:space="preserve"> and were analysed as ‘whole body less head’</w:t>
      </w:r>
      <w:r w:rsidR="00F6375A" w:rsidRPr="00E821A9">
        <w:rPr>
          <w:rFonts w:ascii="Times New Roman" w:hAnsi="Times New Roman" w:cs="Times New Roman"/>
          <w:sz w:val="24"/>
          <w:szCs w:val="24"/>
        </w:rPr>
        <w:t>.  DXA scanning was</w:t>
      </w:r>
      <w:r w:rsidR="006B4520" w:rsidRPr="00E821A9">
        <w:rPr>
          <w:rFonts w:ascii="Times New Roman" w:hAnsi="Times New Roman" w:cs="Times New Roman"/>
          <w:sz w:val="24"/>
          <w:szCs w:val="24"/>
        </w:rPr>
        <w:t xml:space="preserve"> conducted by trained radiographers </w:t>
      </w:r>
      <w:r w:rsidR="007C15DA" w:rsidRPr="00E821A9">
        <w:rPr>
          <w:rFonts w:ascii="Times New Roman" w:hAnsi="Times New Roman" w:cs="Times New Roman"/>
          <w:sz w:val="24"/>
          <w:szCs w:val="24"/>
        </w:rPr>
        <w:t xml:space="preserve">on </w:t>
      </w:r>
      <w:r w:rsidR="007B55E3" w:rsidRPr="00E821A9">
        <w:rPr>
          <w:rFonts w:ascii="Times New Roman" w:hAnsi="Times New Roman" w:cs="Times New Roman"/>
          <w:sz w:val="24"/>
          <w:szCs w:val="24"/>
        </w:rPr>
        <w:t>a Hologic</w:t>
      </w:r>
      <w:r w:rsidR="006B4520" w:rsidRPr="00E821A9">
        <w:rPr>
          <w:rFonts w:ascii="Times New Roman" w:hAnsi="Times New Roman" w:cs="Times New Roman"/>
          <w:sz w:val="24"/>
          <w:szCs w:val="24"/>
        </w:rPr>
        <w:t xml:space="preserve"> machine and following daily quality control</w:t>
      </w:r>
      <w:r w:rsidR="00F6375A" w:rsidRPr="00E821A9">
        <w:rPr>
          <w:rFonts w:ascii="Times New Roman" w:hAnsi="Times New Roman" w:cs="Times New Roman"/>
          <w:sz w:val="24"/>
          <w:szCs w:val="24"/>
        </w:rPr>
        <w:t xml:space="preserve"> procedures</w:t>
      </w:r>
      <w:r w:rsidR="006B4520" w:rsidRPr="00E821A9">
        <w:rPr>
          <w:rFonts w:ascii="Times New Roman" w:hAnsi="Times New Roman" w:cs="Times New Roman"/>
          <w:sz w:val="24"/>
          <w:szCs w:val="24"/>
        </w:rPr>
        <w:t xml:space="preserve">. </w:t>
      </w:r>
      <w:r w:rsidR="00AA0245" w:rsidRPr="00E821A9">
        <w:rPr>
          <w:rFonts w:ascii="Times New Roman" w:hAnsi="Times New Roman" w:cs="Times New Roman"/>
          <w:sz w:val="24"/>
          <w:szCs w:val="24"/>
        </w:rPr>
        <w:t xml:space="preserve"> </w:t>
      </w:r>
      <w:r w:rsidR="00F6375A" w:rsidRPr="00E821A9">
        <w:rPr>
          <w:rFonts w:ascii="Times New Roman" w:hAnsi="Times New Roman" w:cs="Times New Roman"/>
          <w:sz w:val="24"/>
          <w:szCs w:val="24"/>
        </w:rPr>
        <w:t>F</w:t>
      </w:r>
      <w:r w:rsidR="007C15DA" w:rsidRPr="00E821A9">
        <w:rPr>
          <w:rFonts w:ascii="Times New Roman" w:hAnsi="Times New Roman" w:cs="Times New Roman"/>
          <w:sz w:val="24"/>
          <w:szCs w:val="24"/>
        </w:rPr>
        <w:t xml:space="preserve">at </w:t>
      </w:r>
      <w:r w:rsidR="00BC5BBE" w:rsidRPr="00E821A9">
        <w:rPr>
          <w:rFonts w:ascii="Times New Roman" w:hAnsi="Times New Roman" w:cs="Times New Roman"/>
          <w:sz w:val="24"/>
          <w:szCs w:val="24"/>
        </w:rPr>
        <w:t xml:space="preserve">% </w:t>
      </w:r>
      <w:r w:rsidR="00F6375A" w:rsidRPr="00E821A9">
        <w:rPr>
          <w:rFonts w:ascii="Times New Roman" w:hAnsi="Times New Roman" w:cs="Times New Roman"/>
          <w:sz w:val="24"/>
          <w:szCs w:val="24"/>
        </w:rPr>
        <w:t xml:space="preserve">was calculated </w:t>
      </w:r>
      <w:r w:rsidR="00BC5BBE" w:rsidRPr="00E821A9">
        <w:rPr>
          <w:rFonts w:ascii="Times New Roman" w:hAnsi="Times New Roman" w:cs="Times New Roman"/>
          <w:sz w:val="24"/>
          <w:szCs w:val="24"/>
        </w:rPr>
        <w:t>using the DXA values in kg</w:t>
      </w:r>
      <w:r w:rsidR="00F6375A" w:rsidRPr="00E821A9">
        <w:rPr>
          <w:rFonts w:ascii="Times New Roman" w:hAnsi="Times New Roman" w:cs="Times New Roman"/>
          <w:sz w:val="24"/>
          <w:szCs w:val="24"/>
        </w:rPr>
        <w:t>s</w:t>
      </w:r>
      <w:r w:rsidR="00BC5BBE" w:rsidRPr="00E821A9">
        <w:rPr>
          <w:rFonts w:ascii="Times New Roman" w:hAnsi="Times New Roman" w:cs="Times New Roman"/>
          <w:sz w:val="24"/>
          <w:szCs w:val="24"/>
        </w:rPr>
        <w:t xml:space="preserve"> divided by total weight. Fat </w:t>
      </w:r>
      <w:r w:rsidR="00F6375A" w:rsidRPr="00E821A9">
        <w:rPr>
          <w:rFonts w:ascii="Times New Roman" w:hAnsi="Times New Roman" w:cs="Times New Roman"/>
          <w:sz w:val="24"/>
          <w:szCs w:val="24"/>
        </w:rPr>
        <w:t>mass i</w:t>
      </w:r>
      <w:r w:rsidR="00B271C6" w:rsidRPr="00E821A9">
        <w:rPr>
          <w:rFonts w:ascii="Times New Roman" w:hAnsi="Times New Roman" w:cs="Times New Roman"/>
          <w:sz w:val="24"/>
          <w:szCs w:val="24"/>
        </w:rPr>
        <w:t>ndex</w:t>
      </w:r>
      <w:r w:rsidR="00652CF2" w:rsidRPr="00E821A9">
        <w:rPr>
          <w:rFonts w:ascii="Times New Roman" w:hAnsi="Times New Roman" w:cs="Times New Roman"/>
          <w:sz w:val="24"/>
          <w:szCs w:val="24"/>
        </w:rPr>
        <w:t xml:space="preserve"> (FMI)</w:t>
      </w:r>
      <w:r w:rsidR="007C15DA" w:rsidRPr="00E821A9">
        <w:rPr>
          <w:rFonts w:ascii="Times New Roman" w:hAnsi="Times New Roman" w:cs="Times New Roman"/>
          <w:sz w:val="24"/>
          <w:szCs w:val="24"/>
        </w:rPr>
        <w:t xml:space="preserve"> </w:t>
      </w:r>
      <w:r w:rsidR="00B271C6" w:rsidRPr="00E821A9">
        <w:rPr>
          <w:rFonts w:ascii="Times New Roman" w:hAnsi="Times New Roman" w:cs="Times New Roman"/>
          <w:sz w:val="24"/>
          <w:szCs w:val="24"/>
        </w:rPr>
        <w:t xml:space="preserve">and </w:t>
      </w:r>
      <w:r w:rsidR="00BC3A05" w:rsidRPr="00E821A9">
        <w:rPr>
          <w:rFonts w:ascii="Times New Roman" w:hAnsi="Times New Roman" w:cs="Times New Roman"/>
          <w:sz w:val="24"/>
          <w:szCs w:val="24"/>
        </w:rPr>
        <w:t xml:space="preserve">lean mass index (LMI) </w:t>
      </w:r>
      <w:r w:rsidR="00F6375A" w:rsidRPr="00E821A9">
        <w:rPr>
          <w:rFonts w:ascii="Times New Roman" w:hAnsi="Times New Roman" w:cs="Times New Roman"/>
          <w:sz w:val="24"/>
          <w:szCs w:val="24"/>
        </w:rPr>
        <w:t>were calculated</w:t>
      </w:r>
      <w:r w:rsidR="00B271C6" w:rsidRPr="00E821A9">
        <w:rPr>
          <w:rFonts w:ascii="Times New Roman" w:hAnsi="Times New Roman" w:cs="Times New Roman"/>
          <w:sz w:val="24"/>
          <w:szCs w:val="24"/>
        </w:rPr>
        <w:t xml:space="preserve"> by dividing the mass in kg</w:t>
      </w:r>
      <w:r w:rsidR="00F6375A" w:rsidRPr="00E821A9">
        <w:rPr>
          <w:rFonts w:ascii="Times New Roman" w:hAnsi="Times New Roman" w:cs="Times New Roman"/>
          <w:sz w:val="24"/>
          <w:szCs w:val="24"/>
        </w:rPr>
        <w:t>s</w:t>
      </w:r>
      <w:r w:rsidR="00B271C6" w:rsidRPr="00E821A9">
        <w:rPr>
          <w:rFonts w:ascii="Times New Roman" w:hAnsi="Times New Roman" w:cs="Times New Roman"/>
          <w:sz w:val="24"/>
          <w:szCs w:val="24"/>
        </w:rPr>
        <w:t xml:space="preserve"> by height in metres squared. </w:t>
      </w:r>
    </w:p>
    <w:p w14:paraId="7D5F199A" w14:textId="32C23C63" w:rsidR="00C43998" w:rsidRPr="00E821A9" w:rsidRDefault="00C43998" w:rsidP="00222B7A">
      <w:pPr>
        <w:spacing w:line="360" w:lineRule="auto"/>
        <w:rPr>
          <w:rFonts w:ascii="Times New Roman" w:hAnsi="Times New Roman" w:cs="Times New Roman"/>
          <w:i/>
          <w:sz w:val="24"/>
          <w:szCs w:val="24"/>
        </w:rPr>
      </w:pPr>
      <w:r w:rsidRPr="00E821A9">
        <w:rPr>
          <w:rFonts w:ascii="Times New Roman" w:hAnsi="Times New Roman" w:cs="Times New Roman"/>
          <w:i/>
          <w:sz w:val="24"/>
          <w:szCs w:val="24"/>
        </w:rPr>
        <w:t>Covariates</w:t>
      </w:r>
    </w:p>
    <w:p w14:paraId="098762BD" w14:textId="09D9E530" w:rsidR="00C43998" w:rsidRPr="00E821A9" w:rsidRDefault="00393089"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Socio-demographic data on age, duration of education </w:t>
      </w:r>
      <w:r w:rsidR="00A63787" w:rsidRPr="00E821A9">
        <w:rPr>
          <w:rFonts w:ascii="Times New Roman" w:hAnsi="Times New Roman" w:cs="Times New Roman"/>
          <w:sz w:val="24"/>
          <w:szCs w:val="24"/>
        </w:rPr>
        <w:t>in years</w:t>
      </w:r>
      <w:r w:rsidR="00484B83" w:rsidRPr="00E821A9">
        <w:rPr>
          <w:rFonts w:ascii="Times New Roman" w:hAnsi="Times New Roman" w:cs="Times New Roman"/>
          <w:sz w:val="24"/>
          <w:szCs w:val="24"/>
        </w:rPr>
        <w:t xml:space="preserve">, </w:t>
      </w:r>
      <w:r w:rsidRPr="00E821A9">
        <w:rPr>
          <w:rFonts w:ascii="Times New Roman" w:hAnsi="Times New Roman" w:cs="Times New Roman"/>
          <w:sz w:val="24"/>
          <w:szCs w:val="24"/>
        </w:rPr>
        <w:t>parity</w:t>
      </w:r>
      <w:r w:rsidR="00A63787" w:rsidRPr="00E821A9">
        <w:rPr>
          <w:rFonts w:ascii="Times New Roman" w:hAnsi="Times New Roman" w:cs="Times New Roman"/>
          <w:sz w:val="24"/>
          <w:szCs w:val="24"/>
        </w:rPr>
        <w:t xml:space="preserve"> (number of live births)</w:t>
      </w:r>
      <w:r w:rsidR="00484B83" w:rsidRPr="00E821A9">
        <w:rPr>
          <w:rFonts w:ascii="Times New Roman" w:hAnsi="Times New Roman" w:cs="Times New Roman"/>
          <w:sz w:val="24"/>
          <w:szCs w:val="24"/>
        </w:rPr>
        <w:t xml:space="preserve"> and household socio-economic status</w:t>
      </w:r>
      <w:r w:rsidRPr="00E821A9">
        <w:rPr>
          <w:rFonts w:ascii="Times New Roman" w:hAnsi="Times New Roman" w:cs="Times New Roman"/>
          <w:sz w:val="24"/>
          <w:szCs w:val="24"/>
        </w:rPr>
        <w:t xml:space="preserve"> were collected by questionnaire.</w:t>
      </w:r>
      <w:r w:rsidR="00484B83" w:rsidRPr="00E821A9">
        <w:rPr>
          <w:rFonts w:ascii="Times New Roman" w:hAnsi="Times New Roman" w:cs="Times New Roman"/>
          <w:sz w:val="24"/>
          <w:szCs w:val="24"/>
        </w:rPr>
        <w:t xml:space="preserve">  Socio-economic status was assessed using an asset score which summed the number of assets owned in the household from the following options: TV, car, washing machine, fridge, phone, radio, microwave, cell phone, DVD/Video, DSTV (cable channel), computer, int</w:t>
      </w:r>
      <w:r w:rsidR="00FF34FD" w:rsidRPr="00E821A9">
        <w:rPr>
          <w:rFonts w:ascii="Times New Roman" w:hAnsi="Times New Roman" w:cs="Times New Roman"/>
          <w:sz w:val="24"/>
          <w:szCs w:val="24"/>
        </w:rPr>
        <w:t xml:space="preserve">ernet access, and medical aid. </w:t>
      </w:r>
      <w:r w:rsidR="00484B83" w:rsidRPr="00E821A9">
        <w:rPr>
          <w:rFonts w:ascii="Times New Roman" w:hAnsi="Times New Roman" w:cs="Times New Roman"/>
          <w:sz w:val="24"/>
          <w:szCs w:val="24"/>
        </w:rPr>
        <w:t xml:space="preserve">This asset score was based on standard measures used in the Demographic and Health Surveys household questionnaire (available at: www.measuredhs.com) and has been extensively utilised in this setting </w:t>
      </w:r>
      <w:r w:rsidR="00484B83"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{"citationID":"hvBoUToh","properties":{"formattedCitation":"\\super [31,32]\\nosupersub{}","plainCitation":"[31,32]","noteIndex":0},"citationItems":[{"id":442,"uris":["http://zotero.org/users/5913149/items/VEZHQWZE"],"uri":["http://zotero.org/users/5913149/items/VEZHQWZE"],"itemData":{"id":442,"type":"article-journal","abstract":"OBJECTIVE: Social epidemiology models suggest that socioeconomic status (SES) mobility across the life course affects blood pressure. The aim of this study was to investigate the association between SES change between infancy and adolescence, and blood pressure, in young adults, and the impact of early growth on this relationship.\nSETTING: Data for this study were obtained from a 'Birth to Twenty' cohort in Soweto, Johannesburg, in South Africa.\nPARTICIPANTS: The study included 838 Black participants aged 18 years who had household SES measures in infancy and at adolescence, anthropometry at 0, 2, 4 and 18 years of age and blood pressure at the age of 18 years.\nMETHODS: We computed SES change using asset-based household SES in infancy and during adolescence as an exposure variable, and blood pressure and hypertension status as outcomes. Multivariate linear and logistic regressions were used to investigate the associations between SES change from infancy to adolescence, and age, height and sex-specific blood pressure and hypertension prevalence after adjusting for confounders.\nRESULTS: Compared to a persistent low SES, an upward SES change from low to high SES tertile between infancy and adolescence was significantly associated with lower systolic blood pressure (SBP) at the age of 18 years (β=-4.85; 95% CI -8.22 to -1.48; p&lt;0.01; r(2)=0.1804) after adjusting for SES in infancy, small-for-gestational-age (SGA) and weight gain. Associations between SES change and SBP were partly explained by weight gain between birth and the age of 18 years. There was no association between SES mobility and diastolic blood pressure, mean arterial pressure or hypertension status.\nCONCLUSIONS: Our study confirms that upward SES change has a protective effect on SBP by the time participants reach young adulthood. Socioeconomic policies and interventions that address inequality may have the potential to reduce cardiovascular disease burden related to BP in later life.","container-title":"BMJ open","DOI":"10.1136/bmjopen-2015-008805","ISSN":"2044-6055","issue":"3","journalAbbreviation":"BMJ Open","language":"eng","note":"PMID: 27029771\nPMCID: PMC4823398","page":"e008805","source":"PubMed","title":"Association of socioeconomic status change between infancy and adolescence, and blood pressure, in South African young adults: Birth to Twenty Cohort","title-short":"Association of socioeconomic status change between infancy and adolescence, and blood pressure, in South African young adults","volume":"6","author":[{"family":"Kagura","given":"Juliana"},{"family":"Adair","given":"Linda S."},{"family":"Pisa","given":"Pedro T."},{"family":"Griffiths","given":"Paula L."},{"family":"Pettifor","given":"John M."},{"family":"Norris","given":"Shane A."}],"issued":{"date-parts":[["2016",3,30]]}}},{"id":1392,"uris":["http://zotero.org/users/5913149/items/6FA6F2TW"],"uri":["http://zotero.org/users/5913149/items/6FA6F2TW"],"itemData":{"id":1392,"type":"article-journal","abstract":"Despite the strongly established link between socio-economic status (SES) and health across most stages of the life-course, the evidence for a socio-economic gradient in adolescent health outcomes is less consistent. This paper examines associations between household, school, and neighbourhood SES measures with body composition outcomes in 16 year old South African Black urban adolescents from the 1990 born Birth to Twenty (Bt20) cohort. Multivariable regression analyses were applied to data from a sub-sample of the Bt20 cohort (n=346, 53% male) with measures taken at birth and 16 years of age to establish socio-economic, biological, and demographic predictors of fat mass, lean mass, and body mass index (BMI). Results were compared with earlier published evidence of health inequality at ages 9-10 years in Bt20. Consistent predictors of higher fat mass and BMI in fully adjusted models were being female, born post term, having a mother with post secondary school education, and having an obese mother. Most measures of SES were only weakly associated with body composition, with an inconsistent direction of association. This is in contrast to earlier findings with Bt20 9-10 year olds where SES inequalities in body composition were observed. Findings suggest targeting obesity interventions at females in households where a mother has a high BMI.","container-title":"Economics and Human Biology","DOI":"10.1016/j.ehb.2013.05.004","ISSN":"1873-6130","issue":"4","journalAbbreviation":"Econ Hum Biol","language":"eng","note":"PMID: 23876525\nPMCID: PMC3857590","page":"502-514","source":"PubMed","title":"In urban South Africa, 16 year old adolescents experience greater health equality than children","volume":"11","author":[{"family":"Griffiths","given":"Paula L."},{"family":"Johnson","given":"William"},{"family":"Cameron","given":"Noël"},{"family":"Pettifor","given":"John M."},{"family":"Norris","given":"Shane A."}],"issued":{"date-parts":[["2013",12]]}}}],"schema":"https://github.com/citation-style-language/schema/raw/master/csl-citation.json"} </w:instrText>
      </w:r>
      <w:r w:rsidR="00484B83"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[31,32]</w:t>
      </w:r>
      <w:r w:rsidR="00484B83" w:rsidRPr="00E821A9">
        <w:rPr>
          <w:rFonts w:ascii="Times New Roman" w:hAnsi="Times New Roman" w:cs="Times New Roman"/>
          <w:sz w:val="24"/>
          <w:szCs w:val="24"/>
        </w:rPr>
        <w:fldChar w:fldCharType="end"/>
      </w:r>
      <w:r w:rsidR="00484B83" w:rsidRPr="00E821A9">
        <w:rPr>
          <w:rFonts w:ascii="Times New Roman" w:hAnsi="Times New Roman" w:cs="Times New Roman"/>
          <w:sz w:val="24"/>
          <w:szCs w:val="24"/>
        </w:rPr>
        <w:t>.</w:t>
      </w:r>
      <w:r w:rsidR="008129CD" w:rsidRPr="00E821A9">
        <w:rPr>
          <w:rFonts w:ascii="Times New Roman" w:hAnsi="Times New Roman" w:cs="Times New Roman"/>
          <w:sz w:val="24"/>
          <w:szCs w:val="24"/>
        </w:rPr>
        <w:t xml:space="preserve">  </w:t>
      </w:r>
    </w:p>
    <w:p w14:paraId="09FBF70C" w14:textId="08179CAF" w:rsidR="00CA7212" w:rsidRPr="00E821A9" w:rsidRDefault="00CA7212"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u w:val="single"/>
        </w:rPr>
        <w:t>Data Analysis</w:t>
      </w:r>
    </w:p>
    <w:p w14:paraId="381E839E" w14:textId="2011CEEE" w:rsidR="00B061E7" w:rsidRPr="00E821A9" w:rsidRDefault="0060066C" w:rsidP="00222B7A">
      <w:pPr>
        <w:spacing w:line="360" w:lineRule="auto"/>
        <w:rPr>
          <w:rFonts w:ascii="Times New Roman" w:hAnsi="Times New Roman" w:cs="Times New Roman"/>
          <w:b/>
          <w:sz w:val="24"/>
          <w:szCs w:val="24"/>
        </w:rPr>
      </w:pPr>
      <w:bookmarkStart w:id="8" w:name="_Hlk54257609"/>
      <w:r w:rsidRPr="00E821A9">
        <w:rPr>
          <w:rFonts w:ascii="Times New Roman" w:hAnsi="Times New Roman" w:cs="Times New Roman"/>
          <w:sz w:val="24"/>
          <w:szCs w:val="24"/>
        </w:rPr>
        <w:t>Variables that were not normally distributed were log transformed</w:t>
      </w:r>
      <w:r w:rsidR="002D4520" w:rsidRPr="00E821A9">
        <w:rPr>
          <w:rFonts w:ascii="Times New Roman" w:hAnsi="Times New Roman" w:cs="Times New Roman"/>
          <w:sz w:val="24"/>
          <w:szCs w:val="24"/>
        </w:rPr>
        <w:t xml:space="preserve"> </w:t>
      </w:r>
      <w:r w:rsidR="00BD0D28" w:rsidRPr="00E821A9">
        <w:rPr>
          <w:rFonts w:ascii="Times New Roman" w:hAnsi="Times New Roman" w:cs="Times New Roman"/>
          <w:sz w:val="24"/>
          <w:szCs w:val="24"/>
        </w:rPr>
        <w:t xml:space="preserve">(weight, BMI, waist circumference, fat mass, lean mass, fat %, FFSTM %, FMI, LMI) </w:t>
      </w:r>
      <w:r w:rsidRPr="00E821A9">
        <w:rPr>
          <w:rFonts w:ascii="Times New Roman" w:hAnsi="Times New Roman" w:cs="Times New Roman"/>
          <w:sz w:val="24"/>
          <w:szCs w:val="24"/>
        </w:rPr>
        <w:t>for analysis</w:t>
      </w:r>
      <w:r w:rsidR="00343D17">
        <w:rPr>
          <w:rFonts w:ascii="Times New Roman" w:hAnsi="Times New Roman" w:cs="Times New Roman"/>
          <w:sz w:val="24"/>
          <w:szCs w:val="24"/>
        </w:rPr>
        <w:t xml:space="preserve">. </w:t>
      </w:r>
      <w:r w:rsidR="00343D17" w:rsidRPr="00343D17">
        <w:rPr>
          <w:rFonts w:ascii="Times New Roman" w:hAnsi="Times New Roman" w:cs="Times New Roman"/>
          <w:color w:val="FF0000"/>
          <w:sz w:val="24"/>
          <w:szCs w:val="24"/>
        </w:rPr>
        <w:t xml:space="preserve">These were all dependent variables and therefore the results relating to these variables </w:t>
      </w:r>
      <w:r w:rsidR="00343D17">
        <w:rPr>
          <w:rFonts w:ascii="Times New Roman" w:hAnsi="Times New Roman" w:cs="Times New Roman"/>
          <w:color w:val="FF0000"/>
          <w:sz w:val="24"/>
          <w:szCs w:val="24"/>
        </w:rPr>
        <w:t xml:space="preserve">in regression models </w:t>
      </w:r>
      <w:r w:rsidR="00343D17" w:rsidRPr="00343D17">
        <w:rPr>
          <w:rFonts w:ascii="Times New Roman" w:hAnsi="Times New Roman" w:cs="Times New Roman"/>
          <w:color w:val="FF0000"/>
          <w:sz w:val="24"/>
          <w:szCs w:val="24"/>
        </w:rPr>
        <w:t>should be interpreted in terms of percentage points</w:t>
      </w:r>
      <w:r w:rsidRPr="00E821A9">
        <w:rPr>
          <w:rFonts w:ascii="Times New Roman" w:hAnsi="Times New Roman" w:cs="Times New Roman"/>
          <w:sz w:val="24"/>
          <w:szCs w:val="24"/>
        </w:rPr>
        <w:t xml:space="preserve">. </w:t>
      </w:r>
      <w:bookmarkEnd w:id="8"/>
      <w:r w:rsidRPr="00E821A9">
        <w:rPr>
          <w:rFonts w:ascii="Times New Roman" w:hAnsi="Times New Roman" w:cs="Times New Roman"/>
          <w:sz w:val="24"/>
          <w:szCs w:val="24"/>
        </w:rPr>
        <w:t>Descriptive statistics were computed for participant characteristics and dietary intakes.</w:t>
      </w:r>
      <w:r w:rsidR="00E40E30" w:rsidRPr="00E821A9">
        <w:rPr>
          <w:rFonts w:ascii="Times New Roman" w:hAnsi="Times New Roman" w:cs="Times New Roman"/>
          <w:sz w:val="24"/>
          <w:szCs w:val="24"/>
        </w:rPr>
        <w:t xml:space="preserve"> </w:t>
      </w:r>
      <w:r w:rsidRPr="00E821A9">
        <w:rPr>
          <w:rFonts w:ascii="Times New Roman" w:hAnsi="Times New Roman" w:cs="Times New Roman"/>
          <w:sz w:val="24"/>
          <w:szCs w:val="24"/>
        </w:rPr>
        <w:t xml:space="preserve">Food security and diet diversity scores were derived and categorised. A diet quality index was constructed and </w:t>
      </w:r>
      <w:r w:rsidR="00062298" w:rsidRPr="00E821A9">
        <w:rPr>
          <w:rFonts w:ascii="Times New Roman" w:hAnsi="Times New Roman" w:cs="Times New Roman"/>
          <w:sz w:val="24"/>
          <w:szCs w:val="24"/>
        </w:rPr>
        <w:t>analysed as a continuous variable</w:t>
      </w:r>
      <w:r w:rsidRPr="00E821A9">
        <w:rPr>
          <w:rFonts w:ascii="Times New Roman" w:hAnsi="Times New Roman" w:cs="Times New Roman"/>
          <w:sz w:val="24"/>
          <w:szCs w:val="24"/>
        </w:rPr>
        <w:t xml:space="preserve">. </w:t>
      </w:r>
      <w:r w:rsidR="007C4EB3" w:rsidRPr="00E821A9">
        <w:rPr>
          <w:rFonts w:ascii="Times New Roman" w:hAnsi="Times New Roman" w:cs="Times New Roman"/>
          <w:sz w:val="24"/>
          <w:szCs w:val="24"/>
        </w:rPr>
        <w:t>The r</w:t>
      </w:r>
      <w:r w:rsidR="00062298" w:rsidRPr="00E821A9">
        <w:rPr>
          <w:rFonts w:ascii="Times New Roman" w:hAnsi="Times New Roman" w:cs="Times New Roman"/>
          <w:sz w:val="24"/>
          <w:szCs w:val="24"/>
        </w:rPr>
        <w:t>elationship</w:t>
      </w:r>
      <w:r w:rsidR="00C15A86" w:rsidRPr="00E821A9">
        <w:rPr>
          <w:rFonts w:ascii="Times New Roman" w:hAnsi="Times New Roman" w:cs="Times New Roman"/>
          <w:sz w:val="24"/>
          <w:szCs w:val="24"/>
        </w:rPr>
        <w:t>s</w:t>
      </w:r>
      <w:r w:rsidRPr="00E821A9">
        <w:rPr>
          <w:rFonts w:ascii="Times New Roman" w:hAnsi="Times New Roman" w:cs="Times New Roman"/>
          <w:sz w:val="24"/>
          <w:szCs w:val="24"/>
        </w:rPr>
        <w:t xml:space="preserve"> between food security and diet diversity</w:t>
      </w:r>
      <w:r w:rsidR="00C15A86" w:rsidRPr="00E821A9">
        <w:rPr>
          <w:rFonts w:ascii="Times New Roman" w:hAnsi="Times New Roman" w:cs="Times New Roman"/>
          <w:sz w:val="24"/>
          <w:szCs w:val="24"/>
        </w:rPr>
        <w:t xml:space="preserve"> were</w:t>
      </w:r>
      <w:r w:rsidR="007C4EB3" w:rsidRPr="00E821A9">
        <w:rPr>
          <w:rFonts w:ascii="Times New Roman" w:hAnsi="Times New Roman" w:cs="Times New Roman"/>
          <w:sz w:val="24"/>
          <w:szCs w:val="24"/>
        </w:rPr>
        <w:t xml:space="preserve"> examined</w:t>
      </w:r>
      <w:r w:rsidRPr="00E821A9">
        <w:rPr>
          <w:rFonts w:ascii="Times New Roman" w:hAnsi="Times New Roman" w:cs="Times New Roman"/>
          <w:sz w:val="24"/>
          <w:szCs w:val="24"/>
        </w:rPr>
        <w:t xml:space="preserve"> using</w:t>
      </w:r>
      <w:r w:rsidR="00062298" w:rsidRPr="00E821A9">
        <w:rPr>
          <w:rFonts w:ascii="Times New Roman" w:hAnsi="Times New Roman" w:cs="Times New Roman"/>
          <w:sz w:val="24"/>
          <w:szCs w:val="24"/>
        </w:rPr>
        <w:t xml:space="preserve"> chi square</w:t>
      </w:r>
      <w:r w:rsidR="00C15A86" w:rsidRPr="00E821A9">
        <w:rPr>
          <w:rFonts w:ascii="Times New Roman" w:hAnsi="Times New Roman" w:cs="Times New Roman"/>
          <w:sz w:val="24"/>
          <w:szCs w:val="24"/>
        </w:rPr>
        <w:t>d</w:t>
      </w:r>
      <w:r w:rsidR="00062298" w:rsidRPr="00E821A9">
        <w:rPr>
          <w:rFonts w:ascii="Times New Roman" w:hAnsi="Times New Roman" w:cs="Times New Roman"/>
          <w:sz w:val="24"/>
          <w:szCs w:val="24"/>
        </w:rPr>
        <w:t xml:space="preserve"> test</w:t>
      </w:r>
      <w:r w:rsidR="00C15A86" w:rsidRPr="00E821A9">
        <w:rPr>
          <w:rFonts w:ascii="Times New Roman" w:hAnsi="Times New Roman" w:cs="Times New Roman"/>
          <w:sz w:val="24"/>
          <w:szCs w:val="24"/>
        </w:rPr>
        <w:t>s</w:t>
      </w:r>
      <w:r w:rsidR="007C15DA" w:rsidRPr="00E821A9">
        <w:rPr>
          <w:rFonts w:ascii="Times New Roman" w:hAnsi="Times New Roman" w:cs="Times New Roman"/>
          <w:sz w:val="24"/>
          <w:szCs w:val="24"/>
        </w:rPr>
        <w:t>,</w:t>
      </w:r>
      <w:r w:rsidR="00062298" w:rsidRPr="00E821A9">
        <w:rPr>
          <w:rFonts w:ascii="Times New Roman" w:hAnsi="Times New Roman" w:cs="Times New Roman"/>
          <w:sz w:val="24"/>
          <w:szCs w:val="24"/>
        </w:rPr>
        <w:t xml:space="preserve"> and the association</w:t>
      </w:r>
      <w:r w:rsidR="00C15A86" w:rsidRPr="00E821A9">
        <w:rPr>
          <w:rFonts w:ascii="Times New Roman" w:hAnsi="Times New Roman" w:cs="Times New Roman"/>
          <w:sz w:val="24"/>
          <w:szCs w:val="24"/>
        </w:rPr>
        <w:t>s</w:t>
      </w:r>
      <w:r w:rsidR="00062298" w:rsidRPr="00E821A9">
        <w:rPr>
          <w:rFonts w:ascii="Times New Roman" w:hAnsi="Times New Roman" w:cs="Times New Roman"/>
          <w:sz w:val="24"/>
          <w:szCs w:val="24"/>
        </w:rPr>
        <w:t xml:space="preserve"> between food security and diet quality using univariate linear regression.</w:t>
      </w:r>
      <w:r w:rsidR="00E40E30" w:rsidRPr="00E821A9">
        <w:rPr>
          <w:rFonts w:ascii="Times New Roman" w:hAnsi="Times New Roman" w:cs="Times New Roman"/>
          <w:sz w:val="24"/>
          <w:szCs w:val="24"/>
        </w:rPr>
        <w:t xml:space="preserve"> </w:t>
      </w:r>
      <w:r w:rsidR="00D411E4" w:rsidRPr="00E821A9">
        <w:rPr>
          <w:rFonts w:ascii="Times New Roman" w:hAnsi="Times New Roman" w:cs="Times New Roman"/>
          <w:sz w:val="24"/>
          <w:szCs w:val="24"/>
        </w:rPr>
        <w:t>Associations between food security</w:t>
      </w:r>
      <w:r w:rsidR="002B70D6" w:rsidRPr="00E821A9">
        <w:rPr>
          <w:rFonts w:ascii="Times New Roman" w:hAnsi="Times New Roman" w:cs="Times New Roman"/>
          <w:sz w:val="24"/>
          <w:szCs w:val="24"/>
        </w:rPr>
        <w:t xml:space="preserve"> category</w:t>
      </w:r>
      <w:r w:rsidR="00D411E4" w:rsidRPr="00E821A9">
        <w:rPr>
          <w:rFonts w:ascii="Times New Roman" w:hAnsi="Times New Roman" w:cs="Times New Roman"/>
          <w:sz w:val="24"/>
          <w:szCs w:val="24"/>
        </w:rPr>
        <w:t xml:space="preserve"> and body composition</w:t>
      </w:r>
      <w:r w:rsidR="007C15DA" w:rsidRPr="00E821A9">
        <w:rPr>
          <w:rFonts w:ascii="Times New Roman" w:hAnsi="Times New Roman" w:cs="Times New Roman"/>
          <w:sz w:val="24"/>
          <w:szCs w:val="24"/>
        </w:rPr>
        <w:t xml:space="preserve"> outcomes</w:t>
      </w:r>
      <w:r w:rsidR="00E25129" w:rsidRPr="00E821A9">
        <w:rPr>
          <w:rFonts w:ascii="Times New Roman" w:hAnsi="Times New Roman" w:cs="Times New Roman"/>
          <w:sz w:val="24"/>
          <w:szCs w:val="24"/>
        </w:rPr>
        <w:t>,</w:t>
      </w:r>
      <w:r w:rsidR="00D411E4" w:rsidRPr="00E821A9">
        <w:rPr>
          <w:rFonts w:ascii="Times New Roman" w:hAnsi="Times New Roman" w:cs="Times New Roman"/>
          <w:sz w:val="24"/>
          <w:szCs w:val="24"/>
        </w:rPr>
        <w:t xml:space="preserve"> as well as </w:t>
      </w:r>
      <w:r w:rsidR="007C15DA" w:rsidRPr="00E821A9">
        <w:rPr>
          <w:rFonts w:ascii="Times New Roman" w:hAnsi="Times New Roman" w:cs="Times New Roman"/>
          <w:sz w:val="24"/>
          <w:szCs w:val="24"/>
        </w:rPr>
        <w:t xml:space="preserve">between </w:t>
      </w:r>
      <w:r w:rsidR="00D411E4" w:rsidRPr="00E821A9">
        <w:rPr>
          <w:rFonts w:ascii="Times New Roman" w:hAnsi="Times New Roman" w:cs="Times New Roman"/>
          <w:sz w:val="24"/>
          <w:szCs w:val="24"/>
        </w:rPr>
        <w:t xml:space="preserve">diet </w:t>
      </w:r>
      <w:r w:rsidR="004670E3" w:rsidRPr="00E821A9">
        <w:rPr>
          <w:rFonts w:ascii="Times New Roman" w:hAnsi="Times New Roman" w:cs="Times New Roman"/>
          <w:sz w:val="24"/>
          <w:szCs w:val="24"/>
        </w:rPr>
        <w:t xml:space="preserve">quality </w:t>
      </w:r>
      <w:r w:rsidR="00D411E4" w:rsidRPr="00E821A9">
        <w:rPr>
          <w:rFonts w:ascii="Times New Roman" w:hAnsi="Times New Roman" w:cs="Times New Roman"/>
          <w:sz w:val="24"/>
          <w:szCs w:val="24"/>
        </w:rPr>
        <w:t>and body composition</w:t>
      </w:r>
      <w:r w:rsidR="007C15DA" w:rsidRPr="00E821A9">
        <w:rPr>
          <w:rFonts w:ascii="Times New Roman" w:hAnsi="Times New Roman" w:cs="Times New Roman"/>
          <w:sz w:val="24"/>
          <w:szCs w:val="24"/>
        </w:rPr>
        <w:t xml:space="preserve"> outcomes</w:t>
      </w:r>
      <w:r w:rsidR="00E25129" w:rsidRPr="00E821A9">
        <w:rPr>
          <w:rFonts w:ascii="Times New Roman" w:hAnsi="Times New Roman" w:cs="Times New Roman"/>
          <w:sz w:val="24"/>
          <w:szCs w:val="24"/>
        </w:rPr>
        <w:t>,</w:t>
      </w:r>
      <w:r w:rsidR="00D411E4" w:rsidRPr="00E821A9">
        <w:rPr>
          <w:rFonts w:ascii="Times New Roman" w:hAnsi="Times New Roman" w:cs="Times New Roman"/>
          <w:sz w:val="24"/>
          <w:szCs w:val="24"/>
        </w:rPr>
        <w:t xml:space="preserve"> were examined </w:t>
      </w:r>
      <w:r w:rsidR="00374C3B" w:rsidRPr="00374C3B">
        <w:rPr>
          <w:rFonts w:ascii="Times New Roman" w:hAnsi="Times New Roman" w:cs="Times New Roman"/>
          <w:color w:val="FF0000"/>
          <w:sz w:val="24"/>
          <w:szCs w:val="24"/>
        </w:rPr>
        <w:t xml:space="preserve">by creating dummy variables and </w:t>
      </w:r>
      <w:r w:rsidR="00D411E4" w:rsidRPr="00E821A9">
        <w:rPr>
          <w:rFonts w:ascii="Times New Roman" w:hAnsi="Times New Roman" w:cs="Times New Roman"/>
          <w:sz w:val="24"/>
          <w:szCs w:val="24"/>
        </w:rPr>
        <w:t>using</w:t>
      </w:r>
      <w:r w:rsidR="002B70D6" w:rsidRPr="00E821A9">
        <w:rPr>
          <w:rFonts w:ascii="Times New Roman" w:hAnsi="Times New Roman" w:cs="Times New Roman"/>
          <w:sz w:val="24"/>
          <w:szCs w:val="24"/>
        </w:rPr>
        <w:t xml:space="preserve"> univariate and</w:t>
      </w:r>
      <w:r w:rsidR="00F5288A" w:rsidRPr="00E821A9">
        <w:rPr>
          <w:rFonts w:ascii="Times New Roman" w:hAnsi="Times New Roman" w:cs="Times New Roman"/>
          <w:sz w:val="24"/>
          <w:szCs w:val="24"/>
        </w:rPr>
        <w:t xml:space="preserve"> multivariate</w:t>
      </w:r>
      <w:r w:rsidR="00D411E4" w:rsidRPr="00E821A9">
        <w:rPr>
          <w:rFonts w:ascii="Times New Roman" w:hAnsi="Times New Roman" w:cs="Times New Roman"/>
          <w:sz w:val="24"/>
          <w:szCs w:val="24"/>
        </w:rPr>
        <w:t xml:space="preserve"> linear regression</w:t>
      </w:r>
      <w:r w:rsidR="002B70D6" w:rsidRPr="00E821A9">
        <w:rPr>
          <w:rFonts w:ascii="Times New Roman" w:hAnsi="Times New Roman" w:cs="Times New Roman"/>
          <w:sz w:val="24"/>
          <w:szCs w:val="24"/>
        </w:rPr>
        <w:t xml:space="preserve"> models, the latter</w:t>
      </w:r>
      <w:r w:rsidR="00F5288A" w:rsidRPr="00E821A9">
        <w:rPr>
          <w:rFonts w:ascii="Times New Roman" w:hAnsi="Times New Roman" w:cs="Times New Roman"/>
          <w:sz w:val="24"/>
          <w:szCs w:val="24"/>
        </w:rPr>
        <w:t xml:space="preserve"> adjusted for age, parity, education status and socio-economic status</w:t>
      </w:r>
      <w:r w:rsidR="00D411E4" w:rsidRPr="00E821A9">
        <w:rPr>
          <w:rFonts w:ascii="Times New Roman" w:hAnsi="Times New Roman" w:cs="Times New Roman"/>
          <w:sz w:val="24"/>
          <w:szCs w:val="24"/>
        </w:rPr>
        <w:t>.</w:t>
      </w:r>
      <w:r w:rsidR="00E40E30" w:rsidRPr="00E821A9">
        <w:rPr>
          <w:rFonts w:ascii="Times New Roman" w:hAnsi="Times New Roman" w:cs="Times New Roman"/>
          <w:sz w:val="24"/>
          <w:szCs w:val="24"/>
        </w:rPr>
        <w:t xml:space="preserve"> </w:t>
      </w:r>
      <w:r w:rsidR="008D3CB9" w:rsidRPr="00E821A9">
        <w:rPr>
          <w:rFonts w:ascii="Times New Roman" w:hAnsi="Times New Roman" w:cs="Times New Roman"/>
          <w:sz w:val="24"/>
          <w:szCs w:val="24"/>
        </w:rPr>
        <w:t>A</w:t>
      </w:r>
      <w:r w:rsidR="00D411E4" w:rsidRPr="00E821A9">
        <w:rPr>
          <w:rFonts w:ascii="Times New Roman" w:hAnsi="Times New Roman" w:cs="Times New Roman"/>
          <w:sz w:val="24"/>
          <w:szCs w:val="24"/>
        </w:rPr>
        <w:t>nalyses were completed using SPSS v25 (IBM</w:t>
      </w:r>
      <w:r w:rsidR="0007460C" w:rsidRPr="00E821A9">
        <w:rPr>
          <w:rFonts w:ascii="Times New Roman" w:hAnsi="Times New Roman" w:cs="Times New Roman"/>
          <w:sz w:val="24"/>
          <w:szCs w:val="24"/>
        </w:rPr>
        <w:t xml:space="preserve"> Corp</w:t>
      </w:r>
      <w:r w:rsidR="00D411E4" w:rsidRPr="00E821A9">
        <w:rPr>
          <w:rFonts w:ascii="Times New Roman" w:hAnsi="Times New Roman" w:cs="Times New Roman"/>
          <w:sz w:val="24"/>
          <w:szCs w:val="24"/>
        </w:rPr>
        <w:t>)</w:t>
      </w:r>
      <w:r w:rsidR="008D3CB9" w:rsidRPr="00E821A9">
        <w:rPr>
          <w:rFonts w:ascii="Times New Roman" w:hAnsi="Times New Roman" w:cs="Times New Roman"/>
          <w:sz w:val="24"/>
          <w:szCs w:val="24"/>
        </w:rPr>
        <w:t xml:space="preserve"> </w:t>
      </w:r>
      <w:r w:rsidR="00BC3A05" w:rsidRPr="00E821A9">
        <w:rPr>
          <w:rFonts w:ascii="Times New Roman" w:hAnsi="Times New Roman" w:cs="Times New Roman"/>
          <w:sz w:val="24"/>
          <w:szCs w:val="24"/>
        </w:rPr>
        <w:t>and</w:t>
      </w:r>
      <w:r w:rsidR="008D3CB9" w:rsidRPr="00E821A9">
        <w:rPr>
          <w:rFonts w:ascii="Times New Roman" w:hAnsi="Times New Roman" w:cs="Times New Roman"/>
          <w:sz w:val="24"/>
          <w:szCs w:val="24"/>
        </w:rPr>
        <w:t xml:space="preserve"> StataSE version 16.0 (StataCorp, College Station, TX, USA)</w:t>
      </w:r>
      <w:r w:rsidR="00D411E4" w:rsidRPr="00E821A9">
        <w:rPr>
          <w:rFonts w:ascii="Times New Roman" w:hAnsi="Times New Roman" w:cs="Times New Roman"/>
          <w:sz w:val="24"/>
          <w:szCs w:val="24"/>
        </w:rPr>
        <w:t>.</w:t>
      </w:r>
    </w:p>
    <w:p w14:paraId="4023400F" w14:textId="0F2FCED5" w:rsidR="007601D8" w:rsidRPr="00E821A9" w:rsidRDefault="007601D8" w:rsidP="00222B7A">
      <w:pPr>
        <w:spacing w:line="360" w:lineRule="auto"/>
        <w:rPr>
          <w:rFonts w:ascii="Times New Roman" w:hAnsi="Times New Roman" w:cs="Times New Roman"/>
          <w:b/>
          <w:sz w:val="24"/>
          <w:szCs w:val="24"/>
        </w:rPr>
      </w:pPr>
      <w:r w:rsidRPr="00E821A9">
        <w:rPr>
          <w:rFonts w:ascii="Times New Roman" w:hAnsi="Times New Roman" w:cs="Times New Roman"/>
          <w:b/>
          <w:sz w:val="24"/>
          <w:szCs w:val="24"/>
        </w:rPr>
        <w:t>Results</w:t>
      </w:r>
    </w:p>
    <w:p w14:paraId="5B7C6DA3" w14:textId="4B637A3B" w:rsidR="00BD06A1" w:rsidRPr="00E821A9" w:rsidRDefault="00D411E4" w:rsidP="00CF7CCA">
      <w:pPr>
        <w:spacing w:line="360" w:lineRule="auto"/>
        <w:rPr>
          <w:rFonts w:ascii="Times New Roman" w:hAnsi="Times New Roman" w:cs="Times New Roman"/>
          <w:sz w:val="20"/>
          <w:szCs w:val="20"/>
        </w:rPr>
      </w:pPr>
      <w:r w:rsidRPr="00E821A9">
        <w:rPr>
          <w:rFonts w:ascii="Times New Roman" w:hAnsi="Times New Roman" w:cs="Times New Roman"/>
          <w:sz w:val="24"/>
          <w:szCs w:val="24"/>
        </w:rPr>
        <w:t>Table 1 presents the characteristics</w:t>
      </w:r>
      <w:r w:rsidR="000C0A35" w:rsidRPr="00E821A9">
        <w:rPr>
          <w:rFonts w:ascii="Times New Roman" w:hAnsi="Times New Roman" w:cs="Times New Roman"/>
          <w:sz w:val="24"/>
          <w:szCs w:val="24"/>
        </w:rPr>
        <w:t xml:space="preserve"> of women included in the analysis</w:t>
      </w:r>
      <w:r w:rsidRPr="00E821A9">
        <w:rPr>
          <w:rFonts w:ascii="Times New Roman" w:hAnsi="Times New Roman" w:cs="Times New Roman"/>
          <w:sz w:val="24"/>
          <w:szCs w:val="24"/>
        </w:rPr>
        <w:t>.</w:t>
      </w:r>
      <w:r w:rsidR="00E57574" w:rsidRPr="00E821A9">
        <w:rPr>
          <w:rFonts w:ascii="Times New Roman" w:hAnsi="Times New Roman" w:cs="Times New Roman"/>
          <w:sz w:val="24"/>
          <w:szCs w:val="24"/>
        </w:rPr>
        <w:t xml:space="preserve">  The flow of participants through the study to reach the final sample size is depicted in Supplementary Figure 1.  </w:t>
      </w:r>
      <w:r w:rsidR="00664F67" w:rsidRPr="00E821A9">
        <w:rPr>
          <w:rFonts w:ascii="Times New Roman" w:hAnsi="Times New Roman" w:cs="Times New Roman"/>
          <w:sz w:val="24"/>
          <w:szCs w:val="24"/>
        </w:rPr>
        <w:t xml:space="preserve">The median duration of women’s education was </w:t>
      </w:r>
      <w:r w:rsidR="00B50758" w:rsidRPr="00E821A9">
        <w:rPr>
          <w:rFonts w:ascii="Times New Roman" w:hAnsi="Times New Roman" w:cs="Times New Roman"/>
          <w:sz w:val="24"/>
          <w:szCs w:val="24"/>
        </w:rPr>
        <w:t xml:space="preserve">12 years. Of the 13 assets </w:t>
      </w:r>
      <w:r w:rsidR="00F2507C" w:rsidRPr="00E821A9">
        <w:rPr>
          <w:rFonts w:ascii="Times New Roman" w:hAnsi="Times New Roman" w:cs="Times New Roman"/>
          <w:sz w:val="24"/>
          <w:szCs w:val="24"/>
        </w:rPr>
        <w:t xml:space="preserve">used to assess socio-economic status, </w:t>
      </w:r>
      <w:r w:rsidR="00B50758" w:rsidRPr="00E821A9">
        <w:rPr>
          <w:rFonts w:ascii="Times New Roman" w:hAnsi="Times New Roman" w:cs="Times New Roman"/>
          <w:sz w:val="24"/>
          <w:szCs w:val="24"/>
        </w:rPr>
        <w:t xml:space="preserve">the median score was 8. </w:t>
      </w:r>
      <w:r w:rsidRPr="00E821A9">
        <w:rPr>
          <w:rFonts w:ascii="Times New Roman" w:hAnsi="Times New Roman" w:cs="Times New Roman"/>
          <w:sz w:val="24"/>
          <w:szCs w:val="24"/>
        </w:rPr>
        <w:t>The median BMI was within the normal range</w:t>
      </w:r>
      <w:r w:rsidR="005A3630" w:rsidRPr="00E821A9">
        <w:rPr>
          <w:rFonts w:ascii="Times New Roman" w:hAnsi="Times New Roman" w:cs="Times New Roman"/>
          <w:sz w:val="24"/>
          <w:szCs w:val="24"/>
        </w:rPr>
        <w:t>,</w:t>
      </w:r>
      <w:r w:rsidRPr="00E821A9">
        <w:rPr>
          <w:rFonts w:ascii="Times New Roman" w:hAnsi="Times New Roman" w:cs="Times New Roman"/>
          <w:sz w:val="24"/>
          <w:szCs w:val="24"/>
        </w:rPr>
        <w:t xml:space="preserve"> </w:t>
      </w:r>
      <w:r w:rsidR="005A3630" w:rsidRPr="00E821A9">
        <w:rPr>
          <w:rFonts w:ascii="Times New Roman" w:hAnsi="Times New Roman" w:cs="Times New Roman"/>
          <w:sz w:val="24"/>
          <w:szCs w:val="24"/>
        </w:rPr>
        <w:t xml:space="preserve">but </w:t>
      </w:r>
      <w:r w:rsidRPr="00E821A9">
        <w:rPr>
          <w:rFonts w:ascii="Times New Roman" w:hAnsi="Times New Roman" w:cs="Times New Roman"/>
          <w:sz w:val="24"/>
          <w:szCs w:val="24"/>
        </w:rPr>
        <w:t>approximately 44% of women were overweight or obese</w:t>
      </w:r>
      <w:r w:rsidR="00A13284" w:rsidRPr="00E821A9">
        <w:rPr>
          <w:rFonts w:ascii="Times New Roman" w:hAnsi="Times New Roman" w:cs="Times New Roman"/>
          <w:sz w:val="24"/>
          <w:szCs w:val="24"/>
        </w:rPr>
        <w:t>,</w:t>
      </w:r>
      <w:r w:rsidRPr="00E821A9">
        <w:rPr>
          <w:rFonts w:ascii="Times New Roman" w:hAnsi="Times New Roman" w:cs="Times New Roman"/>
          <w:sz w:val="24"/>
          <w:szCs w:val="24"/>
        </w:rPr>
        <w:t xml:space="preserve"> </w:t>
      </w:r>
      <w:r w:rsidR="005A3630" w:rsidRPr="00E821A9">
        <w:rPr>
          <w:rFonts w:ascii="Times New Roman" w:hAnsi="Times New Roman" w:cs="Times New Roman"/>
          <w:sz w:val="24"/>
          <w:szCs w:val="24"/>
        </w:rPr>
        <w:t xml:space="preserve">and </w:t>
      </w:r>
      <w:r w:rsidRPr="00E821A9">
        <w:rPr>
          <w:rFonts w:ascii="Times New Roman" w:hAnsi="Times New Roman" w:cs="Times New Roman"/>
          <w:sz w:val="24"/>
          <w:szCs w:val="24"/>
        </w:rPr>
        <w:t xml:space="preserve">almost 9% </w:t>
      </w:r>
      <w:r w:rsidR="005A3630" w:rsidRPr="00E821A9">
        <w:rPr>
          <w:rFonts w:ascii="Times New Roman" w:hAnsi="Times New Roman" w:cs="Times New Roman"/>
          <w:sz w:val="24"/>
          <w:szCs w:val="24"/>
        </w:rPr>
        <w:t xml:space="preserve">were </w:t>
      </w:r>
      <w:r w:rsidR="00F6375A" w:rsidRPr="00E821A9">
        <w:rPr>
          <w:rFonts w:ascii="Times New Roman" w:hAnsi="Times New Roman" w:cs="Times New Roman"/>
          <w:sz w:val="24"/>
          <w:szCs w:val="24"/>
        </w:rPr>
        <w:t>underweight</w:t>
      </w:r>
      <w:r w:rsidR="00F2507C" w:rsidRPr="00E821A9">
        <w:rPr>
          <w:rFonts w:ascii="Times New Roman" w:hAnsi="Times New Roman" w:cs="Times New Roman"/>
          <w:sz w:val="24"/>
          <w:szCs w:val="24"/>
        </w:rPr>
        <w:t>.</w:t>
      </w:r>
      <w:r w:rsidR="008445B7" w:rsidRPr="00E821A9">
        <w:rPr>
          <w:rFonts w:ascii="Times New Roman" w:hAnsi="Times New Roman" w:cs="Times New Roman"/>
          <w:sz w:val="24"/>
          <w:szCs w:val="24"/>
        </w:rPr>
        <w:t xml:space="preserve">  The median (IQR) fat % of normal weight women was 38 (35, 42) % compared to 32 (29, 34) % in underweight, 46 (43, 48) % in overweight and 51 (48, 53) % in obese women (data not shown).   </w:t>
      </w:r>
      <w:r w:rsidR="009761B4" w:rsidRPr="00E821A9">
        <w:rPr>
          <w:rFonts w:ascii="Times New Roman" w:hAnsi="Times New Roman" w:cs="Times New Roman"/>
          <w:sz w:val="24"/>
          <w:szCs w:val="24"/>
        </w:rPr>
        <w:t xml:space="preserve">  </w:t>
      </w:r>
      <w:r w:rsidR="00F2507C" w:rsidRPr="00E821A9">
        <w:rPr>
          <w:rFonts w:ascii="Times New Roman" w:hAnsi="Times New Roman" w:cs="Times New Roman"/>
          <w:sz w:val="24"/>
          <w:szCs w:val="24"/>
        </w:rPr>
        <w:t xml:space="preserve">  </w:t>
      </w:r>
      <w:r w:rsidR="000C0A35" w:rsidRPr="00E821A9">
        <w:rPr>
          <w:rFonts w:ascii="Times New Roman" w:hAnsi="Times New Roman" w:cs="Times New Roman"/>
          <w:sz w:val="24"/>
          <w:szCs w:val="24"/>
        </w:rPr>
        <w:t>Half of the women were nulliparous</w:t>
      </w:r>
      <w:r w:rsidR="003A3EDC" w:rsidRPr="00E821A9">
        <w:rPr>
          <w:rFonts w:ascii="Times New Roman" w:hAnsi="Times New Roman" w:cs="Times New Roman"/>
          <w:sz w:val="24"/>
          <w:szCs w:val="24"/>
        </w:rPr>
        <w:t xml:space="preserve"> and approximately 30% were anaemic</w:t>
      </w:r>
      <w:r w:rsidR="000C0A35" w:rsidRPr="00E821A9">
        <w:rPr>
          <w:rFonts w:ascii="Times New Roman" w:hAnsi="Times New Roman" w:cs="Times New Roman"/>
          <w:sz w:val="24"/>
          <w:szCs w:val="24"/>
        </w:rPr>
        <w:t>.</w:t>
      </w:r>
    </w:p>
    <w:p w14:paraId="4C8AD45E" w14:textId="074B7AFD" w:rsidR="003E71D5" w:rsidRPr="00E821A9" w:rsidRDefault="00BD06A1"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Table </w:t>
      </w:r>
      <w:r w:rsidR="00F2507C" w:rsidRPr="00E821A9">
        <w:rPr>
          <w:rFonts w:ascii="Times New Roman" w:hAnsi="Times New Roman" w:cs="Times New Roman"/>
          <w:sz w:val="24"/>
          <w:szCs w:val="24"/>
        </w:rPr>
        <w:t>2</w:t>
      </w:r>
      <w:r w:rsidR="003E0948" w:rsidRPr="00E821A9">
        <w:rPr>
          <w:rFonts w:ascii="Times New Roman" w:hAnsi="Times New Roman" w:cs="Times New Roman"/>
          <w:sz w:val="24"/>
          <w:szCs w:val="24"/>
        </w:rPr>
        <w:t xml:space="preserve"> presents data on the percentage of women who consumed any item from each of the food groups on the day before the interview</w:t>
      </w:r>
      <w:r w:rsidR="0084273F" w:rsidRPr="00E821A9">
        <w:rPr>
          <w:rFonts w:ascii="Times New Roman" w:hAnsi="Times New Roman" w:cs="Times New Roman"/>
          <w:sz w:val="24"/>
          <w:szCs w:val="24"/>
        </w:rPr>
        <w:t>, as well as data on the frequency of consumption over the past month</w:t>
      </w:r>
      <w:r w:rsidR="003E0948" w:rsidRPr="00E821A9">
        <w:rPr>
          <w:rFonts w:ascii="Times New Roman" w:hAnsi="Times New Roman" w:cs="Times New Roman"/>
          <w:sz w:val="24"/>
          <w:szCs w:val="24"/>
        </w:rPr>
        <w:t>. The majority of women reported</w:t>
      </w:r>
      <w:r w:rsidR="002A1746" w:rsidRPr="00E821A9">
        <w:rPr>
          <w:rFonts w:ascii="Times New Roman" w:hAnsi="Times New Roman" w:cs="Times New Roman"/>
          <w:sz w:val="24"/>
          <w:szCs w:val="24"/>
        </w:rPr>
        <w:t xml:space="preserve"> consuming grains on the previous day</w:t>
      </w:r>
      <w:r w:rsidR="00F6375A" w:rsidRPr="00E821A9">
        <w:rPr>
          <w:rFonts w:ascii="Times New Roman" w:hAnsi="Times New Roman" w:cs="Times New Roman"/>
          <w:sz w:val="24"/>
          <w:szCs w:val="24"/>
        </w:rPr>
        <w:t>.</w:t>
      </w:r>
      <w:bookmarkStart w:id="9" w:name="_Hlk53569409"/>
      <w:r w:rsidR="00376E16" w:rsidRPr="00E821A9">
        <w:rPr>
          <w:rFonts w:ascii="Times New Roman" w:hAnsi="Times New Roman" w:cs="Times New Roman"/>
          <w:sz w:val="24"/>
          <w:szCs w:val="24"/>
        </w:rPr>
        <w:t xml:space="preserve">  </w:t>
      </w:r>
      <w:r w:rsidR="003E71D5" w:rsidRPr="00E821A9">
        <w:rPr>
          <w:rFonts w:ascii="Times New Roman" w:hAnsi="Times New Roman" w:cs="Times New Roman"/>
          <w:sz w:val="24"/>
          <w:szCs w:val="24"/>
        </w:rPr>
        <w:t xml:space="preserve">Approximately two thirds of women consumed </w:t>
      </w:r>
      <w:r w:rsidR="00FE53E5" w:rsidRPr="00E821A9">
        <w:rPr>
          <w:rFonts w:ascii="Times New Roman" w:hAnsi="Times New Roman" w:cs="Times New Roman"/>
          <w:sz w:val="24"/>
          <w:szCs w:val="24"/>
        </w:rPr>
        <w:t xml:space="preserve">“other than vitamin-A rich” </w:t>
      </w:r>
      <w:r w:rsidR="003E71D5" w:rsidRPr="00E821A9">
        <w:rPr>
          <w:rFonts w:ascii="Times New Roman" w:hAnsi="Times New Roman" w:cs="Times New Roman"/>
          <w:sz w:val="24"/>
          <w:szCs w:val="24"/>
        </w:rPr>
        <w:t xml:space="preserve">fruit, milk and fizzy drinks, </w:t>
      </w:r>
      <w:bookmarkEnd w:id="9"/>
      <w:r w:rsidR="003E71D5" w:rsidRPr="00E821A9">
        <w:rPr>
          <w:rFonts w:ascii="Times New Roman" w:hAnsi="Times New Roman" w:cs="Times New Roman"/>
          <w:sz w:val="24"/>
          <w:szCs w:val="24"/>
        </w:rPr>
        <w:t xml:space="preserve">and about half of the women ate orange vegetables, tubers, other vegetables, processed meat, fried snacks, savoury snacks and sweets on the previous day. The median (IQR) diet diversity score was 6 (4, 9) with the maximum score being 14. </w:t>
      </w:r>
    </w:p>
    <w:p w14:paraId="51AED271" w14:textId="2C3CA56D" w:rsidR="0090630D" w:rsidRPr="00E821A9" w:rsidRDefault="003E71D5"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The majority</w:t>
      </w:r>
      <w:r w:rsidR="00A13284" w:rsidRPr="00E821A9">
        <w:rPr>
          <w:rFonts w:ascii="Times New Roman" w:hAnsi="Times New Roman" w:cs="Times New Roman"/>
          <w:sz w:val="24"/>
          <w:szCs w:val="24"/>
        </w:rPr>
        <w:t xml:space="preserve"> of women</w:t>
      </w:r>
      <w:r w:rsidRPr="00E821A9">
        <w:rPr>
          <w:rFonts w:ascii="Times New Roman" w:hAnsi="Times New Roman" w:cs="Times New Roman"/>
          <w:sz w:val="24"/>
          <w:szCs w:val="24"/>
        </w:rPr>
        <w:t xml:space="preserve"> ate grains and condiments on a daily basis. </w:t>
      </w:r>
      <w:r w:rsidR="0097565A" w:rsidRPr="00E821A9">
        <w:rPr>
          <w:rFonts w:ascii="Times New Roman" w:hAnsi="Times New Roman" w:cs="Times New Roman"/>
          <w:sz w:val="24"/>
          <w:szCs w:val="24"/>
        </w:rPr>
        <w:t>Approximately h</w:t>
      </w:r>
      <w:r w:rsidRPr="00E821A9">
        <w:rPr>
          <w:rFonts w:ascii="Times New Roman" w:hAnsi="Times New Roman" w:cs="Times New Roman"/>
          <w:sz w:val="24"/>
          <w:szCs w:val="24"/>
        </w:rPr>
        <w:t xml:space="preserve">alf of the women </w:t>
      </w:r>
      <w:r w:rsidR="00AA4A0C" w:rsidRPr="00E821A9">
        <w:rPr>
          <w:rFonts w:ascii="Times New Roman" w:hAnsi="Times New Roman" w:cs="Times New Roman"/>
          <w:sz w:val="24"/>
          <w:szCs w:val="24"/>
        </w:rPr>
        <w:t xml:space="preserve">consumed </w:t>
      </w:r>
      <w:r w:rsidRPr="00E821A9">
        <w:rPr>
          <w:rFonts w:ascii="Times New Roman" w:hAnsi="Times New Roman" w:cs="Times New Roman"/>
          <w:sz w:val="24"/>
          <w:szCs w:val="24"/>
        </w:rPr>
        <w:t>orange fruit</w:t>
      </w:r>
      <w:r w:rsidR="0097565A" w:rsidRPr="00E821A9">
        <w:rPr>
          <w:rFonts w:ascii="Times New Roman" w:hAnsi="Times New Roman" w:cs="Times New Roman"/>
          <w:sz w:val="24"/>
          <w:szCs w:val="24"/>
        </w:rPr>
        <w:t>, beans</w:t>
      </w:r>
      <w:r w:rsidRPr="00E821A9">
        <w:rPr>
          <w:rFonts w:ascii="Times New Roman" w:hAnsi="Times New Roman" w:cs="Times New Roman"/>
          <w:sz w:val="24"/>
          <w:szCs w:val="24"/>
        </w:rPr>
        <w:t xml:space="preserve"> and </w:t>
      </w:r>
      <w:r w:rsidR="003C2CB3" w:rsidRPr="00E821A9">
        <w:rPr>
          <w:rFonts w:ascii="Times New Roman" w:hAnsi="Times New Roman" w:cs="Times New Roman"/>
          <w:sz w:val="24"/>
          <w:szCs w:val="24"/>
        </w:rPr>
        <w:t>fish/</w:t>
      </w:r>
      <w:r w:rsidRPr="00E821A9">
        <w:rPr>
          <w:rFonts w:ascii="Times New Roman" w:hAnsi="Times New Roman" w:cs="Times New Roman"/>
          <w:sz w:val="24"/>
          <w:szCs w:val="24"/>
        </w:rPr>
        <w:t>seafood less than once per week</w:t>
      </w:r>
      <w:r w:rsidR="005A3630" w:rsidRPr="00E821A9">
        <w:rPr>
          <w:rFonts w:ascii="Times New Roman" w:hAnsi="Times New Roman" w:cs="Times New Roman"/>
          <w:sz w:val="24"/>
          <w:szCs w:val="24"/>
        </w:rPr>
        <w:t>,</w:t>
      </w:r>
      <w:r w:rsidRPr="00E821A9">
        <w:rPr>
          <w:rFonts w:ascii="Times New Roman" w:hAnsi="Times New Roman" w:cs="Times New Roman"/>
          <w:sz w:val="24"/>
          <w:szCs w:val="24"/>
        </w:rPr>
        <w:t xml:space="preserve"> and</w:t>
      </w:r>
      <w:r w:rsidR="0097565A" w:rsidRPr="00E821A9">
        <w:rPr>
          <w:rFonts w:ascii="Times New Roman" w:hAnsi="Times New Roman" w:cs="Times New Roman"/>
          <w:sz w:val="24"/>
          <w:szCs w:val="24"/>
        </w:rPr>
        <w:t xml:space="preserve"> </w:t>
      </w:r>
      <w:bookmarkStart w:id="10" w:name="_Hlk53570154"/>
      <w:r w:rsidR="008F5AFD" w:rsidRPr="00E821A9">
        <w:rPr>
          <w:rFonts w:ascii="Times New Roman" w:hAnsi="Times New Roman" w:cs="Times New Roman"/>
          <w:sz w:val="24"/>
          <w:szCs w:val="24"/>
        </w:rPr>
        <w:t>two</w:t>
      </w:r>
      <w:r w:rsidR="005A3630" w:rsidRPr="00E821A9">
        <w:rPr>
          <w:rFonts w:ascii="Times New Roman" w:hAnsi="Times New Roman" w:cs="Times New Roman"/>
          <w:sz w:val="24"/>
          <w:szCs w:val="24"/>
        </w:rPr>
        <w:t xml:space="preserve"> </w:t>
      </w:r>
      <w:r w:rsidR="0097565A" w:rsidRPr="00E821A9">
        <w:rPr>
          <w:rFonts w:ascii="Times New Roman" w:hAnsi="Times New Roman" w:cs="Times New Roman"/>
          <w:sz w:val="24"/>
          <w:szCs w:val="24"/>
        </w:rPr>
        <w:t>third</w:t>
      </w:r>
      <w:r w:rsidR="008F5AFD" w:rsidRPr="00E821A9">
        <w:rPr>
          <w:rFonts w:ascii="Times New Roman" w:hAnsi="Times New Roman" w:cs="Times New Roman"/>
          <w:sz w:val="24"/>
          <w:szCs w:val="24"/>
        </w:rPr>
        <w:t>s consumed n</w:t>
      </w:r>
      <w:r w:rsidR="0097565A" w:rsidRPr="00E821A9">
        <w:rPr>
          <w:rFonts w:ascii="Times New Roman" w:hAnsi="Times New Roman" w:cs="Times New Roman"/>
          <w:sz w:val="24"/>
          <w:szCs w:val="24"/>
        </w:rPr>
        <w:t>uts and seeds</w:t>
      </w:r>
      <w:r w:rsidR="008F5AFD" w:rsidRPr="00E821A9">
        <w:rPr>
          <w:rFonts w:ascii="Times New Roman" w:hAnsi="Times New Roman" w:cs="Times New Roman"/>
          <w:sz w:val="24"/>
          <w:szCs w:val="24"/>
        </w:rPr>
        <w:t xml:space="preserve"> less than once per week</w:t>
      </w:r>
      <w:r w:rsidRPr="00E821A9">
        <w:rPr>
          <w:rFonts w:ascii="Times New Roman" w:hAnsi="Times New Roman" w:cs="Times New Roman"/>
          <w:sz w:val="24"/>
          <w:szCs w:val="24"/>
        </w:rPr>
        <w:t xml:space="preserve">. </w:t>
      </w:r>
      <w:bookmarkEnd w:id="10"/>
      <w:r w:rsidR="00547B11" w:rsidRPr="00E821A9">
        <w:rPr>
          <w:rFonts w:ascii="Times New Roman" w:hAnsi="Times New Roman" w:cs="Times New Roman"/>
          <w:sz w:val="24"/>
          <w:szCs w:val="24"/>
        </w:rPr>
        <w:t>The majority ate non-processed and processed meat at least twice per week. Organ meat was consumed at least once per week by over two thirds of the women</w:t>
      </w:r>
      <w:r w:rsidR="00FE53E5" w:rsidRPr="00E821A9">
        <w:rPr>
          <w:rFonts w:ascii="Times New Roman" w:hAnsi="Times New Roman" w:cs="Times New Roman"/>
          <w:sz w:val="24"/>
          <w:szCs w:val="24"/>
        </w:rPr>
        <w:t xml:space="preserve"> and </w:t>
      </w:r>
      <w:bookmarkStart w:id="11" w:name="_Hlk53569812"/>
      <w:r w:rsidR="00FE53E5" w:rsidRPr="00E821A9">
        <w:rPr>
          <w:rFonts w:ascii="Times New Roman" w:hAnsi="Times New Roman" w:cs="Times New Roman"/>
          <w:sz w:val="24"/>
          <w:szCs w:val="24"/>
        </w:rPr>
        <w:t xml:space="preserve">approximately </w:t>
      </w:r>
      <w:r w:rsidR="008F5AFD" w:rsidRPr="00E821A9">
        <w:rPr>
          <w:rFonts w:ascii="Times New Roman" w:hAnsi="Times New Roman" w:cs="Times New Roman"/>
          <w:sz w:val="24"/>
          <w:szCs w:val="24"/>
        </w:rPr>
        <w:t>one</w:t>
      </w:r>
      <w:r w:rsidR="00FE53E5" w:rsidRPr="00E821A9">
        <w:rPr>
          <w:rFonts w:ascii="Times New Roman" w:hAnsi="Times New Roman" w:cs="Times New Roman"/>
          <w:sz w:val="24"/>
          <w:szCs w:val="24"/>
        </w:rPr>
        <w:t xml:space="preserve"> third of women consumed fizzy drinks </w:t>
      </w:r>
      <w:r w:rsidR="008F5AFD" w:rsidRPr="00E821A9">
        <w:rPr>
          <w:rFonts w:ascii="Times New Roman" w:hAnsi="Times New Roman" w:cs="Times New Roman"/>
          <w:sz w:val="24"/>
          <w:szCs w:val="24"/>
        </w:rPr>
        <w:t>at least once per day</w:t>
      </w:r>
      <w:r w:rsidR="00FE53E5" w:rsidRPr="00E821A9">
        <w:rPr>
          <w:rFonts w:ascii="Times New Roman" w:hAnsi="Times New Roman" w:cs="Times New Roman"/>
          <w:sz w:val="24"/>
          <w:szCs w:val="24"/>
        </w:rPr>
        <w:t xml:space="preserve">.  </w:t>
      </w:r>
      <w:r w:rsidR="00BE50A6" w:rsidRPr="00E821A9">
        <w:rPr>
          <w:rFonts w:ascii="Times New Roman" w:hAnsi="Times New Roman" w:cs="Times New Roman"/>
          <w:sz w:val="24"/>
          <w:szCs w:val="24"/>
        </w:rPr>
        <w:t xml:space="preserve"> </w:t>
      </w:r>
      <w:bookmarkStart w:id="12" w:name="_Hlk53570349"/>
      <w:bookmarkEnd w:id="11"/>
      <w:r w:rsidR="00BE50A6" w:rsidRPr="00E821A9">
        <w:rPr>
          <w:rFonts w:ascii="Times New Roman" w:hAnsi="Times New Roman" w:cs="Times New Roman"/>
          <w:sz w:val="24"/>
          <w:szCs w:val="24"/>
        </w:rPr>
        <w:t>The median (IQR) diet quality score was 48.0 (44.0, 52.0)</w:t>
      </w:r>
      <w:r w:rsidR="00D726FB" w:rsidRPr="00E821A9">
        <w:rPr>
          <w:rFonts w:ascii="Times New Roman" w:hAnsi="Times New Roman" w:cs="Times New Roman"/>
          <w:sz w:val="24"/>
          <w:szCs w:val="24"/>
        </w:rPr>
        <w:t>; where a score of 126 would be the maximum</w:t>
      </w:r>
      <w:r w:rsidR="00BE50A6" w:rsidRPr="00E821A9">
        <w:rPr>
          <w:rFonts w:ascii="Times New Roman" w:hAnsi="Times New Roman" w:cs="Times New Roman"/>
          <w:sz w:val="24"/>
          <w:szCs w:val="24"/>
        </w:rPr>
        <w:t xml:space="preserve">.  </w:t>
      </w:r>
      <w:bookmarkEnd w:id="12"/>
    </w:p>
    <w:p w14:paraId="542A8638" w14:textId="1BC9B016" w:rsidR="00F2507C" w:rsidRPr="00E821A9" w:rsidRDefault="00CA06BB"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Table </w:t>
      </w:r>
      <w:r w:rsidR="00F2507C" w:rsidRPr="00E821A9">
        <w:rPr>
          <w:rFonts w:ascii="Times New Roman" w:hAnsi="Times New Roman" w:cs="Times New Roman"/>
          <w:sz w:val="24"/>
          <w:szCs w:val="24"/>
        </w:rPr>
        <w:t>3</w:t>
      </w:r>
      <w:r w:rsidRPr="00E821A9">
        <w:rPr>
          <w:rFonts w:ascii="Times New Roman" w:hAnsi="Times New Roman" w:cs="Times New Roman"/>
          <w:sz w:val="24"/>
          <w:szCs w:val="24"/>
        </w:rPr>
        <w:t xml:space="preserve"> shows that women who were classified as food insecure</w:t>
      </w:r>
      <w:r w:rsidR="00685747" w:rsidRPr="00E821A9">
        <w:rPr>
          <w:rFonts w:ascii="Times New Roman" w:hAnsi="Times New Roman" w:cs="Times New Roman"/>
          <w:sz w:val="24"/>
          <w:szCs w:val="24"/>
        </w:rPr>
        <w:t xml:space="preserve"> and a</w:t>
      </w:r>
      <w:r w:rsidR="00F2507C" w:rsidRPr="00E821A9">
        <w:rPr>
          <w:rFonts w:ascii="Times New Roman" w:hAnsi="Times New Roman" w:cs="Times New Roman"/>
          <w:sz w:val="24"/>
          <w:szCs w:val="24"/>
        </w:rPr>
        <w:t xml:space="preserve">t </w:t>
      </w:r>
      <w:r w:rsidR="00685747" w:rsidRPr="00E821A9">
        <w:rPr>
          <w:rFonts w:ascii="Times New Roman" w:hAnsi="Times New Roman" w:cs="Times New Roman"/>
          <w:sz w:val="24"/>
          <w:szCs w:val="24"/>
        </w:rPr>
        <w:t>risk of</w:t>
      </w:r>
      <w:r w:rsidR="002A1746" w:rsidRPr="00E821A9">
        <w:rPr>
          <w:rFonts w:ascii="Times New Roman" w:hAnsi="Times New Roman" w:cs="Times New Roman"/>
          <w:sz w:val="24"/>
          <w:szCs w:val="24"/>
        </w:rPr>
        <w:t xml:space="preserve"> food </w:t>
      </w:r>
      <w:r w:rsidR="00685747" w:rsidRPr="00E821A9">
        <w:rPr>
          <w:rFonts w:ascii="Times New Roman" w:hAnsi="Times New Roman" w:cs="Times New Roman"/>
          <w:sz w:val="24"/>
          <w:szCs w:val="24"/>
        </w:rPr>
        <w:t>insecurity</w:t>
      </w:r>
      <w:r w:rsidRPr="00E821A9">
        <w:rPr>
          <w:rFonts w:ascii="Times New Roman" w:hAnsi="Times New Roman" w:cs="Times New Roman"/>
          <w:sz w:val="24"/>
          <w:szCs w:val="24"/>
        </w:rPr>
        <w:t xml:space="preserve"> tended to consume less diverse diets (i.e. have diet diversity scores in the lowest tertile). In addition, based on a univariate linear regression model, food security </w:t>
      </w:r>
      <w:r w:rsidR="00685747" w:rsidRPr="00E821A9">
        <w:rPr>
          <w:rFonts w:ascii="Times New Roman" w:hAnsi="Times New Roman" w:cs="Times New Roman"/>
          <w:sz w:val="24"/>
          <w:szCs w:val="24"/>
        </w:rPr>
        <w:t>category</w:t>
      </w:r>
      <w:r w:rsidR="002A1746" w:rsidRPr="00E821A9">
        <w:rPr>
          <w:rFonts w:ascii="Times New Roman" w:hAnsi="Times New Roman" w:cs="Times New Roman"/>
          <w:sz w:val="24"/>
          <w:szCs w:val="24"/>
        </w:rPr>
        <w:t xml:space="preserve"> </w:t>
      </w:r>
      <w:r w:rsidRPr="00E821A9">
        <w:rPr>
          <w:rFonts w:ascii="Times New Roman" w:hAnsi="Times New Roman" w:cs="Times New Roman"/>
          <w:sz w:val="24"/>
          <w:szCs w:val="24"/>
        </w:rPr>
        <w:t>was</w:t>
      </w:r>
      <w:r w:rsidR="00685747" w:rsidRPr="00E821A9">
        <w:rPr>
          <w:rFonts w:ascii="Times New Roman" w:hAnsi="Times New Roman" w:cs="Times New Roman"/>
          <w:sz w:val="24"/>
          <w:szCs w:val="24"/>
        </w:rPr>
        <w:t xml:space="preserve"> positively</w:t>
      </w:r>
      <w:r w:rsidRPr="00E821A9">
        <w:rPr>
          <w:rFonts w:ascii="Times New Roman" w:hAnsi="Times New Roman" w:cs="Times New Roman"/>
          <w:sz w:val="24"/>
          <w:szCs w:val="24"/>
        </w:rPr>
        <w:t xml:space="preserve"> associated with diet quality</w:t>
      </w:r>
      <w:r w:rsidR="00800CDF" w:rsidRPr="00E821A9">
        <w:rPr>
          <w:rFonts w:ascii="Times New Roman" w:hAnsi="Times New Roman" w:cs="Times New Roman"/>
          <w:sz w:val="24"/>
          <w:szCs w:val="24"/>
        </w:rPr>
        <w:t xml:space="preserve"> score;</w:t>
      </w:r>
      <w:r w:rsidR="00685747" w:rsidRPr="00E821A9">
        <w:rPr>
          <w:rFonts w:ascii="Times New Roman" w:hAnsi="Times New Roman" w:cs="Times New Roman"/>
          <w:sz w:val="24"/>
          <w:szCs w:val="24"/>
        </w:rPr>
        <w:t xml:space="preserve"> </w:t>
      </w:r>
      <w:r w:rsidR="00800CDF" w:rsidRPr="00E821A9">
        <w:rPr>
          <w:rFonts w:ascii="Times New Roman" w:hAnsi="Times New Roman" w:cs="Times New Roman"/>
          <w:sz w:val="24"/>
          <w:szCs w:val="24"/>
        </w:rPr>
        <w:t xml:space="preserve">i.e. </w:t>
      </w:r>
      <w:r w:rsidR="00685747" w:rsidRPr="00E821A9">
        <w:rPr>
          <w:rFonts w:ascii="Times New Roman" w:hAnsi="Times New Roman" w:cs="Times New Roman"/>
          <w:sz w:val="24"/>
          <w:szCs w:val="24"/>
        </w:rPr>
        <w:t>food insecure women had the lowest quality diets and food secure women had the highest quality diets</w:t>
      </w:r>
      <w:r w:rsidRPr="00E821A9">
        <w:rPr>
          <w:rFonts w:ascii="Times New Roman" w:hAnsi="Times New Roman" w:cs="Times New Roman"/>
          <w:sz w:val="24"/>
          <w:szCs w:val="24"/>
        </w:rPr>
        <w:t>; (B= -0.</w:t>
      </w:r>
      <w:r w:rsidR="00685747" w:rsidRPr="00E821A9">
        <w:rPr>
          <w:rFonts w:ascii="Times New Roman" w:hAnsi="Times New Roman" w:cs="Times New Roman"/>
          <w:sz w:val="24"/>
          <w:szCs w:val="24"/>
        </w:rPr>
        <w:t>35</w:t>
      </w:r>
      <w:r w:rsidRPr="00E821A9">
        <w:rPr>
          <w:rFonts w:ascii="Times New Roman" w:hAnsi="Times New Roman" w:cs="Times New Roman"/>
          <w:sz w:val="24"/>
          <w:szCs w:val="24"/>
        </w:rPr>
        <w:t xml:space="preserve">, </w:t>
      </w:r>
      <w:r w:rsidR="00F568DF" w:rsidRPr="00E821A9">
        <w:rPr>
          <w:rFonts w:ascii="Times New Roman" w:hAnsi="Times New Roman" w:cs="Times New Roman"/>
          <w:sz w:val="24"/>
          <w:szCs w:val="24"/>
        </w:rPr>
        <w:t xml:space="preserve">95% </w:t>
      </w:r>
      <w:r w:rsidRPr="00E821A9">
        <w:rPr>
          <w:rFonts w:ascii="Times New Roman" w:hAnsi="Times New Roman" w:cs="Times New Roman"/>
          <w:sz w:val="24"/>
          <w:szCs w:val="24"/>
        </w:rPr>
        <w:t>CI: -0.7</w:t>
      </w:r>
      <w:r w:rsidR="00685747" w:rsidRPr="00E821A9">
        <w:rPr>
          <w:rFonts w:ascii="Times New Roman" w:hAnsi="Times New Roman" w:cs="Times New Roman"/>
          <w:sz w:val="24"/>
          <w:szCs w:val="24"/>
        </w:rPr>
        <w:t>0</w:t>
      </w:r>
      <w:r w:rsidRPr="00E821A9">
        <w:rPr>
          <w:rFonts w:ascii="Times New Roman" w:hAnsi="Times New Roman" w:cs="Times New Roman"/>
          <w:sz w:val="24"/>
          <w:szCs w:val="24"/>
        </w:rPr>
        <w:t>, -0.0</w:t>
      </w:r>
      <w:r w:rsidR="00685747" w:rsidRPr="00E821A9">
        <w:rPr>
          <w:rFonts w:ascii="Times New Roman" w:hAnsi="Times New Roman" w:cs="Times New Roman"/>
          <w:sz w:val="24"/>
          <w:szCs w:val="24"/>
        </w:rPr>
        <w:t>1</w:t>
      </w:r>
      <w:r w:rsidRPr="00E821A9">
        <w:rPr>
          <w:rFonts w:ascii="Times New Roman" w:hAnsi="Times New Roman" w:cs="Times New Roman"/>
          <w:sz w:val="24"/>
          <w:szCs w:val="24"/>
        </w:rPr>
        <w:t>, p=0.</w:t>
      </w:r>
      <w:r w:rsidR="00685747" w:rsidRPr="00E821A9">
        <w:rPr>
          <w:rFonts w:ascii="Times New Roman" w:hAnsi="Times New Roman" w:cs="Times New Roman"/>
          <w:sz w:val="24"/>
          <w:szCs w:val="24"/>
        </w:rPr>
        <w:t>049</w:t>
      </w:r>
      <w:r w:rsidR="00800CDF" w:rsidRPr="00E821A9">
        <w:rPr>
          <w:rFonts w:ascii="Times New Roman" w:hAnsi="Times New Roman" w:cs="Times New Roman"/>
          <w:sz w:val="24"/>
          <w:szCs w:val="24"/>
        </w:rPr>
        <w:t>; data not shown</w:t>
      </w:r>
      <w:r w:rsidRPr="00E821A9">
        <w:rPr>
          <w:rFonts w:ascii="Times New Roman" w:hAnsi="Times New Roman" w:cs="Times New Roman"/>
          <w:sz w:val="24"/>
          <w:szCs w:val="24"/>
        </w:rPr>
        <w:t>).</w:t>
      </w:r>
    </w:p>
    <w:p w14:paraId="4C3C50A8" w14:textId="6DEEA04E" w:rsidR="00F2507C" w:rsidRPr="00E821A9" w:rsidRDefault="00F2507C" w:rsidP="00F2507C">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The relationships between anaemia and food insecurity prevalence rates according to BMI categories are presented in Table </w:t>
      </w:r>
      <w:r w:rsidR="000D7723" w:rsidRPr="00E821A9">
        <w:rPr>
          <w:rFonts w:ascii="Times New Roman" w:hAnsi="Times New Roman" w:cs="Times New Roman"/>
          <w:sz w:val="24"/>
          <w:szCs w:val="24"/>
        </w:rPr>
        <w:t>4</w:t>
      </w:r>
      <w:r w:rsidRPr="00E821A9">
        <w:rPr>
          <w:rFonts w:ascii="Times New Roman" w:hAnsi="Times New Roman" w:cs="Times New Roman"/>
          <w:sz w:val="24"/>
          <w:szCs w:val="24"/>
        </w:rPr>
        <w:t xml:space="preserve">.  </w:t>
      </w:r>
      <w:bookmarkStart w:id="13" w:name="_Hlk53570874"/>
      <w:r w:rsidR="00D726FB" w:rsidRPr="00E821A9">
        <w:rPr>
          <w:rFonts w:ascii="Times New Roman" w:hAnsi="Times New Roman" w:cs="Times New Roman"/>
          <w:sz w:val="24"/>
          <w:szCs w:val="24"/>
        </w:rPr>
        <w:t>While t</w:t>
      </w:r>
      <w:r w:rsidRPr="00E821A9">
        <w:rPr>
          <w:rFonts w:ascii="Times New Roman" w:hAnsi="Times New Roman" w:cs="Times New Roman"/>
          <w:sz w:val="24"/>
          <w:szCs w:val="24"/>
        </w:rPr>
        <w:t>he prevalence of anaemia was highest in underweight women (34%)</w:t>
      </w:r>
      <w:r w:rsidR="00D726FB" w:rsidRPr="00E821A9">
        <w:rPr>
          <w:rFonts w:ascii="Times New Roman" w:hAnsi="Times New Roman" w:cs="Times New Roman"/>
          <w:sz w:val="24"/>
          <w:szCs w:val="24"/>
        </w:rPr>
        <w:t xml:space="preserve"> and lowest in obese women (28%), there were no significant differences in anaemia prevalence according to BMI status.  </w:t>
      </w:r>
      <w:r w:rsidR="004F668E" w:rsidRPr="00E821A9">
        <w:rPr>
          <w:rFonts w:ascii="Times New Roman" w:hAnsi="Times New Roman" w:cs="Times New Roman"/>
          <w:sz w:val="24"/>
          <w:szCs w:val="24"/>
        </w:rPr>
        <w:t xml:space="preserve">Irrespective of their nutritional status, over half of the women were either at risk of, or experiencing, food insecurity in their household.   </w:t>
      </w:r>
      <w:bookmarkEnd w:id="13"/>
    </w:p>
    <w:p w14:paraId="22EB1411" w14:textId="1B767F33" w:rsidR="00630ED1" w:rsidRPr="00E821A9" w:rsidRDefault="00630ED1" w:rsidP="00630ED1">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Table </w:t>
      </w:r>
      <w:r w:rsidR="0089380E" w:rsidRPr="00E821A9">
        <w:rPr>
          <w:rFonts w:ascii="Times New Roman" w:hAnsi="Times New Roman" w:cs="Times New Roman"/>
          <w:sz w:val="24"/>
          <w:szCs w:val="24"/>
        </w:rPr>
        <w:t>5</w:t>
      </w:r>
      <w:r w:rsidRPr="00E821A9">
        <w:rPr>
          <w:rFonts w:ascii="Times New Roman" w:hAnsi="Times New Roman" w:cs="Times New Roman"/>
          <w:sz w:val="24"/>
          <w:szCs w:val="24"/>
        </w:rPr>
        <w:t xml:space="preserve"> presents the associations between food security category and body size and composition</w:t>
      </w:r>
      <w:r w:rsidR="00343D17">
        <w:rPr>
          <w:rFonts w:ascii="Times New Roman" w:hAnsi="Times New Roman" w:cs="Times New Roman"/>
          <w:sz w:val="24"/>
          <w:szCs w:val="24"/>
        </w:rPr>
        <w:t xml:space="preserve"> </w:t>
      </w:r>
      <w:r w:rsidR="00343D17" w:rsidRPr="00343D17">
        <w:rPr>
          <w:rFonts w:ascii="Times New Roman" w:hAnsi="Times New Roman" w:cs="Times New Roman"/>
          <w:color w:val="FF0000"/>
          <w:sz w:val="24"/>
          <w:szCs w:val="24"/>
        </w:rPr>
        <w:t>using log regression models</w:t>
      </w:r>
      <w:r w:rsidRPr="00343D17">
        <w:rPr>
          <w:rFonts w:ascii="Times New Roman" w:hAnsi="Times New Roman" w:cs="Times New Roman"/>
          <w:color w:val="FF0000"/>
          <w:sz w:val="24"/>
          <w:szCs w:val="24"/>
        </w:rPr>
        <w:t xml:space="preserve">. </w:t>
      </w:r>
      <w:r w:rsidR="00343D17" w:rsidRPr="00343D17">
        <w:rPr>
          <w:rFonts w:ascii="Times New Roman" w:hAnsi="Times New Roman" w:cs="Times New Roman"/>
          <w:color w:val="FF0000"/>
          <w:sz w:val="24"/>
          <w:szCs w:val="24"/>
        </w:rPr>
        <w:t xml:space="preserve">The coefficients should be interpreted in terms of percentage points. </w:t>
      </w:r>
      <w:r w:rsidRPr="00E821A9">
        <w:rPr>
          <w:rFonts w:ascii="Times New Roman" w:hAnsi="Times New Roman" w:cs="Times New Roman"/>
          <w:sz w:val="24"/>
          <w:szCs w:val="24"/>
        </w:rPr>
        <w:t xml:space="preserve">Food security was not associated with measures of size including weight, MUAC and waist circumference. </w:t>
      </w:r>
      <w:r w:rsidR="00863153" w:rsidRPr="00E821A9">
        <w:rPr>
          <w:rFonts w:ascii="Times New Roman" w:hAnsi="Times New Roman" w:cs="Times New Roman"/>
          <w:sz w:val="24"/>
          <w:szCs w:val="24"/>
        </w:rPr>
        <w:t>During univariate analyses, t</w:t>
      </w:r>
      <w:r w:rsidRPr="00E821A9">
        <w:rPr>
          <w:rFonts w:ascii="Times New Roman" w:hAnsi="Times New Roman" w:cs="Times New Roman"/>
          <w:sz w:val="24"/>
          <w:szCs w:val="24"/>
        </w:rPr>
        <w:t>here was a significant association between food security and lean mass</w:t>
      </w:r>
      <w:r w:rsidR="00F568DF" w:rsidRPr="00E821A9">
        <w:rPr>
          <w:rFonts w:ascii="Times New Roman" w:hAnsi="Times New Roman" w:cs="Times New Roman"/>
          <w:sz w:val="24"/>
          <w:szCs w:val="24"/>
        </w:rPr>
        <w:t>,</w:t>
      </w:r>
      <w:r w:rsidRPr="00E821A9">
        <w:rPr>
          <w:rFonts w:ascii="Times New Roman" w:hAnsi="Times New Roman" w:cs="Times New Roman"/>
          <w:sz w:val="24"/>
          <w:szCs w:val="24"/>
        </w:rPr>
        <w:t xml:space="preserve"> </w:t>
      </w:r>
      <w:r w:rsidR="00492DEF" w:rsidRPr="00E821A9">
        <w:rPr>
          <w:rFonts w:ascii="Times New Roman" w:hAnsi="Times New Roman" w:cs="Times New Roman"/>
          <w:sz w:val="24"/>
          <w:szCs w:val="24"/>
        </w:rPr>
        <w:t>s</w:t>
      </w:r>
      <w:r w:rsidRPr="00E821A9">
        <w:rPr>
          <w:rFonts w:ascii="Times New Roman" w:hAnsi="Times New Roman" w:cs="Times New Roman"/>
          <w:sz w:val="24"/>
          <w:szCs w:val="24"/>
        </w:rPr>
        <w:t>uch that women who were</w:t>
      </w:r>
      <w:r w:rsidR="007C4EB3" w:rsidRPr="00E821A9">
        <w:rPr>
          <w:rFonts w:ascii="Times New Roman" w:hAnsi="Times New Roman" w:cs="Times New Roman"/>
          <w:sz w:val="24"/>
          <w:szCs w:val="24"/>
        </w:rPr>
        <w:t xml:space="preserve"> </w:t>
      </w:r>
      <w:r w:rsidR="00374C3B" w:rsidRPr="00374C3B">
        <w:rPr>
          <w:rFonts w:ascii="Times New Roman" w:hAnsi="Times New Roman" w:cs="Times New Roman"/>
          <w:color w:val="FF0000"/>
          <w:sz w:val="24"/>
          <w:szCs w:val="24"/>
        </w:rPr>
        <w:t>at risk of food insecurity</w:t>
      </w:r>
      <w:r w:rsidRPr="00374C3B">
        <w:rPr>
          <w:rFonts w:ascii="Times New Roman" w:hAnsi="Times New Roman" w:cs="Times New Roman"/>
          <w:color w:val="FF0000"/>
          <w:sz w:val="24"/>
          <w:szCs w:val="24"/>
        </w:rPr>
        <w:t xml:space="preserve"> </w:t>
      </w:r>
      <w:r w:rsidRPr="00E821A9">
        <w:rPr>
          <w:rFonts w:ascii="Times New Roman" w:hAnsi="Times New Roman" w:cs="Times New Roman"/>
          <w:sz w:val="24"/>
          <w:szCs w:val="24"/>
        </w:rPr>
        <w:t xml:space="preserve">had a </w:t>
      </w:r>
      <w:r w:rsidR="007C4EB3" w:rsidRPr="00E821A9">
        <w:rPr>
          <w:rFonts w:ascii="Times New Roman" w:hAnsi="Times New Roman" w:cs="Times New Roman"/>
          <w:sz w:val="24"/>
          <w:szCs w:val="24"/>
        </w:rPr>
        <w:t>lower</w:t>
      </w:r>
      <w:r w:rsidRPr="00E821A9">
        <w:rPr>
          <w:rFonts w:ascii="Times New Roman" w:hAnsi="Times New Roman" w:cs="Times New Roman"/>
          <w:sz w:val="24"/>
          <w:szCs w:val="24"/>
        </w:rPr>
        <w:t xml:space="preserve"> absolute lean</w:t>
      </w:r>
      <w:r w:rsidR="00492DEF" w:rsidRPr="00E821A9">
        <w:rPr>
          <w:rFonts w:ascii="Times New Roman" w:hAnsi="Times New Roman" w:cs="Times New Roman"/>
          <w:sz w:val="24"/>
          <w:szCs w:val="24"/>
        </w:rPr>
        <w:t xml:space="preserve"> mass</w:t>
      </w:r>
      <w:r w:rsidR="00374C3B">
        <w:rPr>
          <w:rFonts w:ascii="Times New Roman" w:hAnsi="Times New Roman" w:cs="Times New Roman"/>
          <w:sz w:val="24"/>
          <w:szCs w:val="24"/>
        </w:rPr>
        <w:t xml:space="preserve"> </w:t>
      </w:r>
      <w:r w:rsidR="00374C3B" w:rsidRPr="00374C3B">
        <w:rPr>
          <w:rFonts w:ascii="Times New Roman" w:hAnsi="Times New Roman" w:cs="Times New Roman"/>
          <w:color w:val="FF0000"/>
          <w:sz w:val="24"/>
          <w:szCs w:val="24"/>
        </w:rPr>
        <w:t>than those who were food secure</w:t>
      </w:r>
      <w:r w:rsidRPr="00E821A9">
        <w:rPr>
          <w:rFonts w:ascii="Times New Roman" w:hAnsi="Times New Roman" w:cs="Times New Roman"/>
          <w:sz w:val="24"/>
          <w:szCs w:val="24"/>
        </w:rPr>
        <w:t>. However</w:t>
      </w:r>
      <w:r w:rsidR="00665E47" w:rsidRPr="00E821A9">
        <w:rPr>
          <w:rFonts w:ascii="Times New Roman" w:hAnsi="Times New Roman" w:cs="Times New Roman"/>
          <w:sz w:val="24"/>
          <w:szCs w:val="24"/>
        </w:rPr>
        <w:t>,</w:t>
      </w:r>
      <w:r w:rsidRPr="00E821A9">
        <w:rPr>
          <w:rFonts w:ascii="Times New Roman" w:hAnsi="Times New Roman" w:cs="Times New Roman"/>
          <w:sz w:val="24"/>
          <w:szCs w:val="24"/>
        </w:rPr>
        <w:t xml:space="preserve"> relative fat mass</w:t>
      </w:r>
      <w:r w:rsidR="00F568DF" w:rsidRPr="00E821A9">
        <w:rPr>
          <w:rFonts w:ascii="Times New Roman" w:hAnsi="Times New Roman" w:cs="Times New Roman"/>
          <w:sz w:val="24"/>
          <w:szCs w:val="24"/>
        </w:rPr>
        <w:t xml:space="preserve"> was</w:t>
      </w:r>
      <w:r w:rsidRPr="00E821A9">
        <w:rPr>
          <w:rFonts w:ascii="Times New Roman" w:hAnsi="Times New Roman" w:cs="Times New Roman"/>
          <w:sz w:val="24"/>
          <w:szCs w:val="24"/>
        </w:rPr>
        <w:t xml:space="preserve"> not associated with food security nor were indices of fat mass</w:t>
      </w:r>
      <w:r w:rsidR="00374C3B">
        <w:rPr>
          <w:rFonts w:ascii="Times New Roman" w:hAnsi="Times New Roman" w:cs="Times New Roman"/>
          <w:sz w:val="24"/>
          <w:szCs w:val="24"/>
        </w:rPr>
        <w:t xml:space="preserve">. </w:t>
      </w:r>
      <w:r w:rsidR="00374C3B" w:rsidRPr="00374C3B">
        <w:rPr>
          <w:rFonts w:ascii="Times New Roman" w:hAnsi="Times New Roman" w:cs="Times New Roman"/>
          <w:color w:val="FF0000"/>
          <w:sz w:val="24"/>
          <w:szCs w:val="24"/>
        </w:rPr>
        <w:t>There was a borderline association</w:t>
      </w:r>
      <w:r w:rsidR="00374C3B">
        <w:rPr>
          <w:rFonts w:ascii="Times New Roman" w:hAnsi="Times New Roman" w:cs="Times New Roman"/>
          <w:color w:val="FF0000"/>
          <w:sz w:val="24"/>
          <w:szCs w:val="24"/>
        </w:rPr>
        <w:t xml:space="preserve"> between food security and</w:t>
      </w:r>
      <w:r w:rsidR="00374C3B" w:rsidRPr="00374C3B">
        <w:rPr>
          <w:rFonts w:ascii="Times New Roman" w:hAnsi="Times New Roman" w:cs="Times New Roman"/>
          <w:color w:val="FF0000"/>
          <w:sz w:val="24"/>
          <w:szCs w:val="24"/>
        </w:rPr>
        <w:t xml:space="preserve"> lean mass index</w:t>
      </w:r>
      <w:r w:rsidR="00374C3B">
        <w:rPr>
          <w:rFonts w:ascii="Times New Roman" w:hAnsi="Times New Roman" w:cs="Times New Roman"/>
          <w:color w:val="FF0000"/>
          <w:sz w:val="24"/>
          <w:szCs w:val="24"/>
        </w:rPr>
        <w:t xml:space="preserve"> such that women at risk of food insecurity had a lower LMI than those who were food secure</w:t>
      </w:r>
      <w:r w:rsidRPr="00E821A9">
        <w:rPr>
          <w:rFonts w:ascii="Times New Roman" w:hAnsi="Times New Roman" w:cs="Times New Roman"/>
          <w:sz w:val="24"/>
          <w:szCs w:val="24"/>
        </w:rPr>
        <w:t>.</w:t>
      </w:r>
      <w:r w:rsidR="00863153" w:rsidRPr="00E821A9">
        <w:rPr>
          <w:rFonts w:ascii="Times New Roman" w:hAnsi="Times New Roman" w:cs="Times New Roman"/>
          <w:sz w:val="24"/>
          <w:szCs w:val="24"/>
        </w:rPr>
        <w:t xml:space="preserve"> </w:t>
      </w:r>
      <w:bookmarkStart w:id="14" w:name="_Hlk54257881"/>
      <w:r w:rsidR="00374C3B">
        <w:rPr>
          <w:rFonts w:ascii="Times New Roman" w:hAnsi="Times New Roman" w:cs="Times New Roman"/>
          <w:sz w:val="24"/>
          <w:szCs w:val="24"/>
        </w:rPr>
        <w:t>T</w:t>
      </w:r>
      <w:r w:rsidR="00863153" w:rsidRPr="00E821A9">
        <w:rPr>
          <w:rFonts w:ascii="Times New Roman" w:hAnsi="Times New Roman" w:cs="Times New Roman"/>
          <w:sz w:val="24"/>
          <w:szCs w:val="24"/>
        </w:rPr>
        <w:t xml:space="preserve">here were no associations between food security and BMI, </w:t>
      </w:r>
      <w:r w:rsidR="00652CF2" w:rsidRPr="00E821A9">
        <w:rPr>
          <w:rFonts w:ascii="Times New Roman" w:hAnsi="Times New Roman" w:cs="Times New Roman"/>
          <w:sz w:val="24"/>
          <w:szCs w:val="24"/>
        </w:rPr>
        <w:t xml:space="preserve">FMI </w:t>
      </w:r>
      <w:r w:rsidR="00863153" w:rsidRPr="00E821A9">
        <w:rPr>
          <w:rFonts w:ascii="Times New Roman" w:hAnsi="Times New Roman" w:cs="Times New Roman"/>
          <w:sz w:val="24"/>
          <w:szCs w:val="24"/>
        </w:rPr>
        <w:t xml:space="preserve">or </w:t>
      </w:r>
      <w:r w:rsidR="00492DEF" w:rsidRPr="00E821A9">
        <w:rPr>
          <w:rFonts w:ascii="Times New Roman" w:hAnsi="Times New Roman" w:cs="Times New Roman"/>
          <w:sz w:val="24"/>
          <w:szCs w:val="24"/>
        </w:rPr>
        <w:t xml:space="preserve">LMI </w:t>
      </w:r>
      <w:r w:rsidR="00863153" w:rsidRPr="00E821A9">
        <w:rPr>
          <w:rFonts w:ascii="Times New Roman" w:hAnsi="Times New Roman" w:cs="Times New Roman"/>
          <w:sz w:val="24"/>
          <w:szCs w:val="24"/>
        </w:rPr>
        <w:t>in the adjusted multivariate models (adjusted for age, parity, education status and socio-economic status) (data not shown).</w:t>
      </w:r>
      <w:r w:rsidR="004670E3" w:rsidRPr="00E821A9">
        <w:rPr>
          <w:rFonts w:ascii="Times New Roman" w:hAnsi="Times New Roman" w:cs="Times New Roman"/>
          <w:sz w:val="24"/>
          <w:szCs w:val="24"/>
        </w:rPr>
        <w:t xml:space="preserve">  </w:t>
      </w:r>
      <w:bookmarkEnd w:id="14"/>
    </w:p>
    <w:p w14:paraId="2F6D920A" w14:textId="35B45B01" w:rsidR="00630ED1" w:rsidRPr="00E821A9" w:rsidRDefault="007C4EB3" w:rsidP="00630ED1">
      <w:pPr>
        <w:spacing w:line="360" w:lineRule="auto"/>
        <w:rPr>
          <w:rFonts w:ascii="Times New Roman" w:hAnsi="Times New Roman" w:cs="Times New Roman"/>
          <w:sz w:val="24"/>
          <w:szCs w:val="24"/>
        </w:rPr>
      </w:pPr>
      <w:r w:rsidRPr="00E821A9">
        <w:rPr>
          <w:rFonts w:ascii="Times New Roman" w:hAnsi="Times New Roman" w:cs="Times New Roman"/>
          <w:sz w:val="24"/>
          <w:szCs w:val="24"/>
        </w:rPr>
        <w:t>T</w:t>
      </w:r>
      <w:r w:rsidR="00630ED1" w:rsidRPr="00E821A9">
        <w:rPr>
          <w:rFonts w:ascii="Times New Roman" w:hAnsi="Times New Roman" w:cs="Times New Roman"/>
          <w:sz w:val="24"/>
          <w:szCs w:val="24"/>
        </w:rPr>
        <w:t>here were no statistically significant associations between</w:t>
      </w:r>
      <w:r w:rsidRPr="00E821A9">
        <w:rPr>
          <w:rFonts w:ascii="Times New Roman" w:hAnsi="Times New Roman" w:cs="Times New Roman"/>
          <w:sz w:val="24"/>
          <w:szCs w:val="24"/>
        </w:rPr>
        <w:t xml:space="preserve"> either diet diversity score or </w:t>
      </w:r>
      <w:r w:rsidR="00630ED1" w:rsidRPr="00E821A9">
        <w:rPr>
          <w:rFonts w:ascii="Times New Roman" w:hAnsi="Times New Roman" w:cs="Times New Roman"/>
          <w:sz w:val="24"/>
          <w:szCs w:val="24"/>
        </w:rPr>
        <w:t>diet quality score and measures of body size or composition</w:t>
      </w:r>
      <w:r w:rsidR="004670E3" w:rsidRPr="00E821A9">
        <w:rPr>
          <w:rFonts w:ascii="Times New Roman" w:hAnsi="Times New Roman" w:cs="Times New Roman"/>
          <w:sz w:val="24"/>
          <w:szCs w:val="24"/>
        </w:rPr>
        <w:t xml:space="preserve"> in the univariate analyses</w:t>
      </w:r>
      <w:r w:rsidRPr="00E821A9">
        <w:rPr>
          <w:rFonts w:ascii="Times New Roman" w:hAnsi="Times New Roman" w:cs="Times New Roman"/>
          <w:sz w:val="24"/>
          <w:szCs w:val="24"/>
        </w:rPr>
        <w:t xml:space="preserve"> (data not shown)</w:t>
      </w:r>
      <w:r w:rsidR="00630ED1" w:rsidRPr="00E821A9">
        <w:rPr>
          <w:rFonts w:ascii="Times New Roman" w:hAnsi="Times New Roman" w:cs="Times New Roman"/>
          <w:sz w:val="24"/>
          <w:szCs w:val="24"/>
        </w:rPr>
        <w:t>.</w:t>
      </w:r>
      <w:r w:rsidR="004670E3" w:rsidRPr="00E821A9">
        <w:rPr>
          <w:rFonts w:ascii="Times New Roman" w:hAnsi="Times New Roman" w:cs="Times New Roman"/>
          <w:sz w:val="24"/>
          <w:szCs w:val="24"/>
        </w:rPr>
        <w:t xml:space="preserve"> In addition, </w:t>
      </w:r>
      <w:r w:rsidR="00863153" w:rsidRPr="00E821A9">
        <w:rPr>
          <w:rFonts w:ascii="Times New Roman" w:hAnsi="Times New Roman" w:cs="Times New Roman"/>
          <w:sz w:val="24"/>
          <w:szCs w:val="24"/>
        </w:rPr>
        <w:t>multivariate models (adjusted for age, parity, education status and socio-economic status) showed no association between diet quality and body size</w:t>
      </w:r>
      <w:r w:rsidR="00F568DF" w:rsidRPr="00E821A9">
        <w:rPr>
          <w:rFonts w:ascii="Times New Roman" w:hAnsi="Times New Roman" w:cs="Times New Roman"/>
          <w:sz w:val="24"/>
          <w:szCs w:val="24"/>
        </w:rPr>
        <w:t xml:space="preserve"> or </w:t>
      </w:r>
      <w:r w:rsidR="00863153" w:rsidRPr="00E821A9">
        <w:rPr>
          <w:rFonts w:ascii="Times New Roman" w:hAnsi="Times New Roman" w:cs="Times New Roman"/>
          <w:sz w:val="24"/>
          <w:szCs w:val="24"/>
        </w:rPr>
        <w:t xml:space="preserve">composition outcomes (BMI, FMI or </w:t>
      </w:r>
      <w:r w:rsidR="00941ED0" w:rsidRPr="00E821A9">
        <w:rPr>
          <w:rFonts w:ascii="Times New Roman" w:hAnsi="Times New Roman" w:cs="Times New Roman"/>
          <w:sz w:val="24"/>
          <w:szCs w:val="24"/>
        </w:rPr>
        <w:t>LMI</w:t>
      </w:r>
      <w:r w:rsidR="00863153" w:rsidRPr="00E821A9">
        <w:rPr>
          <w:rFonts w:ascii="Times New Roman" w:hAnsi="Times New Roman" w:cs="Times New Roman"/>
          <w:sz w:val="24"/>
          <w:szCs w:val="24"/>
        </w:rPr>
        <w:t xml:space="preserve">). </w:t>
      </w:r>
      <w:r w:rsidR="00630ED1" w:rsidRPr="00E821A9">
        <w:rPr>
          <w:rFonts w:ascii="Times New Roman" w:hAnsi="Times New Roman" w:cs="Times New Roman"/>
          <w:sz w:val="24"/>
          <w:szCs w:val="24"/>
        </w:rPr>
        <w:t xml:space="preserve"> </w:t>
      </w:r>
    </w:p>
    <w:p w14:paraId="6C49115F" w14:textId="0C384225" w:rsidR="00C37E6F" w:rsidRPr="00E821A9" w:rsidRDefault="00FA5075" w:rsidP="0090630D">
      <w:pPr>
        <w:spacing w:line="240" w:lineRule="auto"/>
        <w:rPr>
          <w:rFonts w:ascii="Times New Roman" w:hAnsi="Times New Roman" w:cs="Times New Roman"/>
          <w:b/>
          <w:sz w:val="24"/>
          <w:szCs w:val="24"/>
        </w:rPr>
      </w:pPr>
      <w:r w:rsidRPr="00E821A9">
        <w:rPr>
          <w:rFonts w:ascii="Times New Roman" w:hAnsi="Times New Roman" w:cs="Times New Roman"/>
          <w:b/>
          <w:sz w:val="24"/>
          <w:szCs w:val="24"/>
        </w:rPr>
        <w:t>Discussion</w:t>
      </w:r>
    </w:p>
    <w:p w14:paraId="655524DA" w14:textId="1A94B5BF" w:rsidR="001B4BCC" w:rsidRPr="00E821A9" w:rsidRDefault="00A10B2E"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The present study aimed to investigate associations between food security, diet </w:t>
      </w:r>
      <w:r w:rsidR="00E50223" w:rsidRPr="00E821A9">
        <w:rPr>
          <w:rFonts w:ascii="Times New Roman" w:hAnsi="Times New Roman" w:cs="Times New Roman"/>
          <w:sz w:val="24"/>
          <w:szCs w:val="24"/>
        </w:rPr>
        <w:t xml:space="preserve">diversity and diet </w:t>
      </w:r>
      <w:r w:rsidRPr="00E821A9">
        <w:rPr>
          <w:rFonts w:ascii="Times New Roman" w:hAnsi="Times New Roman" w:cs="Times New Roman"/>
          <w:sz w:val="24"/>
          <w:szCs w:val="24"/>
        </w:rPr>
        <w:t xml:space="preserve">quality and </w:t>
      </w:r>
      <w:r w:rsidR="005303FE" w:rsidRPr="00E821A9">
        <w:rPr>
          <w:rFonts w:ascii="Times New Roman" w:hAnsi="Times New Roman" w:cs="Times New Roman"/>
          <w:sz w:val="24"/>
          <w:szCs w:val="24"/>
        </w:rPr>
        <w:t xml:space="preserve">anthropometric measurements </w:t>
      </w:r>
      <w:r w:rsidRPr="00E821A9">
        <w:rPr>
          <w:rFonts w:ascii="Times New Roman" w:hAnsi="Times New Roman" w:cs="Times New Roman"/>
          <w:sz w:val="24"/>
          <w:szCs w:val="24"/>
        </w:rPr>
        <w:t xml:space="preserve">and </w:t>
      </w:r>
      <w:r w:rsidR="005303FE" w:rsidRPr="00E821A9">
        <w:rPr>
          <w:rFonts w:ascii="Times New Roman" w:hAnsi="Times New Roman" w:cs="Times New Roman"/>
          <w:sz w:val="24"/>
          <w:szCs w:val="24"/>
        </w:rPr>
        <w:t xml:space="preserve">body </w:t>
      </w:r>
      <w:r w:rsidRPr="00E821A9">
        <w:rPr>
          <w:rFonts w:ascii="Times New Roman" w:hAnsi="Times New Roman" w:cs="Times New Roman"/>
          <w:sz w:val="24"/>
          <w:szCs w:val="24"/>
        </w:rPr>
        <w:t xml:space="preserve">composition among women of reproductive age in </w:t>
      </w:r>
      <w:r w:rsidR="00015290" w:rsidRPr="00E821A9">
        <w:rPr>
          <w:rFonts w:ascii="Times New Roman" w:hAnsi="Times New Roman" w:cs="Times New Roman"/>
          <w:sz w:val="24"/>
          <w:szCs w:val="24"/>
        </w:rPr>
        <w:t>the</w:t>
      </w:r>
      <w:r w:rsidR="00054BB2" w:rsidRPr="00E821A9">
        <w:rPr>
          <w:rFonts w:ascii="Times New Roman" w:hAnsi="Times New Roman" w:cs="Times New Roman"/>
          <w:sz w:val="24"/>
          <w:szCs w:val="24"/>
        </w:rPr>
        <w:t xml:space="preserve"> </w:t>
      </w:r>
      <w:r w:rsidR="00015290" w:rsidRPr="00E821A9">
        <w:rPr>
          <w:rFonts w:ascii="Times New Roman" w:hAnsi="Times New Roman" w:cs="Times New Roman"/>
          <w:sz w:val="24"/>
          <w:szCs w:val="24"/>
        </w:rPr>
        <w:t xml:space="preserve">urban township of </w:t>
      </w:r>
      <w:r w:rsidRPr="00E821A9">
        <w:rPr>
          <w:rFonts w:ascii="Times New Roman" w:hAnsi="Times New Roman" w:cs="Times New Roman"/>
          <w:sz w:val="24"/>
          <w:szCs w:val="24"/>
        </w:rPr>
        <w:t>Soweto, South Africa.</w:t>
      </w:r>
      <w:r w:rsidR="00214895" w:rsidRPr="00E821A9">
        <w:rPr>
          <w:rFonts w:ascii="Times New Roman" w:hAnsi="Times New Roman" w:cs="Times New Roman"/>
          <w:sz w:val="24"/>
          <w:szCs w:val="24"/>
        </w:rPr>
        <w:t xml:space="preserve">  The association between food security and anaemia prevalence was also tested.  </w:t>
      </w:r>
      <w:r w:rsidR="001B4BCC" w:rsidRPr="00E821A9">
        <w:rPr>
          <w:rFonts w:ascii="Times New Roman" w:hAnsi="Times New Roman" w:cs="Times New Roman"/>
          <w:sz w:val="24"/>
          <w:szCs w:val="24"/>
        </w:rPr>
        <w:t xml:space="preserve">We found that women who were </w:t>
      </w:r>
      <w:r w:rsidR="00DC0E01" w:rsidRPr="00E821A9">
        <w:rPr>
          <w:rFonts w:ascii="Times New Roman" w:hAnsi="Times New Roman" w:cs="Times New Roman"/>
          <w:sz w:val="24"/>
          <w:szCs w:val="24"/>
        </w:rPr>
        <w:t xml:space="preserve">the </w:t>
      </w:r>
      <w:r w:rsidR="001B4BCC" w:rsidRPr="00E821A9">
        <w:rPr>
          <w:rFonts w:ascii="Times New Roman" w:hAnsi="Times New Roman" w:cs="Times New Roman"/>
          <w:sz w:val="24"/>
          <w:szCs w:val="24"/>
        </w:rPr>
        <w:t>least food secure had the least diverse diets</w:t>
      </w:r>
      <w:r w:rsidR="00B16FA2" w:rsidRPr="00E821A9">
        <w:rPr>
          <w:rFonts w:ascii="Times New Roman" w:hAnsi="Times New Roman" w:cs="Times New Roman"/>
          <w:sz w:val="24"/>
          <w:szCs w:val="24"/>
        </w:rPr>
        <w:t>; with 46% of food insecure women consuming diets in the lowest tertile of dietary diversity compared to 3</w:t>
      </w:r>
      <w:r w:rsidR="005303FE" w:rsidRPr="00E821A9">
        <w:rPr>
          <w:rFonts w:ascii="Times New Roman" w:hAnsi="Times New Roman" w:cs="Times New Roman"/>
          <w:sz w:val="24"/>
          <w:szCs w:val="24"/>
        </w:rPr>
        <w:t>9</w:t>
      </w:r>
      <w:r w:rsidR="00B16FA2" w:rsidRPr="00E821A9">
        <w:rPr>
          <w:rFonts w:ascii="Times New Roman" w:hAnsi="Times New Roman" w:cs="Times New Roman"/>
          <w:sz w:val="24"/>
          <w:szCs w:val="24"/>
        </w:rPr>
        <w:t>% of those who were food secure.  Food insecurity was also associated with lower diet quality.</w:t>
      </w:r>
      <w:r w:rsidR="005303FE" w:rsidRPr="00E821A9">
        <w:rPr>
          <w:rFonts w:ascii="Times New Roman" w:hAnsi="Times New Roman" w:cs="Times New Roman"/>
          <w:sz w:val="24"/>
          <w:szCs w:val="24"/>
        </w:rPr>
        <w:t xml:space="preserve">  </w:t>
      </w:r>
      <w:r w:rsidR="00ED50C6" w:rsidRPr="00E821A9">
        <w:rPr>
          <w:rFonts w:ascii="Times New Roman" w:hAnsi="Times New Roman" w:cs="Times New Roman"/>
          <w:sz w:val="24"/>
          <w:szCs w:val="24"/>
        </w:rPr>
        <w:t xml:space="preserve">Irrespective of their </w:t>
      </w:r>
      <w:r w:rsidR="00AA4A0C" w:rsidRPr="00E821A9">
        <w:rPr>
          <w:rFonts w:ascii="Times New Roman" w:hAnsi="Times New Roman" w:cs="Times New Roman"/>
          <w:sz w:val="24"/>
          <w:szCs w:val="24"/>
        </w:rPr>
        <w:t>BMI</w:t>
      </w:r>
      <w:r w:rsidR="00ED50C6" w:rsidRPr="00E821A9">
        <w:rPr>
          <w:rFonts w:ascii="Times New Roman" w:hAnsi="Times New Roman" w:cs="Times New Roman"/>
          <w:sz w:val="24"/>
          <w:szCs w:val="24"/>
        </w:rPr>
        <w:t>, f</w:t>
      </w:r>
      <w:r w:rsidR="005303FE" w:rsidRPr="00E821A9">
        <w:rPr>
          <w:rFonts w:ascii="Times New Roman" w:hAnsi="Times New Roman" w:cs="Times New Roman"/>
          <w:sz w:val="24"/>
          <w:szCs w:val="24"/>
        </w:rPr>
        <w:t xml:space="preserve">ood insecurity and anaemia affected </w:t>
      </w:r>
      <w:r w:rsidR="00ED50C6" w:rsidRPr="00E821A9">
        <w:rPr>
          <w:rFonts w:ascii="Times New Roman" w:hAnsi="Times New Roman" w:cs="Times New Roman"/>
          <w:sz w:val="24"/>
          <w:szCs w:val="24"/>
        </w:rPr>
        <w:t xml:space="preserve">approximately a third of women.  </w:t>
      </w:r>
      <w:r w:rsidR="00A5340A" w:rsidRPr="00E821A9">
        <w:rPr>
          <w:rFonts w:ascii="Times New Roman" w:hAnsi="Times New Roman" w:cs="Times New Roman"/>
          <w:sz w:val="24"/>
          <w:szCs w:val="24"/>
        </w:rPr>
        <w:t xml:space="preserve">In addition, </w:t>
      </w:r>
      <w:r w:rsidR="001B4BCC" w:rsidRPr="00E821A9">
        <w:rPr>
          <w:rFonts w:ascii="Times New Roman" w:hAnsi="Times New Roman" w:cs="Times New Roman"/>
          <w:sz w:val="24"/>
          <w:szCs w:val="24"/>
        </w:rPr>
        <w:t xml:space="preserve">women who were </w:t>
      </w:r>
      <w:r w:rsidR="00A5340A" w:rsidRPr="00E821A9">
        <w:rPr>
          <w:rFonts w:ascii="Times New Roman" w:hAnsi="Times New Roman" w:cs="Times New Roman"/>
          <w:sz w:val="24"/>
          <w:szCs w:val="24"/>
        </w:rPr>
        <w:t xml:space="preserve">the </w:t>
      </w:r>
      <w:r w:rsidR="00054BB2" w:rsidRPr="00E821A9">
        <w:rPr>
          <w:rFonts w:ascii="Times New Roman" w:hAnsi="Times New Roman" w:cs="Times New Roman"/>
          <w:sz w:val="24"/>
          <w:szCs w:val="24"/>
        </w:rPr>
        <w:t xml:space="preserve">least </w:t>
      </w:r>
      <w:r w:rsidR="001B4BCC" w:rsidRPr="00E821A9">
        <w:rPr>
          <w:rFonts w:ascii="Times New Roman" w:hAnsi="Times New Roman" w:cs="Times New Roman"/>
          <w:sz w:val="24"/>
          <w:szCs w:val="24"/>
        </w:rPr>
        <w:t xml:space="preserve">food secure had a lower </w:t>
      </w:r>
      <w:r w:rsidR="00863153" w:rsidRPr="00E821A9">
        <w:rPr>
          <w:rFonts w:ascii="Times New Roman" w:hAnsi="Times New Roman" w:cs="Times New Roman"/>
          <w:sz w:val="24"/>
          <w:szCs w:val="24"/>
        </w:rPr>
        <w:t xml:space="preserve">absolute </w:t>
      </w:r>
      <w:r w:rsidR="001B4BCC" w:rsidRPr="00E821A9">
        <w:rPr>
          <w:rFonts w:ascii="Times New Roman" w:hAnsi="Times New Roman" w:cs="Times New Roman"/>
          <w:sz w:val="24"/>
          <w:szCs w:val="24"/>
        </w:rPr>
        <w:t>lean mass</w:t>
      </w:r>
      <w:r w:rsidR="00863153" w:rsidRPr="00E821A9">
        <w:rPr>
          <w:rFonts w:ascii="Times New Roman" w:hAnsi="Times New Roman" w:cs="Times New Roman"/>
          <w:sz w:val="24"/>
          <w:szCs w:val="24"/>
        </w:rPr>
        <w:t xml:space="preserve">, but </w:t>
      </w:r>
      <w:r w:rsidR="00F63E6D" w:rsidRPr="00E821A9">
        <w:rPr>
          <w:rFonts w:ascii="Times New Roman" w:hAnsi="Times New Roman" w:cs="Times New Roman"/>
          <w:sz w:val="24"/>
          <w:szCs w:val="24"/>
        </w:rPr>
        <w:t>there were no association</w:t>
      </w:r>
      <w:r w:rsidR="00AA4A0C" w:rsidRPr="00E821A9">
        <w:rPr>
          <w:rFonts w:ascii="Times New Roman" w:hAnsi="Times New Roman" w:cs="Times New Roman"/>
          <w:sz w:val="24"/>
          <w:szCs w:val="24"/>
        </w:rPr>
        <w:t>s</w:t>
      </w:r>
      <w:r w:rsidR="00F63E6D" w:rsidRPr="00E821A9">
        <w:rPr>
          <w:rFonts w:ascii="Times New Roman" w:hAnsi="Times New Roman" w:cs="Times New Roman"/>
          <w:sz w:val="24"/>
          <w:szCs w:val="24"/>
        </w:rPr>
        <w:t xml:space="preserve"> </w:t>
      </w:r>
      <w:r w:rsidR="00AA4A0C" w:rsidRPr="00E821A9">
        <w:rPr>
          <w:rFonts w:ascii="Times New Roman" w:hAnsi="Times New Roman" w:cs="Times New Roman"/>
          <w:sz w:val="24"/>
          <w:szCs w:val="24"/>
        </w:rPr>
        <w:t>between food security</w:t>
      </w:r>
      <w:r w:rsidR="00433EA4" w:rsidRPr="00E821A9">
        <w:rPr>
          <w:rFonts w:ascii="Times New Roman" w:hAnsi="Times New Roman" w:cs="Times New Roman"/>
          <w:sz w:val="24"/>
          <w:szCs w:val="24"/>
        </w:rPr>
        <w:t xml:space="preserve"> </w:t>
      </w:r>
      <w:r w:rsidR="009171ED" w:rsidRPr="00E821A9">
        <w:rPr>
          <w:rFonts w:ascii="Times New Roman" w:hAnsi="Times New Roman" w:cs="Times New Roman"/>
          <w:sz w:val="24"/>
          <w:szCs w:val="24"/>
        </w:rPr>
        <w:t>or diet and measures of adiposity</w:t>
      </w:r>
      <w:r w:rsidR="00863153" w:rsidRPr="00E821A9">
        <w:rPr>
          <w:rFonts w:ascii="Times New Roman" w:hAnsi="Times New Roman" w:cs="Times New Roman"/>
          <w:sz w:val="24"/>
          <w:szCs w:val="24"/>
        </w:rPr>
        <w:t xml:space="preserve"> in models</w:t>
      </w:r>
      <w:r w:rsidR="00076B58" w:rsidRPr="00E821A9">
        <w:rPr>
          <w:rFonts w:ascii="Times New Roman" w:hAnsi="Times New Roman" w:cs="Times New Roman"/>
          <w:sz w:val="24"/>
          <w:szCs w:val="24"/>
        </w:rPr>
        <w:t xml:space="preserve"> adjusted for socio-demographic factors</w:t>
      </w:r>
      <w:r w:rsidR="009171ED" w:rsidRPr="00E821A9">
        <w:rPr>
          <w:rFonts w:ascii="Times New Roman" w:hAnsi="Times New Roman" w:cs="Times New Roman"/>
          <w:sz w:val="24"/>
          <w:szCs w:val="24"/>
        </w:rPr>
        <w:t>.</w:t>
      </w:r>
    </w:p>
    <w:p w14:paraId="6DACF35D" w14:textId="30E38224" w:rsidR="00A80504" w:rsidRPr="00E821A9" w:rsidRDefault="00470724" w:rsidP="00ED50C6">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To date there has been little </w:t>
      </w:r>
      <w:r w:rsidR="002D24CC" w:rsidRPr="00E821A9">
        <w:rPr>
          <w:rFonts w:ascii="Times New Roman" w:hAnsi="Times New Roman" w:cs="Times New Roman"/>
          <w:sz w:val="24"/>
          <w:szCs w:val="24"/>
        </w:rPr>
        <w:t xml:space="preserve">research </w:t>
      </w:r>
      <w:r w:rsidRPr="00E821A9">
        <w:rPr>
          <w:rFonts w:ascii="Times New Roman" w:hAnsi="Times New Roman" w:cs="Times New Roman"/>
          <w:sz w:val="24"/>
          <w:szCs w:val="24"/>
        </w:rPr>
        <w:t xml:space="preserve">in urban South Africa </w:t>
      </w:r>
      <w:r w:rsidR="002D24CC" w:rsidRPr="00E821A9">
        <w:rPr>
          <w:rFonts w:ascii="Times New Roman" w:hAnsi="Times New Roman" w:cs="Times New Roman"/>
          <w:sz w:val="24"/>
          <w:szCs w:val="24"/>
        </w:rPr>
        <w:t xml:space="preserve">on </w:t>
      </w:r>
      <w:r w:rsidRPr="00E821A9">
        <w:rPr>
          <w:rFonts w:ascii="Times New Roman" w:hAnsi="Times New Roman" w:cs="Times New Roman"/>
          <w:sz w:val="24"/>
          <w:szCs w:val="24"/>
        </w:rPr>
        <w:t>the links between food security and diet quality</w:t>
      </w:r>
      <w:r w:rsidR="00C06932" w:rsidRPr="00E821A9">
        <w:rPr>
          <w:rFonts w:ascii="Times New Roman" w:hAnsi="Times New Roman" w:cs="Times New Roman"/>
          <w:sz w:val="24"/>
          <w:szCs w:val="24"/>
        </w:rPr>
        <w:t xml:space="preserve">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{"citationID":"Bi6hGpET","properties":{"formattedCitation":"\\super [33]\\nosupersub{}","plainCitation":"[33]","noteIndex":0},"citationItems":[{"id":1176,"uris":["http://zotero.org/users/5913149/items/EEE79Q3K"],"uri":["http://zotero.org/users/5913149/items/EEE79Q3K"],"itemData":{"id":1176,"type":"article-journal","abstract":"Adequate nutrition during pregnancy is important to ensure optimal birth outcomes, maternal health and offspring development. However, little is known about the dietary intake and nutritional status of pregnant women residing in urban South Africa. Therefore, the Nutrition during Pregnancy and Early Development (NuPED) cohort study was initiated to assess early nutrition-related exposures predictive of early childhood development in urban South Africa.","container-title":"BMC Pregnancy and Childbirth","DOI":"10.1186/s12884-018-1943-6","ISSN":"1471-2393","issue":"1","journalAbbreviation":"BMC Pregnancy and Childbirth","page":"308","source":"BioMed Central","title":"Nutrition during pregnancy and early development (NuPED) in urban South Africa: a study protocol for a prospective cohort","title-short":"Nutrition during pregnancy and early development (NuPED) in urban South Africa","URL":"https://doi.org/10.1186/s12884-018-1943-6","volume":"18","author":[{"family":"Symington","given":"Elizabeth A."},{"family":"Baumgartner","given":"Jeannine"},{"family":"Malan","given":"Linda"},{"family":"Zandberg","given":"Lizelle"},{"family":"Ricci","given":"Cristian"},{"family":"Smuts","given":"Cornelius M."}],"accessed":{"date-parts":[["2020",1,29]]},"issued":{"date-parts":[["2018",7,24]]}}}],"schema":"https://github.com/citation-style-language/schema/raw/master/csl-citation.json"}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[33]</w:t>
      </w:r>
      <w:r w:rsidR="00C06932" w:rsidRPr="00E821A9">
        <w:rPr>
          <w:rFonts w:ascii="Times New Roman" w:hAnsi="Times New Roman" w:cs="Times New Roman"/>
          <w:sz w:val="24"/>
          <w:szCs w:val="24"/>
        </w:rPr>
        <w:fldChar w:fldCharType="end"/>
      </w:r>
      <w:r w:rsidRPr="00E821A9">
        <w:rPr>
          <w:rFonts w:ascii="Times New Roman" w:hAnsi="Times New Roman" w:cs="Times New Roman"/>
          <w:sz w:val="24"/>
          <w:szCs w:val="24"/>
        </w:rPr>
        <w:t xml:space="preserve">. </w:t>
      </w:r>
      <w:r w:rsidR="000C4ED4" w:rsidRPr="00E821A9">
        <w:rPr>
          <w:rFonts w:ascii="Times New Roman" w:hAnsi="Times New Roman" w:cs="Times New Roman"/>
          <w:sz w:val="24"/>
          <w:szCs w:val="24"/>
        </w:rPr>
        <w:t>However</w:t>
      </w:r>
      <w:r w:rsidR="00E25129" w:rsidRPr="00E821A9">
        <w:rPr>
          <w:rFonts w:ascii="Times New Roman" w:hAnsi="Times New Roman" w:cs="Times New Roman"/>
          <w:sz w:val="24"/>
          <w:szCs w:val="24"/>
        </w:rPr>
        <w:t>,</w:t>
      </w:r>
      <w:r w:rsidR="000C4ED4" w:rsidRPr="00E821A9">
        <w:rPr>
          <w:rFonts w:ascii="Times New Roman" w:hAnsi="Times New Roman" w:cs="Times New Roman"/>
          <w:sz w:val="24"/>
          <w:szCs w:val="24"/>
        </w:rPr>
        <w:t xml:space="preserve"> there is evidence that in poorer settings both adults and children consume monotonous diets mainly comprised of processed cereals and lacking in fruit, vegetables and other nutritious foods</w:t>
      </w:r>
      <w:r w:rsidR="00C06932" w:rsidRPr="00E821A9">
        <w:rPr>
          <w:rFonts w:ascii="Times New Roman" w:hAnsi="Times New Roman" w:cs="Times New Roman"/>
          <w:sz w:val="24"/>
          <w:szCs w:val="24"/>
        </w:rPr>
        <w:t xml:space="preserve">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{"citationID":"p0Bc24ke","properties":{"formattedCitation":"\\super [27,34\\uc0\\u8211{}36]\\nosupersub{}","plainCitation":"[27,34–36]","noteIndex":0},"citationItems":[{"id":1180,"uris":["http://zotero.org/users/5913149/items/V7I7RY9R"],"uri":["http://zotero.org/users/5913149/items/V7I7RY9R"],"itemData":{"id":1180,"type":"article-journal","abstract":"Household food security impacts heavily on quality of life. We determined factors associated with food insecurity in 886 households in rural and urban Free State Province, South Africa. Significantly more urban than rural households reported current food shortage (81% and 47%, respectively). Predictors of food security included vegetable production in rural areas and keeping food for future use in urban households. Microwave oven ownership was negatively associated with food insecurity in urban households and using a primus or paraffin stove positively associated with food insecurity in rural households. Interventions to improve food availability and access should be emphasized.","container-title":"Ecology of Food and Nutrition","DOI":"10.1080/03670244.2014.964230","ISSN":"0367-0244","issue":"2","note":"PMID: 25551521","page":"118-137","source":"Taylor and Francis+NEJM","title":"Household food security and hunger in rural and urban communities in the Free State province, South Africa","URL":"https://doi.org/10.1080/03670244.2014.964230","volume":"54","author":[{"family":"Walsh","given":"Corinna M."},{"family":"Rooyen","given":"Francois C.","dropping-particle":"van"}],"accessed":{"date-parts":[["2020",1,29]]},"issued":{"date-parts":[["2015",3,4]]}}},{"id":1052,"uris":["http://zotero.org/users/5913149/items/HWSF2RX2"],"uri":["http://zotero.org/users/5913149/items/HWSF2RX2"],"itemData":{"id":1052,"type":"article-journal","abstract":"This study assessed the food and nutrition security status of children receiving complementary food in rural and peri-urban communities. A group of 106 mothers from Lebowakgomo village and Hammanskraal Township, respectively, participated in the survey. Additionally, six focus group discussions were conducted per study area to assess the mothers’ perceptions about children’s food access. The Children’s Food Insecurity Access Scale (CFIAS) was used to assess the food security status (access) of the children. The Individual Dietary Diversity Score (IDDS) together with the unquantified food consumption frequency survey were used as a proxy measure of the nutritional quality of the children’s diets. The age and weight of the children obtained from the children’s clinic health cards were used to calculate Weight-for-Age Z scores (WAZ) in order to determine the prevalence of underweight children. The findings showed that a large percentage of children were severely food-insecure, 87% and 78%, in rural and peri-urban areas, respectively. Additionally, Lebowakgomo children (23.6%) and Hammanskraal children (17.9%) were severely underweight. Overall, children’s diets in both study areas was characterized by nutrient-deficient complementary foods. Cheaper foods with a longer stomach-filling effect such as white maize meal and sugar were the most commonly purchased and used. Hence, the children consumed very limited amounts of foods rich in proteins, minerals, and vitamins, which significantly increased the risk of their being malnourished.","container-title":"International Journal of Environmental Research and Public Health","DOI":"10.3390/ijerph14091004","issue":"9","language":"en","page":"1004","source":"www.mdpi.com","title":"An assessment of the food and nutrition security status of weaned 7–12 months old children in rural and peri-urban communities of Gauteng and Limpopo provinces, South Africa","URL":"https://www.mdpi.com/1660-4601/14/9/1004","volume":"14","author":[{"family":"Ntila","given":"Sithandiwe"},{"family":"Siwela","given":"Muthulisi"},{"family":"Kolanisi","given":"Unathi"},{"family":"Abdelgadir","given":"Hafiz"},{"family":"Ndhlala","given":"Ashwell"}],"accessed":{"date-parts":[["2019",12,10]]},"issued":{"date-parts":[["2017",9]]}}},{"id":42,"uris":["http://zotero.org/users/5913149/items/Z76UTRU2"],"uri":["http://zotero.org/users/5913149/items/Z76UTRU2"],"itemData":{"id":42,"type":"article-journal","abstract":"OBJECTIVES: The main purpose of this study was to determine the anthropometric indications and nutritional intake of pregnant and lactating women in the Vaal Triangle (n = 431).\nDESIGN AND METHODS: A validated quantitative food frequency questionnaire was used in this study. Trained fieldworkers conducted interviews with the help of food models to estimate portion sizes. The anthropometric measurements included weight, height and body mass index (BMI). Blood samples were collected for determining iron status parameters.\nRESULTS: The 10 items consumed most frequently by pregnant women were, in descending order: fresh milk; tea; coffee; cold drinks; maize meal; fruit juice; bread; magou (non-alcoholic fermented maize drink); rice and sugar. For lactating women, the results were: fresh milk; tea; coffee; maize meal; cold drinks; magou; bread; yoghurt; rice and sugar. Daily intakes (mean +/- SD) for pregnant women were 8425.71 +/- 2279 kJ, 73.18 +/- 23 g protein, 62.29 +/- 23.7 g fat, 292.45 +/- 72.2 g carbohydrate and 9.74 +/- 3.8 mg iron. For lactating women, the intakes were 8511.94 +/- 2047 kJ, 76.24 +/- 25 g protein, 61.95 +/- 22.3 g fat, 294.37 +/- 64.2 g carbohydrate and 10.50 +/- 4.0 mg iron. The results of this study showed that most of the women (98%) resided in towns and 79.3% were unemployed. The majority of the sample population was overweight or obese (BMI&gt; or = 25).\nCONCLUSIONS: The diets of the subjects consisted primarily of plant-based foods. Animal foods were scarce except for milk. Most of the items consumed were low in iron.\nIMPLICATIONS: Iron deficiency is partly induced by plant-based diets containing low levels of poorly bio-available iron. An assessment of dietary intake is required to aid in the development of relevant dietary guidelines for the sample population.","container-title":"Public Health","DOI":"10.1016/j.puhe.2004.08.010","ISSN":"0033-3506","issue":"4","journalAbbreviation":"Public Health","language":"eng","note":"PMID: 15733690","page":"294-300","source":"PubMed","title":"Anthropometric indications and nutritional intake of women in the Vaal Triangle, South Africa","volume":"119","author":[{"family":"Kesa","given":"H."},{"family":"Oldewage-Theron","given":"W."}],"issued":{"date-parts":[["2005",4]]}}},{"id":131,"uris":["http://zotero.org/users/5913149/items/ZGXBB3NJ"],"uri":["http://zotero.org/users/5913149/items/ZGXBB3NJ"],"itemData":{"id":131,"type":"article-journal","abstract":"OBJECTIVE: The present paper examines dietary intake and body composition in antiretroviral (ARV)-naïve HIV-positive compared with HIV-negative South African women, as well as the impact of disease severity on these variables.\nDESIGN: Baseline data from a longitudinal study assessing bone health in HIV-negative and HIV-positive premenopausal South African women over 18 years of age were used. Anthropometry and body composition, measured by dual energy X-ray absorptiometry, were analysed together with dietary intake data assessed using an interviewer-based quantitative FFQ.\nSETTING: Soweto, Johannesburg, South Africa.\nSUBJECTS: Black, urban South African women were divided into three groups: (i) HIV-negative (HIV-; n 98); (ii) HIV-positive with preserved CD4 counts (HIV+ non-ARV; n 74); and (iii) HIV-positive with low CD4 counts and due to start ARV treatment (HIV+ pre-ARV; n 75).\nRESULTS: The prevalence of overweight and obesity was high in this population (59 %). The HIV+ pre-ARV group was lighter and had a lower BMI than the other two groups (all P &lt; 0·001). HIV+ pre-ARV women also had lower fat and lean masses and percentage body fat than their HIV- and HIV+ non-ARV counterparts. After adjustment, there were no differences in macronutrient intakes across study groups; however, fat and sugar intakes were high and consumption of predominantly refined food items was common overall.\nCONCLUSION: HIV-associated immunosuppression may be a key determinant of body composition in HIV-positive women. However, in populations with high obesity prevalence, these differences become evident only at advanced stages of infection.","container-title":"Public Health Nutrition","DOI":"10.1017/S1368980013001808","ISSN":"1475-2727","issue":"7","journalAbbreviation":"Public Health Nutr","language":"eng","note":"PMID: 23835214\nPMCID: PMC4045640","page":"1603-1613","source":"PubMed","title":"Dietary intake and body composition in HIV-positive and -negative South African women","volume":"17","author":[{"family":"Wrottesley","given":"Stephanie V."},{"family":"Micklesfield","given":"Lisa K."},{"family":"Hamill","given":"Matthew M."},{"family":"Goldberg","given":"Gail R."},{"family":"Prentice","given":"Ann"},{"family":"Pettifor","given":"John M."},{"family":"Norris","given":"Shane A."},{"family":"Feeley","given":"Alison B."}],"issued":{"date-parts":[["2014",7]]}}}],"schema":"https://github.com/citation-style-language/schema/raw/master/csl-citation.json"}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[27,34–36]</w:t>
      </w:r>
      <w:r w:rsidR="00C06932" w:rsidRPr="00E821A9">
        <w:rPr>
          <w:rFonts w:ascii="Times New Roman" w:hAnsi="Times New Roman" w:cs="Times New Roman"/>
          <w:sz w:val="24"/>
          <w:szCs w:val="24"/>
        </w:rPr>
        <w:fldChar w:fldCharType="end"/>
      </w:r>
      <w:r w:rsidR="00E266BF" w:rsidRPr="00E821A9">
        <w:rPr>
          <w:rFonts w:ascii="Times New Roman" w:hAnsi="Times New Roman" w:cs="Times New Roman"/>
          <w:sz w:val="24"/>
          <w:szCs w:val="24"/>
        </w:rPr>
        <w:t xml:space="preserve">. </w:t>
      </w:r>
      <w:r w:rsidR="008C232B" w:rsidRPr="00E821A9">
        <w:rPr>
          <w:rFonts w:ascii="Times New Roman" w:hAnsi="Times New Roman" w:cs="Times New Roman"/>
          <w:sz w:val="24"/>
          <w:szCs w:val="24"/>
        </w:rPr>
        <w:t>The paradox is that</w:t>
      </w:r>
      <w:r w:rsidR="00FF634E" w:rsidRPr="00E821A9">
        <w:rPr>
          <w:rFonts w:ascii="Times New Roman" w:hAnsi="Times New Roman" w:cs="Times New Roman"/>
          <w:sz w:val="24"/>
          <w:szCs w:val="24"/>
        </w:rPr>
        <w:t xml:space="preserve"> </w:t>
      </w:r>
      <w:r w:rsidR="008C232B" w:rsidRPr="00E821A9">
        <w:rPr>
          <w:rFonts w:ascii="Times New Roman" w:hAnsi="Times New Roman" w:cs="Times New Roman"/>
          <w:sz w:val="24"/>
          <w:szCs w:val="24"/>
        </w:rPr>
        <w:t xml:space="preserve">these diets are </w:t>
      </w:r>
      <w:r w:rsidR="00FF634E" w:rsidRPr="00E821A9">
        <w:rPr>
          <w:rFonts w:ascii="Times New Roman" w:hAnsi="Times New Roman" w:cs="Times New Roman"/>
          <w:sz w:val="24"/>
          <w:szCs w:val="24"/>
        </w:rPr>
        <w:t xml:space="preserve">often </w:t>
      </w:r>
      <w:r w:rsidR="008C232B" w:rsidRPr="00E821A9">
        <w:rPr>
          <w:rFonts w:ascii="Times New Roman" w:hAnsi="Times New Roman" w:cs="Times New Roman"/>
          <w:sz w:val="24"/>
          <w:szCs w:val="24"/>
        </w:rPr>
        <w:t>high in energy, refined carbohydrates and sugar</w:t>
      </w:r>
      <w:r w:rsidR="00BF1727" w:rsidRPr="00E821A9">
        <w:rPr>
          <w:rFonts w:ascii="Times New Roman" w:hAnsi="Times New Roman" w:cs="Times New Roman"/>
          <w:sz w:val="24"/>
          <w:szCs w:val="24"/>
        </w:rPr>
        <w:t>,</w:t>
      </w:r>
      <w:r w:rsidR="008C232B" w:rsidRPr="00E821A9">
        <w:rPr>
          <w:rFonts w:ascii="Times New Roman" w:hAnsi="Times New Roman" w:cs="Times New Roman"/>
          <w:sz w:val="24"/>
          <w:szCs w:val="24"/>
        </w:rPr>
        <w:t xml:space="preserve"> and therefore may be linked with obesity, pregnancy disorders such as gestational diabetes and long term cardiometabolic risk among women and their children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{"citationID":"6a2utkbX","properties":{"formattedCitation":"\\super [37]\\nosupersub{}","plainCitation":"[37]","noteIndex":0},"citationItems":[{"id":419,"uris":["http://zotero.org/users/5913149/items/JQZSK3QA"],"uri":["http://zotero.org/users/5913149/items/JQZSK3QA"],"itemData":{"id":419,"type":"article-journal","abstract":"Early life is important for later health outcomes, yet there are few studies which adequately address all of the potential early life insults that may affect later life health and growth trajectories. This is particularly evident in low- to middle-income countries such as South Africa, where women of childbearing age are particularly vulnerable to high levels of physical inactivity, malnutrition, and obesity. Pregnancy may therefore be an opportune time to change behaviours and improve maternal and offspring health outcomes, and decrease the inter-generational transfer of risk. We show clear evidence that physical activity and nutrition are important target areas for intervention during pregnancy and in the early years of life, yet that current literature in Africa, and specifically South Africa, is limited. We have outlined the available literature concerning the impact of maternal and early life nutrition and physical activity on the health status of South African children, and have provided some recommendations for future research and policy.","container-title":"Global Health Action","DOI":"10.1080/16549716.2017.1301085","ISSN":"1654-9880","issue":"1","journalAbbreviation":"Glob Health Action","language":"eng","note":"PMID: 28524803\nPMCID: PMC5496051","page":"1301085","source":"PubMed","title":"Maternal and early life nutrition and physical activity: setting the research and intervention agenda for addressing the double burden of malnutrition in South African children","title-short":"Maternal and early life nutrition and physical activity","volume":"10","author":[{"family":"Prioreschi","given":"A."},{"family":"Wrottesley","given":"S."},{"family":"Draper","given":"C. E."},{"family":"Tomaz","given":"S. A."},{"family":"Cook","given":"C. J."},{"family":"Watson","given":"E. D."},{"family":"Van Poppel","given":"M. N. M."},{"family":"Said-Mohamed","given":"R."},{"family":"Norris","given":"S. A."},{"family":"Lambert","given":"E. V."},{"family":"Micklesfield","given":"L. K."}],"issued":{"date-parts":[["2017"]]}}}],"schema":"https://github.com/citation-style-language/schema/raw/master/csl-citation.json"}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[37]</w:t>
      </w:r>
      <w:r w:rsidR="00C06932" w:rsidRPr="00E821A9">
        <w:rPr>
          <w:rFonts w:ascii="Times New Roman" w:hAnsi="Times New Roman" w:cs="Times New Roman"/>
          <w:sz w:val="24"/>
          <w:szCs w:val="24"/>
        </w:rPr>
        <w:fldChar w:fldCharType="end"/>
      </w:r>
      <w:r w:rsidR="008C232B" w:rsidRPr="00E821A9">
        <w:rPr>
          <w:rFonts w:ascii="Times New Roman" w:hAnsi="Times New Roman" w:cs="Times New Roman"/>
          <w:sz w:val="24"/>
          <w:szCs w:val="24"/>
        </w:rPr>
        <w:t xml:space="preserve">. </w:t>
      </w:r>
      <w:r w:rsidR="00581333" w:rsidRPr="00E821A9">
        <w:rPr>
          <w:rFonts w:ascii="Times New Roman" w:hAnsi="Times New Roman" w:cs="Times New Roman"/>
          <w:sz w:val="24"/>
          <w:szCs w:val="24"/>
        </w:rPr>
        <w:t>Furthermore</w:t>
      </w:r>
      <w:r w:rsidR="00FF634E" w:rsidRPr="00E821A9">
        <w:rPr>
          <w:rFonts w:ascii="Times New Roman" w:hAnsi="Times New Roman" w:cs="Times New Roman"/>
          <w:sz w:val="24"/>
          <w:szCs w:val="24"/>
        </w:rPr>
        <w:t>,</w:t>
      </w:r>
      <w:r w:rsidR="00581333" w:rsidRPr="00E821A9">
        <w:rPr>
          <w:rFonts w:ascii="Times New Roman" w:hAnsi="Times New Roman" w:cs="Times New Roman"/>
          <w:sz w:val="24"/>
          <w:szCs w:val="24"/>
        </w:rPr>
        <w:t xml:space="preserve"> in some settings, there are issues around intra-household allocation of food with women and girls having reduced access to any nutrient-rich foods that are available</w:t>
      </w:r>
      <w:r w:rsidR="00C06932" w:rsidRPr="00E821A9">
        <w:rPr>
          <w:rFonts w:ascii="Times New Roman" w:hAnsi="Times New Roman" w:cs="Times New Roman"/>
          <w:sz w:val="24"/>
          <w:szCs w:val="24"/>
        </w:rPr>
        <w:t xml:space="preserve">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{"citationID":"ymuw8Ozy","properties":{"formattedCitation":"\\super [38]\\nosupersub{}","plainCitation":"[38]","noteIndex":0},"citationItems":[{"id":1190,"uris":["http://zotero.org/users/5913149/items/WZ84AW3B"],"uri":["http://zotero.org/users/5913149/items/WZ84AW3B"],"itemData":{"id":1190,"type":"article-journal","container-title":"International Journal of Gynecology &amp; Obstetrics","DOI":"10.1016/S0020-7292(15)30034-5","ISSN":"1879-3479","issue":"S4","language":"en","page":"S213-S253","source":"Wiley Online Library","title":"The International Federation of Gynecology and Obstetrics (FIGO) recommendations on adolescent, preconception, and maternal nutrition: “Think Nutrition First”#","title-short":"The International Federation of Gynecology and Obstetrics (FIGO) recommendations on adolescent, preconception, and maternal nutrition","URL":"https://obgyn.onlinelibrary.wiley.com/doi/abs/10.1016/S0020-7292%2815%2930034-5","volume":"131","author":[{"family":"Hanson","given":"Mark A."},{"family":"Bardsley","given":"Anne"},{"family":"De‐Regil","given":"Luz Maria"},{"family":"Moore","given":"Sophie E."},{"family":"Oken","given":"Emily"},{"family":"Poston","given":"Lucilla"},{"family":"Ma","given":"Ronald C."},{"family":"McAuliffe","given":"Fionnuala M."},{"family":"Maleta","given":"Ken"},{"family":"Purandare","given":"Chittaranjan N."},{"family":"Yajnik","given":"Chittaranjan S."},{"family":"Rushwan","given":"Hamid"},{"family":"Morris","given":"Jessica L."}],"accessed":{"date-parts":[["2020",1,29]]},"issued":{"date-parts":[["2015"]]}}}],"schema":"https://github.com/citation-style-language/schema/raw/master/csl-citation.json"}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[38]</w:t>
      </w:r>
      <w:r w:rsidR="00C06932" w:rsidRPr="00E821A9">
        <w:rPr>
          <w:rFonts w:ascii="Times New Roman" w:hAnsi="Times New Roman" w:cs="Times New Roman"/>
          <w:sz w:val="24"/>
          <w:szCs w:val="24"/>
        </w:rPr>
        <w:fldChar w:fldCharType="end"/>
      </w:r>
      <w:r w:rsidR="00581333" w:rsidRPr="00E821A9">
        <w:rPr>
          <w:rFonts w:ascii="Times New Roman" w:hAnsi="Times New Roman" w:cs="Times New Roman"/>
          <w:sz w:val="24"/>
          <w:szCs w:val="24"/>
        </w:rPr>
        <w:t>.</w:t>
      </w:r>
      <w:r w:rsidR="00DC7996" w:rsidRPr="00E821A9">
        <w:rPr>
          <w:rFonts w:ascii="Times New Roman" w:hAnsi="Times New Roman" w:cs="Times New Roman"/>
          <w:sz w:val="24"/>
          <w:szCs w:val="24"/>
        </w:rPr>
        <w:t xml:space="preserve"> Our study </w:t>
      </w:r>
      <w:r w:rsidR="00925BC0" w:rsidRPr="00E821A9">
        <w:rPr>
          <w:rFonts w:ascii="Times New Roman" w:hAnsi="Times New Roman" w:cs="Times New Roman"/>
          <w:sz w:val="24"/>
          <w:szCs w:val="24"/>
        </w:rPr>
        <w:t>shows</w:t>
      </w:r>
      <w:r w:rsidR="00F63E6D" w:rsidRPr="00E821A9">
        <w:rPr>
          <w:rFonts w:ascii="Times New Roman" w:hAnsi="Times New Roman" w:cs="Times New Roman"/>
          <w:sz w:val="24"/>
          <w:szCs w:val="24"/>
        </w:rPr>
        <w:t xml:space="preserve"> that women of reproductive age in Soweto consume poor quality </w:t>
      </w:r>
      <w:r w:rsidR="00DC7996" w:rsidRPr="00E821A9">
        <w:rPr>
          <w:rFonts w:ascii="Times New Roman" w:hAnsi="Times New Roman" w:cs="Times New Roman"/>
          <w:sz w:val="24"/>
          <w:szCs w:val="24"/>
        </w:rPr>
        <w:t>diets</w:t>
      </w:r>
      <w:r w:rsidR="00737054" w:rsidRPr="00E821A9">
        <w:rPr>
          <w:rFonts w:ascii="Times New Roman" w:hAnsi="Times New Roman" w:cs="Times New Roman"/>
          <w:sz w:val="24"/>
          <w:szCs w:val="24"/>
        </w:rPr>
        <w:t xml:space="preserve"> with grains likely to comprise a dietary staple for most households due to their affordability and wide availability.  Findings also indicate a </w:t>
      </w:r>
      <w:r w:rsidR="00DC7996" w:rsidRPr="00E821A9">
        <w:rPr>
          <w:rFonts w:ascii="Times New Roman" w:hAnsi="Times New Roman" w:cs="Times New Roman"/>
          <w:sz w:val="24"/>
          <w:szCs w:val="24"/>
        </w:rPr>
        <w:t xml:space="preserve">tendency towards </w:t>
      </w:r>
      <w:r w:rsidR="00737054" w:rsidRPr="00E821A9">
        <w:rPr>
          <w:rFonts w:ascii="Times New Roman" w:hAnsi="Times New Roman" w:cs="Times New Roman"/>
          <w:sz w:val="24"/>
          <w:szCs w:val="24"/>
        </w:rPr>
        <w:t xml:space="preserve">frequent consumption of </w:t>
      </w:r>
      <w:r w:rsidR="00DC7996" w:rsidRPr="00E821A9">
        <w:rPr>
          <w:rFonts w:ascii="Times New Roman" w:hAnsi="Times New Roman" w:cs="Times New Roman"/>
          <w:sz w:val="24"/>
          <w:szCs w:val="24"/>
        </w:rPr>
        <w:t xml:space="preserve">highly processed high sugar and fat foods, </w:t>
      </w:r>
      <w:r w:rsidR="00300A21" w:rsidRPr="00E821A9">
        <w:rPr>
          <w:rFonts w:ascii="Times New Roman" w:hAnsi="Times New Roman" w:cs="Times New Roman"/>
          <w:sz w:val="24"/>
          <w:szCs w:val="24"/>
        </w:rPr>
        <w:t>as well as low</w:t>
      </w:r>
      <w:r w:rsidR="00DC7996" w:rsidRPr="00E821A9">
        <w:rPr>
          <w:rFonts w:ascii="Times New Roman" w:hAnsi="Times New Roman" w:cs="Times New Roman"/>
          <w:sz w:val="24"/>
          <w:szCs w:val="24"/>
        </w:rPr>
        <w:t xml:space="preserve"> intakes of nutrien</w:t>
      </w:r>
      <w:r w:rsidR="00300A21" w:rsidRPr="00E821A9">
        <w:rPr>
          <w:rFonts w:ascii="Times New Roman" w:hAnsi="Times New Roman" w:cs="Times New Roman"/>
          <w:sz w:val="24"/>
          <w:szCs w:val="24"/>
        </w:rPr>
        <w:t>t- and protein-rich foods such as vegetables, fruit, seafood, pulses and nuts/seeds.</w:t>
      </w:r>
    </w:p>
    <w:p w14:paraId="68085768" w14:textId="51C0AF07" w:rsidR="00595F37" w:rsidRPr="00E821A9" w:rsidRDefault="00A80504"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Our data also suggest that </w:t>
      </w:r>
      <w:r w:rsidR="00925BC0" w:rsidRPr="00E821A9">
        <w:rPr>
          <w:rFonts w:ascii="Times New Roman" w:hAnsi="Times New Roman" w:cs="Times New Roman"/>
          <w:sz w:val="24"/>
          <w:szCs w:val="24"/>
        </w:rPr>
        <w:t xml:space="preserve">underweight and obesity </w:t>
      </w:r>
      <w:r w:rsidR="00EA7993" w:rsidRPr="00E821A9">
        <w:rPr>
          <w:rFonts w:ascii="Times New Roman" w:hAnsi="Times New Roman" w:cs="Times New Roman"/>
          <w:sz w:val="24"/>
          <w:szCs w:val="24"/>
        </w:rPr>
        <w:t xml:space="preserve">may have </w:t>
      </w:r>
      <w:r w:rsidR="00925BC0" w:rsidRPr="00E821A9">
        <w:rPr>
          <w:rFonts w:ascii="Times New Roman" w:hAnsi="Times New Roman" w:cs="Times New Roman"/>
          <w:sz w:val="24"/>
          <w:szCs w:val="24"/>
        </w:rPr>
        <w:t>common underlying causes</w:t>
      </w:r>
      <w:r w:rsidR="00EA7993" w:rsidRPr="00E821A9">
        <w:rPr>
          <w:rFonts w:ascii="Times New Roman" w:hAnsi="Times New Roman" w:cs="Times New Roman"/>
          <w:sz w:val="24"/>
          <w:szCs w:val="24"/>
        </w:rPr>
        <w:t xml:space="preserve">; both resulting from the consumption of poor-quality diets and </w:t>
      </w:r>
      <w:r w:rsidR="000D7723" w:rsidRPr="00E821A9">
        <w:rPr>
          <w:rFonts w:ascii="Times New Roman" w:hAnsi="Times New Roman" w:cs="Times New Roman"/>
          <w:sz w:val="24"/>
          <w:szCs w:val="24"/>
        </w:rPr>
        <w:t xml:space="preserve">often co-existing with </w:t>
      </w:r>
      <w:r w:rsidR="00EA7993" w:rsidRPr="00E821A9">
        <w:rPr>
          <w:rFonts w:ascii="Times New Roman" w:hAnsi="Times New Roman" w:cs="Times New Roman"/>
          <w:sz w:val="24"/>
          <w:szCs w:val="24"/>
        </w:rPr>
        <w:t>micronutrient deficiencies</w:t>
      </w:r>
      <w:r w:rsidR="000D7723" w:rsidRPr="00E821A9">
        <w:rPr>
          <w:rFonts w:ascii="Times New Roman" w:hAnsi="Times New Roman" w:cs="Times New Roman"/>
          <w:sz w:val="24"/>
          <w:szCs w:val="24"/>
        </w:rPr>
        <w:t xml:space="preserve"> and conditions such as anaemia</w:t>
      </w:r>
      <w:r w:rsidR="00EA7993" w:rsidRPr="00E821A9">
        <w:rPr>
          <w:rFonts w:ascii="Times New Roman" w:hAnsi="Times New Roman" w:cs="Times New Roman"/>
          <w:sz w:val="24"/>
          <w:szCs w:val="24"/>
        </w:rPr>
        <w:t>.  While undernut</w:t>
      </w:r>
      <w:r w:rsidR="00ED50C6" w:rsidRPr="00E821A9">
        <w:rPr>
          <w:rFonts w:ascii="Times New Roman" w:hAnsi="Times New Roman" w:cs="Times New Roman"/>
          <w:sz w:val="24"/>
          <w:szCs w:val="24"/>
        </w:rPr>
        <w:t xml:space="preserve">rition </w:t>
      </w:r>
      <w:r w:rsidR="00EA7993" w:rsidRPr="00E821A9">
        <w:rPr>
          <w:rFonts w:ascii="Times New Roman" w:hAnsi="Times New Roman" w:cs="Times New Roman"/>
          <w:sz w:val="24"/>
          <w:szCs w:val="24"/>
        </w:rPr>
        <w:t xml:space="preserve">may be the </w:t>
      </w:r>
      <w:r w:rsidR="00ED50C6" w:rsidRPr="00E821A9">
        <w:rPr>
          <w:rFonts w:ascii="Times New Roman" w:hAnsi="Times New Roman" w:cs="Times New Roman"/>
          <w:sz w:val="24"/>
          <w:szCs w:val="24"/>
        </w:rPr>
        <w:t>outcome of energy</w:t>
      </w:r>
      <w:r w:rsidR="00433EA4" w:rsidRPr="00E821A9">
        <w:rPr>
          <w:rFonts w:ascii="Times New Roman" w:hAnsi="Times New Roman" w:cs="Times New Roman"/>
          <w:sz w:val="24"/>
          <w:szCs w:val="24"/>
        </w:rPr>
        <w:t>- and nutrient</w:t>
      </w:r>
      <w:r w:rsidR="00ED50C6" w:rsidRPr="00E821A9">
        <w:rPr>
          <w:rFonts w:ascii="Times New Roman" w:hAnsi="Times New Roman" w:cs="Times New Roman"/>
          <w:sz w:val="24"/>
          <w:szCs w:val="24"/>
        </w:rPr>
        <w:t>-inadequate diets</w:t>
      </w:r>
      <w:r w:rsidR="00EA7993" w:rsidRPr="00E821A9">
        <w:rPr>
          <w:rFonts w:ascii="Times New Roman" w:hAnsi="Times New Roman" w:cs="Times New Roman"/>
          <w:sz w:val="24"/>
          <w:szCs w:val="24"/>
        </w:rPr>
        <w:t xml:space="preserve">, obesity is likely caused by high intakes of inexpensive, energy-dense, but micronutrient-poor, foods.  </w:t>
      </w:r>
      <w:r w:rsidR="00ED50C6" w:rsidRPr="00E821A9">
        <w:rPr>
          <w:rFonts w:ascii="Times New Roman" w:hAnsi="Times New Roman" w:cs="Times New Roman"/>
          <w:sz w:val="24"/>
          <w:szCs w:val="24"/>
        </w:rPr>
        <w:t>Both</w:t>
      </w:r>
      <w:r w:rsidR="00EA7993" w:rsidRPr="00E821A9">
        <w:rPr>
          <w:rFonts w:ascii="Times New Roman" w:hAnsi="Times New Roman" w:cs="Times New Roman"/>
          <w:sz w:val="24"/>
          <w:szCs w:val="24"/>
        </w:rPr>
        <w:t xml:space="preserve"> of these scenarios are the result</w:t>
      </w:r>
      <w:r w:rsidR="00ED50C6" w:rsidRPr="00E821A9">
        <w:rPr>
          <w:rFonts w:ascii="Times New Roman" w:hAnsi="Times New Roman" w:cs="Times New Roman"/>
          <w:sz w:val="24"/>
          <w:szCs w:val="24"/>
        </w:rPr>
        <w:t xml:space="preserve"> of poverty</w:t>
      </w:r>
      <w:r w:rsidR="00EA7993" w:rsidRPr="00E821A9">
        <w:rPr>
          <w:rFonts w:ascii="Times New Roman" w:hAnsi="Times New Roman" w:cs="Times New Roman"/>
          <w:sz w:val="24"/>
          <w:szCs w:val="24"/>
        </w:rPr>
        <w:t xml:space="preserve"> and limited financial resources which restrict the ability to afford a healthy and diverse diet.</w:t>
      </w:r>
      <w:r w:rsidRPr="00E821A9">
        <w:rPr>
          <w:rFonts w:ascii="Times New Roman" w:hAnsi="Times New Roman" w:cs="Times New Roman"/>
          <w:sz w:val="24"/>
          <w:szCs w:val="24"/>
        </w:rPr>
        <w:t xml:space="preserve">  This provides the potential for </w:t>
      </w:r>
      <w:r w:rsidR="000D7723" w:rsidRPr="00E821A9">
        <w:rPr>
          <w:rFonts w:ascii="Times New Roman" w:hAnsi="Times New Roman" w:cs="Times New Roman"/>
          <w:sz w:val="24"/>
          <w:szCs w:val="24"/>
        </w:rPr>
        <w:t xml:space="preserve">introducing </w:t>
      </w:r>
      <w:r w:rsidRPr="00E821A9">
        <w:rPr>
          <w:rFonts w:ascii="Times New Roman" w:hAnsi="Times New Roman" w:cs="Times New Roman"/>
          <w:sz w:val="24"/>
          <w:szCs w:val="24"/>
        </w:rPr>
        <w:t xml:space="preserve">common interventions, such as those focused on improved diet quality, </w:t>
      </w:r>
      <w:r w:rsidR="00ED50C6" w:rsidRPr="00E821A9">
        <w:rPr>
          <w:rFonts w:ascii="Times New Roman" w:hAnsi="Times New Roman" w:cs="Times New Roman"/>
          <w:sz w:val="24"/>
          <w:szCs w:val="24"/>
        </w:rPr>
        <w:t>irrespective of body weight.</w:t>
      </w:r>
      <w:r w:rsidRPr="00E821A9">
        <w:rPr>
          <w:rFonts w:ascii="Times New Roman" w:hAnsi="Times New Roman" w:cs="Times New Roman"/>
          <w:sz w:val="24"/>
          <w:szCs w:val="24"/>
        </w:rPr>
        <w:t xml:space="preserve">  However, while po</w:t>
      </w:r>
      <w:r w:rsidR="00595F37" w:rsidRPr="00E821A9">
        <w:rPr>
          <w:rFonts w:ascii="Times New Roman" w:hAnsi="Times New Roman" w:cs="Times New Roman"/>
          <w:sz w:val="24"/>
          <w:szCs w:val="24"/>
        </w:rPr>
        <w:t>verty and unstable incomes are likely to play a large part in th</w:t>
      </w:r>
      <w:r w:rsidRPr="00E821A9">
        <w:rPr>
          <w:rFonts w:ascii="Times New Roman" w:hAnsi="Times New Roman" w:cs="Times New Roman"/>
          <w:sz w:val="24"/>
          <w:szCs w:val="24"/>
        </w:rPr>
        <w:t>e link between food security and diet diversity and quality, t</w:t>
      </w:r>
      <w:r w:rsidR="00595F37" w:rsidRPr="00E821A9">
        <w:rPr>
          <w:rFonts w:ascii="Times New Roman" w:hAnsi="Times New Roman" w:cs="Times New Roman"/>
          <w:sz w:val="24"/>
          <w:szCs w:val="24"/>
        </w:rPr>
        <w:t xml:space="preserve">here may be other </w:t>
      </w:r>
      <w:r w:rsidR="00CD4E41" w:rsidRPr="00E821A9">
        <w:rPr>
          <w:rFonts w:ascii="Times New Roman" w:hAnsi="Times New Roman" w:cs="Times New Roman"/>
          <w:sz w:val="24"/>
          <w:szCs w:val="24"/>
        </w:rPr>
        <w:t xml:space="preserve">confounding </w:t>
      </w:r>
      <w:r w:rsidR="00595F37" w:rsidRPr="00E821A9">
        <w:rPr>
          <w:rFonts w:ascii="Times New Roman" w:hAnsi="Times New Roman" w:cs="Times New Roman"/>
          <w:sz w:val="24"/>
          <w:szCs w:val="24"/>
        </w:rPr>
        <w:t xml:space="preserve">factors among those who are food insecure. These could include: time and resources available to prepare food; </w:t>
      </w:r>
      <w:r w:rsidR="00FF634E" w:rsidRPr="00E821A9">
        <w:rPr>
          <w:rFonts w:ascii="Times New Roman" w:hAnsi="Times New Roman" w:cs="Times New Roman"/>
          <w:sz w:val="24"/>
          <w:szCs w:val="24"/>
        </w:rPr>
        <w:t xml:space="preserve">increased </w:t>
      </w:r>
      <w:r w:rsidR="00595F37" w:rsidRPr="00E821A9">
        <w:rPr>
          <w:rFonts w:ascii="Times New Roman" w:hAnsi="Times New Roman" w:cs="Times New Roman"/>
          <w:sz w:val="24"/>
          <w:szCs w:val="24"/>
        </w:rPr>
        <w:t xml:space="preserve">convenience and availability of ultra-processed foods; taste preference, particularly if any ‘healthier’ options such as fruit and vegetables are not fresh or have been poorly stored; marketing and advertising of ultra-processed foods; </w:t>
      </w:r>
      <w:r w:rsidR="00883FE9" w:rsidRPr="00E821A9">
        <w:rPr>
          <w:rFonts w:ascii="Times New Roman" w:hAnsi="Times New Roman" w:cs="Times New Roman"/>
          <w:sz w:val="24"/>
          <w:szCs w:val="24"/>
        </w:rPr>
        <w:t xml:space="preserve">or </w:t>
      </w:r>
      <w:r w:rsidR="00595F37" w:rsidRPr="00E821A9">
        <w:rPr>
          <w:rFonts w:ascii="Times New Roman" w:hAnsi="Times New Roman" w:cs="Times New Roman"/>
          <w:sz w:val="24"/>
          <w:szCs w:val="24"/>
        </w:rPr>
        <w:t xml:space="preserve">an unhealthy food environment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{"citationID":"mNilkIZe","properties":{"formattedCitation":"\\super [39,40]\\nosupersub{}","plainCitation":"[39,40]","noteIndex":0},"citationItems":[{"id":1186,"uris":["http://zotero.org/users/5913149/items/HF6ST6YU"],"uri":["http://zotero.org/users/5913149/items/HF6ST6YU"],"itemData":{"id":1186,"type":"article-journal","abstract":"Background:Micronutrient deficiencies have been a serious public health problem among women of reproductive age in low- and middle-income countries including India, adversely affecting maternal and child health and human capital outcomes. Fruit and vegetables are important sources of micronutrients, and consumption of these foods is less than recommendations.Objective:The objective of this study was to identify perceived barriers and facilitators to fruit and vegetable consumption among women of reproductive age living in rural communities in the State of Maharashtra, India.Methods:Women aged 18 to 40 years were recruited from 8 villages surrounding the city of Wardha, Maharashtra, India. We used qualitative methods and held 9 focus group discussions and 12 one-to-one interviews. The data collection was stopped when no new information emerged. We used inductive thematic coding to analyze the data.Results:Women knew that fruit and vegetables were beneficial to health and expressed that they wanted to increase the intake of these foods for themselves and their children. Seven main themes were identified as being barriers or facilitators to fruit and vegetable consumption: (1) personal factors, (2) household dynamics, (3) social and cultural norms, (4) workload, (5) time pressures, (6) environmental factors, and (7) cost.Conclusions:Rural Indian women consumed fruit and vegetables infrequently and said they would like to consume more. Several potentially modifiable factors affecting the intake of fruit and vegetables were identified. Value chain analyses of fruit and vegetables in these communities will be important to identify opportunities to intervene and increase consumption.","container-title":"Food and Nutrition Bulletin","DOI":"10.1177/0379572118816459","ISSN":"0379-5721","issue":"1","journalAbbreviation":"Food Nutr Bull","language":"en","page":"87-98","source":"SAGE Journals","title":"Barriers and facilitators to fruit and vegetable consumption among rural Indian women of reproductive age","URL":"https://doi.org/10.1177/0379572118816459","volume":"40","author":[{"family":"Kehoe","given":"Sarah H."},{"family":"Dhurde","given":"Varsha"},{"family":"Bhaise","given":"Shilpa"},{"family":"Kale","given":"Rashmi"},{"family":"Kumaran","given":"Kalyanaraman"},{"family":"Gelli","given":"Aulo"},{"family":"Rengalakshmi","given":"R."},{"family":"Lawrence","given":"Wendy"},{"family":"Bloom","given":"Ilse"},{"family":"Sahariah","given":"Sirazul A."},{"family":"Potdar","given":"Ramesh D."},{"family":"Fall","given":"Caroline H. D."}],"accessed":{"date-parts":[["2020",1,29]]},"issued":{"date-parts":[["2019",3,1]]}}},{"id":1000,"uris":["http://zotero.org/users/5913149/items/95PFU4XV"],"uri":["http://zotero.org/users/5913149/items/95PFU4XV"],"itemData":{"id":1000,"type":"article-journal","abstract":"OBJECTIVE: To: (i) understand facilitators and barriers to healthy eating practices and physical activity in younger and older urban adolescent South African boys and girls; and (ii) understand how the views of caregivers interact with, and influence, adolescent behaviours.\nDESIGN: Semi-structured focus group discussions (FGD) were conducted in July 2018. Data were analysed using thematic analysis.\nSETTING: Soweto, Johannesburg, South Africa.\nPARTICIPANTS: Seventy-five participants were stratified into eight FGD as follows: two for young boys and girls (10-12 years); two for older boys and girls (15-17 years); two for caregivers of young adolescents (boys and girls); and two for caregivers of older adolescents (boys and girls).\nRESULTS: Unlike their caregivers, adolescents were not motivated to eat healthily and failed to appreciate the need to develop consistent patterns of both healthy eating and physical activity for their long-term health. Although adolescents gained independence with age, they commonly attributed unhealthy food choices to a lack of autonomy and, thereby, to the influence of their caregivers. Adolescents and caregivers perceived their engagement in physical activity according to distinct siloes of recreational and routine activity, respectively. Both similarities and differences in the drivers of healthy eating and physical activity exist in adolescents and caregivers, and should be targeted in future interventions.\nCONCLUSIONS: Our study identified a complex paradigm of eating practices and physical activity in South African adolescents and their caregivers. We also highlighted the need for a new narrative in addressing the multifaceted and interrelated determinants of adolescent health within urban poor settings.","container-title":"Public Health Nutrition","DOI":"10.1017/S1368980019002829","ISSN":"1475-2727","journalAbbreviation":"Public Health Nutr","language":"eng","note":"PMID: 31573465","page":"1-20","source":"PubMed","title":"Age and gender influence healthy eating and physical activity behaviours in South African adolescents and their caregivers: Transforming Adolescent Lives through Nutrition Initiative (TALENT)","title-short":"Age and gender influence healthy eating and physical activity behaviours in South African adolescents and their caregivers","author":[{"family":"Wrottesley","given":"Stephanie V."},{"family":"Bosire","given":"Edna N."},{"family":"Mukoma","given":"Gudani"},{"family":"Motlhatlhedi","given":"Molebogeng"},{"family":"Mabena","given":"Gugulethu"},{"family":"Barker","given":"Mary"},{"family":"Hardy-Johnson","given":"Polly"},{"family":"Fall","given":"Caroline"},{"family":"Norris","given":"Shane A."}],"issued":{"date-parts":[["2019",10,1]]}}}],"schema":"https://github.com/citation-style-language/schema/raw/master/csl-citation.json"}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[39,40]</w:t>
      </w:r>
      <w:r w:rsidR="00C06932" w:rsidRPr="00E821A9">
        <w:rPr>
          <w:rFonts w:ascii="Times New Roman" w:hAnsi="Times New Roman" w:cs="Times New Roman"/>
          <w:sz w:val="24"/>
          <w:szCs w:val="24"/>
        </w:rPr>
        <w:fldChar w:fldCharType="end"/>
      </w:r>
      <w:r w:rsidR="00C06932" w:rsidRPr="00E821A9">
        <w:rPr>
          <w:rFonts w:ascii="Times New Roman" w:hAnsi="Times New Roman" w:cs="Times New Roman"/>
          <w:sz w:val="24"/>
          <w:szCs w:val="24"/>
        </w:rPr>
        <w:t xml:space="preserve"> </w:t>
      </w:r>
      <w:r w:rsidR="00595F37" w:rsidRPr="00E821A9">
        <w:rPr>
          <w:rFonts w:ascii="Times New Roman" w:hAnsi="Times New Roman" w:cs="Times New Roman"/>
          <w:sz w:val="24"/>
          <w:szCs w:val="24"/>
        </w:rPr>
        <w:t xml:space="preserve">(Ersze et al, </w:t>
      </w:r>
      <w:r w:rsidR="00FF634E" w:rsidRPr="00E821A9">
        <w:rPr>
          <w:rFonts w:ascii="Times New Roman" w:hAnsi="Times New Roman" w:cs="Times New Roman"/>
          <w:sz w:val="24"/>
          <w:szCs w:val="24"/>
        </w:rPr>
        <w:t>Public Health Nutrition</w:t>
      </w:r>
      <w:r w:rsidR="00E57BBF" w:rsidRPr="00E821A9">
        <w:rPr>
          <w:rFonts w:ascii="Times New Roman" w:hAnsi="Times New Roman" w:cs="Times New Roman"/>
          <w:sz w:val="24"/>
          <w:szCs w:val="24"/>
        </w:rPr>
        <w:t>,</w:t>
      </w:r>
      <w:r w:rsidR="00433EA4" w:rsidRPr="00E821A9">
        <w:rPr>
          <w:rFonts w:ascii="Times New Roman" w:hAnsi="Times New Roman" w:cs="Times New Roman"/>
          <w:sz w:val="24"/>
          <w:szCs w:val="24"/>
        </w:rPr>
        <w:t xml:space="preserve"> in press</w:t>
      </w:r>
      <w:r w:rsidR="00595F37" w:rsidRPr="00E821A9">
        <w:rPr>
          <w:rFonts w:ascii="Times New Roman" w:hAnsi="Times New Roman" w:cs="Times New Roman"/>
          <w:sz w:val="24"/>
          <w:szCs w:val="24"/>
        </w:rPr>
        <w:t>)</w:t>
      </w:r>
      <w:r w:rsidR="00FF634E" w:rsidRPr="00E821A9">
        <w:rPr>
          <w:rFonts w:ascii="Times New Roman" w:hAnsi="Times New Roman" w:cs="Times New Roman"/>
          <w:sz w:val="24"/>
          <w:szCs w:val="24"/>
        </w:rPr>
        <w:t>. The food environment in settings such as Soweto has to date been under-studied and will be a focus of our future research.</w:t>
      </w:r>
      <w:r w:rsidR="00195DA0" w:rsidRPr="00E821A9">
        <w:rPr>
          <w:rFonts w:ascii="Times New Roman" w:hAnsi="Times New Roman" w:cs="Times New Roman"/>
          <w:sz w:val="24"/>
          <w:szCs w:val="24"/>
        </w:rPr>
        <w:t xml:space="preserve">  However, a previous qualitative study in this setting showed that young women living in Soweto feel that, while unhealthy, energy dense foods are easily accessible, affordability and availability limit their access to healthier food items</w:t>
      </w:r>
      <w:r w:rsidR="00C06932" w:rsidRPr="00E821A9">
        <w:rPr>
          <w:rFonts w:ascii="Times New Roman" w:hAnsi="Times New Roman" w:cs="Times New Roman"/>
          <w:sz w:val="24"/>
          <w:szCs w:val="24"/>
        </w:rPr>
        <w:t xml:space="preserve"> </w:t>
      </w:r>
      <w:r w:rsidR="00C06932"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{"citationID":"ewSmK9Zu","properties":{"formattedCitation":"\\super [41]\\nosupersub{}","plainCitation":"[41]","noteIndex":0},"citationItems":[{"id":1199,"uris":["http://zotero.org/users/5913149/items/T5LS32U3"],"uri":["http://zotero.org/users/5913149/items/T5LS32U3"],"itemData":{"id":1199,"type":"article-journal","abstract":"Objective\nObesity and noncommunicable disease are rapidly increasing in sub-Saharan Africa. Prevention efforts are critical, particularly for women before conception to maximize intergenerational effects. The authors sought to examine perceptions of health and everyday factors that influenced nutrition, exercise, and other health behaviors to inform a novel community preconception intervention.\nDesign\nFour focus groups, each with 6–10 participants, were conducted using semistructured interview guides.\nSetting\nUrban Soweto, South Africa.\nParticipants\nYoung nulliparous women aged 18–24 years were recruited using snowball sampling.\nPhenomenon of Interest\nHealth behaviors of young women and barriers and facilitators to these behaviors.\nAnalysis\nAfter inductive thematic analysis, data were further interpreted within the theoretical framework of the Behavior Change Wheel.\nResults\nThe data suggested an obesogenic environment in which structural and social factors strongly influenced young women's health choices and limited their capacity for behavior change.\nConclusions and Implications\nCommunity interventions to improve young women's diet, physical activity, and health should recognize (1) the home and social contexts as a source of both role models and barriers to change, (2) the current normalization of obesity, and (3) contextual issues of safety and violence within the community. Understanding young women who overcome these barriers could be beneficial.","container-title":"Journal of Nutrition Education and Behavior","DOI":"10.1016/j.jneb.2019.04.009","ISSN":"1499-4046","issue":"8","journalAbbreviation":"Journal of Nutrition Education and Behavior","language":"en","page":"946-957","source":"ScienceDirect","title":"Environmental, social, and structural constraints for health behavior: perceptions of young urban black women during the preconception period—a Healthy Life Trajectories Initiative","title-short":"Environmental, Social, and Structural Constraints for Health Behavior","URL":"http://www.sciencedirect.com/science/article/pii/S1499404619301782","volume":"51","author":[{"family":"Ware","given":"Lisa J."},{"family":"Prioreschi","given":"Alessandra"},{"family":"Bosire","given":"Edna"},{"family":"Cohen","given":"Emmanuel"},{"family":"Draper","given":"Catherine E."},{"family":"Lye","given":"Stephen J."},{"family":"Norris","given":"Shane A."}],"accessed":{"date-parts":[["2020",1,29]]},"issued":{"date-parts":[["2019",9,1]]}}}],"schema":"https://github.com/citation-style-language/schema/raw/master/csl-citation.json"} </w:instrText>
      </w:r>
      <w:r w:rsidR="00C06932"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[41]</w:t>
      </w:r>
      <w:r w:rsidR="00C06932" w:rsidRPr="00E821A9">
        <w:rPr>
          <w:rFonts w:ascii="Times New Roman" w:hAnsi="Times New Roman" w:cs="Times New Roman"/>
          <w:sz w:val="24"/>
          <w:szCs w:val="24"/>
        </w:rPr>
        <w:fldChar w:fldCharType="end"/>
      </w:r>
      <w:r w:rsidR="00195DA0" w:rsidRPr="00E821A9">
        <w:rPr>
          <w:rFonts w:ascii="Times New Roman" w:hAnsi="Times New Roman" w:cs="Times New Roman"/>
          <w:sz w:val="24"/>
          <w:szCs w:val="24"/>
        </w:rPr>
        <w:t xml:space="preserve">.  </w:t>
      </w:r>
    </w:p>
    <w:p w14:paraId="0C5C1143" w14:textId="674BBEF9" w:rsidR="007D4E44" w:rsidRPr="00E821A9" w:rsidRDefault="00FF634E" w:rsidP="00C7524E">
      <w:pPr>
        <w:spacing w:line="360" w:lineRule="auto"/>
        <w:rPr>
          <w:rFonts w:ascii="Times New Roman" w:hAnsi="Times New Roman" w:cs="Times New Roman"/>
          <w:sz w:val="24"/>
          <w:szCs w:val="24"/>
        </w:rPr>
      </w:pPr>
      <w:r w:rsidRPr="00E821A9">
        <w:rPr>
          <w:rFonts w:ascii="Times New Roman" w:hAnsi="Times New Roman" w:cs="Times New Roman"/>
          <w:sz w:val="24"/>
          <w:szCs w:val="24"/>
        </w:rPr>
        <w:t xml:space="preserve">In terms of the link between food security and body size and composition, our findings were </w:t>
      </w:r>
      <w:r w:rsidR="0033398C" w:rsidRPr="00E821A9">
        <w:rPr>
          <w:rFonts w:ascii="Times New Roman" w:hAnsi="Times New Roman" w:cs="Times New Roman"/>
          <w:sz w:val="24"/>
          <w:szCs w:val="24"/>
        </w:rPr>
        <w:t xml:space="preserve">somewhat unexpected. </w:t>
      </w:r>
      <w:r w:rsidR="00504AFB" w:rsidRPr="00E821A9">
        <w:rPr>
          <w:rFonts w:ascii="Times New Roman" w:hAnsi="Times New Roman" w:cs="Times New Roman"/>
          <w:sz w:val="24"/>
          <w:szCs w:val="24"/>
        </w:rPr>
        <w:t xml:space="preserve">Our data indicated </w:t>
      </w:r>
      <w:r w:rsidR="0033398C" w:rsidRPr="00E821A9">
        <w:rPr>
          <w:rFonts w:ascii="Times New Roman" w:hAnsi="Times New Roman" w:cs="Times New Roman"/>
          <w:sz w:val="24"/>
          <w:szCs w:val="24"/>
        </w:rPr>
        <w:t xml:space="preserve">that food security </w:t>
      </w:r>
      <w:r w:rsidR="00504AFB" w:rsidRPr="00E821A9">
        <w:rPr>
          <w:rFonts w:ascii="Times New Roman" w:hAnsi="Times New Roman" w:cs="Times New Roman"/>
          <w:sz w:val="24"/>
          <w:szCs w:val="24"/>
        </w:rPr>
        <w:t xml:space="preserve">may be </w:t>
      </w:r>
      <w:r w:rsidR="0033398C" w:rsidRPr="00E821A9">
        <w:rPr>
          <w:rFonts w:ascii="Times New Roman" w:hAnsi="Times New Roman" w:cs="Times New Roman"/>
          <w:sz w:val="24"/>
          <w:szCs w:val="24"/>
        </w:rPr>
        <w:t>associated with greater lean mass</w:t>
      </w:r>
      <w:r w:rsidR="001F411D" w:rsidRPr="00E821A9">
        <w:rPr>
          <w:rFonts w:ascii="Times New Roman" w:hAnsi="Times New Roman" w:cs="Times New Roman"/>
          <w:sz w:val="24"/>
          <w:szCs w:val="24"/>
        </w:rPr>
        <w:t xml:space="preserve">; however, these associations were no longer evident after accounting for overall body size.  In addition, </w:t>
      </w:r>
      <w:r w:rsidR="0033398C" w:rsidRPr="00E821A9">
        <w:rPr>
          <w:rFonts w:ascii="Times New Roman" w:hAnsi="Times New Roman" w:cs="Times New Roman"/>
          <w:sz w:val="24"/>
          <w:szCs w:val="24"/>
        </w:rPr>
        <w:t xml:space="preserve">there was no association between diet quality and </w:t>
      </w:r>
      <w:r w:rsidR="00E57BBF" w:rsidRPr="00E821A9">
        <w:rPr>
          <w:rFonts w:ascii="Times New Roman" w:hAnsi="Times New Roman" w:cs="Times New Roman"/>
          <w:sz w:val="24"/>
          <w:szCs w:val="24"/>
        </w:rPr>
        <w:t xml:space="preserve">any of </w:t>
      </w:r>
      <w:r w:rsidR="0033398C" w:rsidRPr="00E821A9">
        <w:rPr>
          <w:rFonts w:ascii="Times New Roman" w:hAnsi="Times New Roman" w:cs="Times New Roman"/>
          <w:sz w:val="24"/>
          <w:szCs w:val="24"/>
        </w:rPr>
        <w:t>the outcomes.</w:t>
      </w:r>
      <w:r w:rsidR="00E57BBF" w:rsidRPr="00E821A9">
        <w:rPr>
          <w:rFonts w:ascii="Times New Roman" w:hAnsi="Times New Roman" w:cs="Times New Roman"/>
          <w:sz w:val="24"/>
          <w:szCs w:val="24"/>
        </w:rPr>
        <w:t xml:space="preserve"> Previous research findings are inconsistent which may be explained by the extent of the nutrition transition in different settings</w:t>
      </w:r>
      <w:r w:rsidR="00086834" w:rsidRPr="00E821A9">
        <w:rPr>
          <w:rFonts w:ascii="Times New Roman" w:hAnsi="Times New Roman" w:cs="Times New Roman"/>
          <w:sz w:val="24"/>
          <w:szCs w:val="24"/>
        </w:rPr>
        <w:t xml:space="preserve"> </w:t>
      </w:r>
      <w:r w:rsidR="00086834"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{"citationID":"uXPw4t5G","properties":{"formattedCitation":"\\super [42\\uc0\\u8211{}44]\\nosupersub{}","plainCitation":"[42–44]","noteIndex":0},"citationItems":[{"id":1208,"uris":["http://zotero.org/users/5913149/items/RGC49TWJ"],"uri":["http://zotero.org/users/5913149/items/RGC49TWJ"],"itemData":{"id":1208,"type":"article-journal","abstract":"Objectives. To expand the understanding of potential pathways through which food insecurity is associated with adverse health outcomes, we investigated whether food insecurity is associated with nutritional levels, inflammatory response, and altered immune function.Methods. We performed a cross-sectional analysis of the National Health and Nutrition Examination Survey (1999–2006) with 12 191 participants. We assessed food insecurity using the US Department of Agriculture food security scale module and measured clinical biomarkers from blood samples obtained during participants’ visits to mobile examination centers.Results. Of the study population, 21.5% was food insecure. Food insecurity was associated with higher levels of C-reactive protein (adjusted odds ratio [AOR] = 1.21; 95% confidence interval [CI] = 1.04, 1.40) and of white blood cell count (AOR = 1.36; 95% CI = 1.11, 1.67). White blood cell count partly mediated the association between food insecurity and C-reactive protein.Conclusions. These findings show that food insecurity is associated with increased inflammation, a correlate of chronic diseases. Immune response also appears to be a potential mediator in this pathway.","container-title":"American Journal of Public Health","DOI":"10.2105/AJPH.2011.300551","ISSN":"0090-0036","issue":"8","journalAbbreviation":"Am J Public Health","page":"1579-1586","source":"ajph.aphapublications.org (Atypon)","title":"The association between food insecurity and inflammation in the US adult population","URL":"https://ajph.aphapublications.org/doi/full/10.2105/AJPH.2011.300551","volume":"102","author":[{"family":"Gowda","given":"Charitha"},{"family":"Hadley","given":"Craig"},{"family":"Aiello","given":"Allison E."}],"accessed":{"date-parts":[["2020",1,29]]},"issued":{"date-parts":[["2012",6,14]]}}},{"id":1202,"uris":["http://zotero.org/users/5913149/items/BWMUQLVM"],"uri":["http://zotero.org/users/5913149/items/BWMUQLVM"],"itemData":{"id":1202,"type":"article-journal","abstract":"The study examined nutritional outcomes related to body fat accumulation of food insecurity among women from selected rural communities in Malaysia. Cross-sectional study. Rural communities (seven villages and two palm plantations) in a district with high percentage of welfare recipients. Malay (n=140) and Indian (n=60) women were interviewed and measured for demographic, socioeconomic, anthropometric, dietary and physical activity information. The women were measured for their body mass index and waist circumference (WC). Energy and nutrient intakes, food group intake and food variety score were analyzed from 24 h dietary recalls and food-frequency questionnaire. Daily physical activity of the women was examined as the number of hours spent in economic, domestic, leisure and sport activities. Using the Radimer/Cornell Hunger and Food Insecurity Instrument, 58% of the women reported some degree of food insecurity (household insecure 14%, adult insecure 9.5% and child hunger 34.5%). In general, food-insecure women had lower years of education, household income and income per capita, more children and mothers as housewives. More than 50% of food-insecure women were overweight and obese than women from food-secure households (38%). Similarly, more food-insecure women (32–47%) had at-risk WC (≥88 cm) than food-secure women (29%). Food-insecure women spent significantly more time in domestic and leisure activities than food-secure women. Overweight and abdominal adiposity among the women were associated with a number of independent variables, such as women as housewives, women with more children, larger household size, food insecurity, shorter time spent in economic activities, longer time spent in leisure activities and lower food variety score. After adjusting for factors that are related to both adiposity and food insecurity, women from food-insecure households were significantly more likely to have at-risk WC, but not obese. Among this sample of rural women, the relationship between food insecurity and obesity is a complex one, which involves the interaction with other factors. Nevertheless, given that obesity and food insecurity are of public health concerns in the developing nations, the association between the two should be further investigated.","container-title":"European Journal of Clinical Nutrition","DOI":"10.1038/sj.ejcn.1602210","ISSN":"1476-5640","issue":"9","language":"en","page":"1049-1058","source":"www.nature.com","title":"Obesity and household food insecurity: evidence from a sample of rural households in Malaysia","title-short":"Obesity and household food insecurity","URL":"https://www.nature.com/articles/1602210","volume":"59","author":[{"family":"Shariff","given":"Z. Mohd"},{"family":"Khor","given":"G. L."}],"accessed":{"date-parts":[["2020",1,29]]},"issued":{"date-parts":[["2005",9]]}}},{"id":1205,"uris":["http://zotero.org/users/5913149/items/SQ9UVYDK"],"uri":["http://zotero.org/users/5913149/items/SQ9UVYDK"],"itemData":{"id":1205,"type":"article-journal","abstract":"Abstract.  Background This study evaluated whether food insecurity and obesity were associated in a population sample in Trinidad.Methods A sample was drawn of","container-title":"International Journal of Epidemiology","DOI":"10.1093/ije/dyg100","ISSN":"0300-5771","issue":"4","journalAbbreviation":"Int J Epidemiol","language":"en","page":"508-516","source":"academic.oup.com","title":"Food insecurity, food choices, and body mass index in adults: nutrition transition in Trinidad and Tobago","title-short":"Food insecurity, food choices, and body mass index in adults","URL":"https://academic.oup.com/ije/article/32/4/508/666944","volume":"32","author":[{"family":"Gulliford","given":"Martin C."},{"family":"Mahabir","given":"Deepak"},{"family":"Rocke","given":"Brian"}],"accessed":{"date-parts":[["2020",1,29]]},"issued":{"date-parts":[["2003",8,1]]}}}],"schema":"https://github.com/citation-style-language/schema/raw/master/csl-citation.json"} </w:instrText>
      </w:r>
      <w:r w:rsidR="00086834"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[42–44]</w:t>
      </w:r>
      <w:r w:rsidR="00086834" w:rsidRPr="00E821A9">
        <w:rPr>
          <w:rFonts w:ascii="Times New Roman" w:hAnsi="Times New Roman" w:cs="Times New Roman"/>
          <w:sz w:val="24"/>
          <w:szCs w:val="24"/>
        </w:rPr>
        <w:fldChar w:fldCharType="end"/>
      </w:r>
      <w:r w:rsidR="00E57BBF" w:rsidRPr="00E821A9">
        <w:rPr>
          <w:rFonts w:ascii="Times New Roman" w:hAnsi="Times New Roman" w:cs="Times New Roman"/>
          <w:sz w:val="24"/>
          <w:szCs w:val="24"/>
        </w:rPr>
        <w:t xml:space="preserve">. </w:t>
      </w:r>
      <w:r w:rsidR="00504AFB" w:rsidRPr="00E821A9">
        <w:rPr>
          <w:rFonts w:ascii="Times New Roman" w:hAnsi="Times New Roman" w:cs="Times New Roman"/>
          <w:sz w:val="24"/>
          <w:szCs w:val="24"/>
        </w:rPr>
        <w:t xml:space="preserve">For example, in lower income settings where the quantity of calories is inadequate, it is more likely that chronic energy deficiency will result from </w:t>
      </w:r>
      <w:r w:rsidR="00FB2D52" w:rsidRPr="00E821A9">
        <w:rPr>
          <w:rFonts w:ascii="Times New Roman" w:hAnsi="Times New Roman" w:cs="Times New Roman"/>
          <w:sz w:val="24"/>
          <w:szCs w:val="24"/>
        </w:rPr>
        <w:t>food insecurity</w:t>
      </w:r>
      <w:r w:rsidR="00EE73DD" w:rsidRPr="00E821A9">
        <w:rPr>
          <w:rFonts w:ascii="Times New Roman" w:hAnsi="Times New Roman" w:cs="Times New Roman"/>
          <w:sz w:val="24"/>
          <w:szCs w:val="24"/>
        </w:rPr>
        <w:t>.</w:t>
      </w:r>
      <w:r w:rsidR="00FB2D52" w:rsidRPr="00E821A9">
        <w:rPr>
          <w:rFonts w:ascii="Times New Roman" w:hAnsi="Times New Roman" w:cs="Times New Roman"/>
          <w:sz w:val="24"/>
          <w:szCs w:val="24"/>
        </w:rPr>
        <w:t xml:space="preserve"> </w:t>
      </w:r>
      <w:r w:rsidR="002D312C" w:rsidRPr="00E821A9">
        <w:rPr>
          <w:rFonts w:ascii="Times New Roman" w:hAnsi="Times New Roman" w:cs="Times New Roman"/>
          <w:sz w:val="24"/>
          <w:szCs w:val="24"/>
        </w:rPr>
        <w:t>In</w:t>
      </w:r>
      <w:r w:rsidR="00DC0E01" w:rsidRPr="00E821A9">
        <w:rPr>
          <w:rFonts w:ascii="Times New Roman" w:hAnsi="Times New Roman" w:cs="Times New Roman"/>
          <w:sz w:val="24"/>
          <w:szCs w:val="24"/>
        </w:rPr>
        <w:t xml:space="preserve"> contrast, in</w:t>
      </w:r>
      <w:r w:rsidR="002D312C" w:rsidRPr="00E821A9">
        <w:rPr>
          <w:rFonts w:ascii="Times New Roman" w:hAnsi="Times New Roman" w:cs="Times New Roman"/>
          <w:sz w:val="24"/>
          <w:szCs w:val="24"/>
        </w:rPr>
        <w:t xml:space="preserve"> higher income settings where </w:t>
      </w:r>
      <w:r w:rsidR="00450F9D" w:rsidRPr="00E821A9">
        <w:rPr>
          <w:rFonts w:ascii="Times New Roman" w:hAnsi="Times New Roman" w:cs="Times New Roman"/>
          <w:sz w:val="24"/>
          <w:szCs w:val="24"/>
        </w:rPr>
        <w:t>calories are</w:t>
      </w:r>
      <w:r w:rsidR="002D312C" w:rsidRPr="00E821A9">
        <w:rPr>
          <w:rFonts w:ascii="Times New Roman" w:hAnsi="Times New Roman" w:cs="Times New Roman"/>
          <w:sz w:val="24"/>
          <w:szCs w:val="24"/>
        </w:rPr>
        <w:t xml:space="preserve"> plentiful</w:t>
      </w:r>
      <w:r w:rsidR="001F411D" w:rsidRPr="00E821A9">
        <w:rPr>
          <w:rFonts w:ascii="Times New Roman" w:hAnsi="Times New Roman" w:cs="Times New Roman"/>
          <w:sz w:val="24"/>
          <w:szCs w:val="24"/>
        </w:rPr>
        <w:t>,</w:t>
      </w:r>
      <w:r w:rsidR="002D312C" w:rsidRPr="00E821A9">
        <w:rPr>
          <w:rFonts w:ascii="Times New Roman" w:hAnsi="Times New Roman" w:cs="Times New Roman"/>
          <w:sz w:val="24"/>
          <w:szCs w:val="24"/>
        </w:rPr>
        <w:t xml:space="preserve"> but nutrition security may be an issue, overweight and obesity are more likely to be a problem. </w:t>
      </w:r>
      <w:r w:rsidR="00FB2D52" w:rsidRPr="00E821A9">
        <w:rPr>
          <w:rFonts w:ascii="Times New Roman" w:hAnsi="Times New Roman" w:cs="Times New Roman"/>
          <w:sz w:val="24"/>
          <w:szCs w:val="24"/>
        </w:rPr>
        <w:t>A</w:t>
      </w:r>
      <w:r w:rsidR="00A95EFD" w:rsidRPr="00E821A9">
        <w:rPr>
          <w:rFonts w:ascii="Times New Roman" w:hAnsi="Times New Roman" w:cs="Times New Roman"/>
          <w:sz w:val="24"/>
          <w:szCs w:val="24"/>
        </w:rPr>
        <w:t xml:space="preserve"> cross-sectional</w:t>
      </w:r>
      <w:r w:rsidR="00FB2D52" w:rsidRPr="00E821A9">
        <w:rPr>
          <w:rFonts w:ascii="Times New Roman" w:hAnsi="Times New Roman" w:cs="Times New Roman"/>
          <w:sz w:val="24"/>
          <w:szCs w:val="24"/>
        </w:rPr>
        <w:t xml:space="preserve"> study in Connecticut</w:t>
      </w:r>
      <w:r w:rsidR="00A95EFD" w:rsidRPr="00E821A9">
        <w:rPr>
          <w:rFonts w:ascii="Times New Roman" w:hAnsi="Times New Roman" w:cs="Times New Roman"/>
          <w:sz w:val="24"/>
          <w:szCs w:val="24"/>
        </w:rPr>
        <w:t xml:space="preserve">, </w:t>
      </w:r>
      <w:r w:rsidR="00FB2D52" w:rsidRPr="00E821A9">
        <w:rPr>
          <w:rFonts w:ascii="Times New Roman" w:hAnsi="Times New Roman" w:cs="Times New Roman"/>
          <w:sz w:val="24"/>
          <w:szCs w:val="24"/>
        </w:rPr>
        <w:t>USA</w:t>
      </w:r>
      <w:r w:rsidR="00A95EFD" w:rsidRPr="00E821A9">
        <w:rPr>
          <w:rFonts w:ascii="Times New Roman" w:hAnsi="Times New Roman" w:cs="Times New Roman"/>
          <w:sz w:val="24"/>
          <w:szCs w:val="24"/>
        </w:rPr>
        <w:t xml:space="preserve"> among parents and children</w:t>
      </w:r>
      <w:r w:rsidR="00FB2D52" w:rsidRPr="00E821A9">
        <w:rPr>
          <w:rFonts w:ascii="Times New Roman" w:hAnsi="Times New Roman" w:cs="Times New Roman"/>
          <w:sz w:val="24"/>
          <w:szCs w:val="24"/>
        </w:rPr>
        <w:t xml:space="preserve"> found that</w:t>
      </w:r>
      <w:r w:rsidR="00A95EFD" w:rsidRPr="00E821A9">
        <w:rPr>
          <w:rFonts w:ascii="Times New Roman" w:hAnsi="Times New Roman" w:cs="Times New Roman"/>
          <w:sz w:val="24"/>
          <w:szCs w:val="24"/>
        </w:rPr>
        <w:t xml:space="preserve"> </w:t>
      </w:r>
      <w:r w:rsidR="004454C4" w:rsidRPr="00E821A9">
        <w:rPr>
          <w:rFonts w:ascii="Times New Roman" w:hAnsi="Times New Roman" w:cs="Times New Roman"/>
          <w:sz w:val="24"/>
          <w:szCs w:val="24"/>
          <w:lang w:val="en-US"/>
        </w:rPr>
        <w:t>50%</w:t>
      </w:r>
      <w:r w:rsidR="00A95EFD" w:rsidRPr="00E821A9">
        <w:rPr>
          <w:rFonts w:ascii="Times New Roman" w:hAnsi="Times New Roman" w:cs="Times New Roman"/>
          <w:sz w:val="24"/>
          <w:szCs w:val="24"/>
          <w:lang w:val="en-US"/>
        </w:rPr>
        <w:t xml:space="preserve"> of households were food insecure</w:t>
      </w:r>
      <w:r w:rsidR="00CD4E41" w:rsidRPr="00E821A9">
        <w:rPr>
          <w:rFonts w:ascii="Times New Roman" w:hAnsi="Times New Roman" w:cs="Times New Roman"/>
          <w:sz w:val="24"/>
          <w:szCs w:val="24"/>
          <w:lang w:val="en-US"/>
        </w:rPr>
        <w:t>,</w:t>
      </w:r>
      <w:r w:rsidR="004454C4" w:rsidRPr="00E821A9">
        <w:rPr>
          <w:rFonts w:ascii="Times New Roman" w:hAnsi="Times New Roman" w:cs="Times New Roman"/>
          <w:sz w:val="24"/>
          <w:szCs w:val="24"/>
          <w:lang w:val="en-US"/>
        </w:rPr>
        <w:t xml:space="preserve"> and adults in these households were more likely to be obese than</w:t>
      </w:r>
      <w:r w:rsidR="00A95EFD" w:rsidRPr="00E821A9">
        <w:rPr>
          <w:rFonts w:ascii="Times New Roman" w:hAnsi="Times New Roman" w:cs="Times New Roman"/>
          <w:sz w:val="24"/>
          <w:szCs w:val="24"/>
          <w:lang w:val="en-US"/>
        </w:rPr>
        <w:t xml:space="preserve"> those who were food secure</w:t>
      </w:r>
      <w:r w:rsidR="000A72B9" w:rsidRPr="00E821A9">
        <w:rPr>
          <w:rFonts w:ascii="Times New Roman" w:hAnsi="Times New Roman" w:cs="Times New Roman"/>
          <w:sz w:val="24"/>
          <w:szCs w:val="24"/>
          <w:lang w:val="en-US"/>
        </w:rPr>
        <w:t xml:space="preserve">.  In addition, </w:t>
      </w:r>
      <w:r w:rsidR="00085BF2" w:rsidRPr="00E821A9">
        <w:rPr>
          <w:rFonts w:ascii="Times New Roman" w:hAnsi="Times New Roman" w:cs="Times New Roman"/>
          <w:sz w:val="24"/>
          <w:szCs w:val="24"/>
          <w:lang w:val="en-US"/>
        </w:rPr>
        <w:t xml:space="preserve">having an obese parent in the household significantly increased the risk of being an overweight child – suggesting that the relationships between food insecurity and obesity may track into the next generation </w:t>
      </w:r>
      <w:r w:rsidR="00086834" w:rsidRPr="00E821A9">
        <w:rPr>
          <w:rFonts w:ascii="Times New Roman" w:hAnsi="Times New Roman" w:cs="Times New Roman"/>
          <w:sz w:val="24"/>
          <w:szCs w:val="24"/>
        </w:rPr>
        <w:t xml:space="preserve"> </w:t>
      </w:r>
      <w:r w:rsidR="00086834"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{"citationID":"Qej2pct6","properties":{"formattedCitation":"\\super [45]\\nosupersub{}","plainCitation":"[45]","noteIndex":0},"citationItems":[{"id":1136,"uris":["http://zotero.org/users/5913149/items/83Q743K2"],"uri":["http://zotero.org/users/5913149/items/83Q743K2"],"itemData":{"id":1136,"type":"article-journal","abstract":"Objective\nExamine relationships between adult obesity, childhood overweight, and food insecurity.\nDesign\nCross-sectional retrospective study.\nSetting\nCommunity settings in Hartford, Connecticut.\nParticipants\nConvenience sample of 200 parents and their 212 children, aged 2-12.\nMain Outcome Measures\nAdult obesity (Body Mass Index [BMI] &gt; 30), childhood overweight (BMI-for-age &gt; 95th percentile), and household food security (U.S. Department of Agriculture module).\nAnalysis\nChi-square tests between weight status and socioeconomic characteristics. Multinomial regression analyses to determine risk factors for adult obesity and childhood overweight.\nResults\nOver half of parents (51%) were obese, and almost one-third of children (31.6%) were overweight. Over half of households were food insecure. Food insecure adults were significantly more likely to be obese as those who were food secure (Odds Ratio [OR]=2.45, p = .02). Being a girl and having an obese parent doubled the likelihood of children being overweight (OR=2.56, P = .01; OR=2.32, P = .03). Children with family incomes below 100% of poverty were half as likely to be overweight as those with higher incomes (OR=.47, P = .05). Food insecurity did not increase odds of childhood overweight.\nConclusions and Implications\nObesity prevention programs and policies need to address food insecurity and gender as key risk factors.","container-title":"Journal of Nutrition Education and Behavior","DOI":"10.1016/j.jneb.2006.08.021","ISSN":"1499-4046","issue":"1","journalAbbreviation":"Journal of Nutrition Education and Behavior","language":"en","page":"31-36","source":"ScienceDirect","title":"Food insecurity and gender are risk factors for obesity","URL":"http://www.sciencedirect.com/science/article/pii/S1499404606006038","volume":"39","author":[{"family":"Martin","given":"Katie S."},{"family":"Ferris","given":"Ann M."}],"accessed":{"date-parts":[["2020",1,29]]},"issued":{"date-parts":[["2007",1,1]]}}}],"schema":"https://github.com/citation-style-language/schema/raw/master/csl-citation.json"} </w:instrText>
      </w:r>
      <w:r w:rsidR="00086834"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[45]</w:t>
      </w:r>
      <w:r w:rsidR="00086834" w:rsidRPr="00E821A9">
        <w:rPr>
          <w:rFonts w:ascii="Times New Roman" w:hAnsi="Times New Roman" w:cs="Times New Roman"/>
          <w:sz w:val="24"/>
          <w:szCs w:val="24"/>
        </w:rPr>
        <w:fldChar w:fldCharType="end"/>
      </w:r>
      <w:r w:rsidR="00450F9D" w:rsidRPr="00E821A9">
        <w:rPr>
          <w:rFonts w:ascii="Times New Roman" w:hAnsi="Times New Roman" w:cs="Times New Roman"/>
          <w:sz w:val="24"/>
          <w:szCs w:val="24"/>
        </w:rPr>
        <w:t>.</w:t>
      </w:r>
      <w:r w:rsidR="000A72B9" w:rsidRPr="00E821A9">
        <w:rPr>
          <w:rFonts w:ascii="Times New Roman" w:hAnsi="Times New Roman" w:cs="Times New Roman"/>
          <w:sz w:val="24"/>
          <w:szCs w:val="24"/>
        </w:rPr>
        <w:t xml:space="preserve">  In South Africa, where two thirds of women enter pregnancy overweight or obese, targeting th</w:t>
      </w:r>
      <w:r w:rsidR="00085BF2" w:rsidRPr="00E821A9">
        <w:rPr>
          <w:rFonts w:ascii="Times New Roman" w:hAnsi="Times New Roman" w:cs="Times New Roman"/>
          <w:sz w:val="24"/>
          <w:szCs w:val="24"/>
        </w:rPr>
        <w:t>is</w:t>
      </w:r>
      <w:r w:rsidR="000A72B9" w:rsidRPr="00E821A9">
        <w:rPr>
          <w:rFonts w:ascii="Times New Roman" w:hAnsi="Times New Roman" w:cs="Times New Roman"/>
          <w:sz w:val="24"/>
          <w:szCs w:val="24"/>
        </w:rPr>
        <w:t xml:space="preserve"> intergenerational cycle of obesity </w:t>
      </w:r>
      <w:r w:rsidR="00085BF2" w:rsidRPr="00E821A9">
        <w:rPr>
          <w:rFonts w:ascii="Times New Roman" w:hAnsi="Times New Roman" w:cs="Times New Roman"/>
          <w:sz w:val="24"/>
          <w:szCs w:val="24"/>
        </w:rPr>
        <w:t xml:space="preserve">through improving household level food and nutrition security </w:t>
      </w:r>
      <w:r w:rsidR="000A72B9" w:rsidRPr="00E821A9">
        <w:rPr>
          <w:rFonts w:ascii="Times New Roman" w:hAnsi="Times New Roman" w:cs="Times New Roman"/>
          <w:sz w:val="24"/>
          <w:szCs w:val="24"/>
        </w:rPr>
        <w:t>and optimising</w:t>
      </w:r>
      <w:r w:rsidR="00085BF2" w:rsidRPr="00E821A9">
        <w:rPr>
          <w:rFonts w:ascii="Times New Roman" w:hAnsi="Times New Roman" w:cs="Times New Roman"/>
          <w:sz w:val="24"/>
          <w:szCs w:val="24"/>
        </w:rPr>
        <w:t xml:space="preserve"> body size and composition prior to conception is critical</w:t>
      </w:r>
      <w:r w:rsidR="000A72B9" w:rsidRPr="00E821A9">
        <w:rPr>
          <w:rFonts w:ascii="Times New Roman" w:hAnsi="Times New Roman" w:cs="Times New Roman"/>
          <w:sz w:val="24"/>
          <w:szCs w:val="24"/>
        </w:rPr>
        <w:t xml:space="preserve">.  </w:t>
      </w:r>
    </w:p>
    <w:p w14:paraId="1EF5082C" w14:textId="59FCE3BF" w:rsidR="00FB2D52" w:rsidRPr="00E821A9" w:rsidRDefault="007D4E44" w:rsidP="00C7524E">
      <w:pPr>
        <w:spacing w:line="360" w:lineRule="auto"/>
        <w:rPr>
          <w:rFonts w:ascii="Times New Roman" w:hAnsi="Times New Roman" w:cs="Times New Roman"/>
          <w:sz w:val="24"/>
          <w:szCs w:val="24"/>
        </w:rPr>
      </w:pPr>
      <w:r w:rsidRPr="00E821A9">
        <w:rPr>
          <w:rFonts w:ascii="Times New Roman" w:hAnsi="Times New Roman" w:cs="Times New Roman"/>
          <w:sz w:val="24"/>
          <w:szCs w:val="24"/>
        </w:rPr>
        <w:t>In order to assess</w:t>
      </w:r>
      <w:r w:rsidR="004254F6" w:rsidRPr="00E821A9">
        <w:rPr>
          <w:rFonts w:ascii="Times New Roman" w:hAnsi="Times New Roman" w:cs="Times New Roman"/>
          <w:sz w:val="24"/>
          <w:szCs w:val="24"/>
        </w:rPr>
        <w:t xml:space="preserve"> cardiometabolic risk, it </w:t>
      </w:r>
      <w:r w:rsidR="00357BCE" w:rsidRPr="00E821A9">
        <w:rPr>
          <w:rFonts w:ascii="Times New Roman" w:hAnsi="Times New Roman" w:cs="Times New Roman"/>
          <w:sz w:val="24"/>
          <w:szCs w:val="24"/>
        </w:rPr>
        <w:t>is</w:t>
      </w:r>
      <w:r w:rsidR="00450F9D" w:rsidRPr="00E821A9">
        <w:rPr>
          <w:rFonts w:ascii="Times New Roman" w:hAnsi="Times New Roman" w:cs="Times New Roman"/>
          <w:sz w:val="24"/>
          <w:szCs w:val="24"/>
        </w:rPr>
        <w:t xml:space="preserve"> important to study longitudinal associations between food security and body size and composition</w:t>
      </w:r>
      <w:r w:rsidR="00591C04" w:rsidRPr="00E821A9">
        <w:rPr>
          <w:rFonts w:ascii="Times New Roman" w:hAnsi="Times New Roman" w:cs="Times New Roman"/>
          <w:sz w:val="24"/>
          <w:szCs w:val="24"/>
        </w:rPr>
        <w:t xml:space="preserve"> </w:t>
      </w:r>
      <w:r w:rsidR="00591C04" w:rsidRPr="00E821A9">
        <w:rPr>
          <w:rFonts w:ascii="Times New Roman" w:hAnsi="Times New Roman" w:cs="Times New Roman"/>
          <w:sz w:val="24"/>
          <w:szCs w:val="24"/>
        </w:rPr>
        <w:fldChar w:fldCharType="begin"/>
      </w:r>
      <w:r w:rsidR="003B2EB1" w:rsidRPr="00E821A9">
        <w:rPr>
          <w:rFonts w:ascii="Times New Roman" w:hAnsi="Times New Roman" w:cs="Times New Roman"/>
          <w:sz w:val="24"/>
          <w:szCs w:val="24"/>
        </w:rPr>
        <w:instrText xml:space="preserve"> ADDIN ZOTERO_ITEM CSL_CITATION {"citationID":"Sm4yXBBl","properties":{"formattedCitation":"\\super [7]\\nosupersub{}","plainCitation":"[7]","noteIndex":0},"citationItems":[{"id":1159,"uris":["http://zotero.org/users/5913149/items/SYWNRNH8"],"uri":["http://zotero.org/users/5913149/items/SYWNRNH8"],"itemData":{"id":1159,"type":"article-journal","abstract":"During the past decade, rates of food insecurity and obesity have risen, and an association has been made between these two seemingly paradoxical states. Although this relationship has not been repeatedly seen in men, research suggests a correlation in women. Studies have not been able to consistently show a relationship in children, because findings differ based on age, race/ethnicity, household income, and sex. Several proposed hypotheses explain why a correlation between food insecurity and obesity exists in adults - especially women - but not in children. This review proposes a conceptual framework linking the Food Stamp Program and other coping strategies to the food insecurity-obesity relationship. This link has implications for Food Stamp Program policy changes, welfare reform, and poverty prevention.","container-title":"Journal of the American Dietetic Association","DOI":"10.1016/j.jada.2007.08.006","ISSN":"0002-8223","issue":"11","journalAbbreviation":"J Am Diet Assoc","language":"eng","note":"PMID: 17964316","page":"1952-1961","source":"PubMed","title":"The food insecurity-obesity paradox: a review of the literature and the role food stamps may play","title-short":"The food insecurity-obesity paradox","volume":"107","author":[{"family":"Dinour","given":"Lauren M."},{"family":"Bergen","given":"Dara"},{"family":"Yeh","given":"Ming-Chin"}],"issued":{"date-parts":[["2007",11]]}}}],"schema":"https://github.com/citation-style-language/schema/raw/master/csl-citation.json"} </w:instrText>
      </w:r>
      <w:r w:rsidR="00591C04" w:rsidRPr="00E821A9">
        <w:rPr>
          <w:rFonts w:ascii="Times New Roman" w:hAnsi="Times New Roman" w:cs="Times New Roman"/>
          <w:sz w:val="24"/>
          <w:szCs w:val="24"/>
        </w:rPr>
        <w:fldChar w:fldCharType="separate"/>
      </w:r>
      <w:r w:rsidR="008571A7" w:rsidRPr="00E821A9">
        <w:rPr>
          <w:rFonts w:ascii="Times New Roman" w:hAnsi="Times New Roman" w:cs="Times New Roman"/>
          <w:sz w:val="24"/>
          <w:szCs w:val="24"/>
          <w:vertAlign w:val="superscript"/>
        </w:rPr>
        <w:t>[7]</w:t>
      </w:r>
      <w:r w:rsidR="00591C04" w:rsidRPr="00E821A9">
        <w:rPr>
          <w:rFonts w:ascii="Times New Roman" w:hAnsi="Times New Roman" w:cs="Times New Roman"/>
          <w:sz w:val="24"/>
          <w:szCs w:val="24"/>
        </w:rPr>
        <w:fldChar w:fldCharType="end"/>
      </w:r>
      <w:r w:rsidR="00450F9D" w:rsidRPr="00E821A9">
        <w:rPr>
          <w:rFonts w:ascii="Times New Roman" w:hAnsi="Times New Roman" w:cs="Times New Roman"/>
          <w:sz w:val="24"/>
          <w:szCs w:val="24"/>
        </w:rPr>
        <w:t xml:space="preserve">. </w:t>
      </w:r>
      <w:r w:rsidRPr="00E821A9">
        <w:rPr>
          <w:rFonts w:ascii="Times New Roman" w:hAnsi="Times New Roman" w:cs="Times New Roman"/>
          <w:sz w:val="24"/>
          <w:szCs w:val="24"/>
        </w:rPr>
        <w:t xml:space="preserve">While not possible from our cross-sectional data, a previous </w:t>
      </w:r>
      <w:r w:rsidR="00450F9D" w:rsidRPr="00E821A9">
        <w:rPr>
          <w:rFonts w:ascii="Times New Roman" w:hAnsi="Times New Roman" w:cs="Times New Roman"/>
          <w:sz w:val="24"/>
          <w:szCs w:val="24"/>
        </w:rPr>
        <w:t>NHANES study in the USA assessed food security and followed participants up for one year</w:t>
      </w:r>
      <w:r w:rsidRPr="00E821A9">
        <w:rPr>
          <w:rFonts w:ascii="Times New Roman" w:hAnsi="Times New Roman" w:cs="Times New Roman"/>
          <w:sz w:val="24"/>
          <w:szCs w:val="24"/>
        </w:rPr>
        <w:t xml:space="preserve">.  </w:t>
      </w:r>
      <w:r w:rsidR="00450F9D" w:rsidRPr="00E821A9">
        <w:rPr>
          <w:rFonts w:ascii="Times New Roman" w:hAnsi="Times New Roman" w:cs="Times New Roman"/>
          <w:sz w:val="24"/>
          <w:szCs w:val="24"/>
        </w:rPr>
        <w:t>Women who were food insecure were more likely to be obese at baseline than those who were food secure. In addition</w:t>
      </w:r>
      <w:r w:rsidR="004254F6" w:rsidRPr="00E821A9">
        <w:rPr>
          <w:rFonts w:ascii="Times New Roman" w:hAnsi="Times New Roman" w:cs="Times New Roman"/>
          <w:sz w:val="24"/>
          <w:szCs w:val="24"/>
        </w:rPr>
        <w:t>,</w:t>
      </w:r>
      <w:r w:rsidR="00450F9D" w:rsidRPr="00E821A9">
        <w:rPr>
          <w:rFonts w:ascii="Times New Roman" w:hAnsi="Times New Roman" w:cs="Times New Roman"/>
          <w:sz w:val="24"/>
          <w:szCs w:val="24"/>
        </w:rPr>
        <w:t xml:space="preserve"> women in food insecure households were more likely to gain approximately 4.5kg </w:t>
      </w:r>
      <w:r w:rsidR="00EE73DD" w:rsidRPr="00E821A9">
        <w:rPr>
          <w:rFonts w:ascii="Times New Roman" w:hAnsi="Times New Roman" w:cs="Times New Roman"/>
          <w:sz w:val="24"/>
          <w:szCs w:val="24"/>
        </w:rPr>
        <w:t xml:space="preserve">more weight </w:t>
      </w:r>
      <w:r w:rsidR="00450F9D" w:rsidRPr="00E821A9">
        <w:rPr>
          <w:rFonts w:ascii="Times New Roman" w:hAnsi="Times New Roman" w:cs="Times New Roman"/>
          <w:sz w:val="24"/>
          <w:szCs w:val="24"/>
        </w:rPr>
        <w:t>than those from food secure households</w:t>
      </w:r>
      <w:r w:rsidR="00591C04" w:rsidRPr="00E821A9">
        <w:rPr>
          <w:rFonts w:ascii="Times New Roman" w:hAnsi="Times New Roman" w:cs="Times New Roman"/>
          <w:sz w:val="24"/>
          <w:szCs w:val="24"/>
          <w:lang w:val="en-US"/>
        </w:rPr>
        <w:t xml:space="preserve"> </w:t>
      </w:r>
      <w:r w:rsidR="00591C04" w:rsidRPr="00E821A9">
        <w:rPr>
          <w:rFonts w:ascii="Times New Roman" w:hAnsi="Times New Roman" w:cs="Times New Roman"/>
          <w:sz w:val="24"/>
          <w:szCs w:val="24"/>
          <w:lang w:val="en-US"/>
        </w:rPr>
        <w:fldChar w:fldCharType="begin"/>
      </w:r>
      <w:r w:rsidR="00E04015" w:rsidRPr="00E821A9">
        <w:rPr>
          <w:rFonts w:ascii="Times New Roman" w:hAnsi="Times New Roman" w:cs="Times New Roman"/>
          <w:sz w:val="24"/>
          <w:szCs w:val="24"/>
          <w:lang w:val="en-US"/>
        </w:rPr>
        <w:instrText xml:space="preserve"> ADDIN ZOTERO_ITEM CSL_CITATION {"citationID":"jTuRRLFU","properties":{"formattedCitation":"\\super [46]\\nosupersub{}","plainCitation":"[46]","noteIndex":0},"citationItems":[{"id":1193,"uris":["http://zotero.org/users/5913149/items/JUDJ9U23"],"uri":["http://zotero.org/users/5913149/items/JUDJ9U23"],"itemData":{"id":1193,"type":"article-journal","abstract":"ABSTRACT.  This study examined the relation between household food security status and current measured weight and change in self-reported weight over 12 mo usi","container-title":"The Journal of Nutrition","DOI":"10.1093/jn/136.5.1395","ISSN":"0022-3166","issue":"5","journalAbbreviation":"J Nutr","language":"en","page":"1395-1400","source":"academic.oup.com","title":"Individual weight change is associated with household food security status","URL":"https://academic.oup.com/jn/article/136/5/1395/4670050","volume":"136","author":[{"family":"Wilde","given":"Parke E."},{"family":"Peterman","given":"Jerusha N."}],"accessed":{"date-parts":[["2020",1,29]]},"issued":{"date-parts":[["2006",5,1]]}}}],"schema":"https://github.com/citation-style-language/schema/raw/master/csl-citation.json"} </w:instrText>
      </w:r>
      <w:r w:rsidR="00591C04" w:rsidRPr="00E821A9">
        <w:rPr>
          <w:rFonts w:ascii="Times New Roman" w:hAnsi="Times New Roman" w:cs="Times New Roman"/>
          <w:sz w:val="24"/>
          <w:szCs w:val="24"/>
          <w:lang w:val="en-US"/>
        </w:rPr>
        <w:fldChar w:fldCharType="separate"/>
      </w:r>
      <w:r w:rsidR="00E04015" w:rsidRPr="00E821A9">
        <w:rPr>
          <w:rFonts w:ascii="Times New Roman" w:hAnsi="Times New Roman" w:cs="Times New Roman"/>
          <w:sz w:val="24"/>
          <w:szCs w:val="24"/>
          <w:vertAlign w:val="superscript"/>
        </w:rPr>
        <w:t>[46]</w:t>
      </w:r>
      <w:r w:rsidR="00591C04" w:rsidRPr="00E821A9">
        <w:rPr>
          <w:rFonts w:ascii="Times New Roman" w:hAnsi="Times New Roman" w:cs="Times New Roman"/>
          <w:sz w:val="24"/>
          <w:szCs w:val="24"/>
          <w:lang w:val="en-US"/>
        </w:rPr>
        <w:fldChar w:fldCharType="end"/>
      </w:r>
      <w:r w:rsidR="00450F9D" w:rsidRPr="00E821A9">
        <w:rPr>
          <w:rFonts w:ascii="Times New Roman" w:hAnsi="Times New Roman" w:cs="Times New Roman"/>
          <w:sz w:val="24"/>
          <w:szCs w:val="24"/>
          <w:lang w:val="en-US"/>
        </w:rPr>
        <w:t>.</w:t>
      </w:r>
      <w:r w:rsidRPr="00E821A9">
        <w:rPr>
          <w:rFonts w:ascii="Times New Roman" w:hAnsi="Times New Roman" w:cs="Times New Roman"/>
          <w:sz w:val="24"/>
          <w:szCs w:val="24"/>
          <w:lang w:val="en-US"/>
        </w:rPr>
        <w:t xml:space="preserve">  This highlights the need to understand how the observed relationships between food security and diet track over time, as well as how these factors may be associated with body size and composition in the longer term.  </w:t>
      </w:r>
    </w:p>
    <w:p w14:paraId="58F4467E" w14:textId="2E412BDD" w:rsidR="008A20C0" w:rsidRPr="00E821A9" w:rsidRDefault="008A20C0" w:rsidP="00222B7A">
      <w:pPr>
        <w:spacing w:line="360" w:lineRule="auto"/>
        <w:rPr>
          <w:rFonts w:ascii="Times New Roman" w:hAnsi="Times New Roman" w:cs="Times New Roman"/>
          <w:i/>
          <w:sz w:val="24"/>
          <w:szCs w:val="24"/>
        </w:rPr>
      </w:pPr>
      <w:r w:rsidRPr="00E821A9">
        <w:rPr>
          <w:rFonts w:ascii="Times New Roman" w:hAnsi="Times New Roman" w:cs="Times New Roman"/>
          <w:i/>
          <w:sz w:val="24"/>
          <w:szCs w:val="24"/>
        </w:rPr>
        <w:t>Strengths and Limitations</w:t>
      </w:r>
    </w:p>
    <w:p w14:paraId="6BBD968A" w14:textId="51156A62" w:rsidR="007933A7" w:rsidRPr="00E821A9" w:rsidRDefault="00455DF8"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A major</w:t>
      </w:r>
      <w:r w:rsidR="00A10B2E" w:rsidRPr="00E821A9">
        <w:rPr>
          <w:rFonts w:ascii="Times New Roman" w:hAnsi="Times New Roman" w:cs="Times New Roman"/>
          <w:sz w:val="24"/>
          <w:szCs w:val="24"/>
        </w:rPr>
        <w:t xml:space="preserve"> </w:t>
      </w:r>
      <w:r w:rsidRPr="00E821A9">
        <w:rPr>
          <w:rFonts w:ascii="Times New Roman" w:hAnsi="Times New Roman" w:cs="Times New Roman"/>
          <w:sz w:val="24"/>
          <w:szCs w:val="24"/>
        </w:rPr>
        <w:t>strength of our</w:t>
      </w:r>
      <w:r w:rsidR="009621DC" w:rsidRPr="00E821A9">
        <w:rPr>
          <w:rFonts w:ascii="Times New Roman" w:hAnsi="Times New Roman" w:cs="Times New Roman"/>
          <w:sz w:val="24"/>
          <w:szCs w:val="24"/>
        </w:rPr>
        <w:t xml:space="preserve"> approach</w:t>
      </w:r>
      <w:r w:rsidR="00A10B2E" w:rsidRPr="00E821A9">
        <w:rPr>
          <w:rFonts w:ascii="Times New Roman" w:hAnsi="Times New Roman" w:cs="Times New Roman"/>
          <w:sz w:val="24"/>
          <w:szCs w:val="24"/>
        </w:rPr>
        <w:t xml:space="preserve"> w</w:t>
      </w:r>
      <w:r w:rsidRPr="00E821A9">
        <w:rPr>
          <w:rFonts w:ascii="Times New Roman" w:hAnsi="Times New Roman" w:cs="Times New Roman"/>
          <w:sz w:val="24"/>
          <w:szCs w:val="24"/>
        </w:rPr>
        <w:t xml:space="preserve">as </w:t>
      </w:r>
      <w:r w:rsidR="000A72B9" w:rsidRPr="00E821A9">
        <w:rPr>
          <w:rFonts w:ascii="Times New Roman" w:hAnsi="Times New Roman" w:cs="Times New Roman"/>
          <w:sz w:val="24"/>
          <w:szCs w:val="24"/>
        </w:rPr>
        <w:t xml:space="preserve">our </w:t>
      </w:r>
      <w:r w:rsidRPr="00E821A9">
        <w:rPr>
          <w:rFonts w:ascii="Times New Roman" w:hAnsi="Times New Roman" w:cs="Times New Roman"/>
          <w:sz w:val="24"/>
          <w:szCs w:val="24"/>
        </w:rPr>
        <w:t xml:space="preserve">access to </w:t>
      </w:r>
      <w:r w:rsidR="006173D4" w:rsidRPr="00E821A9">
        <w:rPr>
          <w:rFonts w:ascii="Times New Roman" w:hAnsi="Times New Roman" w:cs="Times New Roman"/>
          <w:sz w:val="24"/>
          <w:szCs w:val="24"/>
        </w:rPr>
        <w:t>a large, high quality dataset</w:t>
      </w:r>
      <w:r w:rsidR="004E735A" w:rsidRPr="00E821A9">
        <w:rPr>
          <w:rFonts w:ascii="Times New Roman" w:hAnsi="Times New Roman" w:cs="Times New Roman"/>
          <w:sz w:val="24"/>
          <w:szCs w:val="24"/>
        </w:rPr>
        <w:t xml:space="preserve">. The availability of detailed body size and composition measurements enabled us to study body size, composition and distribution of body fat as outcomes. This level of detail is limited in large scale studies and is likely to be important in understanding the mechanisms associated with cardiometabolic disease in transitioning societies. </w:t>
      </w:r>
      <w:bookmarkStart w:id="15" w:name="_Hlk53660034"/>
      <w:r w:rsidR="00EE3F04" w:rsidRPr="00E821A9">
        <w:rPr>
          <w:rFonts w:ascii="Times New Roman" w:hAnsi="Times New Roman" w:cs="Times New Roman"/>
          <w:sz w:val="24"/>
          <w:szCs w:val="24"/>
        </w:rPr>
        <w:t>However, t</w:t>
      </w:r>
      <w:r w:rsidR="007933A7" w:rsidRPr="00E821A9">
        <w:rPr>
          <w:rFonts w:ascii="Times New Roman" w:hAnsi="Times New Roman" w:cs="Times New Roman"/>
          <w:sz w:val="24"/>
          <w:szCs w:val="24"/>
        </w:rPr>
        <w:t>he data we analysed were cross-sectional</w:t>
      </w:r>
      <w:r w:rsidR="00EE3F04" w:rsidRPr="00E821A9">
        <w:rPr>
          <w:rFonts w:ascii="Times New Roman" w:hAnsi="Times New Roman" w:cs="Times New Roman"/>
          <w:sz w:val="24"/>
          <w:szCs w:val="24"/>
        </w:rPr>
        <w:t xml:space="preserve"> and thus it is not possible to determine the direction of the associations between the exposure and outcome variables in this study.  I</w:t>
      </w:r>
      <w:r w:rsidR="007933A7" w:rsidRPr="00E821A9">
        <w:rPr>
          <w:rFonts w:ascii="Times New Roman" w:hAnsi="Times New Roman" w:cs="Times New Roman"/>
          <w:sz w:val="24"/>
          <w:szCs w:val="24"/>
        </w:rPr>
        <w:t xml:space="preserve">t will be of interest to determine whether there are longitudinal associations between food security, diet </w:t>
      </w:r>
      <w:r w:rsidR="004E735A" w:rsidRPr="00E821A9">
        <w:rPr>
          <w:rFonts w:ascii="Times New Roman" w:hAnsi="Times New Roman" w:cs="Times New Roman"/>
          <w:sz w:val="24"/>
          <w:szCs w:val="24"/>
        </w:rPr>
        <w:t>and body composition outcomes</w:t>
      </w:r>
      <w:r w:rsidR="00EE3F04" w:rsidRPr="00E821A9">
        <w:rPr>
          <w:rFonts w:ascii="Times New Roman" w:hAnsi="Times New Roman" w:cs="Times New Roman"/>
          <w:sz w:val="24"/>
          <w:szCs w:val="24"/>
        </w:rPr>
        <w:t xml:space="preserve"> in the future and the HeLTI study platform provides an opportunity to do so.  </w:t>
      </w:r>
      <w:bookmarkEnd w:id="15"/>
      <w:r w:rsidR="007933A7" w:rsidRPr="00E821A9">
        <w:rPr>
          <w:rFonts w:ascii="Times New Roman" w:hAnsi="Times New Roman" w:cs="Times New Roman"/>
          <w:sz w:val="24"/>
          <w:szCs w:val="24"/>
        </w:rPr>
        <w:t xml:space="preserve">The age range in this study was relatively narrow with women recruited </w:t>
      </w:r>
      <w:r w:rsidR="00054BB2" w:rsidRPr="00E821A9">
        <w:rPr>
          <w:rFonts w:ascii="Times New Roman" w:hAnsi="Times New Roman" w:cs="Times New Roman"/>
          <w:sz w:val="24"/>
          <w:szCs w:val="24"/>
        </w:rPr>
        <w:t>between 18 and 25 years</w:t>
      </w:r>
      <w:r w:rsidR="007933A7" w:rsidRPr="00E821A9">
        <w:rPr>
          <w:rFonts w:ascii="Times New Roman" w:hAnsi="Times New Roman" w:cs="Times New Roman"/>
          <w:sz w:val="24"/>
          <w:szCs w:val="24"/>
        </w:rPr>
        <w:t xml:space="preserve">. Although almost half </w:t>
      </w:r>
      <w:r w:rsidR="00054BB2" w:rsidRPr="00E821A9">
        <w:rPr>
          <w:rFonts w:ascii="Times New Roman" w:hAnsi="Times New Roman" w:cs="Times New Roman"/>
          <w:sz w:val="24"/>
          <w:szCs w:val="24"/>
        </w:rPr>
        <w:t xml:space="preserve">of the women </w:t>
      </w:r>
      <w:r w:rsidR="007933A7" w:rsidRPr="00E821A9">
        <w:rPr>
          <w:rFonts w:ascii="Times New Roman" w:hAnsi="Times New Roman" w:cs="Times New Roman"/>
          <w:sz w:val="24"/>
          <w:szCs w:val="24"/>
        </w:rPr>
        <w:t>were overweight, the variability in body composition outcomes is likely to be lower than among the full range of reproductive age</w:t>
      </w:r>
      <w:r w:rsidR="00054BB2" w:rsidRPr="00E821A9">
        <w:rPr>
          <w:rFonts w:ascii="Times New Roman" w:hAnsi="Times New Roman" w:cs="Times New Roman"/>
          <w:sz w:val="24"/>
          <w:szCs w:val="24"/>
        </w:rPr>
        <w:t>, since age is positively associated with adiposity</w:t>
      </w:r>
      <w:r w:rsidR="007933A7" w:rsidRPr="00E821A9">
        <w:rPr>
          <w:rFonts w:ascii="Times New Roman" w:hAnsi="Times New Roman" w:cs="Times New Roman"/>
          <w:sz w:val="24"/>
          <w:szCs w:val="24"/>
        </w:rPr>
        <w:t xml:space="preserve">. </w:t>
      </w:r>
    </w:p>
    <w:p w14:paraId="154042AE" w14:textId="24D7415B" w:rsidR="008A20C0" w:rsidRPr="00E821A9" w:rsidRDefault="008A20C0" w:rsidP="00222B7A">
      <w:pPr>
        <w:spacing w:line="360" w:lineRule="auto"/>
        <w:rPr>
          <w:rFonts w:ascii="Times New Roman" w:hAnsi="Times New Roman" w:cs="Times New Roman"/>
          <w:sz w:val="24"/>
          <w:szCs w:val="24"/>
        </w:rPr>
      </w:pPr>
      <w:r w:rsidRPr="00E821A9">
        <w:rPr>
          <w:rFonts w:ascii="Times New Roman" w:hAnsi="Times New Roman" w:cs="Times New Roman"/>
          <w:sz w:val="24"/>
          <w:szCs w:val="24"/>
        </w:rPr>
        <w:t>I</w:t>
      </w:r>
      <w:r w:rsidR="004E735A" w:rsidRPr="00E821A9">
        <w:rPr>
          <w:rFonts w:ascii="Times New Roman" w:hAnsi="Times New Roman" w:cs="Times New Roman"/>
          <w:sz w:val="24"/>
          <w:szCs w:val="24"/>
        </w:rPr>
        <w:t>n future research</w:t>
      </w:r>
      <w:r w:rsidR="007933A7" w:rsidRPr="00E821A9">
        <w:rPr>
          <w:rFonts w:ascii="Times New Roman" w:hAnsi="Times New Roman" w:cs="Times New Roman"/>
          <w:sz w:val="24"/>
          <w:szCs w:val="24"/>
        </w:rPr>
        <w:t>, it would be beneficial to collect more detailed quantitative dietary data in order to calculate energy and nutrient intake</w:t>
      </w:r>
      <w:r w:rsidR="00054BB2" w:rsidRPr="00E821A9">
        <w:rPr>
          <w:rFonts w:ascii="Times New Roman" w:hAnsi="Times New Roman" w:cs="Times New Roman"/>
          <w:sz w:val="24"/>
          <w:szCs w:val="24"/>
        </w:rPr>
        <w:t xml:space="preserve">s.  In addition assessing other elements of diet, for example calculating a </w:t>
      </w:r>
      <w:r w:rsidR="007933A7" w:rsidRPr="00E821A9">
        <w:rPr>
          <w:rFonts w:ascii="Times New Roman" w:hAnsi="Times New Roman" w:cs="Times New Roman"/>
          <w:sz w:val="24"/>
          <w:szCs w:val="24"/>
        </w:rPr>
        <w:t>dietary inflammatory index</w:t>
      </w:r>
      <w:r w:rsidR="00054BB2" w:rsidRPr="00E821A9">
        <w:rPr>
          <w:rFonts w:ascii="Times New Roman" w:hAnsi="Times New Roman" w:cs="Times New Roman"/>
          <w:sz w:val="24"/>
          <w:szCs w:val="24"/>
        </w:rPr>
        <w:t xml:space="preserve">, may be useful in assessing the associations between diet and </w:t>
      </w:r>
      <w:r w:rsidR="00C87A9F" w:rsidRPr="00E821A9">
        <w:rPr>
          <w:rFonts w:ascii="Times New Roman" w:hAnsi="Times New Roman" w:cs="Times New Roman"/>
          <w:sz w:val="24"/>
          <w:szCs w:val="24"/>
        </w:rPr>
        <w:t>cardiometabolic risk</w:t>
      </w:r>
      <w:r w:rsidR="00591C04" w:rsidRPr="00E821A9">
        <w:rPr>
          <w:rFonts w:ascii="Times New Roman" w:hAnsi="Times New Roman" w:cs="Times New Roman"/>
          <w:sz w:val="24"/>
          <w:szCs w:val="24"/>
        </w:rPr>
        <w:t xml:space="preserve"> </w:t>
      </w:r>
      <w:r w:rsidR="00591C04"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{"citationID":"XKmmFl8v","properties":{"formattedCitation":"\\super [47]\\nosupersub{}","plainCitation":"[47]","noteIndex":0},"citationItems":[{"id":1196,"uris":["http://zotero.org/users/5913149/items/MQF77R5C"],"uri":["http://zotero.org/users/5913149/items/MQF77R5C"],"itemData":{"id":1196,"type":"article-journal","abstract":"There are over 1,000,000 publications on diet and health and over 480,000 references on inflammation in the National Library of Medicine database. In addition, there have now been over 30,000 peer-reviewed articles published on the relationship between diet, inflammation, and health outcomes. Based on this voluminous literature, it is now recognized that low-grade, chronic systemic inflammation is associated with most non-communicable diseases (NCDs), including diabetes, obesity, cardiovascular disease, cancers, respiratory and musculoskeletal disorders, as well as impaired neurodevelopment and adverse mental health outcomes. Dietary components modulate inflammatory status. In recent years, the Dietary Inflammatory Index (DII®), a literature-derived dietary index, was developed to characterize the inflammatory potential of habitual diet. Subsequently, a large and rapidly growing body of research investigating associations between dietary inflammatory potential, determined by the DII, and risk of a wide range of NCDs has emerged. In this narrative review, we examine the current state of the science regarding relationships between the DII and cancer, cardiometabolic, respiratory and musculoskeletal diseases, neurodevelopment, and adverse mental health outcomes. We synthesize the findings from recent studies, discuss potential underlying mechanisms, and look to the future regarding novel applications of the adult and children’s DII (C-DII) scores and new avenues of investigation in this field of nutritional research.","container-title":"Nutrients","DOI":"10.3390/nu11081873","ISSN":"2072-6643","issue":"8","journalAbbreviation":"Nutrients","note":"PMID: 31408965\nPMCID: PMC6722630","source":"PubMed Central","title":"Dietary inflammatory index and non-communicable disease risk: a narrative review","title-short":"Dietary Inflammatory Index and Non-Communicable Disease Risk","URL":"https://www.ncbi.nlm.nih.gov/pmc/articles/PMC6722630/","volume":"11","author":[{"family":"Phillips","given":"Catherine M."},{"family":"Chen","given":"Ling-Wei"},{"family":"Heude","given":"Barbara"},{"family":"Bernard","given":"Jonathan Y."},{"family":"Harvey","given":"Nicholas C."},{"family":"Duijts","given":"Liesbeth"},{"family":"Mensink-Bout","given":"Sara M."},{"family":"Polanska","given":"Kinga"},{"family":"Mancano","given":"Giulia"},{"family":"Suderman","given":"Matthew"},{"family":"Shivappa","given":"Nitin"},{"family":"Hébert","given":"James R."}],"accessed":{"date-parts":[["2020",1,29]]},"issued":{"date-parts":[["2019",8,12]]}}}],"schema":"https://github.com/citation-style-language/schema/raw/master/csl-citation.json"} </w:instrText>
      </w:r>
      <w:r w:rsidR="00591C04"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[47]</w:t>
      </w:r>
      <w:r w:rsidR="00591C04" w:rsidRPr="00E821A9">
        <w:rPr>
          <w:rFonts w:ascii="Times New Roman" w:hAnsi="Times New Roman" w:cs="Times New Roman"/>
          <w:sz w:val="24"/>
          <w:szCs w:val="24"/>
        </w:rPr>
        <w:fldChar w:fldCharType="end"/>
      </w:r>
      <w:r w:rsidR="00C87A9F" w:rsidRPr="00E821A9">
        <w:rPr>
          <w:rFonts w:ascii="Times New Roman" w:hAnsi="Times New Roman" w:cs="Times New Roman"/>
          <w:sz w:val="24"/>
          <w:szCs w:val="24"/>
        </w:rPr>
        <w:t>.</w:t>
      </w:r>
    </w:p>
    <w:p w14:paraId="6A41D467" w14:textId="2AD240E3" w:rsidR="003D752F" w:rsidRPr="00E821A9" w:rsidRDefault="003D752F" w:rsidP="00222B7A">
      <w:pPr>
        <w:spacing w:line="360" w:lineRule="auto"/>
        <w:rPr>
          <w:rFonts w:ascii="Times New Roman" w:hAnsi="Times New Roman" w:cs="Times New Roman"/>
          <w:i/>
          <w:sz w:val="24"/>
          <w:szCs w:val="24"/>
        </w:rPr>
      </w:pPr>
      <w:r w:rsidRPr="00E821A9">
        <w:rPr>
          <w:rFonts w:ascii="Times New Roman" w:hAnsi="Times New Roman" w:cs="Times New Roman"/>
          <w:i/>
          <w:sz w:val="24"/>
          <w:szCs w:val="24"/>
        </w:rPr>
        <w:t>Public Health Implications and Future Resea</w:t>
      </w:r>
      <w:r w:rsidR="002C5B95" w:rsidRPr="00E821A9">
        <w:rPr>
          <w:rFonts w:ascii="Times New Roman" w:hAnsi="Times New Roman" w:cs="Times New Roman"/>
          <w:i/>
          <w:sz w:val="24"/>
          <w:szCs w:val="24"/>
        </w:rPr>
        <w:t>r</w:t>
      </w:r>
      <w:r w:rsidRPr="00E821A9">
        <w:rPr>
          <w:rFonts w:ascii="Times New Roman" w:hAnsi="Times New Roman" w:cs="Times New Roman"/>
          <w:i/>
          <w:sz w:val="24"/>
          <w:szCs w:val="24"/>
        </w:rPr>
        <w:t>ch</w:t>
      </w:r>
    </w:p>
    <w:p w14:paraId="206388C5" w14:textId="1CDC50D2" w:rsidR="002C5B95" w:rsidRPr="00E821A9" w:rsidRDefault="004254F6" w:rsidP="00AA01C5">
      <w:pPr>
        <w:spacing w:line="360" w:lineRule="auto"/>
        <w:rPr>
          <w:rFonts w:ascii="Times New Roman" w:hAnsi="Times New Roman" w:cs="Times New Roman"/>
          <w:sz w:val="24"/>
          <w:szCs w:val="24"/>
          <w:lang w:val="en-US"/>
        </w:rPr>
      </w:pPr>
      <w:r w:rsidRPr="00E821A9">
        <w:rPr>
          <w:rFonts w:ascii="Times New Roman" w:hAnsi="Times New Roman" w:cs="Times New Roman"/>
          <w:sz w:val="24"/>
          <w:szCs w:val="24"/>
        </w:rPr>
        <w:t xml:space="preserve">It </w:t>
      </w:r>
      <w:r w:rsidR="002C5B95" w:rsidRPr="00E821A9">
        <w:rPr>
          <w:rFonts w:ascii="Times New Roman" w:hAnsi="Times New Roman" w:cs="Times New Roman"/>
          <w:sz w:val="24"/>
          <w:szCs w:val="24"/>
        </w:rPr>
        <w:t>h</w:t>
      </w:r>
      <w:r w:rsidRPr="00E821A9">
        <w:rPr>
          <w:rFonts w:ascii="Times New Roman" w:hAnsi="Times New Roman" w:cs="Times New Roman"/>
          <w:sz w:val="24"/>
          <w:szCs w:val="24"/>
        </w:rPr>
        <w:t xml:space="preserve">as </w:t>
      </w:r>
      <w:r w:rsidR="002C5B95" w:rsidRPr="00E821A9">
        <w:rPr>
          <w:rFonts w:ascii="Times New Roman" w:hAnsi="Times New Roman" w:cs="Times New Roman"/>
          <w:sz w:val="24"/>
          <w:szCs w:val="24"/>
        </w:rPr>
        <w:t xml:space="preserve">been </w:t>
      </w:r>
      <w:r w:rsidR="00DC31EA" w:rsidRPr="00E821A9">
        <w:rPr>
          <w:rFonts w:ascii="Times New Roman" w:hAnsi="Times New Roman" w:cs="Times New Roman"/>
          <w:sz w:val="24"/>
          <w:szCs w:val="24"/>
        </w:rPr>
        <w:t xml:space="preserve">previously </w:t>
      </w:r>
      <w:r w:rsidRPr="00E821A9">
        <w:rPr>
          <w:rFonts w:ascii="Times New Roman" w:hAnsi="Times New Roman" w:cs="Times New Roman"/>
          <w:sz w:val="24"/>
          <w:szCs w:val="24"/>
        </w:rPr>
        <w:t xml:space="preserve">estimated that over a quarter of </w:t>
      </w:r>
      <w:r w:rsidR="002C5B95" w:rsidRPr="00E821A9">
        <w:rPr>
          <w:rFonts w:ascii="Times New Roman" w:hAnsi="Times New Roman" w:cs="Times New Roman"/>
          <w:sz w:val="24"/>
          <w:szCs w:val="24"/>
        </w:rPr>
        <w:t xml:space="preserve">South African </w:t>
      </w:r>
      <w:r w:rsidRPr="00E821A9">
        <w:rPr>
          <w:rFonts w:ascii="Times New Roman" w:hAnsi="Times New Roman" w:cs="Times New Roman"/>
          <w:sz w:val="24"/>
          <w:szCs w:val="24"/>
        </w:rPr>
        <w:t xml:space="preserve">households </w:t>
      </w:r>
      <w:r w:rsidR="002C5B95" w:rsidRPr="00E821A9">
        <w:rPr>
          <w:rFonts w:ascii="Times New Roman" w:hAnsi="Times New Roman" w:cs="Times New Roman"/>
          <w:sz w:val="24"/>
          <w:szCs w:val="24"/>
        </w:rPr>
        <w:t>are</w:t>
      </w:r>
      <w:r w:rsidRPr="00E821A9">
        <w:rPr>
          <w:rFonts w:ascii="Times New Roman" w:hAnsi="Times New Roman" w:cs="Times New Roman"/>
          <w:sz w:val="24"/>
          <w:szCs w:val="24"/>
        </w:rPr>
        <w:t xml:space="preserve"> at risk of food insecurity</w:t>
      </w:r>
      <w:r w:rsidR="00591C04" w:rsidRPr="00E821A9">
        <w:rPr>
          <w:rFonts w:ascii="Times New Roman" w:hAnsi="Times New Roman" w:cs="Times New Roman"/>
          <w:sz w:val="24"/>
          <w:szCs w:val="24"/>
        </w:rPr>
        <w:t xml:space="preserve"> </w:t>
      </w:r>
      <w:r w:rsidR="00591C04"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{"citationID":"p4biSMIZ","properties":{"formattedCitation":"\\super [48]\\nosupersub{}","plainCitation":"[48]","noteIndex":0},"citationItems":[{"id":103,"uris":["http://zotero.org/users/5913149/items/C5Z5PJUR"],"uri":["http://zotero.org/users/5913149/items/C5Z5PJUR"],"itemData":{"id":103,"type":"report","event-place":"Cape Town","publisher":"HSRC Press","publisher-place":"Cape Town","title":"South African National Health and Nutrition Examination Survey (SANHANES-1)","URL":"http://www.hsrc.ac.za/uploads/pageNews/72/SANHANES-launch%20edition%20%28online%20version%29.pdf","author":[{"family":"Shisana","given":"O"},{"family":"Labadarios","given":"D"},{"family":"Rehle","given":"T"},{"family":"Simbayi","given":"L"},{"family":"Zuma","given":"K"},{"family":"Dhansay","given":"A"},{"family":"Reddy","given":"P"},{"family":"Parker","given":"W"},{"family":"Hoosain","given":"E"},{"family":"Naidoo","given":"P"},{"family":"Hongoro","given":"C"},{"family":"Mchiza","given":"Z"},{"family":"Steyn","given":"NP"},{"family":"Dwane","given":"N"},{"family":"Makoae","given":"M"},{"family":"Maluleke","given":"T"},{"family":"Ramlagan","given":"S"},{"family":"Zungu","given":"N"},{"family":"Evans","given":"MG"},{"family":"Jacobs","given":"L"},{"family":"Faber","given":"M"},{"literal":"SANHANES-1 Team"}],"accessed":{"date-parts":[["2015",2,17]]},"issued":{"date-parts":[["2013"]]}}}],"schema":"https://github.com/citation-style-language/schema/raw/master/csl-citation.json"} </w:instrText>
      </w:r>
      <w:r w:rsidR="00591C04"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[48]</w:t>
      </w:r>
      <w:r w:rsidR="00591C04" w:rsidRPr="00E821A9">
        <w:rPr>
          <w:rFonts w:ascii="Times New Roman" w:hAnsi="Times New Roman" w:cs="Times New Roman"/>
          <w:sz w:val="24"/>
          <w:szCs w:val="24"/>
        </w:rPr>
        <w:fldChar w:fldCharType="end"/>
      </w:r>
      <w:r w:rsidR="002C5B95" w:rsidRPr="00E821A9">
        <w:rPr>
          <w:rFonts w:ascii="Times New Roman" w:hAnsi="Times New Roman" w:cs="Times New Roman"/>
          <w:sz w:val="24"/>
          <w:szCs w:val="24"/>
        </w:rPr>
        <w:t>.</w:t>
      </w:r>
      <w:r w:rsidRPr="00E821A9">
        <w:rPr>
          <w:rFonts w:ascii="Times New Roman" w:hAnsi="Times New Roman" w:cs="Times New Roman"/>
          <w:sz w:val="24"/>
          <w:szCs w:val="24"/>
        </w:rPr>
        <w:t xml:space="preserve"> </w:t>
      </w:r>
      <w:r w:rsidR="00DC31EA" w:rsidRPr="00E821A9">
        <w:rPr>
          <w:rFonts w:ascii="Times New Roman" w:hAnsi="Times New Roman" w:cs="Times New Roman"/>
          <w:sz w:val="24"/>
          <w:szCs w:val="24"/>
        </w:rPr>
        <w:t xml:space="preserve">Specifically, research suggests </w:t>
      </w:r>
      <w:r w:rsidRPr="00E821A9">
        <w:rPr>
          <w:rFonts w:ascii="Times New Roman" w:hAnsi="Times New Roman" w:cs="Times New Roman"/>
          <w:sz w:val="24"/>
          <w:szCs w:val="24"/>
        </w:rPr>
        <w:t>a shift in poverty and poor nutrition from rural to urban areas</w:t>
      </w:r>
      <w:r w:rsidR="00DC31EA" w:rsidRPr="00E821A9">
        <w:rPr>
          <w:rFonts w:ascii="Times New Roman" w:hAnsi="Times New Roman" w:cs="Times New Roman"/>
          <w:sz w:val="24"/>
          <w:szCs w:val="24"/>
        </w:rPr>
        <w:t>,</w:t>
      </w:r>
      <w:r w:rsidRPr="00E821A9">
        <w:rPr>
          <w:rFonts w:ascii="Times New Roman" w:hAnsi="Times New Roman" w:cs="Times New Roman"/>
          <w:sz w:val="24"/>
          <w:szCs w:val="24"/>
        </w:rPr>
        <w:t xml:space="preserve"> with greater prevalence of food insecurity in urban settings</w:t>
      </w:r>
      <w:r w:rsidR="00591C04" w:rsidRPr="00E821A9">
        <w:rPr>
          <w:rFonts w:ascii="Times New Roman" w:hAnsi="Times New Roman" w:cs="Times New Roman"/>
          <w:sz w:val="24"/>
          <w:szCs w:val="24"/>
        </w:rPr>
        <w:t xml:space="preserve"> </w:t>
      </w:r>
      <w:r w:rsidR="00591C04"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{"citationID":"dUSm5dbu","properties":{"formattedCitation":"\\super [34]\\nosupersub{}","plainCitation":"[34]","noteIndex":0},"citationItems":[{"id":1180,"uris":["http://zotero.org/users/5913149/items/V7I7RY9R"],"uri":["http://zotero.org/users/5913149/items/V7I7RY9R"],"itemData":{"id":1180,"type":"article-journal","abstract":"Household food security impacts heavily on quality of life. We determined factors associated with food insecurity in 886 households in rural and urban Free State Province, South Africa. Significantly more urban than rural households reported current food shortage (81% and 47%, respectively). Predictors of food security included vegetable production in rural areas and keeping food for future use in urban households. Microwave oven ownership was negatively associated with food insecurity in urban households and using a primus or paraffin stove positively associated with food insecurity in rural households. Interventions to improve food availability and access should be emphasized.","container-title":"Ecology of Food and Nutrition","DOI":"10.1080/03670244.2014.964230","ISSN":"0367-0244","issue":"2","note":"PMID: 25551521","page":"118-137","source":"Taylor and Francis+NEJM","title":"Household food security and hunger in rural and urban communities in the Free State province, South Africa","URL":"https://doi.org/10.1080/03670244.2014.964230","volume":"54","author":[{"family":"Walsh","given":"Corinna M."},{"family":"Rooyen","given":"Francois C.","dropping-particle":"van"}],"accessed":{"date-parts":[["2020",1,29]]},"issued":{"date-parts":[["2015",3,4]]}}}],"schema":"https://github.com/citation-style-language/schema/raw/master/csl-citation.json"} </w:instrText>
      </w:r>
      <w:r w:rsidR="00591C04"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[34]</w:t>
      </w:r>
      <w:r w:rsidR="00591C04" w:rsidRPr="00E821A9">
        <w:rPr>
          <w:rFonts w:ascii="Times New Roman" w:hAnsi="Times New Roman" w:cs="Times New Roman"/>
          <w:sz w:val="24"/>
          <w:szCs w:val="24"/>
        </w:rPr>
        <w:fldChar w:fldCharType="end"/>
      </w:r>
      <w:r w:rsidRPr="00E821A9">
        <w:rPr>
          <w:rFonts w:ascii="Times New Roman" w:hAnsi="Times New Roman" w:cs="Times New Roman"/>
          <w:sz w:val="24"/>
          <w:szCs w:val="24"/>
        </w:rPr>
        <w:t xml:space="preserve">. </w:t>
      </w:r>
      <w:r w:rsidR="002C5B95" w:rsidRPr="00E821A9">
        <w:rPr>
          <w:rFonts w:ascii="Times New Roman" w:hAnsi="Times New Roman" w:cs="Times New Roman"/>
          <w:sz w:val="24"/>
          <w:szCs w:val="24"/>
        </w:rPr>
        <w:t xml:space="preserve">In the recently published Lancet series on the Double Burden of Malnutrition, it appears that the </w:t>
      </w:r>
      <w:r w:rsidR="002758EC" w:rsidRPr="00E821A9">
        <w:rPr>
          <w:rFonts w:ascii="Times New Roman" w:hAnsi="Times New Roman" w:cs="Times New Roman"/>
          <w:sz w:val="24"/>
          <w:szCs w:val="24"/>
        </w:rPr>
        <w:t>prevalence</w:t>
      </w:r>
      <w:r w:rsidR="002C5B95" w:rsidRPr="00E821A9">
        <w:rPr>
          <w:rFonts w:ascii="Times New Roman" w:hAnsi="Times New Roman" w:cs="Times New Roman"/>
          <w:sz w:val="24"/>
          <w:szCs w:val="24"/>
        </w:rPr>
        <w:t xml:space="preserve"> of undernutrition has declined in South Africa but that of overweight and obesity is increasing</w:t>
      </w:r>
      <w:r w:rsidR="002758EC" w:rsidRPr="00E821A9">
        <w:rPr>
          <w:rFonts w:ascii="Times New Roman" w:hAnsi="Times New Roman" w:cs="Times New Roman"/>
          <w:sz w:val="24"/>
          <w:szCs w:val="24"/>
        </w:rPr>
        <w:t>. The authors argue that it is important to understand where the burden of overweight is occurring and how it is likely to affect the health of those living in poverty no</w:t>
      </w:r>
      <w:r w:rsidR="00710844" w:rsidRPr="00E821A9">
        <w:rPr>
          <w:rFonts w:ascii="Times New Roman" w:hAnsi="Times New Roman" w:cs="Times New Roman"/>
          <w:sz w:val="24"/>
          <w:szCs w:val="24"/>
        </w:rPr>
        <w:t xml:space="preserve">w and in the future. </w:t>
      </w:r>
      <w:r w:rsidR="007D4E44" w:rsidRPr="00E821A9">
        <w:rPr>
          <w:rFonts w:ascii="Times New Roman" w:hAnsi="Times New Roman" w:cs="Times New Roman"/>
          <w:sz w:val="24"/>
          <w:szCs w:val="24"/>
        </w:rPr>
        <w:t>Particularly in South Africa, the proportion of women and children who are undernourished has reduced in the past 20 years, but maternal overweight and obesity is a major public health problem</w:t>
      </w:r>
      <w:r w:rsidR="00591C04" w:rsidRPr="00E821A9">
        <w:rPr>
          <w:rFonts w:ascii="Times New Roman" w:hAnsi="Times New Roman" w:cs="Times New Roman"/>
          <w:sz w:val="24"/>
          <w:szCs w:val="24"/>
        </w:rPr>
        <w:t xml:space="preserve"> </w:t>
      </w:r>
      <w:r w:rsidR="00591C04" w:rsidRPr="00E821A9">
        <w:rPr>
          <w:rFonts w:ascii="Times New Roman" w:hAnsi="Times New Roman" w:cs="Times New Roman"/>
          <w:sz w:val="24"/>
          <w:szCs w:val="24"/>
        </w:rPr>
        <w:fldChar w:fldCharType="begin"/>
      </w:r>
      <w:r w:rsidR="00E04015" w:rsidRPr="00E821A9">
        <w:rPr>
          <w:rFonts w:ascii="Times New Roman" w:hAnsi="Times New Roman" w:cs="Times New Roman"/>
          <w:sz w:val="24"/>
          <w:szCs w:val="24"/>
        </w:rPr>
        <w:instrText xml:space="preserve"> ADDIN ZOTERO_ITEM CSL_CITATION {"citationID":"x039LAVH","properties":{"formattedCitation":"\\super [33]\\nosupersub{}","plainCitation":"[33]","noteIndex":0},"citationItems":[{"id":1176,"uris":["http://zotero.org/users/5913149/items/EEE79Q3K"],"uri":["http://zotero.org/users/5913149/items/EEE79Q3K"],"itemData":{"id":1176,"type":"article-journal","abstract":"Adequate nutrition during pregnancy is important to ensure optimal birth outcomes, maternal health and offspring development. However, little is known about the dietary intake and nutritional status of pregnant women residing in urban South Africa. Therefore, the Nutrition during Pregnancy and Early Development (NuPED) cohort study was initiated to assess early nutrition-related exposures predictive of early childhood development in urban South Africa.","container-title":"BMC Pregnancy and Childbirth","DOI":"10.1186/s12884-018-1943-6","ISSN":"1471-2393","issue":"1","journalAbbreviation":"BMC Pregnancy and Childbirth","page":"308","source":"BioMed Central","title":"Nutrition during pregnancy and early development (NuPED) in urban South Africa: a study protocol for a prospective cohort","title-short":"Nutrition during pregnancy and early development (NuPED) in urban South Africa","URL":"https://doi.org/10.1186/s12884-018-1943-6","volume":"18","author":[{"family":"Symington","given":"Elizabeth A."},{"family":"Baumgartner","given":"Jeannine"},{"family":"Malan","given":"Linda"},{"family":"Zandberg","given":"Lizelle"},{"family":"Ricci","given":"Cristian"},{"family":"Smuts","given":"Cornelius M."}],"accessed":{"date-parts":[["2020",1,29]]},"issued":{"date-parts":[["2018",7,24]]}}}],"schema":"https://github.com/citation-style-language/schema/raw/master/csl-citation.json"} </w:instrText>
      </w:r>
      <w:r w:rsidR="00591C04" w:rsidRPr="00E821A9">
        <w:rPr>
          <w:rFonts w:ascii="Times New Roman" w:hAnsi="Times New Roman" w:cs="Times New Roman"/>
          <w:sz w:val="24"/>
          <w:szCs w:val="24"/>
        </w:rPr>
        <w:fldChar w:fldCharType="separate"/>
      </w:r>
      <w:r w:rsidR="00E04015" w:rsidRPr="00E821A9">
        <w:rPr>
          <w:rFonts w:ascii="Times New Roman" w:hAnsi="Times New Roman" w:cs="Times New Roman"/>
          <w:sz w:val="24"/>
          <w:szCs w:val="24"/>
          <w:vertAlign w:val="superscript"/>
        </w:rPr>
        <w:t>[33]</w:t>
      </w:r>
      <w:r w:rsidR="00591C04" w:rsidRPr="00E821A9">
        <w:rPr>
          <w:rFonts w:ascii="Times New Roman" w:hAnsi="Times New Roman" w:cs="Times New Roman"/>
          <w:sz w:val="24"/>
          <w:szCs w:val="24"/>
        </w:rPr>
        <w:fldChar w:fldCharType="end"/>
      </w:r>
      <w:r w:rsidR="007D4E44" w:rsidRPr="00E821A9">
        <w:rPr>
          <w:rFonts w:ascii="Times New Roman" w:hAnsi="Times New Roman" w:cs="Times New Roman"/>
          <w:sz w:val="24"/>
          <w:szCs w:val="24"/>
        </w:rPr>
        <w:t xml:space="preserve">.  </w:t>
      </w:r>
      <w:bookmarkStart w:id="16" w:name="_Hlk53660417"/>
      <w:r w:rsidR="0013724C" w:rsidRPr="00E821A9">
        <w:rPr>
          <w:rFonts w:ascii="Times New Roman" w:hAnsi="Times New Roman" w:cs="Times New Roman"/>
          <w:sz w:val="24"/>
          <w:szCs w:val="24"/>
        </w:rPr>
        <w:t xml:space="preserve">Given the link between food security and diet diversity and quality, strategies </w:t>
      </w:r>
      <w:r w:rsidR="00792ED9" w:rsidRPr="00E821A9">
        <w:rPr>
          <w:rFonts w:ascii="Times New Roman" w:hAnsi="Times New Roman" w:cs="Times New Roman"/>
          <w:sz w:val="24"/>
          <w:szCs w:val="24"/>
        </w:rPr>
        <w:t xml:space="preserve">aimed at </w:t>
      </w:r>
      <w:r w:rsidR="0013724C" w:rsidRPr="00E821A9">
        <w:rPr>
          <w:rFonts w:ascii="Times New Roman" w:hAnsi="Times New Roman" w:cs="Times New Roman"/>
          <w:sz w:val="24"/>
          <w:szCs w:val="24"/>
        </w:rPr>
        <w:t>improv</w:t>
      </w:r>
      <w:r w:rsidR="00792ED9" w:rsidRPr="00E821A9">
        <w:rPr>
          <w:rFonts w:ascii="Times New Roman" w:hAnsi="Times New Roman" w:cs="Times New Roman"/>
          <w:sz w:val="24"/>
          <w:szCs w:val="24"/>
        </w:rPr>
        <w:t>ing</w:t>
      </w:r>
      <w:r w:rsidR="0013724C" w:rsidRPr="00E821A9">
        <w:rPr>
          <w:rFonts w:ascii="Times New Roman" w:hAnsi="Times New Roman" w:cs="Times New Roman"/>
          <w:sz w:val="24"/>
          <w:szCs w:val="24"/>
        </w:rPr>
        <w:t xml:space="preserve"> </w:t>
      </w:r>
      <w:r w:rsidR="00792ED9" w:rsidRPr="00E821A9">
        <w:rPr>
          <w:rFonts w:ascii="Times New Roman" w:hAnsi="Times New Roman" w:cs="Times New Roman"/>
          <w:sz w:val="24"/>
          <w:szCs w:val="24"/>
        </w:rPr>
        <w:t xml:space="preserve">household </w:t>
      </w:r>
      <w:r w:rsidR="0013724C" w:rsidRPr="00E821A9">
        <w:rPr>
          <w:rFonts w:ascii="Times New Roman" w:hAnsi="Times New Roman" w:cs="Times New Roman"/>
          <w:sz w:val="24"/>
          <w:szCs w:val="24"/>
        </w:rPr>
        <w:t xml:space="preserve">food security </w:t>
      </w:r>
      <w:r w:rsidR="00792ED9" w:rsidRPr="00E821A9">
        <w:rPr>
          <w:rFonts w:ascii="Times New Roman" w:hAnsi="Times New Roman" w:cs="Times New Roman"/>
          <w:sz w:val="24"/>
          <w:szCs w:val="24"/>
        </w:rPr>
        <w:t>in urban areas such as South Africa</w:t>
      </w:r>
      <w:r w:rsidR="0013724C" w:rsidRPr="00E821A9">
        <w:rPr>
          <w:rFonts w:ascii="Times New Roman" w:hAnsi="Times New Roman" w:cs="Times New Roman"/>
          <w:sz w:val="24"/>
          <w:szCs w:val="24"/>
        </w:rPr>
        <w:t xml:space="preserve"> may be important </w:t>
      </w:r>
      <w:r w:rsidR="00792ED9" w:rsidRPr="00E821A9">
        <w:rPr>
          <w:rFonts w:ascii="Times New Roman" w:hAnsi="Times New Roman" w:cs="Times New Roman"/>
          <w:sz w:val="24"/>
          <w:szCs w:val="24"/>
        </w:rPr>
        <w:t xml:space="preserve">in establishing healthier dietary habits, as well as nutritional and metabolic profiles in the long term.  </w:t>
      </w:r>
      <w:r w:rsidR="003868ED" w:rsidRPr="00E821A9">
        <w:rPr>
          <w:rFonts w:ascii="Times New Roman" w:hAnsi="Times New Roman" w:cs="Times New Roman"/>
          <w:sz w:val="24"/>
          <w:szCs w:val="24"/>
        </w:rPr>
        <w:t xml:space="preserve">Food environments in particular should benefit from public policies aimed at restricting the availability and affordability of energy-dense, ultra-processed foods and increase access to minimally processed and fresh foods, especially in low-income areas such as Soweto.  </w:t>
      </w:r>
      <w:bookmarkEnd w:id="16"/>
      <w:r w:rsidR="00710844" w:rsidRPr="00E821A9">
        <w:rPr>
          <w:rFonts w:ascii="Times New Roman" w:hAnsi="Times New Roman" w:cs="Times New Roman"/>
          <w:sz w:val="24"/>
          <w:szCs w:val="24"/>
        </w:rPr>
        <w:t>In addition,</w:t>
      </w:r>
      <w:r w:rsidR="00792ED9" w:rsidRPr="00E821A9">
        <w:rPr>
          <w:rFonts w:ascii="Times New Roman" w:hAnsi="Times New Roman" w:cs="Times New Roman"/>
          <w:sz w:val="24"/>
          <w:szCs w:val="24"/>
        </w:rPr>
        <w:t xml:space="preserve"> it is important to understand how other aspects of lifestyle – for example w</w:t>
      </w:r>
      <w:r w:rsidR="00710844" w:rsidRPr="00E821A9">
        <w:rPr>
          <w:rFonts w:ascii="Times New Roman" w:hAnsi="Times New Roman" w:cs="Times New Roman"/>
          <w:sz w:val="24"/>
          <w:szCs w:val="24"/>
        </w:rPr>
        <w:t xml:space="preserve">omen’s changing roles </w:t>
      </w:r>
      <w:r w:rsidR="00792ED9" w:rsidRPr="00E821A9">
        <w:rPr>
          <w:rFonts w:ascii="Times New Roman" w:hAnsi="Times New Roman" w:cs="Times New Roman"/>
          <w:sz w:val="24"/>
          <w:szCs w:val="24"/>
        </w:rPr>
        <w:t xml:space="preserve">which require them to work outside the home and place greater </w:t>
      </w:r>
      <w:r w:rsidR="00710844" w:rsidRPr="00E821A9">
        <w:rPr>
          <w:rFonts w:ascii="Times New Roman" w:hAnsi="Times New Roman" w:cs="Times New Roman"/>
          <w:sz w:val="24"/>
          <w:szCs w:val="24"/>
        </w:rPr>
        <w:t>demands on their time</w:t>
      </w:r>
      <w:r w:rsidR="00792ED9" w:rsidRPr="00E821A9">
        <w:rPr>
          <w:rFonts w:ascii="Times New Roman" w:hAnsi="Times New Roman" w:cs="Times New Roman"/>
          <w:sz w:val="24"/>
          <w:szCs w:val="24"/>
        </w:rPr>
        <w:t xml:space="preserve"> - influence </w:t>
      </w:r>
      <w:r w:rsidR="00710844" w:rsidRPr="00E821A9">
        <w:rPr>
          <w:rFonts w:ascii="Times New Roman" w:hAnsi="Times New Roman" w:cs="Times New Roman"/>
          <w:sz w:val="24"/>
          <w:szCs w:val="24"/>
        </w:rPr>
        <w:t xml:space="preserve">demands for ultra-processed </w:t>
      </w:r>
      <w:r w:rsidR="00222B7A" w:rsidRPr="00E821A9">
        <w:rPr>
          <w:rFonts w:ascii="Times New Roman" w:hAnsi="Times New Roman" w:cs="Times New Roman"/>
          <w:sz w:val="24"/>
          <w:szCs w:val="24"/>
        </w:rPr>
        <w:t xml:space="preserve">energy-dense </w:t>
      </w:r>
      <w:r w:rsidR="00710844" w:rsidRPr="00E821A9">
        <w:rPr>
          <w:rFonts w:ascii="Times New Roman" w:hAnsi="Times New Roman" w:cs="Times New Roman"/>
          <w:sz w:val="24"/>
          <w:szCs w:val="24"/>
        </w:rPr>
        <w:t>foods</w:t>
      </w:r>
      <w:r w:rsidR="00591C04" w:rsidRPr="00E821A9">
        <w:rPr>
          <w:rFonts w:ascii="Times New Roman" w:hAnsi="Times New Roman" w:cs="Times New Roman"/>
          <w:sz w:val="24"/>
          <w:szCs w:val="24"/>
          <w:lang w:val="en-US"/>
        </w:rPr>
        <w:t xml:space="preserve"> </w:t>
      </w:r>
      <w:r w:rsidR="00591C04" w:rsidRPr="00E821A9">
        <w:rPr>
          <w:rFonts w:ascii="Times New Roman" w:hAnsi="Times New Roman" w:cs="Times New Roman"/>
          <w:sz w:val="24"/>
          <w:szCs w:val="24"/>
          <w:lang w:val="en-US"/>
        </w:rPr>
        <w:fldChar w:fldCharType="begin"/>
      </w:r>
      <w:r w:rsidR="003B2EB1" w:rsidRPr="00E821A9">
        <w:rPr>
          <w:rFonts w:ascii="Times New Roman" w:hAnsi="Times New Roman" w:cs="Times New Roman"/>
          <w:sz w:val="24"/>
          <w:szCs w:val="24"/>
          <w:lang w:val="en-US"/>
        </w:rPr>
        <w:instrText xml:space="preserve"> ADDIN ZOTERO_ITEM CSL_CITATION {"citationID":"d3OwanXS","properties":{"formattedCitation":"\\super [5]\\nosupersub{}","plainCitation":"[5]","noteIndex":0},"citationItems":[{"id":1145,"uris":["http://zotero.org/users/5913149/items/3IKZPL5G"],"uri":["http://zotero.org/users/5913149/items/3IKZPL5G"],"itemData":{"id":1145,"type":"article-journal","abstract":"&lt;h2&gt;Summary&lt;/h2&gt;&lt;p&gt;The double burden of malnutrition (DBM), defined as the simultaneous manifestation of both undernutrition and overweight and obesity, affects most low-income and middle-income countries (LMICs). This Series paper describes the dynamics of the DBM in LMICs and how it differs by socioeconomic level. This Series paper shows that the DBM has increased in the poorest LMICs, mainly due to overweight and obesity increases. Indonesia is the largest country with a severe DBM, but many other Asian and sub-Saharan African countries also face this problem. We also discuss that overweight increases are mainly due to very rapid changes in the food system, particularly the availability of cheap ultra-processed food and beverages in LMICs, and major reductions in physical activity at work, transportation, home, and even leisure due to introductions of activity-saving technologies. Understanding that the lowest income LMICs face severe levels of the DBM and that the major direct cause is rapid increases in overweight allows identifying selected crucial drivers and possible options for addressing the DBM at all levels.&lt;/p&gt;","container-title":"The Lancet","DOI":"10.1016/S0140-6736(19)32497-3","ISSN":"0140-6736, 1474-547X","issue":"10217","journalAbbreviation":"The Lancet","language":"English","note":"PMID: 31852602","page":"65-74","source":"www.thelancet.com","title":"Dynamics of the double burden of malnutrition and the changing nutrition reality","URL":"https://www.thelancet.com/journals/lancet/article/PIIS0140-6736(19)32497-3/abstract","volume":"395","author":[{"family":"Popkin","given":"Barry M."},{"family":"Corvalan","given":"Camila"},{"family":"Grummer-Strawn","given":"Laurence M."}],"accessed":{"date-parts":[["2020",1,29]]},"issued":{"date-parts":[["2020",1,4]]}}}],"schema":"https://github.com/citation-style-language/schema/raw/master/csl-citation.json"} </w:instrText>
      </w:r>
      <w:r w:rsidR="00591C04" w:rsidRPr="00E821A9">
        <w:rPr>
          <w:rFonts w:ascii="Times New Roman" w:hAnsi="Times New Roman" w:cs="Times New Roman"/>
          <w:sz w:val="24"/>
          <w:szCs w:val="24"/>
          <w:lang w:val="en-US"/>
        </w:rPr>
        <w:fldChar w:fldCharType="separate"/>
      </w:r>
      <w:r w:rsidR="008571A7" w:rsidRPr="00E821A9">
        <w:rPr>
          <w:rFonts w:ascii="Times New Roman" w:hAnsi="Times New Roman" w:cs="Times New Roman"/>
          <w:sz w:val="24"/>
          <w:szCs w:val="24"/>
          <w:vertAlign w:val="superscript"/>
        </w:rPr>
        <w:t>[5]</w:t>
      </w:r>
      <w:r w:rsidR="00591C04" w:rsidRPr="00E821A9">
        <w:rPr>
          <w:rFonts w:ascii="Times New Roman" w:hAnsi="Times New Roman" w:cs="Times New Roman"/>
          <w:sz w:val="24"/>
          <w:szCs w:val="24"/>
          <w:lang w:val="en-US"/>
        </w:rPr>
        <w:fldChar w:fldCharType="end"/>
      </w:r>
      <w:r w:rsidR="00710844" w:rsidRPr="00E821A9">
        <w:rPr>
          <w:rFonts w:ascii="Times New Roman" w:hAnsi="Times New Roman" w:cs="Times New Roman"/>
          <w:sz w:val="24"/>
          <w:szCs w:val="24"/>
          <w:lang w:val="en-US"/>
        </w:rPr>
        <w:t>.</w:t>
      </w:r>
    </w:p>
    <w:p w14:paraId="3C862869" w14:textId="77777777" w:rsidR="00CF7CCA" w:rsidRDefault="00222B7A" w:rsidP="00222B7A">
      <w:pPr>
        <w:autoSpaceDE w:val="0"/>
        <w:autoSpaceDN w:val="0"/>
        <w:adjustRightInd w:val="0"/>
        <w:spacing w:after="0" w:line="360" w:lineRule="auto"/>
        <w:rPr>
          <w:rFonts w:ascii="Times New Roman" w:hAnsi="Times New Roman" w:cs="Times New Roman"/>
          <w:sz w:val="24"/>
          <w:szCs w:val="24"/>
          <w:lang w:val="en-US"/>
        </w:rPr>
        <w:sectPr w:rsidR="00CF7CCA" w:rsidSect="00222B7A">
          <w:pgSz w:w="12240" w:h="15840"/>
          <w:pgMar w:top="1440" w:right="1440" w:bottom="1440" w:left="1440" w:header="709" w:footer="709" w:gutter="0"/>
          <w:lnNumType w:countBy="1" w:restart="continuous"/>
          <w:cols w:space="708"/>
          <w:docGrid w:linePitch="360"/>
        </w:sectPr>
      </w:pPr>
      <w:r w:rsidRPr="00E821A9">
        <w:rPr>
          <w:rFonts w:ascii="Times New Roman" w:hAnsi="Times New Roman" w:cs="Times New Roman"/>
          <w:sz w:val="24"/>
          <w:szCs w:val="24"/>
          <w:lang w:val="en-US"/>
        </w:rPr>
        <w:t xml:space="preserve">Future research aimed at reducing the burden of cardiometabolic disease in </w:t>
      </w:r>
      <w:r w:rsidR="0093639C" w:rsidRPr="00E821A9">
        <w:rPr>
          <w:rFonts w:ascii="Times New Roman" w:hAnsi="Times New Roman" w:cs="Times New Roman"/>
          <w:sz w:val="24"/>
          <w:szCs w:val="24"/>
          <w:lang w:val="en-US"/>
        </w:rPr>
        <w:t>LMICs</w:t>
      </w:r>
      <w:r w:rsidRPr="00E821A9">
        <w:rPr>
          <w:rFonts w:ascii="Times New Roman" w:hAnsi="Times New Roman" w:cs="Times New Roman"/>
          <w:sz w:val="24"/>
          <w:szCs w:val="24"/>
          <w:lang w:val="en-US"/>
        </w:rPr>
        <w:t xml:space="preserve"> would benefit from focusing on the link between food security and diet and aiming to fully understand the determinants of diet</w:t>
      </w:r>
      <w:r w:rsidR="00DC31EA" w:rsidRPr="00E821A9">
        <w:rPr>
          <w:rFonts w:ascii="Times New Roman" w:hAnsi="Times New Roman" w:cs="Times New Roman"/>
          <w:sz w:val="24"/>
          <w:szCs w:val="24"/>
          <w:lang w:val="en-US"/>
        </w:rPr>
        <w:t>ary diversity and diet</w:t>
      </w:r>
      <w:r w:rsidRPr="00E821A9">
        <w:rPr>
          <w:rFonts w:ascii="Times New Roman" w:hAnsi="Times New Roman" w:cs="Times New Roman"/>
          <w:sz w:val="24"/>
          <w:szCs w:val="24"/>
          <w:lang w:val="en-US"/>
        </w:rPr>
        <w:t xml:space="preserve"> quality. Complex long</w:t>
      </w:r>
      <w:r w:rsidR="0093639C" w:rsidRPr="00E821A9">
        <w:rPr>
          <w:rFonts w:ascii="Times New Roman" w:hAnsi="Times New Roman" w:cs="Times New Roman"/>
          <w:sz w:val="24"/>
          <w:szCs w:val="24"/>
          <w:lang w:val="en-US"/>
        </w:rPr>
        <w:t>-</w:t>
      </w:r>
      <w:r w:rsidRPr="00E821A9">
        <w:rPr>
          <w:rFonts w:ascii="Times New Roman" w:hAnsi="Times New Roman" w:cs="Times New Roman"/>
          <w:sz w:val="24"/>
          <w:szCs w:val="24"/>
          <w:lang w:val="en-US"/>
        </w:rPr>
        <w:t xml:space="preserve">term interventions that are both nutrition-specific and sensitive are likely required to improve maternal and child health outcomes. </w:t>
      </w:r>
    </w:p>
    <w:p w14:paraId="37EDD436" w14:textId="51491A1A" w:rsidR="00CF7CCA" w:rsidRPr="00222B7A" w:rsidRDefault="00CF7CCA" w:rsidP="00CF7CCA">
      <w:pPr>
        <w:spacing w:after="0" w:line="360" w:lineRule="auto"/>
        <w:rPr>
          <w:rFonts w:ascii="Times New Roman" w:hAnsi="Times New Roman" w:cs="Times New Roman"/>
          <w:b/>
          <w:sz w:val="24"/>
          <w:szCs w:val="24"/>
        </w:rPr>
      </w:pPr>
      <w:r w:rsidRPr="00222B7A">
        <w:rPr>
          <w:rFonts w:ascii="Times New Roman" w:hAnsi="Times New Roman" w:cs="Times New Roman"/>
          <w:b/>
          <w:sz w:val="24"/>
          <w:szCs w:val="24"/>
        </w:rPr>
        <w:t xml:space="preserve">Table 1 </w:t>
      </w:r>
      <w:r w:rsidR="002056BC">
        <w:rPr>
          <w:rFonts w:ascii="Times New Roman" w:hAnsi="Times New Roman" w:cs="Times New Roman"/>
          <w:b/>
          <w:sz w:val="24"/>
          <w:szCs w:val="24"/>
        </w:rPr>
        <w:t>C</w:t>
      </w:r>
      <w:r w:rsidRPr="00222B7A">
        <w:rPr>
          <w:rFonts w:ascii="Times New Roman" w:hAnsi="Times New Roman" w:cs="Times New Roman"/>
          <w:b/>
          <w:sz w:val="24"/>
          <w:szCs w:val="24"/>
        </w:rPr>
        <w:t>haracteristics</w:t>
      </w:r>
      <w:r w:rsidR="002056BC">
        <w:rPr>
          <w:rFonts w:ascii="Times New Roman" w:hAnsi="Times New Roman" w:cs="Times New Roman"/>
          <w:b/>
          <w:sz w:val="24"/>
          <w:szCs w:val="24"/>
        </w:rPr>
        <w:t xml:space="preserve"> of </w:t>
      </w:r>
      <w:r w:rsidR="002056BC" w:rsidRPr="002056BC">
        <w:rPr>
          <w:rFonts w:ascii="Times New Roman" w:hAnsi="Times New Roman" w:cs="Times New Roman"/>
          <w:b/>
          <w:sz w:val="24"/>
          <w:szCs w:val="24"/>
        </w:rPr>
        <w:t>non-pregnant women of reproductive age enrolled in the Healthy Life Trajectories Initiative (HeLTI) study</w:t>
      </w:r>
    </w:p>
    <w:tbl>
      <w:tblPr>
        <w:tblStyle w:val="TableGrid"/>
        <w:tblW w:w="0" w:type="auto"/>
        <w:tblLook w:val="04A0" w:firstRow="1" w:lastRow="0" w:firstColumn="1" w:lastColumn="0" w:noHBand="0" w:noVBand="1"/>
      </w:tblPr>
      <w:tblGrid>
        <w:gridCol w:w="3539"/>
        <w:gridCol w:w="2338"/>
        <w:gridCol w:w="2338"/>
      </w:tblGrid>
      <w:tr w:rsidR="00CF7CCA" w:rsidRPr="00C30230" w14:paraId="5BD88C02" w14:textId="77777777" w:rsidTr="00DA70B6">
        <w:tc>
          <w:tcPr>
            <w:tcW w:w="3539" w:type="dxa"/>
          </w:tcPr>
          <w:p w14:paraId="39F2E892" w14:textId="77777777" w:rsidR="00CF7CCA" w:rsidRPr="00C30230" w:rsidRDefault="00CF7CCA" w:rsidP="00DA70B6">
            <w:pPr>
              <w:spacing w:line="360" w:lineRule="auto"/>
              <w:jc w:val="center"/>
              <w:rPr>
                <w:rFonts w:ascii="Times New Roman" w:hAnsi="Times New Roman" w:cs="Times New Roman"/>
                <w:b/>
                <w:sz w:val="20"/>
                <w:szCs w:val="20"/>
              </w:rPr>
            </w:pPr>
            <w:r w:rsidRPr="00C30230">
              <w:rPr>
                <w:rFonts w:ascii="Times New Roman" w:hAnsi="Times New Roman" w:cs="Times New Roman"/>
                <w:b/>
                <w:sz w:val="20"/>
                <w:szCs w:val="20"/>
              </w:rPr>
              <w:t>Characteristic</w:t>
            </w:r>
          </w:p>
        </w:tc>
        <w:tc>
          <w:tcPr>
            <w:tcW w:w="2338" w:type="dxa"/>
          </w:tcPr>
          <w:p w14:paraId="36D0F16C" w14:textId="77777777" w:rsidR="00CF7CCA" w:rsidRPr="00C30230" w:rsidRDefault="00CF7CCA" w:rsidP="00DA70B6">
            <w:pPr>
              <w:spacing w:line="360" w:lineRule="auto"/>
              <w:jc w:val="center"/>
              <w:rPr>
                <w:rFonts w:ascii="Times New Roman" w:hAnsi="Times New Roman" w:cs="Times New Roman"/>
                <w:b/>
                <w:sz w:val="20"/>
                <w:szCs w:val="20"/>
              </w:rPr>
            </w:pPr>
            <w:r w:rsidRPr="00C30230">
              <w:rPr>
                <w:rFonts w:ascii="Times New Roman" w:hAnsi="Times New Roman" w:cs="Times New Roman"/>
                <w:b/>
                <w:sz w:val="20"/>
                <w:szCs w:val="20"/>
              </w:rPr>
              <w:t>Mean/ Median</w:t>
            </w:r>
          </w:p>
        </w:tc>
        <w:tc>
          <w:tcPr>
            <w:tcW w:w="2338" w:type="dxa"/>
          </w:tcPr>
          <w:p w14:paraId="08CA818C" w14:textId="77777777" w:rsidR="00CF7CCA" w:rsidRPr="00C30230" w:rsidRDefault="00CF7CCA" w:rsidP="00DA70B6">
            <w:pPr>
              <w:spacing w:line="360" w:lineRule="auto"/>
              <w:jc w:val="center"/>
              <w:rPr>
                <w:rFonts w:ascii="Times New Roman" w:hAnsi="Times New Roman" w:cs="Times New Roman"/>
                <w:b/>
                <w:sz w:val="20"/>
                <w:szCs w:val="20"/>
              </w:rPr>
            </w:pPr>
            <w:r w:rsidRPr="00C30230">
              <w:rPr>
                <w:rFonts w:ascii="Times New Roman" w:hAnsi="Times New Roman" w:cs="Times New Roman"/>
                <w:b/>
                <w:sz w:val="20"/>
                <w:szCs w:val="20"/>
              </w:rPr>
              <w:t>SD/ IQR</w:t>
            </w:r>
          </w:p>
        </w:tc>
      </w:tr>
      <w:tr w:rsidR="00CF7CCA" w:rsidRPr="00C30230" w14:paraId="1D953C3B" w14:textId="77777777" w:rsidTr="00DA70B6">
        <w:tc>
          <w:tcPr>
            <w:tcW w:w="3539" w:type="dxa"/>
          </w:tcPr>
          <w:p w14:paraId="1D8012C1" w14:textId="77777777"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Age (years)</w:t>
            </w:r>
          </w:p>
        </w:tc>
        <w:tc>
          <w:tcPr>
            <w:tcW w:w="2338" w:type="dxa"/>
          </w:tcPr>
          <w:p w14:paraId="555C2A6A"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21.0</w:t>
            </w:r>
          </w:p>
        </w:tc>
        <w:tc>
          <w:tcPr>
            <w:tcW w:w="2338" w:type="dxa"/>
          </w:tcPr>
          <w:p w14:paraId="4BD3F61B"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19.0, 23.0</w:t>
            </w:r>
          </w:p>
        </w:tc>
      </w:tr>
      <w:tr w:rsidR="00CF7CCA" w:rsidRPr="00C30230" w14:paraId="1CF51528" w14:textId="77777777" w:rsidTr="00DA70B6">
        <w:tc>
          <w:tcPr>
            <w:tcW w:w="3539" w:type="dxa"/>
          </w:tcPr>
          <w:p w14:paraId="013475C9" w14:textId="77777777"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Education (years)</w:t>
            </w:r>
          </w:p>
        </w:tc>
        <w:tc>
          <w:tcPr>
            <w:tcW w:w="2338" w:type="dxa"/>
          </w:tcPr>
          <w:p w14:paraId="54974508"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12.0</w:t>
            </w:r>
          </w:p>
        </w:tc>
        <w:tc>
          <w:tcPr>
            <w:tcW w:w="2338" w:type="dxa"/>
          </w:tcPr>
          <w:p w14:paraId="4A4039C5"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12.0,13.0</w:t>
            </w:r>
          </w:p>
        </w:tc>
      </w:tr>
      <w:tr w:rsidR="00CF7CCA" w:rsidRPr="00C30230" w14:paraId="22E844CC" w14:textId="77777777" w:rsidTr="00DA70B6">
        <w:tc>
          <w:tcPr>
            <w:tcW w:w="3539" w:type="dxa"/>
          </w:tcPr>
          <w:p w14:paraId="01396A2A" w14:textId="14161C2D" w:rsidR="00CF7CCA" w:rsidRPr="00C30230"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Socio-economic status (asset score</w:t>
            </w:r>
            <w:r w:rsidR="00BA030C" w:rsidRPr="00BA030C">
              <w:rPr>
                <w:rFonts w:ascii="Times New Roman" w:hAnsi="Times New Roman" w:cs="Times New Roman"/>
                <w:sz w:val="20"/>
                <w:szCs w:val="20"/>
                <w:vertAlign w:val="superscript"/>
              </w:rPr>
              <w:t xml:space="preserve"> </w:t>
            </w:r>
            <w:r w:rsidR="00BA030C">
              <w:rPr>
                <w:rFonts w:ascii="Times New Roman" w:hAnsi="Times New Roman" w:cs="Times New Roman"/>
                <w:sz w:val="20"/>
                <w:szCs w:val="20"/>
              </w:rPr>
              <w:t>*</w:t>
            </w:r>
            <w:r>
              <w:rPr>
                <w:rFonts w:ascii="Times New Roman" w:hAnsi="Times New Roman" w:cs="Times New Roman"/>
                <w:sz w:val="20"/>
                <w:szCs w:val="20"/>
              </w:rPr>
              <w:t>)</w:t>
            </w:r>
          </w:p>
        </w:tc>
        <w:tc>
          <w:tcPr>
            <w:tcW w:w="2338" w:type="dxa"/>
          </w:tcPr>
          <w:p w14:paraId="12AA7D71"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338" w:type="dxa"/>
          </w:tcPr>
          <w:p w14:paraId="319B03A9"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7, 10</w:t>
            </w:r>
          </w:p>
        </w:tc>
      </w:tr>
      <w:tr w:rsidR="00CF7CCA" w:rsidRPr="00C30230" w14:paraId="0A9FE6E3" w14:textId="77777777" w:rsidTr="00DA70B6">
        <w:tc>
          <w:tcPr>
            <w:tcW w:w="3539" w:type="dxa"/>
          </w:tcPr>
          <w:p w14:paraId="43A41280" w14:textId="61CCE153"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Height (cm)</w:t>
            </w:r>
            <w:r w:rsidR="00BA030C">
              <w:rPr>
                <w:rFonts w:ascii="Times New Roman" w:hAnsi="Times New Roman" w:cs="Times New Roman"/>
                <w:sz w:val="20"/>
                <w:szCs w:val="20"/>
              </w:rPr>
              <w:t xml:space="preserve"> **</w:t>
            </w:r>
          </w:p>
        </w:tc>
        <w:tc>
          <w:tcPr>
            <w:tcW w:w="2338" w:type="dxa"/>
          </w:tcPr>
          <w:p w14:paraId="0866862B"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159.4</w:t>
            </w:r>
          </w:p>
        </w:tc>
        <w:tc>
          <w:tcPr>
            <w:tcW w:w="2338" w:type="dxa"/>
          </w:tcPr>
          <w:p w14:paraId="6035CA54"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6.0</w:t>
            </w:r>
          </w:p>
        </w:tc>
      </w:tr>
      <w:tr w:rsidR="00CF7CCA" w:rsidRPr="00C30230" w14:paraId="33782B3F" w14:textId="77777777" w:rsidTr="00DA70B6">
        <w:tc>
          <w:tcPr>
            <w:tcW w:w="3539" w:type="dxa"/>
          </w:tcPr>
          <w:p w14:paraId="33695B4C" w14:textId="77777777"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Weight (kg)</w:t>
            </w:r>
          </w:p>
        </w:tc>
        <w:tc>
          <w:tcPr>
            <w:tcW w:w="2338" w:type="dxa"/>
          </w:tcPr>
          <w:p w14:paraId="6BE03B5D"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61.3</w:t>
            </w:r>
          </w:p>
        </w:tc>
        <w:tc>
          <w:tcPr>
            <w:tcW w:w="2338" w:type="dxa"/>
          </w:tcPr>
          <w:p w14:paraId="145246F0"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53.4, 72.6</w:t>
            </w:r>
          </w:p>
        </w:tc>
      </w:tr>
      <w:tr w:rsidR="00CF7CCA" w:rsidRPr="00C30230" w14:paraId="3D5D7B00" w14:textId="77777777" w:rsidTr="00DA70B6">
        <w:tc>
          <w:tcPr>
            <w:tcW w:w="3539" w:type="dxa"/>
          </w:tcPr>
          <w:p w14:paraId="241FE35C" w14:textId="77777777"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BMI (kg/m</w:t>
            </w:r>
            <w:r w:rsidRPr="00C30230">
              <w:rPr>
                <w:rFonts w:ascii="Times New Roman" w:hAnsi="Times New Roman" w:cs="Times New Roman"/>
                <w:sz w:val="20"/>
                <w:szCs w:val="20"/>
                <w:vertAlign w:val="superscript"/>
              </w:rPr>
              <w:t>2</w:t>
            </w:r>
            <w:r w:rsidRPr="00C30230">
              <w:rPr>
                <w:rFonts w:ascii="Times New Roman" w:hAnsi="Times New Roman" w:cs="Times New Roman"/>
                <w:sz w:val="20"/>
                <w:szCs w:val="20"/>
              </w:rPr>
              <w:t>)</w:t>
            </w:r>
          </w:p>
        </w:tc>
        <w:tc>
          <w:tcPr>
            <w:tcW w:w="2338" w:type="dxa"/>
          </w:tcPr>
          <w:p w14:paraId="7662013B"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24.2</w:t>
            </w:r>
          </w:p>
        </w:tc>
        <w:tc>
          <w:tcPr>
            <w:tcW w:w="2338" w:type="dxa"/>
          </w:tcPr>
          <w:p w14:paraId="28D63935"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21.1</w:t>
            </w:r>
            <w:r w:rsidRPr="00C30230">
              <w:rPr>
                <w:rFonts w:ascii="Times New Roman" w:hAnsi="Times New Roman" w:cs="Times New Roman"/>
                <w:sz w:val="20"/>
                <w:szCs w:val="20"/>
              </w:rPr>
              <w:t>, 28.7</w:t>
            </w:r>
          </w:p>
        </w:tc>
      </w:tr>
      <w:tr w:rsidR="00CF7CCA" w:rsidRPr="00C30230" w14:paraId="647A5533" w14:textId="77777777" w:rsidTr="00DA70B6">
        <w:trPr>
          <w:trHeight w:val="70"/>
        </w:trPr>
        <w:tc>
          <w:tcPr>
            <w:tcW w:w="3539" w:type="dxa"/>
          </w:tcPr>
          <w:p w14:paraId="4644732F" w14:textId="22B1EE04"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MUAC (cm)</w:t>
            </w:r>
            <w:r w:rsidR="00BA030C">
              <w:rPr>
                <w:rFonts w:ascii="Times New Roman" w:hAnsi="Times New Roman" w:cs="Times New Roman"/>
                <w:sz w:val="20"/>
                <w:szCs w:val="20"/>
              </w:rPr>
              <w:t xml:space="preserve"> **</w:t>
            </w:r>
          </w:p>
        </w:tc>
        <w:tc>
          <w:tcPr>
            <w:tcW w:w="2338" w:type="dxa"/>
          </w:tcPr>
          <w:p w14:paraId="4B03B727"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28.4</w:t>
            </w:r>
          </w:p>
        </w:tc>
        <w:tc>
          <w:tcPr>
            <w:tcW w:w="2338" w:type="dxa"/>
          </w:tcPr>
          <w:p w14:paraId="68962E47"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4.5</w:t>
            </w:r>
          </w:p>
        </w:tc>
      </w:tr>
      <w:tr w:rsidR="00CF7CCA" w:rsidRPr="00C30230" w14:paraId="61978944" w14:textId="77777777" w:rsidTr="00DA70B6">
        <w:trPr>
          <w:trHeight w:val="70"/>
        </w:trPr>
        <w:tc>
          <w:tcPr>
            <w:tcW w:w="3539" w:type="dxa"/>
          </w:tcPr>
          <w:p w14:paraId="44236596" w14:textId="77777777"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 xml:space="preserve">Waist </w:t>
            </w:r>
            <w:r>
              <w:rPr>
                <w:rFonts w:ascii="Times New Roman" w:hAnsi="Times New Roman" w:cs="Times New Roman"/>
                <w:sz w:val="20"/>
                <w:szCs w:val="20"/>
              </w:rPr>
              <w:t>c</w:t>
            </w:r>
            <w:r w:rsidRPr="00C30230">
              <w:rPr>
                <w:rFonts w:ascii="Times New Roman" w:hAnsi="Times New Roman" w:cs="Times New Roman"/>
                <w:sz w:val="20"/>
                <w:szCs w:val="20"/>
              </w:rPr>
              <w:t>ircumference (cm)</w:t>
            </w:r>
          </w:p>
        </w:tc>
        <w:tc>
          <w:tcPr>
            <w:tcW w:w="2338" w:type="dxa"/>
          </w:tcPr>
          <w:p w14:paraId="1CFD0017"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76.2</w:t>
            </w:r>
          </w:p>
        </w:tc>
        <w:tc>
          <w:tcPr>
            <w:tcW w:w="2338" w:type="dxa"/>
          </w:tcPr>
          <w:p w14:paraId="30F9289B"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68.6, 85.4</w:t>
            </w:r>
          </w:p>
        </w:tc>
      </w:tr>
      <w:tr w:rsidR="00CF7CCA" w:rsidRPr="00C30230" w14:paraId="6E5A12BB" w14:textId="77777777" w:rsidTr="00DA70B6">
        <w:trPr>
          <w:trHeight w:val="70"/>
        </w:trPr>
        <w:tc>
          <w:tcPr>
            <w:tcW w:w="3539" w:type="dxa"/>
          </w:tcPr>
          <w:p w14:paraId="0D79D012" w14:textId="64EE7779"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Fat mass</w:t>
            </w:r>
            <w:r w:rsidR="00BA030C">
              <w:rPr>
                <w:rFonts w:ascii="Times New Roman" w:hAnsi="Times New Roman" w:cs="Times New Roman"/>
                <w:sz w:val="20"/>
                <w:szCs w:val="20"/>
              </w:rPr>
              <w:t xml:space="preserve"> </w:t>
            </w:r>
            <w:r w:rsidRPr="00C30230">
              <w:rPr>
                <w:rFonts w:ascii="Times New Roman" w:hAnsi="Times New Roman" w:cs="Times New Roman"/>
                <w:sz w:val="20"/>
                <w:szCs w:val="20"/>
              </w:rPr>
              <w:t>(kg)</w:t>
            </w:r>
            <w:r w:rsidR="00BA030C">
              <w:rPr>
                <w:rFonts w:ascii="Times New Roman" w:hAnsi="Times New Roman" w:cs="Times New Roman"/>
                <w:sz w:val="20"/>
                <w:szCs w:val="20"/>
              </w:rPr>
              <w:t xml:space="preserve"> ***</w:t>
            </w:r>
          </w:p>
        </w:tc>
        <w:tc>
          <w:tcPr>
            <w:tcW w:w="2338" w:type="dxa"/>
          </w:tcPr>
          <w:p w14:paraId="152FF844"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22.9</w:t>
            </w:r>
          </w:p>
        </w:tc>
        <w:tc>
          <w:tcPr>
            <w:tcW w:w="2338" w:type="dxa"/>
          </w:tcPr>
          <w:p w14:paraId="6C54053E"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17.0, 30.6</w:t>
            </w:r>
          </w:p>
        </w:tc>
      </w:tr>
      <w:tr w:rsidR="00CF7CCA" w:rsidRPr="00C30230" w14:paraId="137A8D5E" w14:textId="77777777" w:rsidTr="00DA70B6">
        <w:trPr>
          <w:trHeight w:val="70"/>
        </w:trPr>
        <w:tc>
          <w:tcPr>
            <w:tcW w:w="3539" w:type="dxa"/>
          </w:tcPr>
          <w:p w14:paraId="108D8FD7" w14:textId="5A5513B0"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Lean mass</w:t>
            </w:r>
            <w:r w:rsidR="00BA030C">
              <w:rPr>
                <w:rFonts w:ascii="Times New Roman" w:hAnsi="Times New Roman" w:cs="Times New Roman"/>
                <w:sz w:val="20"/>
                <w:szCs w:val="20"/>
              </w:rPr>
              <w:t xml:space="preserve"> </w:t>
            </w:r>
            <w:r w:rsidRPr="00C30230">
              <w:rPr>
                <w:rFonts w:ascii="Times New Roman" w:hAnsi="Times New Roman" w:cs="Times New Roman"/>
                <w:sz w:val="20"/>
                <w:szCs w:val="20"/>
              </w:rPr>
              <w:t>(kg)</w:t>
            </w:r>
            <w:r w:rsidR="00BA030C">
              <w:rPr>
                <w:rFonts w:ascii="Times New Roman" w:hAnsi="Times New Roman" w:cs="Times New Roman"/>
                <w:sz w:val="20"/>
                <w:szCs w:val="20"/>
              </w:rPr>
              <w:t xml:space="preserve"> ***</w:t>
            </w:r>
          </w:p>
        </w:tc>
        <w:tc>
          <w:tcPr>
            <w:tcW w:w="2338" w:type="dxa"/>
          </w:tcPr>
          <w:p w14:paraId="21D3E0FB"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33.3</w:t>
            </w:r>
          </w:p>
        </w:tc>
        <w:tc>
          <w:tcPr>
            <w:tcW w:w="2338" w:type="dxa"/>
          </w:tcPr>
          <w:p w14:paraId="586AC7A9"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30.1, 37.0</w:t>
            </w:r>
          </w:p>
        </w:tc>
      </w:tr>
      <w:tr w:rsidR="00CF7CCA" w:rsidRPr="00C30230" w14:paraId="605DD9BD" w14:textId="77777777" w:rsidTr="00DA70B6">
        <w:trPr>
          <w:trHeight w:val="70"/>
        </w:trPr>
        <w:tc>
          <w:tcPr>
            <w:tcW w:w="3539" w:type="dxa"/>
          </w:tcPr>
          <w:p w14:paraId="5F8E02FF" w14:textId="77777777" w:rsidR="00CF7CCA" w:rsidRPr="00C30230" w:rsidRDefault="00CF7CCA" w:rsidP="00DA70B6">
            <w:pPr>
              <w:spacing w:line="360" w:lineRule="auto"/>
              <w:rPr>
                <w:rFonts w:ascii="Times New Roman" w:hAnsi="Times New Roman" w:cs="Times New Roman"/>
                <w:sz w:val="20"/>
                <w:szCs w:val="20"/>
              </w:rPr>
            </w:pPr>
            <w:r w:rsidRPr="00C30230">
              <w:rPr>
                <w:rFonts w:ascii="Times New Roman" w:hAnsi="Times New Roman" w:cs="Times New Roman"/>
                <w:sz w:val="20"/>
                <w:szCs w:val="20"/>
              </w:rPr>
              <w:t>% Fat mass</w:t>
            </w:r>
          </w:p>
        </w:tc>
        <w:tc>
          <w:tcPr>
            <w:tcW w:w="2338" w:type="dxa"/>
          </w:tcPr>
          <w:p w14:paraId="6615E526"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42.1</w:t>
            </w:r>
          </w:p>
        </w:tc>
        <w:tc>
          <w:tcPr>
            <w:tcW w:w="2338" w:type="dxa"/>
          </w:tcPr>
          <w:p w14:paraId="7104CDF3"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36.4, 47.4</w:t>
            </w:r>
          </w:p>
        </w:tc>
      </w:tr>
      <w:tr w:rsidR="00CF7CCA" w:rsidRPr="00C30230" w14:paraId="6E00756C" w14:textId="77777777" w:rsidTr="00DA70B6">
        <w:trPr>
          <w:trHeight w:val="70"/>
        </w:trPr>
        <w:tc>
          <w:tcPr>
            <w:tcW w:w="3539" w:type="dxa"/>
          </w:tcPr>
          <w:p w14:paraId="0B77083F" w14:textId="77777777" w:rsidR="00CF7CCA" w:rsidRPr="00C30230"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FMI</w:t>
            </w:r>
            <w:r w:rsidRPr="00C30230">
              <w:rPr>
                <w:rFonts w:ascii="Times New Roman" w:hAnsi="Times New Roman" w:cs="Times New Roman"/>
                <w:sz w:val="20"/>
                <w:szCs w:val="20"/>
              </w:rPr>
              <w:t xml:space="preserve"> (kg/m</w:t>
            </w:r>
            <w:r w:rsidRPr="00C30230">
              <w:rPr>
                <w:rFonts w:ascii="Times New Roman" w:hAnsi="Times New Roman" w:cs="Times New Roman"/>
                <w:sz w:val="20"/>
                <w:szCs w:val="20"/>
                <w:vertAlign w:val="superscript"/>
              </w:rPr>
              <w:t>2</w:t>
            </w:r>
            <w:r w:rsidRPr="00C30230">
              <w:rPr>
                <w:rFonts w:ascii="Times New Roman" w:hAnsi="Times New Roman" w:cs="Times New Roman"/>
                <w:sz w:val="20"/>
                <w:szCs w:val="20"/>
              </w:rPr>
              <w:t>)</w:t>
            </w:r>
          </w:p>
        </w:tc>
        <w:tc>
          <w:tcPr>
            <w:tcW w:w="2338" w:type="dxa"/>
          </w:tcPr>
          <w:p w14:paraId="70841188"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9.0</w:t>
            </w:r>
          </w:p>
        </w:tc>
        <w:tc>
          <w:tcPr>
            <w:tcW w:w="2338" w:type="dxa"/>
          </w:tcPr>
          <w:p w14:paraId="15A17489"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6.7, 12.1</w:t>
            </w:r>
          </w:p>
        </w:tc>
      </w:tr>
      <w:tr w:rsidR="00CF7CCA" w:rsidRPr="00C30230" w14:paraId="0ADA4324" w14:textId="77777777" w:rsidTr="00DA70B6">
        <w:trPr>
          <w:trHeight w:val="70"/>
        </w:trPr>
        <w:tc>
          <w:tcPr>
            <w:tcW w:w="3539" w:type="dxa"/>
          </w:tcPr>
          <w:p w14:paraId="22A59F48" w14:textId="77777777" w:rsidR="00CF7CCA" w:rsidRPr="00C30230"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LMI (kg/m</w:t>
            </w:r>
            <w:r w:rsidRPr="00BC3A05">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338" w:type="dxa"/>
          </w:tcPr>
          <w:p w14:paraId="46DC4820"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12.5</w:t>
            </w:r>
          </w:p>
        </w:tc>
        <w:tc>
          <w:tcPr>
            <w:tcW w:w="2338" w:type="dxa"/>
          </w:tcPr>
          <w:p w14:paraId="0BC7CB98"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11.4, 13.8</w:t>
            </w:r>
          </w:p>
        </w:tc>
      </w:tr>
      <w:tr w:rsidR="00CF7CCA" w:rsidRPr="00C30230" w14:paraId="4C20E762" w14:textId="77777777" w:rsidTr="00DA70B6">
        <w:tc>
          <w:tcPr>
            <w:tcW w:w="3539" w:type="dxa"/>
          </w:tcPr>
          <w:p w14:paraId="724E630A" w14:textId="77777777" w:rsidR="00CF7CCA" w:rsidRPr="00157104" w:rsidRDefault="00CF7CCA" w:rsidP="00DA70B6">
            <w:pPr>
              <w:spacing w:line="360" w:lineRule="auto"/>
              <w:rPr>
                <w:rFonts w:ascii="Times New Roman" w:hAnsi="Times New Roman" w:cs="Times New Roman"/>
                <w:b/>
                <w:sz w:val="20"/>
                <w:szCs w:val="20"/>
              </w:rPr>
            </w:pPr>
            <w:r w:rsidRPr="00157104">
              <w:rPr>
                <w:rFonts w:ascii="Times New Roman" w:hAnsi="Times New Roman" w:cs="Times New Roman"/>
                <w:b/>
                <w:sz w:val="20"/>
                <w:szCs w:val="20"/>
              </w:rPr>
              <w:t xml:space="preserve">BMI categories </w:t>
            </w:r>
          </w:p>
        </w:tc>
        <w:tc>
          <w:tcPr>
            <w:tcW w:w="2338" w:type="dxa"/>
          </w:tcPr>
          <w:p w14:paraId="443A61DB" w14:textId="77777777" w:rsidR="00CF7CCA" w:rsidRPr="00C30230" w:rsidRDefault="00CF7CCA" w:rsidP="00DA70B6">
            <w:pPr>
              <w:spacing w:line="360" w:lineRule="auto"/>
              <w:jc w:val="center"/>
              <w:rPr>
                <w:rFonts w:ascii="Times New Roman" w:hAnsi="Times New Roman" w:cs="Times New Roman"/>
                <w:b/>
                <w:sz w:val="20"/>
                <w:szCs w:val="20"/>
              </w:rPr>
            </w:pPr>
            <w:r w:rsidRPr="00C30230">
              <w:rPr>
                <w:rFonts w:ascii="Times New Roman" w:hAnsi="Times New Roman" w:cs="Times New Roman"/>
                <w:b/>
                <w:sz w:val="20"/>
                <w:szCs w:val="20"/>
              </w:rPr>
              <w:t>N</w:t>
            </w:r>
          </w:p>
        </w:tc>
        <w:tc>
          <w:tcPr>
            <w:tcW w:w="2338" w:type="dxa"/>
          </w:tcPr>
          <w:p w14:paraId="0EC8E5B4" w14:textId="77777777" w:rsidR="00CF7CCA" w:rsidRPr="00C30230" w:rsidRDefault="00CF7CCA" w:rsidP="00DA70B6">
            <w:pPr>
              <w:spacing w:line="360" w:lineRule="auto"/>
              <w:jc w:val="center"/>
              <w:rPr>
                <w:rFonts w:ascii="Times New Roman" w:hAnsi="Times New Roman" w:cs="Times New Roman"/>
                <w:b/>
                <w:sz w:val="20"/>
                <w:szCs w:val="20"/>
              </w:rPr>
            </w:pPr>
            <w:r w:rsidRPr="00C30230">
              <w:rPr>
                <w:rFonts w:ascii="Times New Roman" w:hAnsi="Times New Roman" w:cs="Times New Roman"/>
                <w:b/>
                <w:sz w:val="20"/>
                <w:szCs w:val="20"/>
              </w:rPr>
              <w:t>%</w:t>
            </w:r>
          </w:p>
        </w:tc>
      </w:tr>
      <w:tr w:rsidR="00CF7CCA" w:rsidRPr="00C30230" w14:paraId="44F89AE1" w14:textId="77777777" w:rsidTr="00DA70B6">
        <w:tc>
          <w:tcPr>
            <w:tcW w:w="3539" w:type="dxa"/>
          </w:tcPr>
          <w:p w14:paraId="25596EE6" w14:textId="77777777" w:rsidR="00CF7CCA" w:rsidRPr="00652CF2"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 xml:space="preserve">Underweight (BMI </w:t>
            </w:r>
            <w:r w:rsidRPr="00C30230">
              <w:rPr>
                <w:rFonts w:ascii="Times New Roman" w:hAnsi="Times New Roman" w:cs="Times New Roman"/>
                <w:sz w:val="20"/>
                <w:szCs w:val="20"/>
              </w:rPr>
              <w:t>&lt;18.5 kg/m</w:t>
            </w:r>
            <w:r w:rsidRPr="00C30230">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338" w:type="dxa"/>
          </w:tcPr>
          <w:p w14:paraId="73002E4A"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2338" w:type="dxa"/>
          </w:tcPr>
          <w:p w14:paraId="68FCCAAF"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8.6</w:t>
            </w:r>
          </w:p>
        </w:tc>
      </w:tr>
      <w:tr w:rsidR="00CF7CCA" w:rsidRPr="00C30230" w14:paraId="2ACE74BD" w14:textId="77777777" w:rsidTr="00DA70B6">
        <w:tc>
          <w:tcPr>
            <w:tcW w:w="3539" w:type="dxa"/>
          </w:tcPr>
          <w:p w14:paraId="105A7485" w14:textId="77777777" w:rsidR="00CF7CCA" w:rsidRPr="00652CF2"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 xml:space="preserve">Normal weight (BMI </w:t>
            </w:r>
            <w:r w:rsidRPr="00C30230">
              <w:rPr>
                <w:rFonts w:ascii="Times New Roman" w:hAnsi="Times New Roman" w:cs="Times New Roman"/>
                <w:sz w:val="20"/>
                <w:szCs w:val="20"/>
              </w:rPr>
              <w:t>18.5-24.9 kg/m</w:t>
            </w:r>
            <w:r w:rsidRPr="00C30230">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338" w:type="dxa"/>
          </w:tcPr>
          <w:p w14:paraId="7934D06E"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7</w:t>
            </w:r>
            <w:r>
              <w:rPr>
                <w:rFonts w:ascii="Times New Roman" w:hAnsi="Times New Roman" w:cs="Times New Roman"/>
                <w:sz w:val="20"/>
                <w:szCs w:val="20"/>
              </w:rPr>
              <w:t>26</w:t>
            </w:r>
          </w:p>
        </w:tc>
        <w:tc>
          <w:tcPr>
            <w:tcW w:w="2338" w:type="dxa"/>
          </w:tcPr>
          <w:p w14:paraId="7A2CFC0D"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4</w:t>
            </w:r>
            <w:r>
              <w:rPr>
                <w:rFonts w:ascii="Times New Roman" w:hAnsi="Times New Roman" w:cs="Times New Roman"/>
                <w:sz w:val="20"/>
                <w:szCs w:val="20"/>
              </w:rPr>
              <w:t>7.3</w:t>
            </w:r>
          </w:p>
        </w:tc>
      </w:tr>
      <w:tr w:rsidR="00CF7CCA" w:rsidRPr="00C30230" w14:paraId="31F52F35" w14:textId="77777777" w:rsidTr="00DA70B6">
        <w:tc>
          <w:tcPr>
            <w:tcW w:w="3539" w:type="dxa"/>
          </w:tcPr>
          <w:p w14:paraId="4D612D6F" w14:textId="77777777" w:rsidR="00CF7CCA" w:rsidRPr="00652CF2"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 xml:space="preserve">Overweight (BMI </w:t>
            </w:r>
            <w:r w:rsidRPr="00C30230">
              <w:rPr>
                <w:rFonts w:ascii="Times New Roman" w:hAnsi="Times New Roman" w:cs="Times New Roman"/>
                <w:sz w:val="20"/>
                <w:szCs w:val="20"/>
              </w:rPr>
              <w:t>25.0-29.9 kg/m</w:t>
            </w:r>
            <w:r w:rsidRPr="00C30230">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338" w:type="dxa"/>
          </w:tcPr>
          <w:p w14:paraId="2418CCB3"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3</w:t>
            </w:r>
            <w:r>
              <w:rPr>
                <w:rFonts w:ascii="Times New Roman" w:hAnsi="Times New Roman" w:cs="Times New Roman"/>
                <w:sz w:val="20"/>
                <w:szCs w:val="20"/>
              </w:rPr>
              <w:t>66</w:t>
            </w:r>
          </w:p>
        </w:tc>
        <w:tc>
          <w:tcPr>
            <w:tcW w:w="2338" w:type="dxa"/>
          </w:tcPr>
          <w:p w14:paraId="6671AC8B"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2</w:t>
            </w:r>
            <w:r>
              <w:rPr>
                <w:rFonts w:ascii="Times New Roman" w:hAnsi="Times New Roman" w:cs="Times New Roman"/>
                <w:sz w:val="20"/>
                <w:szCs w:val="20"/>
              </w:rPr>
              <w:t>3.9</w:t>
            </w:r>
          </w:p>
        </w:tc>
      </w:tr>
      <w:tr w:rsidR="00CF7CCA" w:rsidRPr="00C30230" w14:paraId="421B27E5" w14:textId="77777777" w:rsidTr="00DA70B6">
        <w:tc>
          <w:tcPr>
            <w:tcW w:w="3539" w:type="dxa"/>
          </w:tcPr>
          <w:p w14:paraId="2620CE82" w14:textId="77777777" w:rsidR="00CF7CCA" w:rsidRPr="00652CF2"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Obese (BMI ≥</w:t>
            </w:r>
            <w:r w:rsidRPr="00C30230">
              <w:rPr>
                <w:rFonts w:ascii="Times New Roman" w:hAnsi="Times New Roman" w:cs="Times New Roman"/>
                <w:sz w:val="20"/>
                <w:szCs w:val="20"/>
              </w:rPr>
              <w:t>30.0 kg/m</w:t>
            </w:r>
            <w:r w:rsidRPr="00C30230">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2338" w:type="dxa"/>
          </w:tcPr>
          <w:p w14:paraId="539F2B4A"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r w:rsidRPr="00C30230">
              <w:rPr>
                <w:rFonts w:ascii="Times New Roman" w:hAnsi="Times New Roman" w:cs="Times New Roman"/>
                <w:sz w:val="20"/>
                <w:szCs w:val="20"/>
              </w:rPr>
              <w:t>0</w:t>
            </w:r>
          </w:p>
        </w:tc>
        <w:tc>
          <w:tcPr>
            <w:tcW w:w="2338" w:type="dxa"/>
          </w:tcPr>
          <w:p w14:paraId="1C4C9C76" w14:textId="77777777" w:rsidR="00CF7CCA" w:rsidRPr="00C30230" w:rsidRDefault="00CF7CCA" w:rsidP="00DA70B6">
            <w:pPr>
              <w:spacing w:line="360" w:lineRule="auto"/>
              <w:jc w:val="center"/>
              <w:rPr>
                <w:rFonts w:ascii="Times New Roman" w:hAnsi="Times New Roman" w:cs="Times New Roman"/>
                <w:sz w:val="20"/>
                <w:szCs w:val="20"/>
              </w:rPr>
            </w:pPr>
            <w:r w:rsidRPr="00C30230">
              <w:rPr>
                <w:rFonts w:ascii="Times New Roman" w:hAnsi="Times New Roman" w:cs="Times New Roman"/>
                <w:sz w:val="20"/>
                <w:szCs w:val="20"/>
              </w:rPr>
              <w:t>20.2</w:t>
            </w:r>
          </w:p>
        </w:tc>
      </w:tr>
      <w:tr w:rsidR="00CF7CCA" w:rsidRPr="00C30230" w14:paraId="066F4D5F" w14:textId="77777777" w:rsidTr="00DA70B6">
        <w:tc>
          <w:tcPr>
            <w:tcW w:w="3539" w:type="dxa"/>
          </w:tcPr>
          <w:p w14:paraId="26D64B8B" w14:textId="77777777" w:rsidR="00CF7CCA" w:rsidRPr="00157104" w:rsidRDefault="00CF7CCA" w:rsidP="00DA70B6">
            <w:pPr>
              <w:spacing w:line="360" w:lineRule="auto"/>
              <w:rPr>
                <w:rFonts w:ascii="Times New Roman" w:hAnsi="Times New Roman" w:cs="Times New Roman"/>
                <w:b/>
                <w:sz w:val="20"/>
                <w:szCs w:val="20"/>
              </w:rPr>
            </w:pPr>
            <w:r w:rsidRPr="00157104">
              <w:rPr>
                <w:rFonts w:ascii="Times New Roman" w:hAnsi="Times New Roman" w:cs="Times New Roman"/>
                <w:b/>
                <w:sz w:val="20"/>
                <w:szCs w:val="20"/>
              </w:rPr>
              <w:t>Parity (</w:t>
            </w:r>
            <w:r>
              <w:rPr>
                <w:rFonts w:ascii="Times New Roman" w:hAnsi="Times New Roman" w:cs="Times New Roman"/>
                <w:b/>
                <w:sz w:val="20"/>
                <w:szCs w:val="20"/>
              </w:rPr>
              <w:t>l</w:t>
            </w:r>
            <w:r w:rsidRPr="00157104">
              <w:rPr>
                <w:rFonts w:ascii="Times New Roman" w:hAnsi="Times New Roman" w:cs="Times New Roman"/>
                <w:b/>
                <w:sz w:val="20"/>
                <w:szCs w:val="20"/>
              </w:rPr>
              <w:t>ive births)</w:t>
            </w:r>
          </w:p>
        </w:tc>
        <w:tc>
          <w:tcPr>
            <w:tcW w:w="2338" w:type="dxa"/>
          </w:tcPr>
          <w:p w14:paraId="061CD4B0" w14:textId="77777777" w:rsidR="00CF7CCA" w:rsidRPr="006C4989" w:rsidRDefault="00CF7CCA" w:rsidP="00DA70B6">
            <w:pPr>
              <w:spacing w:line="360" w:lineRule="auto"/>
              <w:jc w:val="center"/>
              <w:rPr>
                <w:rFonts w:ascii="Times New Roman" w:hAnsi="Times New Roman" w:cs="Times New Roman"/>
                <w:b/>
                <w:sz w:val="20"/>
                <w:szCs w:val="20"/>
              </w:rPr>
            </w:pPr>
          </w:p>
        </w:tc>
        <w:tc>
          <w:tcPr>
            <w:tcW w:w="2338" w:type="dxa"/>
          </w:tcPr>
          <w:p w14:paraId="1B181877" w14:textId="77777777" w:rsidR="00CF7CCA" w:rsidRPr="006C4989" w:rsidRDefault="00CF7CCA" w:rsidP="00DA70B6">
            <w:pPr>
              <w:spacing w:line="360" w:lineRule="auto"/>
              <w:jc w:val="center"/>
              <w:rPr>
                <w:rFonts w:ascii="Times New Roman" w:hAnsi="Times New Roman" w:cs="Times New Roman"/>
                <w:b/>
                <w:sz w:val="20"/>
                <w:szCs w:val="20"/>
              </w:rPr>
            </w:pPr>
          </w:p>
        </w:tc>
      </w:tr>
      <w:tr w:rsidR="00CF7CCA" w:rsidRPr="00C30230" w14:paraId="6D84E291" w14:textId="77777777" w:rsidTr="00DA70B6">
        <w:tc>
          <w:tcPr>
            <w:tcW w:w="3539" w:type="dxa"/>
          </w:tcPr>
          <w:p w14:paraId="76F7FB91" w14:textId="77777777" w:rsidR="00CF7CCA" w:rsidRPr="006C4989" w:rsidRDefault="00CF7CCA" w:rsidP="00DA70B6">
            <w:pPr>
              <w:spacing w:line="360" w:lineRule="auto"/>
              <w:rPr>
                <w:rFonts w:ascii="Times New Roman" w:hAnsi="Times New Roman" w:cs="Times New Roman"/>
                <w:sz w:val="20"/>
                <w:szCs w:val="20"/>
              </w:rPr>
            </w:pPr>
            <w:r w:rsidRPr="006C4989">
              <w:rPr>
                <w:rFonts w:ascii="Times New Roman" w:hAnsi="Times New Roman" w:cs="Times New Roman"/>
                <w:sz w:val="20"/>
                <w:szCs w:val="20"/>
              </w:rPr>
              <w:t>0</w:t>
            </w:r>
          </w:p>
        </w:tc>
        <w:tc>
          <w:tcPr>
            <w:tcW w:w="2338" w:type="dxa"/>
          </w:tcPr>
          <w:p w14:paraId="227AE383" w14:textId="77777777" w:rsidR="00CF7CCA" w:rsidRPr="006C4989"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774</w:t>
            </w:r>
          </w:p>
        </w:tc>
        <w:tc>
          <w:tcPr>
            <w:tcW w:w="2338" w:type="dxa"/>
          </w:tcPr>
          <w:p w14:paraId="5F76D98D" w14:textId="77777777" w:rsidR="00CF7CCA" w:rsidRPr="006C4989" w:rsidRDefault="00CF7CCA" w:rsidP="00DA70B6">
            <w:pPr>
              <w:spacing w:line="360" w:lineRule="auto"/>
              <w:jc w:val="center"/>
              <w:rPr>
                <w:rFonts w:ascii="Times New Roman" w:hAnsi="Times New Roman" w:cs="Times New Roman"/>
                <w:sz w:val="20"/>
                <w:szCs w:val="20"/>
              </w:rPr>
            </w:pPr>
            <w:r w:rsidRPr="006C4989">
              <w:rPr>
                <w:rFonts w:ascii="Times New Roman" w:hAnsi="Times New Roman" w:cs="Times New Roman"/>
                <w:sz w:val="20"/>
                <w:szCs w:val="20"/>
              </w:rPr>
              <w:t>5</w:t>
            </w:r>
            <w:r>
              <w:rPr>
                <w:rFonts w:ascii="Times New Roman" w:hAnsi="Times New Roman" w:cs="Times New Roman"/>
                <w:sz w:val="20"/>
                <w:szCs w:val="20"/>
              </w:rPr>
              <w:t>0</w:t>
            </w:r>
            <w:r w:rsidRPr="006C4989">
              <w:rPr>
                <w:rFonts w:ascii="Times New Roman" w:hAnsi="Times New Roman" w:cs="Times New Roman"/>
                <w:sz w:val="20"/>
                <w:szCs w:val="20"/>
              </w:rPr>
              <w:t>.</w:t>
            </w:r>
            <w:r>
              <w:rPr>
                <w:rFonts w:ascii="Times New Roman" w:hAnsi="Times New Roman" w:cs="Times New Roman"/>
                <w:sz w:val="20"/>
                <w:szCs w:val="20"/>
              </w:rPr>
              <w:t>5</w:t>
            </w:r>
          </w:p>
        </w:tc>
      </w:tr>
      <w:tr w:rsidR="00CF7CCA" w:rsidRPr="00C30230" w14:paraId="56EED1CB" w14:textId="77777777" w:rsidTr="00DA70B6">
        <w:tc>
          <w:tcPr>
            <w:tcW w:w="3539" w:type="dxa"/>
          </w:tcPr>
          <w:p w14:paraId="1DF4C78B" w14:textId="77777777" w:rsidR="00CF7CCA" w:rsidRPr="006C4989" w:rsidRDefault="00CF7CCA" w:rsidP="00DA70B6">
            <w:pPr>
              <w:spacing w:line="360" w:lineRule="auto"/>
              <w:rPr>
                <w:rFonts w:ascii="Times New Roman" w:hAnsi="Times New Roman" w:cs="Times New Roman"/>
                <w:sz w:val="20"/>
                <w:szCs w:val="20"/>
              </w:rPr>
            </w:pPr>
            <w:r w:rsidRPr="006C4989">
              <w:rPr>
                <w:rFonts w:ascii="Times New Roman" w:hAnsi="Times New Roman" w:cs="Times New Roman"/>
                <w:sz w:val="20"/>
                <w:szCs w:val="20"/>
              </w:rPr>
              <w:t>1</w:t>
            </w:r>
          </w:p>
        </w:tc>
        <w:tc>
          <w:tcPr>
            <w:tcW w:w="2338" w:type="dxa"/>
          </w:tcPr>
          <w:p w14:paraId="5297E481" w14:textId="77777777" w:rsidR="00CF7CCA" w:rsidRPr="006C4989"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2338" w:type="dxa"/>
          </w:tcPr>
          <w:p w14:paraId="28260DDE" w14:textId="77777777" w:rsidR="00CF7CCA" w:rsidRPr="006C4989"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41.1</w:t>
            </w:r>
          </w:p>
        </w:tc>
      </w:tr>
      <w:tr w:rsidR="00CF7CCA" w:rsidRPr="00C30230" w14:paraId="206596B5" w14:textId="77777777" w:rsidTr="00DA70B6">
        <w:tc>
          <w:tcPr>
            <w:tcW w:w="3539" w:type="dxa"/>
          </w:tcPr>
          <w:p w14:paraId="22F331EA" w14:textId="77777777" w:rsidR="00CF7CCA" w:rsidRPr="006C4989" w:rsidRDefault="00CF7CCA" w:rsidP="00DA70B6">
            <w:pPr>
              <w:spacing w:line="360" w:lineRule="auto"/>
              <w:rPr>
                <w:rFonts w:ascii="Times New Roman" w:hAnsi="Times New Roman" w:cs="Times New Roman"/>
                <w:sz w:val="20"/>
                <w:szCs w:val="20"/>
              </w:rPr>
            </w:pPr>
            <w:r w:rsidRPr="006C4989">
              <w:rPr>
                <w:rFonts w:ascii="Times New Roman" w:hAnsi="Times New Roman" w:cs="Times New Roman"/>
                <w:sz w:val="20"/>
                <w:szCs w:val="20"/>
              </w:rPr>
              <w:t>&gt;1</w:t>
            </w:r>
          </w:p>
        </w:tc>
        <w:tc>
          <w:tcPr>
            <w:tcW w:w="2338" w:type="dxa"/>
          </w:tcPr>
          <w:p w14:paraId="66CE9753" w14:textId="77777777" w:rsidR="00CF7CCA" w:rsidRPr="006C4989"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2338" w:type="dxa"/>
          </w:tcPr>
          <w:p w14:paraId="1E9049A2" w14:textId="77777777" w:rsidR="00CF7CCA" w:rsidRPr="006C4989"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CF7CCA" w:rsidRPr="00C30230" w14:paraId="71F56945" w14:textId="77777777" w:rsidTr="00DA70B6">
        <w:tc>
          <w:tcPr>
            <w:tcW w:w="3539" w:type="dxa"/>
          </w:tcPr>
          <w:p w14:paraId="745362D6" w14:textId="77777777" w:rsidR="00CF7CCA" w:rsidRPr="00157104" w:rsidRDefault="00CF7CCA" w:rsidP="00DA70B6">
            <w:pPr>
              <w:spacing w:line="360" w:lineRule="auto"/>
              <w:rPr>
                <w:rFonts w:ascii="Times New Roman" w:hAnsi="Times New Roman" w:cs="Times New Roman"/>
                <w:b/>
                <w:sz w:val="20"/>
                <w:szCs w:val="20"/>
              </w:rPr>
            </w:pPr>
            <w:r w:rsidRPr="00157104">
              <w:rPr>
                <w:rFonts w:ascii="Times New Roman" w:hAnsi="Times New Roman" w:cs="Times New Roman"/>
                <w:b/>
                <w:sz w:val="20"/>
                <w:szCs w:val="20"/>
              </w:rPr>
              <w:t>Food Security</w:t>
            </w:r>
          </w:p>
        </w:tc>
        <w:tc>
          <w:tcPr>
            <w:tcW w:w="2338" w:type="dxa"/>
          </w:tcPr>
          <w:p w14:paraId="3E0397B7" w14:textId="77777777" w:rsidR="00CF7CCA" w:rsidRPr="00C30230" w:rsidRDefault="00CF7CCA" w:rsidP="00DA70B6">
            <w:pPr>
              <w:spacing w:line="360" w:lineRule="auto"/>
              <w:jc w:val="center"/>
              <w:rPr>
                <w:rFonts w:ascii="Times New Roman" w:hAnsi="Times New Roman" w:cs="Times New Roman"/>
                <w:sz w:val="20"/>
                <w:szCs w:val="20"/>
              </w:rPr>
            </w:pPr>
          </w:p>
        </w:tc>
        <w:tc>
          <w:tcPr>
            <w:tcW w:w="2338" w:type="dxa"/>
          </w:tcPr>
          <w:p w14:paraId="2AE01795" w14:textId="77777777" w:rsidR="00CF7CCA" w:rsidRPr="00C30230" w:rsidRDefault="00CF7CCA" w:rsidP="00DA70B6">
            <w:pPr>
              <w:spacing w:line="360" w:lineRule="auto"/>
              <w:jc w:val="center"/>
              <w:rPr>
                <w:rFonts w:ascii="Times New Roman" w:hAnsi="Times New Roman" w:cs="Times New Roman"/>
                <w:sz w:val="20"/>
                <w:szCs w:val="20"/>
              </w:rPr>
            </w:pPr>
          </w:p>
        </w:tc>
      </w:tr>
      <w:tr w:rsidR="00CF7CCA" w:rsidRPr="00C30230" w14:paraId="496A55D8" w14:textId="77777777" w:rsidTr="00DA70B6">
        <w:tc>
          <w:tcPr>
            <w:tcW w:w="3539" w:type="dxa"/>
          </w:tcPr>
          <w:p w14:paraId="6ED47A78" w14:textId="77777777" w:rsidR="00CF7CCA" w:rsidRPr="00C30230"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Food secure</w:t>
            </w:r>
          </w:p>
        </w:tc>
        <w:tc>
          <w:tcPr>
            <w:tcW w:w="2338" w:type="dxa"/>
          </w:tcPr>
          <w:p w14:paraId="686B37EA"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707</w:t>
            </w:r>
          </w:p>
        </w:tc>
        <w:tc>
          <w:tcPr>
            <w:tcW w:w="2338" w:type="dxa"/>
          </w:tcPr>
          <w:p w14:paraId="744D029E"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46.1</w:t>
            </w:r>
          </w:p>
        </w:tc>
      </w:tr>
      <w:tr w:rsidR="00CF7CCA" w:rsidRPr="00C30230" w14:paraId="73D31760" w14:textId="77777777" w:rsidTr="00DA70B6">
        <w:tc>
          <w:tcPr>
            <w:tcW w:w="3539" w:type="dxa"/>
          </w:tcPr>
          <w:p w14:paraId="0F6C0F6C" w14:textId="77777777" w:rsidR="00CF7CCA" w:rsidRPr="00C30230"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At risk of food insecurity</w:t>
            </w:r>
          </w:p>
        </w:tc>
        <w:tc>
          <w:tcPr>
            <w:tcW w:w="2338" w:type="dxa"/>
          </w:tcPr>
          <w:p w14:paraId="3F984E71"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2338" w:type="dxa"/>
          </w:tcPr>
          <w:p w14:paraId="51062555"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20.8</w:t>
            </w:r>
          </w:p>
        </w:tc>
      </w:tr>
      <w:tr w:rsidR="00CF7CCA" w:rsidRPr="00C30230" w14:paraId="024EE215" w14:textId="77777777" w:rsidTr="00DA70B6">
        <w:tc>
          <w:tcPr>
            <w:tcW w:w="3539" w:type="dxa"/>
          </w:tcPr>
          <w:p w14:paraId="0434B47E" w14:textId="77777777" w:rsidR="00CF7CCA" w:rsidRPr="00C30230"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Food insecure</w:t>
            </w:r>
          </w:p>
        </w:tc>
        <w:tc>
          <w:tcPr>
            <w:tcW w:w="2338" w:type="dxa"/>
          </w:tcPr>
          <w:p w14:paraId="74FCE790"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508</w:t>
            </w:r>
          </w:p>
        </w:tc>
        <w:tc>
          <w:tcPr>
            <w:tcW w:w="2338" w:type="dxa"/>
          </w:tcPr>
          <w:p w14:paraId="254C7C72" w14:textId="77777777" w:rsidR="00CF7CCA" w:rsidRPr="00C30230"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33.1</w:t>
            </w:r>
          </w:p>
        </w:tc>
      </w:tr>
      <w:tr w:rsidR="00CF7CCA" w:rsidRPr="00C30230" w14:paraId="3ADE6227" w14:textId="77777777" w:rsidTr="00DA70B6">
        <w:tc>
          <w:tcPr>
            <w:tcW w:w="3539" w:type="dxa"/>
          </w:tcPr>
          <w:p w14:paraId="2743E9BE" w14:textId="77777777" w:rsidR="00CF7CCA" w:rsidRPr="008D3CB9" w:rsidRDefault="00CF7CCA" w:rsidP="00DA70B6">
            <w:pPr>
              <w:spacing w:line="360" w:lineRule="auto"/>
              <w:rPr>
                <w:rFonts w:ascii="Times New Roman" w:hAnsi="Times New Roman" w:cs="Times New Roman"/>
                <w:b/>
                <w:bCs/>
                <w:sz w:val="20"/>
                <w:szCs w:val="20"/>
              </w:rPr>
            </w:pPr>
            <w:r w:rsidRPr="008D3CB9">
              <w:rPr>
                <w:rFonts w:ascii="Times New Roman" w:hAnsi="Times New Roman" w:cs="Times New Roman"/>
                <w:b/>
                <w:bCs/>
                <w:sz w:val="20"/>
                <w:szCs w:val="20"/>
              </w:rPr>
              <w:t>Anaemia</w:t>
            </w:r>
            <w:r>
              <w:rPr>
                <w:rFonts w:ascii="Times New Roman" w:hAnsi="Times New Roman" w:cs="Times New Roman"/>
                <w:b/>
                <w:bCs/>
                <w:sz w:val="20"/>
                <w:szCs w:val="20"/>
              </w:rPr>
              <w:t xml:space="preserve"> (Hb &lt;12.5 g/dL) [n=1519]</w:t>
            </w:r>
          </w:p>
        </w:tc>
        <w:tc>
          <w:tcPr>
            <w:tcW w:w="2338" w:type="dxa"/>
          </w:tcPr>
          <w:p w14:paraId="736AD4A5" w14:textId="77777777" w:rsidR="00CF7CCA" w:rsidRDefault="00CF7CCA" w:rsidP="00DA70B6">
            <w:pPr>
              <w:spacing w:line="360" w:lineRule="auto"/>
              <w:jc w:val="center"/>
              <w:rPr>
                <w:rFonts w:ascii="Times New Roman" w:hAnsi="Times New Roman" w:cs="Times New Roman"/>
                <w:sz w:val="20"/>
                <w:szCs w:val="20"/>
              </w:rPr>
            </w:pPr>
          </w:p>
        </w:tc>
        <w:tc>
          <w:tcPr>
            <w:tcW w:w="2338" w:type="dxa"/>
          </w:tcPr>
          <w:p w14:paraId="646CBEBE" w14:textId="77777777" w:rsidR="00CF7CCA" w:rsidRDefault="00CF7CCA" w:rsidP="00DA70B6">
            <w:pPr>
              <w:spacing w:line="360" w:lineRule="auto"/>
              <w:jc w:val="center"/>
              <w:rPr>
                <w:rFonts w:ascii="Times New Roman" w:hAnsi="Times New Roman" w:cs="Times New Roman"/>
                <w:sz w:val="20"/>
                <w:szCs w:val="20"/>
              </w:rPr>
            </w:pPr>
          </w:p>
        </w:tc>
      </w:tr>
      <w:tr w:rsidR="00CF7CCA" w:rsidRPr="00C30230" w14:paraId="1DA42645" w14:textId="77777777" w:rsidTr="00DA70B6">
        <w:tc>
          <w:tcPr>
            <w:tcW w:w="3539" w:type="dxa"/>
          </w:tcPr>
          <w:p w14:paraId="006857ED" w14:textId="77777777" w:rsidR="00CF7CCA"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No</w:t>
            </w:r>
          </w:p>
        </w:tc>
        <w:tc>
          <w:tcPr>
            <w:tcW w:w="2338" w:type="dxa"/>
          </w:tcPr>
          <w:p w14:paraId="3E01C5D6" w14:textId="77777777" w:rsidR="00CF7CCA"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1059</w:t>
            </w:r>
          </w:p>
        </w:tc>
        <w:tc>
          <w:tcPr>
            <w:tcW w:w="2338" w:type="dxa"/>
          </w:tcPr>
          <w:p w14:paraId="650F790F" w14:textId="77777777" w:rsidR="00CF7CCA"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69.7</w:t>
            </w:r>
          </w:p>
        </w:tc>
      </w:tr>
      <w:tr w:rsidR="00CF7CCA" w:rsidRPr="00C30230" w14:paraId="7C50F530" w14:textId="77777777" w:rsidTr="00DA70B6">
        <w:tc>
          <w:tcPr>
            <w:tcW w:w="3539" w:type="dxa"/>
          </w:tcPr>
          <w:p w14:paraId="3D5CD52C" w14:textId="77777777" w:rsidR="00CF7CCA" w:rsidRDefault="00CF7CCA" w:rsidP="00DA70B6">
            <w:pPr>
              <w:spacing w:line="360" w:lineRule="auto"/>
              <w:rPr>
                <w:rFonts w:ascii="Times New Roman" w:hAnsi="Times New Roman" w:cs="Times New Roman"/>
                <w:sz w:val="20"/>
                <w:szCs w:val="20"/>
              </w:rPr>
            </w:pPr>
            <w:r>
              <w:rPr>
                <w:rFonts w:ascii="Times New Roman" w:hAnsi="Times New Roman" w:cs="Times New Roman"/>
                <w:sz w:val="20"/>
                <w:szCs w:val="20"/>
              </w:rPr>
              <w:t>Yes</w:t>
            </w:r>
          </w:p>
        </w:tc>
        <w:tc>
          <w:tcPr>
            <w:tcW w:w="2338" w:type="dxa"/>
          </w:tcPr>
          <w:p w14:paraId="2D6AC3FD" w14:textId="77777777" w:rsidR="00CF7CCA"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460</w:t>
            </w:r>
          </w:p>
        </w:tc>
        <w:tc>
          <w:tcPr>
            <w:tcW w:w="2338" w:type="dxa"/>
          </w:tcPr>
          <w:p w14:paraId="73ED93EE" w14:textId="77777777" w:rsidR="00CF7CCA"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30.3</w:t>
            </w:r>
          </w:p>
        </w:tc>
      </w:tr>
    </w:tbl>
    <w:p w14:paraId="48DB29A6" w14:textId="5058324B" w:rsidR="00CF7CCA" w:rsidRDefault="00CF7CCA" w:rsidP="00CF7CCA">
      <w:pPr>
        <w:spacing w:line="240" w:lineRule="auto"/>
        <w:rPr>
          <w:rFonts w:ascii="Times New Roman" w:hAnsi="Times New Roman" w:cs="Times New Roman"/>
          <w:sz w:val="20"/>
          <w:szCs w:val="20"/>
        </w:rPr>
      </w:pPr>
      <w:r w:rsidRPr="00A50406">
        <w:rPr>
          <w:rFonts w:ascii="Times New Roman" w:hAnsi="Times New Roman" w:cs="Times New Roman"/>
          <w:sz w:val="20"/>
          <w:szCs w:val="20"/>
        </w:rPr>
        <w:t xml:space="preserve">Abbreviations: </w:t>
      </w:r>
      <w:r>
        <w:rPr>
          <w:rFonts w:ascii="Times New Roman" w:hAnsi="Times New Roman" w:cs="Times New Roman"/>
          <w:sz w:val="20"/>
          <w:szCs w:val="20"/>
        </w:rPr>
        <w:t>BMI, body mass index; FMI, fat mass index; Hb, haemoglobin;</w:t>
      </w:r>
      <w:r w:rsidRPr="00A50406">
        <w:rPr>
          <w:rFonts w:ascii="Times New Roman" w:hAnsi="Times New Roman" w:cs="Times New Roman"/>
          <w:sz w:val="20"/>
          <w:szCs w:val="20"/>
        </w:rPr>
        <w:t xml:space="preserve"> </w:t>
      </w:r>
      <w:r w:rsidR="007F4634">
        <w:rPr>
          <w:rFonts w:ascii="Times New Roman" w:hAnsi="Times New Roman" w:cs="Times New Roman"/>
          <w:sz w:val="20"/>
          <w:szCs w:val="20"/>
        </w:rPr>
        <w:t xml:space="preserve">IQR, interquartile range; </w:t>
      </w:r>
      <w:r>
        <w:rPr>
          <w:rFonts w:ascii="Times New Roman" w:hAnsi="Times New Roman" w:cs="Times New Roman"/>
          <w:sz w:val="20"/>
          <w:szCs w:val="20"/>
        </w:rPr>
        <w:t>LMI, lean mass index; MUAC, mid-upper arm circumference</w:t>
      </w:r>
      <w:r w:rsidR="008445B7">
        <w:rPr>
          <w:rFonts w:ascii="Times New Roman" w:hAnsi="Times New Roman" w:cs="Times New Roman"/>
          <w:sz w:val="20"/>
          <w:szCs w:val="20"/>
        </w:rPr>
        <w:t>; SD, standard deviation</w:t>
      </w:r>
      <w:r>
        <w:rPr>
          <w:rFonts w:ascii="Times New Roman" w:hAnsi="Times New Roman" w:cs="Times New Roman"/>
          <w:sz w:val="20"/>
          <w:szCs w:val="20"/>
        </w:rPr>
        <w:t>;</w:t>
      </w:r>
      <w:r w:rsidR="00BA030C">
        <w:rPr>
          <w:rFonts w:ascii="Times New Roman" w:hAnsi="Times New Roman" w:cs="Times New Roman"/>
          <w:sz w:val="20"/>
          <w:szCs w:val="20"/>
        </w:rPr>
        <w:t xml:space="preserve"> *</w:t>
      </w:r>
      <w:r w:rsidRPr="00A50406">
        <w:rPr>
          <w:rFonts w:ascii="Times New Roman" w:hAnsi="Times New Roman" w:cs="Times New Roman"/>
          <w:sz w:val="20"/>
          <w:szCs w:val="20"/>
        </w:rPr>
        <w:t>Asset score out of a maximum of 13 items</w:t>
      </w:r>
      <w:r>
        <w:rPr>
          <w:rFonts w:ascii="Times New Roman" w:hAnsi="Times New Roman" w:cs="Times New Roman"/>
          <w:sz w:val="20"/>
          <w:szCs w:val="20"/>
        </w:rPr>
        <w:t>;</w:t>
      </w:r>
      <w:r w:rsidR="00BA030C">
        <w:rPr>
          <w:rFonts w:ascii="Times New Roman" w:hAnsi="Times New Roman" w:cs="Times New Roman"/>
          <w:sz w:val="20"/>
          <w:szCs w:val="20"/>
        </w:rPr>
        <w:t xml:space="preserve"> ** Indicates those variables described as mean (SD); *** </w:t>
      </w:r>
      <w:r>
        <w:rPr>
          <w:rFonts w:ascii="Times New Roman" w:hAnsi="Times New Roman" w:cs="Times New Roman"/>
          <w:sz w:val="20"/>
          <w:szCs w:val="20"/>
        </w:rPr>
        <w:t>Whole body less head</w:t>
      </w:r>
    </w:p>
    <w:p w14:paraId="56EF1747" w14:textId="77777777" w:rsidR="008F1F2E" w:rsidRDefault="008F1F2E" w:rsidP="00CF7CCA">
      <w:pPr>
        <w:spacing w:line="360" w:lineRule="auto"/>
        <w:rPr>
          <w:rFonts w:ascii="Times New Roman" w:hAnsi="Times New Roman" w:cs="Times New Roman"/>
          <w:b/>
          <w:sz w:val="24"/>
          <w:szCs w:val="24"/>
        </w:rPr>
        <w:sectPr w:rsidR="008F1F2E" w:rsidSect="00222B7A">
          <w:pgSz w:w="12240" w:h="15840"/>
          <w:pgMar w:top="1440" w:right="1440" w:bottom="1440" w:left="1440" w:header="709" w:footer="709" w:gutter="0"/>
          <w:lnNumType w:countBy="1" w:restart="continuous"/>
          <w:cols w:space="708"/>
          <w:docGrid w:linePitch="360"/>
        </w:sectPr>
      </w:pPr>
    </w:p>
    <w:p w14:paraId="17D77E4A" w14:textId="4CE2E0B2" w:rsidR="00CF7CCA" w:rsidRPr="00222B7A" w:rsidRDefault="00CF7CCA" w:rsidP="00CF7CCA">
      <w:pPr>
        <w:spacing w:line="360" w:lineRule="auto"/>
        <w:rPr>
          <w:rFonts w:ascii="Times New Roman" w:hAnsi="Times New Roman" w:cs="Times New Roman"/>
          <w:sz w:val="24"/>
          <w:szCs w:val="24"/>
        </w:rPr>
      </w:pPr>
      <w:r w:rsidRPr="00222B7A">
        <w:rPr>
          <w:rFonts w:ascii="Times New Roman" w:hAnsi="Times New Roman" w:cs="Times New Roman"/>
          <w:b/>
          <w:sz w:val="24"/>
          <w:szCs w:val="24"/>
        </w:rPr>
        <w:t xml:space="preserve">Table </w:t>
      </w:r>
      <w:r>
        <w:rPr>
          <w:rFonts w:ascii="Times New Roman" w:hAnsi="Times New Roman" w:cs="Times New Roman"/>
          <w:b/>
          <w:sz w:val="24"/>
          <w:szCs w:val="24"/>
        </w:rPr>
        <w:t>2</w:t>
      </w:r>
      <w:r w:rsidRPr="00222B7A">
        <w:rPr>
          <w:rFonts w:ascii="Times New Roman" w:hAnsi="Times New Roman" w:cs="Times New Roman"/>
          <w:b/>
          <w:sz w:val="24"/>
          <w:szCs w:val="24"/>
        </w:rPr>
        <w:t xml:space="preserve"> Diet</w:t>
      </w:r>
      <w:r>
        <w:rPr>
          <w:rFonts w:ascii="Times New Roman" w:hAnsi="Times New Roman" w:cs="Times New Roman"/>
          <w:b/>
          <w:sz w:val="24"/>
          <w:szCs w:val="24"/>
        </w:rPr>
        <w:t xml:space="preserve">ary intake, diversity and quality </w:t>
      </w:r>
      <w:r w:rsidR="002056BC">
        <w:rPr>
          <w:rFonts w:ascii="Times New Roman" w:hAnsi="Times New Roman" w:cs="Times New Roman"/>
          <w:b/>
          <w:sz w:val="24"/>
          <w:szCs w:val="24"/>
        </w:rPr>
        <w:t>of study participants</w:t>
      </w:r>
      <w:r w:rsidRPr="00222B7A">
        <w:rPr>
          <w:rFonts w:ascii="Times New Roman" w:hAnsi="Times New Roman" w:cs="Times New Roman"/>
          <w:b/>
          <w:sz w:val="24"/>
          <w:szCs w:val="24"/>
        </w:rPr>
        <w:t xml:space="preserve"> </w:t>
      </w:r>
    </w:p>
    <w:tbl>
      <w:tblPr>
        <w:tblStyle w:val="TableGrid"/>
        <w:tblW w:w="9573" w:type="dxa"/>
        <w:tblLook w:val="04A0" w:firstRow="1" w:lastRow="0" w:firstColumn="1" w:lastColumn="0" w:noHBand="0" w:noVBand="1"/>
      </w:tblPr>
      <w:tblGrid>
        <w:gridCol w:w="2972"/>
        <w:gridCol w:w="1961"/>
        <w:gridCol w:w="892"/>
        <w:gridCol w:w="892"/>
        <w:gridCol w:w="892"/>
        <w:gridCol w:w="892"/>
        <w:gridCol w:w="1072"/>
      </w:tblGrid>
      <w:tr w:rsidR="00CF7CCA" w:rsidRPr="00222B7A" w14:paraId="37EF1867" w14:textId="77777777" w:rsidTr="00DA70B6">
        <w:tc>
          <w:tcPr>
            <w:tcW w:w="2972" w:type="dxa"/>
            <w:vAlign w:val="center"/>
          </w:tcPr>
          <w:p w14:paraId="4114A62A" w14:textId="77777777" w:rsidR="00CF7CCA" w:rsidRPr="00222B7A" w:rsidRDefault="00CF7CCA" w:rsidP="00DA70B6">
            <w:pPr>
              <w:spacing w:line="360" w:lineRule="auto"/>
              <w:jc w:val="center"/>
              <w:rPr>
                <w:rFonts w:ascii="Times New Roman" w:hAnsi="Times New Roman" w:cs="Times New Roman"/>
                <w:b/>
                <w:sz w:val="24"/>
                <w:szCs w:val="24"/>
              </w:rPr>
            </w:pPr>
            <w:r w:rsidRPr="00222B7A">
              <w:rPr>
                <w:rFonts w:ascii="Times New Roman" w:hAnsi="Times New Roman" w:cs="Times New Roman"/>
                <w:b/>
                <w:sz w:val="24"/>
                <w:szCs w:val="24"/>
              </w:rPr>
              <w:t>Food</w:t>
            </w:r>
            <w:r>
              <w:rPr>
                <w:rFonts w:ascii="Times New Roman" w:hAnsi="Times New Roman" w:cs="Times New Roman"/>
                <w:b/>
                <w:sz w:val="24"/>
                <w:szCs w:val="24"/>
              </w:rPr>
              <w:t xml:space="preserve"> group</w:t>
            </w:r>
          </w:p>
        </w:tc>
        <w:tc>
          <w:tcPr>
            <w:tcW w:w="1961" w:type="dxa"/>
            <w:vAlign w:val="center"/>
          </w:tcPr>
          <w:p w14:paraId="50376576" w14:textId="77777777" w:rsidR="00CF7CCA" w:rsidRPr="00222B7A" w:rsidRDefault="00CF7CCA" w:rsidP="00DA70B6">
            <w:pPr>
              <w:spacing w:line="360" w:lineRule="auto"/>
              <w:jc w:val="center"/>
              <w:rPr>
                <w:rFonts w:ascii="Times New Roman" w:hAnsi="Times New Roman" w:cs="Times New Roman"/>
                <w:b/>
                <w:sz w:val="24"/>
                <w:szCs w:val="24"/>
              </w:rPr>
            </w:pPr>
            <w:r w:rsidRPr="00222B7A">
              <w:rPr>
                <w:rFonts w:ascii="Times New Roman" w:hAnsi="Times New Roman" w:cs="Times New Roman"/>
                <w:b/>
                <w:sz w:val="24"/>
                <w:szCs w:val="24"/>
              </w:rPr>
              <w:t>Consumed yesterday (%)</w:t>
            </w:r>
          </w:p>
        </w:tc>
        <w:tc>
          <w:tcPr>
            <w:tcW w:w="4640" w:type="dxa"/>
            <w:gridSpan w:val="5"/>
            <w:vAlign w:val="center"/>
          </w:tcPr>
          <w:p w14:paraId="783C2F4A" w14:textId="77777777" w:rsidR="00CF7CCA" w:rsidRPr="00222B7A" w:rsidRDefault="00CF7CCA" w:rsidP="00DA70B6">
            <w:pPr>
              <w:spacing w:line="360" w:lineRule="auto"/>
              <w:jc w:val="center"/>
              <w:rPr>
                <w:rFonts w:ascii="Times New Roman" w:hAnsi="Times New Roman" w:cs="Times New Roman"/>
                <w:b/>
                <w:sz w:val="24"/>
                <w:szCs w:val="24"/>
              </w:rPr>
            </w:pPr>
            <w:r w:rsidRPr="00222B7A">
              <w:rPr>
                <w:rFonts w:ascii="Times New Roman" w:hAnsi="Times New Roman" w:cs="Times New Roman"/>
                <w:b/>
                <w:sz w:val="24"/>
                <w:szCs w:val="24"/>
              </w:rPr>
              <w:t>Frequency of consumption / week (%)</w:t>
            </w:r>
          </w:p>
        </w:tc>
      </w:tr>
      <w:tr w:rsidR="00CF7CCA" w:rsidRPr="00222B7A" w14:paraId="0EA97845" w14:textId="77777777" w:rsidTr="00DA70B6">
        <w:tc>
          <w:tcPr>
            <w:tcW w:w="2972" w:type="dxa"/>
          </w:tcPr>
          <w:p w14:paraId="6A87FE42" w14:textId="77777777" w:rsidR="00CF7CCA" w:rsidRPr="00222B7A" w:rsidRDefault="00CF7CCA" w:rsidP="00DA70B6">
            <w:pPr>
              <w:spacing w:line="360" w:lineRule="auto"/>
              <w:rPr>
                <w:rFonts w:ascii="Times New Roman" w:hAnsi="Times New Roman" w:cs="Times New Roman"/>
                <w:sz w:val="24"/>
                <w:szCs w:val="24"/>
              </w:rPr>
            </w:pPr>
          </w:p>
        </w:tc>
        <w:tc>
          <w:tcPr>
            <w:tcW w:w="1961" w:type="dxa"/>
            <w:vAlign w:val="center"/>
          </w:tcPr>
          <w:p w14:paraId="7E3217D1" w14:textId="77777777" w:rsidR="00CF7CCA" w:rsidRPr="00222B7A" w:rsidRDefault="00CF7CCA" w:rsidP="00DA70B6">
            <w:pPr>
              <w:spacing w:line="360" w:lineRule="auto"/>
              <w:jc w:val="center"/>
              <w:rPr>
                <w:rFonts w:ascii="Times New Roman" w:hAnsi="Times New Roman" w:cs="Times New Roman"/>
                <w:sz w:val="24"/>
                <w:szCs w:val="24"/>
              </w:rPr>
            </w:pPr>
          </w:p>
        </w:tc>
        <w:tc>
          <w:tcPr>
            <w:tcW w:w="892" w:type="dxa"/>
            <w:vAlign w:val="center"/>
          </w:tcPr>
          <w:p w14:paraId="62C8B81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&lt;1</w:t>
            </w:r>
          </w:p>
        </w:tc>
        <w:tc>
          <w:tcPr>
            <w:tcW w:w="892" w:type="dxa"/>
            <w:vAlign w:val="center"/>
          </w:tcPr>
          <w:p w14:paraId="494A49DA"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w:t>
            </w:r>
          </w:p>
        </w:tc>
        <w:tc>
          <w:tcPr>
            <w:tcW w:w="892" w:type="dxa"/>
            <w:vAlign w:val="center"/>
          </w:tcPr>
          <w:p w14:paraId="42001CB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2-4</w:t>
            </w:r>
          </w:p>
        </w:tc>
        <w:tc>
          <w:tcPr>
            <w:tcW w:w="892" w:type="dxa"/>
            <w:vAlign w:val="center"/>
          </w:tcPr>
          <w:p w14:paraId="19598CB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5-6</w:t>
            </w:r>
          </w:p>
        </w:tc>
        <w:tc>
          <w:tcPr>
            <w:tcW w:w="1072" w:type="dxa"/>
            <w:vAlign w:val="center"/>
          </w:tcPr>
          <w:p w14:paraId="1B7911B8"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w:t>
            </w:r>
          </w:p>
        </w:tc>
      </w:tr>
      <w:tr w:rsidR="00CF7CCA" w:rsidRPr="00222B7A" w14:paraId="6D5EB9A6" w14:textId="77777777" w:rsidTr="00DA70B6">
        <w:tc>
          <w:tcPr>
            <w:tcW w:w="2972" w:type="dxa"/>
          </w:tcPr>
          <w:p w14:paraId="167799EE"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Grains</w:t>
            </w:r>
          </w:p>
        </w:tc>
        <w:tc>
          <w:tcPr>
            <w:tcW w:w="1961" w:type="dxa"/>
            <w:vAlign w:val="center"/>
          </w:tcPr>
          <w:p w14:paraId="0558EF0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95.4</w:t>
            </w:r>
          </w:p>
        </w:tc>
        <w:tc>
          <w:tcPr>
            <w:tcW w:w="892" w:type="dxa"/>
            <w:vAlign w:val="center"/>
          </w:tcPr>
          <w:p w14:paraId="3FD73996"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1.4</w:t>
            </w:r>
          </w:p>
        </w:tc>
        <w:tc>
          <w:tcPr>
            <w:tcW w:w="892" w:type="dxa"/>
            <w:vAlign w:val="center"/>
          </w:tcPr>
          <w:p w14:paraId="3EC8F8F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3.2</w:t>
            </w:r>
          </w:p>
        </w:tc>
        <w:tc>
          <w:tcPr>
            <w:tcW w:w="892" w:type="dxa"/>
            <w:vAlign w:val="center"/>
          </w:tcPr>
          <w:p w14:paraId="3F052FB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16.6</w:t>
            </w:r>
          </w:p>
        </w:tc>
        <w:tc>
          <w:tcPr>
            <w:tcW w:w="892" w:type="dxa"/>
            <w:vAlign w:val="center"/>
          </w:tcPr>
          <w:p w14:paraId="4505757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7.9</w:t>
            </w:r>
          </w:p>
        </w:tc>
        <w:tc>
          <w:tcPr>
            <w:tcW w:w="1072" w:type="dxa"/>
            <w:vAlign w:val="center"/>
          </w:tcPr>
          <w:p w14:paraId="7D77860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70.4</w:t>
            </w:r>
          </w:p>
        </w:tc>
      </w:tr>
      <w:tr w:rsidR="00CF7CCA" w:rsidRPr="00222B7A" w14:paraId="619F97D6" w14:textId="77777777" w:rsidTr="00DA70B6">
        <w:tc>
          <w:tcPr>
            <w:tcW w:w="2972" w:type="dxa"/>
          </w:tcPr>
          <w:p w14:paraId="66050B2A"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Condiments</w:t>
            </w:r>
          </w:p>
        </w:tc>
        <w:tc>
          <w:tcPr>
            <w:tcW w:w="1961" w:type="dxa"/>
            <w:vAlign w:val="center"/>
          </w:tcPr>
          <w:p w14:paraId="6A8A3FD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78.6</w:t>
            </w:r>
          </w:p>
        </w:tc>
        <w:tc>
          <w:tcPr>
            <w:tcW w:w="892" w:type="dxa"/>
            <w:vAlign w:val="center"/>
          </w:tcPr>
          <w:p w14:paraId="54BF34E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10.4</w:t>
            </w:r>
          </w:p>
        </w:tc>
        <w:tc>
          <w:tcPr>
            <w:tcW w:w="892" w:type="dxa"/>
            <w:vAlign w:val="center"/>
          </w:tcPr>
          <w:p w14:paraId="465D650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5.6</w:t>
            </w:r>
          </w:p>
        </w:tc>
        <w:tc>
          <w:tcPr>
            <w:tcW w:w="892" w:type="dxa"/>
            <w:vAlign w:val="center"/>
          </w:tcPr>
          <w:p w14:paraId="07FA631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16.6</w:t>
            </w:r>
          </w:p>
        </w:tc>
        <w:tc>
          <w:tcPr>
            <w:tcW w:w="892" w:type="dxa"/>
            <w:vAlign w:val="center"/>
          </w:tcPr>
          <w:p w14:paraId="2BB91CA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9.3</w:t>
            </w:r>
          </w:p>
        </w:tc>
        <w:tc>
          <w:tcPr>
            <w:tcW w:w="1072" w:type="dxa"/>
            <w:vAlign w:val="center"/>
          </w:tcPr>
          <w:p w14:paraId="778C6F8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57.6</w:t>
            </w:r>
          </w:p>
        </w:tc>
      </w:tr>
      <w:tr w:rsidR="00CF7CCA" w:rsidRPr="00222B7A" w14:paraId="01D1F518" w14:textId="77777777" w:rsidTr="00DA70B6">
        <w:tc>
          <w:tcPr>
            <w:tcW w:w="2972" w:type="dxa"/>
          </w:tcPr>
          <w:p w14:paraId="4290C814"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Other (non-processed) meat</w:t>
            </w:r>
          </w:p>
        </w:tc>
        <w:tc>
          <w:tcPr>
            <w:tcW w:w="1961" w:type="dxa"/>
            <w:vAlign w:val="center"/>
          </w:tcPr>
          <w:p w14:paraId="4758913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74.6</w:t>
            </w:r>
          </w:p>
        </w:tc>
        <w:tc>
          <w:tcPr>
            <w:tcW w:w="892" w:type="dxa"/>
            <w:vAlign w:val="center"/>
          </w:tcPr>
          <w:p w14:paraId="2BC7BEAD"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4.7</w:t>
            </w:r>
          </w:p>
        </w:tc>
        <w:tc>
          <w:tcPr>
            <w:tcW w:w="892" w:type="dxa"/>
            <w:vAlign w:val="center"/>
          </w:tcPr>
          <w:p w14:paraId="28EAC89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8.8</w:t>
            </w:r>
          </w:p>
        </w:tc>
        <w:tc>
          <w:tcPr>
            <w:tcW w:w="892" w:type="dxa"/>
            <w:vAlign w:val="center"/>
          </w:tcPr>
          <w:p w14:paraId="521D34B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35.9</w:t>
            </w:r>
          </w:p>
        </w:tc>
        <w:tc>
          <w:tcPr>
            <w:tcW w:w="892" w:type="dxa"/>
            <w:vAlign w:val="center"/>
          </w:tcPr>
          <w:p w14:paraId="457C731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18.4</w:t>
            </w:r>
          </w:p>
        </w:tc>
        <w:tc>
          <w:tcPr>
            <w:tcW w:w="1072" w:type="dxa"/>
            <w:vAlign w:val="center"/>
          </w:tcPr>
          <w:p w14:paraId="52577FE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32.0</w:t>
            </w:r>
          </w:p>
        </w:tc>
      </w:tr>
      <w:tr w:rsidR="00CF7CCA" w:rsidRPr="00222B7A" w14:paraId="4237949E" w14:textId="77777777" w:rsidTr="00DA70B6">
        <w:tc>
          <w:tcPr>
            <w:tcW w:w="2972" w:type="dxa"/>
          </w:tcPr>
          <w:p w14:paraId="6EB45416"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Fizzy drinks</w:t>
            </w:r>
          </w:p>
        </w:tc>
        <w:tc>
          <w:tcPr>
            <w:tcW w:w="1961" w:type="dxa"/>
            <w:vAlign w:val="center"/>
          </w:tcPr>
          <w:p w14:paraId="170ABCF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70.3</w:t>
            </w:r>
          </w:p>
        </w:tc>
        <w:tc>
          <w:tcPr>
            <w:tcW w:w="892" w:type="dxa"/>
            <w:vAlign w:val="center"/>
          </w:tcPr>
          <w:p w14:paraId="11FF382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9.9</w:t>
            </w:r>
          </w:p>
        </w:tc>
        <w:tc>
          <w:tcPr>
            <w:tcW w:w="892" w:type="dxa"/>
            <w:vAlign w:val="center"/>
          </w:tcPr>
          <w:p w14:paraId="0719F86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12.8</w:t>
            </w:r>
          </w:p>
        </w:tc>
        <w:tc>
          <w:tcPr>
            <w:tcW w:w="892" w:type="dxa"/>
            <w:vAlign w:val="center"/>
          </w:tcPr>
          <w:p w14:paraId="0A5B3EC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31.8</w:t>
            </w:r>
          </w:p>
        </w:tc>
        <w:tc>
          <w:tcPr>
            <w:tcW w:w="892" w:type="dxa"/>
            <w:vAlign w:val="center"/>
          </w:tcPr>
          <w:p w14:paraId="6984AE2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12.6</w:t>
            </w:r>
          </w:p>
        </w:tc>
        <w:tc>
          <w:tcPr>
            <w:tcW w:w="1072" w:type="dxa"/>
            <w:vAlign w:val="center"/>
          </w:tcPr>
          <w:p w14:paraId="22195DF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32.8</w:t>
            </w:r>
          </w:p>
        </w:tc>
      </w:tr>
      <w:tr w:rsidR="00CF7CCA" w:rsidRPr="00222B7A" w14:paraId="1E9689F3" w14:textId="77777777" w:rsidTr="00DA70B6">
        <w:tc>
          <w:tcPr>
            <w:tcW w:w="2972" w:type="dxa"/>
          </w:tcPr>
          <w:p w14:paraId="694D45D7"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Other fruit</w:t>
            </w:r>
          </w:p>
        </w:tc>
        <w:tc>
          <w:tcPr>
            <w:tcW w:w="1961" w:type="dxa"/>
            <w:vAlign w:val="center"/>
          </w:tcPr>
          <w:p w14:paraId="547D3E2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67.1</w:t>
            </w:r>
          </w:p>
        </w:tc>
        <w:tc>
          <w:tcPr>
            <w:tcW w:w="892" w:type="dxa"/>
            <w:vAlign w:val="center"/>
          </w:tcPr>
          <w:p w14:paraId="63C5E0A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19.9</w:t>
            </w:r>
          </w:p>
        </w:tc>
        <w:tc>
          <w:tcPr>
            <w:tcW w:w="892" w:type="dxa"/>
            <w:vAlign w:val="center"/>
          </w:tcPr>
          <w:p w14:paraId="3947CD3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16.5</w:t>
            </w:r>
          </w:p>
        </w:tc>
        <w:tc>
          <w:tcPr>
            <w:tcW w:w="892" w:type="dxa"/>
            <w:vAlign w:val="center"/>
          </w:tcPr>
          <w:p w14:paraId="1297B3E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36.6</w:t>
            </w:r>
          </w:p>
        </w:tc>
        <w:tc>
          <w:tcPr>
            <w:tcW w:w="892" w:type="dxa"/>
            <w:vAlign w:val="center"/>
          </w:tcPr>
          <w:p w14:paraId="60DE9736"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9.8</w:t>
            </w:r>
          </w:p>
        </w:tc>
        <w:tc>
          <w:tcPr>
            <w:tcW w:w="1072" w:type="dxa"/>
            <w:vAlign w:val="center"/>
          </w:tcPr>
          <w:p w14:paraId="565BE61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17.3</w:t>
            </w:r>
          </w:p>
        </w:tc>
      </w:tr>
      <w:tr w:rsidR="00CF7CCA" w:rsidRPr="00222B7A" w14:paraId="6FC0CC65" w14:textId="77777777" w:rsidTr="00DA70B6">
        <w:tc>
          <w:tcPr>
            <w:tcW w:w="2972" w:type="dxa"/>
          </w:tcPr>
          <w:p w14:paraId="1036EC59"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Milk</w:t>
            </w:r>
          </w:p>
        </w:tc>
        <w:tc>
          <w:tcPr>
            <w:tcW w:w="1961" w:type="dxa"/>
            <w:vAlign w:val="center"/>
          </w:tcPr>
          <w:p w14:paraId="2615C73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65.7</w:t>
            </w:r>
          </w:p>
        </w:tc>
        <w:tc>
          <w:tcPr>
            <w:tcW w:w="892" w:type="dxa"/>
            <w:vAlign w:val="center"/>
          </w:tcPr>
          <w:p w14:paraId="2C89056A"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14.3</w:t>
            </w:r>
          </w:p>
        </w:tc>
        <w:tc>
          <w:tcPr>
            <w:tcW w:w="892" w:type="dxa"/>
            <w:vAlign w:val="center"/>
          </w:tcPr>
          <w:p w14:paraId="1FA18B5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15.7</w:t>
            </w:r>
          </w:p>
        </w:tc>
        <w:tc>
          <w:tcPr>
            <w:tcW w:w="892" w:type="dxa"/>
            <w:vAlign w:val="center"/>
          </w:tcPr>
          <w:p w14:paraId="136AC48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32.0</w:t>
            </w:r>
          </w:p>
        </w:tc>
        <w:tc>
          <w:tcPr>
            <w:tcW w:w="892" w:type="dxa"/>
            <w:vAlign w:val="center"/>
          </w:tcPr>
          <w:p w14:paraId="020111B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11.3</w:t>
            </w:r>
          </w:p>
        </w:tc>
        <w:tc>
          <w:tcPr>
            <w:tcW w:w="1072" w:type="dxa"/>
            <w:vAlign w:val="center"/>
          </w:tcPr>
          <w:p w14:paraId="7E1110D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26.7</w:t>
            </w:r>
          </w:p>
        </w:tc>
      </w:tr>
      <w:tr w:rsidR="00CF7CCA" w:rsidRPr="00222B7A" w14:paraId="0C2FE7B4" w14:textId="77777777" w:rsidTr="00DA70B6">
        <w:tc>
          <w:tcPr>
            <w:tcW w:w="2972" w:type="dxa"/>
          </w:tcPr>
          <w:p w14:paraId="526E3501"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Fried snacks</w:t>
            </w:r>
          </w:p>
        </w:tc>
        <w:tc>
          <w:tcPr>
            <w:tcW w:w="1961" w:type="dxa"/>
            <w:vAlign w:val="center"/>
          </w:tcPr>
          <w:p w14:paraId="68F43A0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57.1</w:t>
            </w:r>
          </w:p>
        </w:tc>
        <w:tc>
          <w:tcPr>
            <w:tcW w:w="892" w:type="dxa"/>
            <w:vAlign w:val="center"/>
          </w:tcPr>
          <w:p w14:paraId="7C6245F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15.3</w:t>
            </w:r>
          </w:p>
        </w:tc>
        <w:tc>
          <w:tcPr>
            <w:tcW w:w="892" w:type="dxa"/>
            <w:vAlign w:val="center"/>
          </w:tcPr>
          <w:p w14:paraId="61236D3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17.9</w:t>
            </w:r>
          </w:p>
        </w:tc>
        <w:tc>
          <w:tcPr>
            <w:tcW w:w="892" w:type="dxa"/>
            <w:vAlign w:val="center"/>
          </w:tcPr>
          <w:p w14:paraId="27210E3A"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36.4</w:t>
            </w:r>
          </w:p>
        </w:tc>
        <w:tc>
          <w:tcPr>
            <w:tcW w:w="892" w:type="dxa"/>
            <w:vAlign w:val="center"/>
          </w:tcPr>
          <w:p w14:paraId="3A2B929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11.8</w:t>
            </w:r>
          </w:p>
        </w:tc>
        <w:tc>
          <w:tcPr>
            <w:tcW w:w="1072" w:type="dxa"/>
            <w:vAlign w:val="center"/>
          </w:tcPr>
          <w:p w14:paraId="34A3D50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18.5</w:t>
            </w:r>
          </w:p>
        </w:tc>
      </w:tr>
      <w:tr w:rsidR="00CF7CCA" w:rsidRPr="00222B7A" w14:paraId="7C4E0D3A" w14:textId="77777777" w:rsidTr="00DA70B6">
        <w:tc>
          <w:tcPr>
            <w:tcW w:w="2972" w:type="dxa"/>
          </w:tcPr>
          <w:p w14:paraId="24D8916D"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Processed meat</w:t>
            </w:r>
          </w:p>
        </w:tc>
        <w:tc>
          <w:tcPr>
            <w:tcW w:w="1961" w:type="dxa"/>
            <w:vAlign w:val="center"/>
          </w:tcPr>
          <w:p w14:paraId="234FBC7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52.7</w:t>
            </w:r>
          </w:p>
        </w:tc>
        <w:tc>
          <w:tcPr>
            <w:tcW w:w="892" w:type="dxa"/>
            <w:vAlign w:val="center"/>
          </w:tcPr>
          <w:p w14:paraId="44FD1D9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22.2</w:t>
            </w:r>
          </w:p>
        </w:tc>
        <w:tc>
          <w:tcPr>
            <w:tcW w:w="892" w:type="dxa"/>
            <w:vAlign w:val="center"/>
          </w:tcPr>
          <w:p w14:paraId="3D64B18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19.4</w:t>
            </w:r>
          </w:p>
        </w:tc>
        <w:tc>
          <w:tcPr>
            <w:tcW w:w="892" w:type="dxa"/>
            <w:vAlign w:val="center"/>
          </w:tcPr>
          <w:p w14:paraId="5AFA433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33.2</w:t>
            </w:r>
          </w:p>
        </w:tc>
        <w:tc>
          <w:tcPr>
            <w:tcW w:w="892" w:type="dxa"/>
            <w:vAlign w:val="center"/>
          </w:tcPr>
          <w:p w14:paraId="4DF11B9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9.6</w:t>
            </w:r>
          </w:p>
        </w:tc>
        <w:tc>
          <w:tcPr>
            <w:tcW w:w="1072" w:type="dxa"/>
            <w:vAlign w:val="center"/>
          </w:tcPr>
          <w:p w14:paraId="35BBAFA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15.7</w:t>
            </w:r>
          </w:p>
        </w:tc>
      </w:tr>
      <w:tr w:rsidR="00CF7CCA" w:rsidRPr="00222B7A" w14:paraId="46C88F4D" w14:textId="77777777" w:rsidTr="00DA70B6">
        <w:tc>
          <w:tcPr>
            <w:tcW w:w="2972" w:type="dxa"/>
          </w:tcPr>
          <w:p w14:paraId="595E646D"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Other veg</w:t>
            </w:r>
          </w:p>
        </w:tc>
        <w:tc>
          <w:tcPr>
            <w:tcW w:w="1961" w:type="dxa"/>
            <w:vAlign w:val="center"/>
          </w:tcPr>
          <w:p w14:paraId="153F9B4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50.9</w:t>
            </w:r>
          </w:p>
        </w:tc>
        <w:tc>
          <w:tcPr>
            <w:tcW w:w="892" w:type="dxa"/>
            <w:vAlign w:val="center"/>
          </w:tcPr>
          <w:p w14:paraId="4434483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22.3</w:t>
            </w:r>
          </w:p>
        </w:tc>
        <w:tc>
          <w:tcPr>
            <w:tcW w:w="892" w:type="dxa"/>
            <w:vAlign w:val="center"/>
          </w:tcPr>
          <w:p w14:paraId="24C3F90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23.5</w:t>
            </w:r>
          </w:p>
        </w:tc>
        <w:tc>
          <w:tcPr>
            <w:tcW w:w="892" w:type="dxa"/>
            <w:vAlign w:val="center"/>
          </w:tcPr>
          <w:p w14:paraId="0D35ED4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27.8</w:t>
            </w:r>
          </w:p>
        </w:tc>
        <w:tc>
          <w:tcPr>
            <w:tcW w:w="892" w:type="dxa"/>
            <w:vAlign w:val="center"/>
          </w:tcPr>
          <w:p w14:paraId="68DC347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7.8</w:t>
            </w:r>
          </w:p>
        </w:tc>
        <w:tc>
          <w:tcPr>
            <w:tcW w:w="1072" w:type="dxa"/>
            <w:vAlign w:val="center"/>
          </w:tcPr>
          <w:p w14:paraId="62D5FFF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18.5</w:t>
            </w:r>
          </w:p>
        </w:tc>
      </w:tr>
      <w:tr w:rsidR="00CF7CCA" w:rsidRPr="00222B7A" w14:paraId="6AD3B370" w14:textId="77777777" w:rsidTr="00DA70B6">
        <w:tc>
          <w:tcPr>
            <w:tcW w:w="2972" w:type="dxa"/>
          </w:tcPr>
          <w:p w14:paraId="172E5325"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Sweets</w:t>
            </w:r>
          </w:p>
        </w:tc>
        <w:tc>
          <w:tcPr>
            <w:tcW w:w="1961" w:type="dxa"/>
            <w:vAlign w:val="center"/>
          </w:tcPr>
          <w:p w14:paraId="6738619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50.7</w:t>
            </w:r>
          </w:p>
        </w:tc>
        <w:tc>
          <w:tcPr>
            <w:tcW w:w="892" w:type="dxa"/>
            <w:vAlign w:val="center"/>
          </w:tcPr>
          <w:p w14:paraId="7904018A"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24.9</w:t>
            </w:r>
          </w:p>
        </w:tc>
        <w:tc>
          <w:tcPr>
            <w:tcW w:w="892" w:type="dxa"/>
            <w:vAlign w:val="center"/>
          </w:tcPr>
          <w:p w14:paraId="29BC13B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15.9</w:t>
            </w:r>
          </w:p>
        </w:tc>
        <w:tc>
          <w:tcPr>
            <w:tcW w:w="892" w:type="dxa"/>
            <w:vAlign w:val="center"/>
          </w:tcPr>
          <w:p w14:paraId="2F4DA58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20.8</w:t>
            </w:r>
          </w:p>
        </w:tc>
        <w:tc>
          <w:tcPr>
            <w:tcW w:w="892" w:type="dxa"/>
            <w:vAlign w:val="center"/>
          </w:tcPr>
          <w:p w14:paraId="50D32506"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9.1</w:t>
            </w:r>
          </w:p>
        </w:tc>
        <w:tc>
          <w:tcPr>
            <w:tcW w:w="1072" w:type="dxa"/>
            <w:vAlign w:val="center"/>
          </w:tcPr>
          <w:p w14:paraId="4F4024E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29.3</w:t>
            </w:r>
          </w:p>
        </w:tc>
      </w:tr>
      <w:tr w:rsidR="00CF7CCA" w:rsidRPr="00222B7A" w14:paraId="43859768" w14:textId="77777777" w:rsidTr="00DA70B6">
        <w:tc>
          <w:tcPr>
            <w:tcW w:w="2972" w:type="dxa"/>
          </w:tcPr>
          <w:p w14:paraId="5697B883"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Savoury snacks</w:t>
            </w:r>
          </w:p>
        </w:tc>
        <w:tc>
          <w:tcPr>
            <w:tcW w:w="1961" w:type="dxa"/>
            <w:vAlign w:val="center"/>
          </w:tcPr>
          <w:p w14:paraId="158E57ED"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50.5</w:t>
            </w:r>
          </w:p>
        </w:tc>
        <w:tc>
          <w:tcPr>
            <w:tcW w:w="892" w:type="dxa"/>
            <w:vAlign w:val="center"/>
          </w:tcPr>
          <w:p w14:paraId="10CFECE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22.7</w:t>
            </w:r>
          </w:p>
        </w:tc>
        <w:tc>
          <w:tcPr>
            <w:tcW w:w="892" w:type="dxa"/>
            <w:vAlign w:val="center"/>
          </w:tcPr>
          <w:p w14:paraId="13BF15A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20.2</w:t>
            </w:r>
          </w:p>
        </w:tc>
        <w:tc>
          <w:tcPr>
            <w:tcW w:w="892" w:type="dxa"/>
            <w:vAlign w:val="center"/>
          </w:tcPr>
          <w:p w14:paraId="24AF98E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28.7</w:t>
            </w:r>
          </w:p>
        </w:tc>
        <w:tc>
          <w:tcPr>
            <w:tcW w:w="892" w:type="dxa"/>
            <w:vAlign w:val="center"/>
          </w:tcPr>
          <w:p w14:paraId="7F8A27A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9.9</w:t>
            </w:r>
          </w:p>
        </w:tc>
        <w:tc>
          <w:tcPr>
            <w:tcW w:w="1072" w:type="dxa"/>
            <w:vAlign w:val="center"/>
          </w:tcPr>
          <w:p w14:paraId="721FA83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18.5</w:t>
            </w:r>
          </w:p>
        </w:tc>
      </w:tr>
      <w:tr w:rsidR="00CF7CCA" w:rsidRPr="00222B7A" w14:paraId="7B44A6EE" w14:textId="77777777" w:rsidTr="00DA70B6">
        <w:tc>
          <w:tcPr>
            <w:tcW w:w="2972" w:type="dxa"/>
          </w:tcPr>
          <w:p w14:paraId="770E3EA1"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White roots/ tubers</w:t>
            </w:r>
          </w:p>
        </w:tc>
        <w:tc>
          <w:tcPr>
            <w:tcW w:w="1961" w:type="dxa"/>
            <w:vAlign w:val="center"/>
          </w:tcPr>
          <w:p w14:paraId="78859C1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47.7</w:t>
            </w:r>
          </w:p>
        </w:tc>
        <w:tc>
          <w:tcPr>
            <w:tcW w:w="892" w:type="dxa"/>
            <w:vAlign w:val="center"/>
          </w:tcPr>
          <w:p w14:paraId="38C3585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17.5</w:t>
            </w:r>
          </w:p>
        </w:tc>
        <w:tc>
          <w:tcPr>
            <w:tcW w:w="892" w:type="dxa"/>
            <w:vAlign w:val="center"/>
          </w:tcPr>
          <w:p w14:paraId="3921881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22.2</w:t>
            </w:r>
          </w:p>
        </w:tc>
        <w:tc>
          <w:tcPr>
            <w:tcW w:w="892" w:type="dxa"/>
            <w:vAlign w:val="center"/>
          </w:tcPr>
          <w:p w14:paraId="566E4C1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39.4</w:t>
            </w:r>
          </w:p>
        </w:tc>
        <w:tc>
          <w:tcPr>
            <w:tcW w:w="892" w:type="dxa"/>
            <w:vAlign w:val="center"/>
          </w:tcPr>
          <w:p w14:paraId="606B0778"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9.2</w:t>
            </w:r>
          </w:p>
        </w:tc>
        <w:tc>
          <w:tcPr>
            <w:tcW w:w="1072" w:type="dxa"/>
            <w:vAlign w:val="center"/>
          </w:tcPr>
          <w:p w14:paraId="050A680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11.7</w:t>
            </w:r>
          </w:p>
        </w:tc>
      </w:tr>
      <w:tr w:rsidR="00CF7CCA" w:rsidRPr="00222B7A" w14:paraId="18577F34" w14:textId="77777777" w:rsidTr="00DA70B6">
        <w:tc>
          <w:tcPr>
            <w:tcW w:w="2972" w:type="dxa"/>
          </w:tcPr>
          <w:p w14:paraId="13C4FDFC"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Orange vegetables</w:t>
            </w:r>
          </w:p>
        </w:tc>
        <w:tc>
          <w:tcPr>
            <w:tcW w:w="1961" w:type="dxa"/>
            <w:vAlign w:val="center"/>
          </w:tcPr>
          <w:p w14:paraId="07507A6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47.5</w:t>
            </w:r>
          </w:p>
        </w:tc>
        <w:tc>
          <w:tcPr>
            <w:tcW w:w="892" w:type="dxa"/>
            <w:vAlign w:val="center"/>
          </w:tcPr>
          <w:p w14:paraId="35746A5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20.2</w:t>
            </w:r>
          </w:p>
        </w:tc>
        <w:tc>
          <w:tcPr>
            <w:tcW w:w="892" w:type="dxa"/>
            <w:vAlign w:val="center"/>
          </w:tcPr>
          <w:p w14:paraId="4E1FF91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28.3</w:t>
            </w:r>
          </w:p>
        </w:tc>
        <w:tc>
          <w:tcPr>
            <w:tcW w:w="892" w:type="dxa"/>
            <w:vAlign w:val="center"/>
          </w:tcPr>
          <w:p w14:paraId="3BA4131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35.6</w:t>
            </w:r>
          </w:p>
        </w:tc>
        <w:tc>
          <w:tcPr>
            <w:tcW w:w="892" w:type="dxa"/>
            <w:vAlign w:val="center"/>
          </w:tcPr>
          <w:p w14:paraId="207D3F7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6.7</w:t>
            </w:r>
          </w:p>
        </w:tc>
        <w:tc>
          <w:tcPr>
            <w:tcW w:w="1072" w:type="dxa"/>
            <w:vAlign w:val="center"/>
          </w:tcPr>
          <w:p w14:paraId="7FF9419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9.2</w:t>
            </w:r>
          </w:p>
        </w:tc>
      </w:tr>
      <w:tr w:rsidR="00CF7CCA" w:rsidRPr="00222B7A" w14:paraId="19DB49A5" w14:textId="77777777" w:rsidTr="00DA70B6">
        <w:tc>
          <w:tcPr>
            <w:tcW w:w="2972" w:type="dxa"/>
          </w:tcPr>
          <w:p w14:paraId="6FB7ACE7"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Bakery items</w:t>
            </w:r>
          </w:p>
        </w:tc>
        <w:tc>
          <w:tcPr>
            <w:tcW w:w="1961" w:type="dxa"/>
            <w:vAlign w:val="center"/>
          </w:tcPr>
          <w:p w14:paraId="747110E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44.1</w:t>
            </w:r>
          </w:p>
        </w:tc>
        <w:tc>
          <w:tcPr>
            <w:tcW w:w="892" w:type="dxa"/>
            <w:vAlign w:val="center"/>
          </w:tcPr>
          <w:p w14:paraId="30A258D8"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27.2</w:t>
            </w:r>
          </w:p>
        </w:tc>
        <w:tc>
          <w:tcPr>
            <w:tcW w:w="892" w:type="dxa"/>
            <w:vAlign w:val="center"/>
          </w:tcPr>
          <w:p w14:paraId="5F3711B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25.0</w:t>
            </w:r>
          </w:p>
        </w:tc>
        <w:tc>
          <w:tcPr>
            <w:tcW w:w="892" w:type="dxa"/>
            <w:vAlign w:val="center"/>
          </w:tcPr>
          <w:p w14:paraId="5EB04D2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31.0</w:t>
            </w:r>
          </w:p>
        </w:tc>
        <w:tc>
          <w:tcPr>
            <w:tcW w:w="892" w:type="dxa"/>
            <w:vAlign w:val="center"/>
          </w:tcPr>
          <w:p w14:paraId="2C8C0A8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6.9</w:t>
            </w:r>
          </w:p>
        </w:tc>
        <w:tc>
          <w:tcPr>
            <w:tcW w:w="1072" w:type="dxa"/>
            <w:vAlign w:val="center"/>
          </w:tcPr>
          <w:p w14:paraId="137C126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9.9</w:t>
            </w:r>
          </w:p>
        </w:tc>
      </w:tr>
      <w:tr w:rsidR="00CF7CCA" w:rsidRPr="00222B7A" w14:paraId="20359981" w14:textId="77777777" w:rsidTr="00DA70B6">
        <w:tc>
          <w:tcPr>
            <w:tcW w:w="2972" w:type="dxa"/>
          </w:tcPr>
          <w:p w14:paraId="0CA51051"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Eggs</w:t>
            </w:r>
          </w:p>
        </w:tc>
        <w:tc>
          <w:tcPr>
            <w:tcW w:w="1961" w:type="dxa"/>
            <w:vAlign w:val="center"/>
          </w:tcPr>
          <w:p w14:paraId="336FB0F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41.1</w:t>
            </w:r>
          </w:p>
        </w:tc>
        <w:tc>
          <w:tcPr>
            <w:tcW w:w="892" w:type="dxa"/>
            <w:vAlign w:val="center"/>
          </w:tcPr>
          <w:p w14:paraId="5EE3EC4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23.4</w:t>
            </w:r>
          </w:p>
        </w:tc>
        <w:tc>
          <w:tcPr>
            <w:tcW w:w="892" w:type="dxa"/>
            <w:vAlign w:val="center"/>
          </w:tcPr>
          <w:p w14:paraId="68EB909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18.4</w:t>
            </w:r>
          </w:p>
        </w:tc>
        <w:tc>
          <w:tcPr>
            <w:tcW w:w="892" w:type="dxa"/>
            <w:vAlign w:val="center"/>
          </w:tcPr>
          <w:p w14:paraId="3016F14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34.0</w:t>
            </w:r>
          </w:p>
        </w:tc>
        <w:tc>
          <w:tcPr>
            <w:tcW w:w="892" w:type="dxa"/>
            <w:vAlign w:val="center"/>
          </w:tcPr>
          <w:p w14:paraId="7B333DB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11.0</w:t>
            </w:r>
          </w:p>
        </w:tc>
        <w:tc>
          <w:tcPr>
            <w:tcW w:w="1072" w:type="dxa"/>
            <w:vAlign w:val="center"/>
          </w:tcPr>
          <w:p w14:paraId="77D4225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13.2</w:t>
            </w:r>
          </w:p>
        </w:tc>
      </w:tr>
      <w:tr w:rsidR="00CF7CCA" w:rsidRPr="00222B7A" w14:paraId="2FBAF836" w14:textId="77777777" w:rsidTr="00DA70B6">
        <w:tc>
          <w:tcPr>
            <w:tcW w:w="2972" w:type="dxa"/>
          </w:tcPr>
          <w:p w14:paraId="434EAB20"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Green leafy vegetables</w:t>
            </w:r>
          </w:p>
        </w:tc>
        <w:tc>
          <w:tcPr>
            <w:tcW w:w="1961" w:type="dxa"/>
            <w:vAlign w:val="center"/>
          </w:tcPr>
          <w:p w14:paraId="3C07CC7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37.5</w:t>
            </w:r>
          </w:p>
        </w:tc>
        <w:tc>
          <w:tcPr>
            <w:tcW w:w="892" w:type="dxa"/>
            <w:vAlign w:val="center"/>
          </w:tcPr>
          <w:p w14:paraId="123C6D1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33.5</w:t>
            </w:r>
          </w:p>
        </w:tc>
        <w:tc>
          <w:tcPr>
            <w:tcW w:w="892" w:type="dxa"/>
            <w:vAlign w:val="center"/>
          </w:tcPr>
          <w:p w14:paraId="3330EB9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27.2</w:t>
            </w:r>
          </w:p>
        </w:tc>
        <w:tc>
          <w:tcPr>
            <w:tcW w:w="892" w:type="dxa"/>
            <w:vAlign w:val="center"/>
          </w:tcPr>
          <w:p w14:paraId="76CB8F9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30.0</w:t>
            </w:r>
          </w:p>
        </w:tc>
        <w:tc>
          <w:tcPr>
            <w:tcW w:w="892" w:type="dxa"/>
            <w:vAlign w:val="center"/>
          </w:tcPr>
          <w:p w14:paraId="7A51995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5.3</w:t>
            </w:r>
          </w:p>
        </w:tc>
        <w:tc>
          <w:tcPr>
            <w:tcW w:w="1072" w:type="dxa"/>
            <w:vAlign w:val="center"/>
          </w:tcPr>
          <w:p w14:paraId="2774325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4.0</w:t>
            </w:r>
          </w:p>
        </w:tc>
      </w:tr>
      <w:tr w:rsidR="00CF7CCA" w:rsidRPr="00222B7A" w14:paraId="7DEC6D5A" w14:textId="77777777" w:rsidTr="00DA70B6">
        <w:tc>
          <w:tcPr>
            <w:tcW w:w="2972" w:type="dxa"/>
          </w:tcPr>
          <w:p w14:paraId="32D0FE98"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Organ meat</w:t>
            </w:r>
          </w:p>
        </w:tc>
        <w:tc>
          <w:tcPr>
            <w:tcW w:w="1961" w:type="dxa"/>
            <w:vAlign w:val="center"/>
          </w:tcPr>
          <w:p w14:paraId="16C3D1E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36.6</w:t>
            </w:r>
          </w:p>
        </w:tc>
        <w:tc>
          <w:tcPr>
            <w:tcW w:w="892" w:type="dxa"/>
            <w:vAlign w:val="center"/>
          </w:tcPr>
          <w:p w14:paraId="7159609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31.8</w:t>
            </w:r>
          </w:p>
        </w:tc>
        <w:tc>
          <w:tcPr>
            <w:tcW w:w="892" w:type="dxa"/>
            <w:vAlign w:val="center"/>
          </w:tcPr>
          <w:p w14:paraId="0CDB657D"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28.5</w:t>
            </w:r>
          </w:p>
        </w:tc>
        <w:tc>
          <w:tcPr>
            <w:tcW w:w="892" w:type="dxa"/>
            <w:vAlign w:val="center"/>
          </w:tcPr>
          <w:p w14:paraId="57D11DC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28.9</w:t>
            </w:r>
          </w:p>
        </w:tc>
        <w:tc>
          <w:tcPr>
            <w:tcW w:w="892" w:type="dxa"/>
            <w:vAlign w:val="center"/>
          </w:tcPr>
          <w:p w14:paraId="0C709CC3"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7.2</w:t>
            </w:r>
          </w:p>
        </w:tc>
        <w:tc>
          <w:tcPr>
            <w:tcW w:w="1072" w:type="dxa"/>
            <w:vAlign w:val="center"/>
          </w:tcPr>
          <w:p w14:paraId="573A982A"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3.6</w:t>
            </w:r>
          </w:p>
        </w:tc>
      </w:tr>
      <w:tr w:rsidR="00CF7CCA" w:rsidRPr="00222B7A" w14:paraId="5D293656" w14:textId="77777777" w:rsidTr="00DA70B6">
        <w:tc>
          <w:tcPr>
            <w:tcW w:w="2972" w:type="dxa"/>
          </w:tcPr>
          <w:p w14:paraId="722C1DB0"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Beans/ peas</w:t>
            </w:r>
          </w:p>
        </w:tc>
        <w:tc>
          <w:tcPr>
            <w:tcW w:w="1961" w:type="dxa"/>
            <w:vAlign w:val="center"/>
          </w:tcPr>
          <w:p w14:paraId="217BDCD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28.5</w:t>
            </w:r>
          </w:p>
        </w:tc>
        <w:tc>
          <w:tcPr>
            <w:tcW w:w="892" w:type="dxa"/>
            <w:vAlign w:val="center"/>
          </w:tcPr>
          <w:p w14:paraId="27D4710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44.2</w:t>
            </w:r>
          </w:p>
        </w:tc>
        <w:tc>
          <w:tcPr>
            <w:tcW w:w="892" w:type="dxa"/>
            <w:vAlign w:val="center"/>
          </w:tcPr>
          <w:p w14:paraId="1C0137F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28.1</w:t>
            </w:r>
          </w:p>
        </w:tc>
        <w:tc>
          <w:tcPr>
            <w:tcW w:w="892" w:type="dxa"/>
            <w:vAlign w:val="center"/>
          </w:tcPr>
          <w:p w14:paraId="75CBF1F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21.9</w:t>
            </w:r>
          </w:p>
        </w:tc>
        <w:tc>
          <w:tcPr>
            <w:tcW w:w="892" w:type="dxa"/>
            <w:vAlign w:val="center"/>
          </w:tcPr>
          <w:p w14:paraId="2C0D78C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4.2</w:t>
            </w:r>
          </w:p>
        </w:tc>
        <w:tc>
          <w:tcPr>
            <w:tcW w:w="1072" w:type="dxa"/>
            <w:vAlign w:val="center"/>
          </w:tcPr>
          <w:p w14:paraId="1BDF360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1.6</w:t>
            </w:r>
          </w:p>
        </w:tc>
      </w:tr>
      <w:tr w:rsidR="00CF7CCA" w:rsidRPr="00222B7A" w14:paraId="1E229FFA" w14:textId="77777777" w:rsidTr="00DA70B6">
        <w:tc>
          <w:tcPr>
            <w:tcW w:w="2972" w:type="dxa"/>
          </w:tcPr>
          <w:p w14:paraId="11166221"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Orange fruit</w:t>
            </w:r>
          </w:p>
        </w:tc>
        <w:tc>
          <w:tcPr>
            <w:tcW w:w="1961" w:type="dxa"/>
            <w:vAlign w:val="center"/>
          </w:tcPr>
          <w:p w14:paraId="22BF3A2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28.4</w:t>
            </w:r>
          </w:p>
        </w:tc>
        <w:tc>
          <w:tcPr>
            <w:tcW w:w="892" w:type="dxa"/>
            <w:vAlign w:val="center"/>
          </w:tcPr>
          <w:p w14:paraId="1D267316"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47.5</w:t>
            </w:r>
          </w:p>
        </w:tc>
        <w:tc>
          <w:tcPr>
            <w:tcW w:w="892" w:type="dxa"/>
            <w:vAlign w:val="center"/>
          </w:tcPr>
          <w:p w14:paraId="6719DE1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20.9</w:t>
            </w:r>
          </w:p>
        </w:tc>
        <w:tc>
          <w:tcPr>
            <w:tcW w:w="892" w:type="dxa"/>
            <w:vAlign w:val="center"/>
          </w:tcPr>
          <w:p w14:paraId="66693287"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21.6</w:t>
            </w:r>
          </w:p>
        </w:tc>
        <w:tc>
          <w:tcPr>
            <w:tcW w:w="892" w:type="dxa"/>
            <w:vAlign w:val="center"/>
          </w:tcPr>
          <w:p w14:paraId="6CC444A6"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4.5</w:t>
            </w:r>
          </w:p>
        </w:tc>
        <w:tc>
          <w:tcPr>
            <w:tcW w:w="1072" w:type="dxa"/>
            <w:vAlign w:val="center"/>
          </w:tcPr>
          <w:p w14:paraId="408A8BD1"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5.5</w:t>
            </w:r>
          </w:p>
        </w:tc>
      </w:tr>
      <w:tr w:rsidR="00CF7CCA" w:rsidRPr="00222B7A" w14:paraId="07D046CE" w14:textId="77777777" w:rsidTr="00DA70B6">
        <w:tc>
          <w:tcPr>
            <w:tcW w:w="2972" w:type="dxa"/>
          </w:tcPr>
          <w:p w14:paraId="31600580"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Seafood</w:t>
            </w:r>
          </w:p>
        </w:tc>
        <w:tc>
          <w:tcPr>
            <w:tcW w:w="1961" w:type="dxa"/>
            <w:vAlign w:val="center"/>
          </w:tcPr>
          <w:p w14:paraId="4BBFC482"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23.6</w:t>
            </w:r>
          </w:p>
        </w:tc>
        <w:tc>
          <w:tcPr>
            <w:tcW w:w="892" w:type="dxa"/>
            <w:vAlign w:val="center"/>
          </w:tcPr>
          <w:p w14:paraId="16E2943C"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50.2</w:t>
            </w:r>
          </w:p>
        </w:tc>
        <w:tc>
          <w:tcPr>
            <w:tcW w:w="892" w:type="dxa"/>
            <w:vAlign w:val="center"/>
          </w:tcPr>
          <w:p w14:paraId="0D5D6F9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29.6</w:t>
            </w:r>
          </w:p>
        </w:tc>
        <w:tc>
          <w:tcPr>
            <w:tcW w:w="892" w:type="dxa"/>
            <w:vAlign w:val="center"/>
          </w:tcPr>
          <w:p w14:paraId="548E59E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15.1</w:t>
            </w:r>
          </w:p>
        </w:tc>
        <w:tc>
          <w:tcPr>
            <w:tcW w:w="892" w:type="dxa"/>
            <w:vAlign w:val="center"/>
          </w:tcPr>
          <w:p w14:paraId="741CDF24"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3.6</w:t>
            </w:r>
          </w:p>
        </w:tc>
        <w:tc>
          <w:tcPr>
            <w:tcW w:w="1072" w:type="dxa"/>
            <w:vAlign w:val="center"/>
          </w:tcPr>
          <w:p w14:paraId="12A9668F"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1.6</w:t>
            </w:r>
          </w:p>
        </w:tc>
      </w:tr>
      <w:tr w:rsidR="00CF7CCA" w:rsidRPr="00222B7A" w14:paraId="6119A0E5" w14:textId="77777777" w:rsidTr="00DA70B6">
        <w:tc>
          <w:tcPr>
            <w:tcW w:w="2972" w:type="dxa"/>
          </w:tcPr>
          <w:p w14:paraId="5C3911EB" w14:textId="77777777" w:rsidR="00CF7CCA" w:rsidRPr="00222B7A" w:rsidRDefault="00CF7CCA" w:rsidP="00DA70B6">
            <w:pPr>
              <w:spacing w:line="360" w:lineRule="auto"/>
              <w:rPr>
                <w:rFonts w:ascii="Times New Roman" w:hAnsi="Times New Roman" w:cs="Times New Roman"/>
                <w:sz w:val="24"/>
                <w:szCs w:val="24"/>
              </w:rPr>
            </w:pPr>
            <w:r w:rsidRPr="00222B7A">
              <w:rPr>
                <w:rFonts w:ascii="Times New Roman" w:hAnsi="Times New Roman" w:cs="Times New Roman"/>
                <w:sz w:val="24"/>
                <w:szCs w:val="24"/>
              </w:rPr>
              <w:t>Nuts/ seeds</w:t>
            </w:r>
          </w:p>
        </w:tc>
        <w:tc>
          <w:tcPr>
            <w:tcW w:w="1961" w:type="dxa"/>
            <w:vAlign w:val="center"/>
          </w:tcPr>
          <w:p w14:paraId="14715059"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18.8</w:t>
            </w:r>
          </w:p>
        </w:tc>
        <w:tc>
          <w:tcPr>
            <w:tcW w:w="892" w:type="dxa"/>
            <w:vAlign w:val="center"/>
          </w:tcPr>
          <w:p w14:paraId="5A240FFE"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67.0</w:t>
            </w:r>
          </w:p>
        </w:tc>
        <w:tc>
          <w:tcPr>
            <w:tcW w:w="892" w:type="dxa"/>
            <w:vAlign w:val="center"/>
          </w:tcPr>
          <w:p w14:paraId="34865CD0"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17.6</w:t>
            </w:r>
          </w:p>
        </w:tc>
        <w:tc>
          <w:tcPr>
            <w:tcW w:w="892" w:type="dxa"/>
            <w:vAlign w:val="center"/>
          </w:tcPr>
          <w:p w14:paraId="21A373BA"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10.1</w:t>
            </w:r>
          </w:p>
        </w:tc>
        <w:tc>
          <w:tcPr>
            <w:tcW w:w="892" w:type="dxa"/>
            <w:vAlign w:val="center"/>
          </w:tcPr>
          <w:p w14:paraId="169B6A15"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2.1</w:t>
            </w:r>
          </w:p>
        </w:tc>
        <w:tc>
          <w:tcPr>
            <w:tcW w:w="1072" w:type="dxa"/>
            <w:vAlign w:val="center"/>
          </w:tcPr>
          <w:p w14:paraId="6341745B" w14:textId="77777777" w:rsidR="00CF7CCA" w:rsidRPr="00222B7A" w:rsidRDefault="00CF7CCA" w:rsidP="00DA70B6">
            <w:pPr>
              <w:spacing w:line="360" w:lineRule="auto"/>
              <w:jc w:val="center"/>
              <w:rPr>
                <w:rFonts w:ascii="Times New Roman" w:hAnsi="Times New Roman" w:cs="Times New Roman"/>
                <w:sz w:val="24"/>
                <w:szCs w:val="24"/>
              </w:rPr>
            </w:pPr>
            <w:r w:rsidRPr="00222B7A">
              <w:rPr>
                <w:rFonts w:ascii="Times New Roman" w:hAnsi="Times New Roman" w:cs="Times New Roman"/>
                <w:sz w:val="24"/>
                <w:szCs w:val="24"/>
              </w:rPr>
              <w:t>3.2</w:t>
            </w:r>
          </w:p>
        </w:tc>
      </w:tr>
      <w:tr w:rsidR="00CF7CCA" w:rsidRPr="00222B7A" w14:paraId="0857AF77" w14:textId="77777777" w:rsidTr="00DA70B6">
        <w:tc>
          <w:tcPr>
            <w:tcW w:w="9573" w:type="dxa"/>
            <w:gridSpan w:val="7"/>
          </w:tcPr>
          <w:p w14:paraId="2F3E693A" w14:textId="77777777" w:rsidR="00CF7CCA" w:rsidRPr="00222B7A" w:rsidRDefault="00CF7CCA" w:rsidP="00DA70B6">
            <w:pPr>
              <w:spacing w:line="360" w:lineRule="auto"/>
              <w:jc w:val="center"/>
              <w:rPr>
                <w:rFonts w:ascii="Times New Roman" w:hAnsi="Times New Roman" w:cs="Times New Roman"/>
                <w:sz w:val="24"/>
                <w:szCs w:val="24"/>
              </w:rPr>
            </w:pPr>
          </w:p>
        </w:tc>
      </w:tr>
      <w:tr w:rsidR="00CF7CCA" w:rsidRPr="00222B7A" w14:paraId="5692D1EF" w14:textId="77777777" w:rsidTr="00DA70B6">
        <w:tc>
          <w:tcPr>
            <w:tcW w:w="2972" w:type="dxa"/>
          </w:tcPr>
          <w:p w14:paraId="26F31018" w14:textId="0B87C551" w:rsidR="00CF7CCA" w:rsidRPr="00222B7A" w:rsidRDefault="00CF7CCA" w:rsidP="00DA70B6">
            <w:pPr>
              <w:spacing w:line="360" w:lineRule="auto"/>
              <w:rPr>
                <w:rFonts w:ascii="Times New Roman" w:hAnsi="Times New Roman" w:cs="Times New Roman"/>
                <w:sz w:val="24"/>
                <w:szCs w:val="24"/>
              </w:rPr>
            </w:pPr>
            <w:r>
              <w:rPr>
                <w:rFonts w:ascii="Times New Roman" w:hAnsi="Times New Roman" w:cs="Times New Roman"/>
                <w:sz w:val="24"/>
                <w:szCs w:val="24"/>
              </w:rPr>
              <w:t>Median (</w:t>
            </w:r>
            <w:r w:rsidR="00376E16">
              <w:rPr>
                <w:rFonts w:ascii="Times New Roman" w:hAnsi="Times New Roman" w:cs="Times New Roman"/>
                <w:sz w:val="24"/>
                <w:szCs w:val="24"/>
              </w:rPr>
              <w:t>interquartile range</w:t>
            </w:r>
            <w:r>
              <w:rPr>
                <w:rFonts w:ascii="Times New Roman" w:hAnsi="Times New Roman" w:cs="Times New Roman"/>
                <w:sz w:val="24"/>
                <w:szCs w:val="24"/>
              </w:rPr>
              <w:t>) diet diversity score</w:t>
            </w:r>
          </w:p>
        </w:tc>
        <w:tc>
          <w:tcPr>
            <w:tcW w:w="6601" w:type="dxa"/>
            <w:gridSpan w:val="6"/>
            <w:vAlign w:val="center"/>
          </w:tcPr>
          <w:p w14:paraId="55BD3478" w14:textId="77777777" w:rsidR="00CF7CCA" w:rsidRPr="00222B7A" w:rsidRDefault="00CF7CCA" w:rsidP="00DA70B6">
            <w:pPr>
              <w:spacing w:line="360" w:lineRule="auto"/>
              <w:jc w:val="center"/>
              <w:rPr>
                <w:rFonts w:ascii="Times New Roman" w:hAnsi="Times New Roman" w:cs="Times New Roman"/>
                <w:sz w:val="24"/>
                <w:szCs w:val="24"/>
              </w:rPr>
            </w:pPr>
            <w:r>
              <w:rPr>
                <w:rFonts w:ascii="Times New Roman" w:hAnsi="Times New Roman" w:cs="Times New Roman"/>
                <w:sz w:val="24"/>
                <w:szCs w:val="24"/>
              </w:rPr>
              <w:t>6.0 (4.0, 9.0)</w:t>
            </w:r>
          </w:p>
        </w:tc>
      </w:tr>
      <w:tr w:rsidR="00CF7CCA" w:rsidRPr="00222B7A" w14:paraId="68E10512" w14:textId="77777777" w:rsidTr="00DA70B6">
        <w:tc>
          <w:tcPr>
            <w:tcW w:w="2972" w:type="dxa"/>
          </w:tcPr>
          <w:p w14:paraId="598C9EB5" w14:textId="65D87C2C" w:rsidR="00CF7CCA" w:rsidRPr="00222B7A" w:rsidRDefault="00CF7CCA" w:rsidP="00DA70B6">
            <w:pPr>
              <w:spacing w:line="360" w:lineRule="auto"/>
              <w:rPr>
                <w:rFonts w:ascii="Times New Roman" w:hAnsi="Times New Roman" w:cs="Times New Roman"/>
                <w:sz w:val="24"/>
                <w:szCs w:val="24"/>
              </w:rPr>
            </w:pPr>
            <w:r>
              <w:rPr>
                <w:rFonts w:ascii="Times New Roman" w:hAnsi="Times New Roman" w:cs="Times New Roman"/>
                <w:sz w:val="24"/>
                <w:szCs w:val="24"/>
              </w:rPr>
              <w:t>Median (</w:t>
            </w:r>
            <w:r w:rsidR="00376E16">
              <w:rPr>
                <w:rFonts w:ascii="Times New Roman" w:hAnsi="Times New Roman" w:cs="Times New Roman"/>
                <w:sz w:val="24"/>
                <w:szCs w:val="24"/>
              </w:rPr>
              <w:t>interquartile range</w:t>
            </w:r>
            <w:r>
              <w:rPr>
                <w:rFonts w:ascii="Times New Roman" w:hAnsi="Times New Roman" w:cs="Times New Roman"/>
                <w:sz w:val="24"/>
                <w:szCs w:val="24"/>
              </w:rPr>
              <w:t>) diet quality score</w:t>
            </w:r>
          </w:p>
        </w:tc>
        <w:tc>
          <w:tcPr>
            <w:tcW w:w="6601" w:type="dxa"/>
            <w:gridSpan w:val="6"/>
            <w:vAlign w:val="center"/>
          </w:tcPr>
          <w:p w14:paraId="02B15A47" w14:textId="77777777" w:rsidR="00CF7CCA" w:rsidRPr="00222B7A" w:rsidRDefault="00CF7CCA" w:rsidP="00DA70B6">
            <w:pPr>
              <w:spacing w:line="360" w:lineRule="auto"/>
              <w:jc w:val="center"/>
              <w:rPr>
                <w:rFonts w:ascii="Times New Roman" w:hAnsi="Times New Roman" w:cs="Times New Roman"/>
                <w:sz w:val="24"/>
                <w:szCs w:val="24"/>
              </w:rPr>
            </w:pPr>
            <w:r>
              <w:rPr>
                <w:rFonts w:ascii="Times New Roman" w:hAnsi="Times New Roman" w:cs="Times New Roman"/>
                <w:sz w:val="24"/>
                <w:szCs w:val="24"/>
              </w:rPr>
              <w:t>48.0 (44.0, 52.0)</w:t>
            </w:r>
          </w:p>
        </w:tc>
      </w:tr>
    </w:tbl>
    <w:p w14:paraId="064C336B" w14:textId="5A49CC82" w:rsidR="00CF7CCA" w:rsidRPr="00222B7A" w:rsidRDefault="00CF7CCA" w:rsidP="00CF7CCA">
      <w:pPr>
        <w:spacing w:line="240" w:lineRule="auto"/>
        <w:rPr>
          <w:rFonts w:ascii="Times New Roman" w:hAnsi="Times New Roman" w:cs="Times New Roman"/>
          <w:b/>
          <w:sz w:val="24"/>
          <w:szCs w:val="24"/>
        </w:rPr>
      </w:pPr>
      <w:r w:rsidRPr="00222B7A">
        <w:rPr>
          <w:rFonts w:ascii="Times New Roman" w:hAnsi="Times New Roman" w:cs="Times New Roman"/>
          <w:b/>
          <w:sz w:val="24"/>
          <w:szCs w:val="24"/>
        </w:rPr>
        <w:t xml:space="preserve">Table </w:t>
      </w:r>
      <w:r>
        <w:rPr>
          <w:rFonts w:ascii="Times New Roman" w:hAnsi="Times New Roman" w:cs="Times New Roman"/>
          <w:b/>
          <w:sz w:val="24"/>
          <w:szCs w:val="24"/>
        </w:rPr>
        <w:t>3 Diet diversity scores according to food security categor</w:t>
      </w:r>
      <w:r w:rsidR="002056BC">
        <w:rPr>
          <w:rFonts w:ascii="Times New Roman" w:hAnsi="Times New Roman" w:cs="Times New Roman"/>
          <w:b/>
          <w:sz w:val="24"/>
          <w:szCs w:val="24"/>
        </w:rPr>
        <w:t>ies</w:t>
      </w:r>
    </w:p>
    <w:tbl>
      <w:tblPr>
        <w:tblStyle w:val="TableGrid"/>
        <w:tblW w:w="0" w:type="auto"/>
        <w:tblLook w:val="04A0" w:firstRow="1" w:lastRow="0" w:firstColumn="1" w:lastColumn="0" w:noHBand="0" w:noVBand="1"/>
      </w:tblPr>
      <w:tblGrid>
        <w:gridCol w:w="2405"/>
        <w:gridCol w:w="1136"/>
        <w:gridCol w:w="1132"/>
        <w:gridCol w:w="1134"/>
        <w:gridCol w:w="666"/>
      </w:tblGrid>
      <w:tr w:rsidR="00CF7CCA" w:rsidRPr="00740005" w14:paraId="2CAFA7EB" w14:textId="77777777" w:rsidTr="00DA70B6">
        <w:tc>
          <w:tcPr>
            <w:tcW w:w="2405" w:type="dxa"/>
          </w:tcPr>
          <w:p w14:paraId="345D5661" w14:textId="77777777" w:rsidR="00CF7CCA" w:rsidRPr="00740005" w:rsidRDefault="00CF7CCA" w:rsidP="00DA70B6">
            <w:pPr>
              <w:pStyle w:val="Default"/>
              <w:spacing w:line="360" w:lineRule="auto"/>
              <w:rPr>
                <w:rFonts w:ascii="Times New Roman" w:hAnsi="Times New Roman" w:cs="Times New Roman"/>
                <w:color w:val="000000" w:themeColor="text1"/>
                <w:sz w:val="20"/>
                <w:szCs w:val="20"/>
                <w:lang w:val="en-GB"/>
              </w:rPr>
            </w:pPr>
          </w:p>
        </w:tc>
        <w:tc>
          <w:tcPr>
            <w:tcW w:w="3402" w:type="dxa"/>
            <w:gridSpan w:val="3"/>
            <w:vAlign w:val="center"/>
          </w:tcPr>
          <w:p w14:paraId="7BC79E27" w14:textId="77777777" w:rsidR="00CF7CCA" w:rsidRPr="00740005" w:rsidRDefault="00CF7CCA" w:rsidP="00DA70B6">
            <w:pPr>
              <w:spacing w:line="360" w:lineRule="auto"/>
              <w:jc w:val="center"/>
              <w:rPr>
                <w:rFonts w:ascii="Times New Roman" w:hAnsi="Times New Roman" w:cs="Times New Roman"/>
                <w:sz w:val="20"/>
                <w:szCs w:val="20"/>
              </w:rPr>
            </w:pPr>
            <w:r w:rsidRPr="00740005">
              <w:rPr>
                <w:rFonts w:ascii="Times New Roman" w:hAnsi="Times New Roman" w:cs="Times New Roman"/>
                <w:b/>
                <w:sz w:val="20"/>
                <w:szCs w:val="20"/>
              </w:rPr>
              <w:t xml:space="preserve">Diet </w:t>
            </w:r>
            <w:r>
              <w:rPr>
                <w:rFonts w:ascii="Times New Roman" w:hAnsi="Times New Roman" w:cs="Times New Roman"/>
                <w:b/>
                <w:sz w:val="20"/>
                <w:szCs w:val="20"/>
              </w:rPr>
              <w:t>d</w:t>
            </w:r>
            <w:r w:rsidRPr="00740005">
              <w:rPr>
                <w:rFonts w:ascii="Times New Roman" w:hAnsi="Times New Roman" w:cs="Times New Roman"/>
                <w:b/>
                <w:sz w:val="20"/>
                <w:szCs w:val="20"/>
              </w:rPr>
              <w:t>iversity</w:t>
            </w:r>
            <w:r>
              <w:rPr>
                <w:rFonts w:ascii="Times New Roman" w:hAnsi="Times New Roman" w:cs="Times New Roman"/>
                <w:b/>
                <w:sz w:val="20"/>
                <w:szCs w:val="20"/>
              </w:rPr>
              <w:t xml:space="preserve"> score (%)</w:t>
            </w:r>
          </w:p>
        </w:tc>
        <w:tc>
          <w:tcPr>
            <w:tcW w:w="666" w:type="dxa"/>
            <w:vMerge w:val="restart"/>
          </w:tcPr>
          <w:p w14:paraId="340B32FB" w14:textId="77777777" w:rsidR="00CF7CCA" w:rsidRPr="00740005" w:rsidRDefault="00CF7CCA" w:rsidP="00DA70B6">
            <w:pPr>
              <w:spacing w:line="360" w:lineRule="auto"/>
              <w:jc w:val="center"/>
              <w:rPr>
                <w:rFonts w:ascii="Times New Roman" w:hAnsi="Times New Roman" w:cs="Times New Roman"/>
                <w:sz w:val="20"/>
                <w:szCs w:val="20"/>
              </w:rPr>
            </w:pPr>
            <w:r w:rsidRPr="00740005">
              <w:rPr>
                <w:rFonts w:ascii="Times New Roman" w:hAnsi="Times New Roman" w:cs="Times New Roman"/>
                <w:b/>
                <w:sz w:val="20"/>
                <w:szCs w:val="20"/>
              </w:rPr>
              <w:t>P*</w:t>
            </w:r>
          </w:p>
        </w:tc>
      </w:tr>
      <w:tr w:rsidR="00CF7CCA" w:rsidRPr="00740005" w14:paraId="6761B00A" w14:textId="77777777" w:rsidTr="00DA70B6">
        <w:tc>
          <w:tcPr>
            <w:tcW w:w="2405" w:type="dxa"/>
          </w:tcPr>
          <w:p w14:paraId="69C9A8F4" w14:textId="77777777" w:rsidR="00CF7CCA" w:rsidRPr="00740005" w:rsidRDefault="00CF7CCA" w:rsidP="00DA70B6">
            <w:pPr>
              <w:pStyle w:val="Default"/>
              <w:spacing w:line="360" w:lineRule="auto"/>
              <w:rPr>
                <w:rFonts w:ascii="Times New Roman" w:hAnsi="Times New Roman" w:cs="Times New Roman"/>
                <w:b/>
                <w:color w:val="000000" w:themeColor="text1"/>
                <w:sz w:val="20"/>
                <w:szCs w:val="20"/>
                <w:lang w:val="en-GB"/>
              </w:rPr>
            </w:pPr>
            <w:r w:rsidRPr="00740005">
              <w:rPr>
                <w:rFonts w:ascii="Times New Roman" w:hAnsi="Times New Roman" w:cs="Times New Roman"/>
                <w:b/>
                <w:color w:val="000000" w:themeColor="text1"/>
                <w:sz w:val="20"/>
                <w:szCs w:val="20"/>
                <w:lang w:val="en-GB"/>
              </w:rPr>
              <w:t xml:space="preserve">Food security </w:t>
            </w:r>
            <w:r>
              <w:rPr>
                <w:rFonts w:ascii="Times New Roman" w:hAnsi="Times New Roman" w:cs="Times New Roman"/>
                <w:b/>
                <w:color w:val="000000" w:themeColor="text1"/>
                <w:sz w:val="20"/>
                <w:szCs w:val="20"/>
                <w:lang w:val="en-GB"/>
              </w:rPr>
              <w:t>category</w:t>
            </w:r>
          </w:p>
        </w:tc>
        <w:tc>
          <w:tcPr>
            <w:tcW w:w="1136" w:type="dxa"/>
            <w:vAlign w:val="center"/>
          </w:tcPr>
          <w:p w14:paraId="78637686"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b/>
                <w:sz w:val="20"/>
                <w:szCs w:val="20"/>
              </w:rPr>
              <w:t>≤5</w:t>
            </w:r>
          </w:p>
        </w:tc>
        <w:tc>
          <w:tcPr>
            <w:tcW w:w="1132" w:type="dxa"/>
            <w:vAlign w:val="center"/>
          </w:tcPr>
          <w:p w14:paraId="1AC6E360"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b/>
                <w:sz w:val="20"/>
                <w:szCs w:val="20"/>
              </w:rPr>
              <w:t>5-8</w:t>
            </w:r>
          </w:p>
        </w:tc>
        <w:tc>
          <w:tcPr>
            <w:tcW w:w="1134" w:type="dxa"/>
            <w:vAlign w:val="center"/>
          </w:tcPr>
          <w:p w14:paraId="5B0D948B"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b/>
                <w:sz w:val="20"/>
                <w:szCs w:val="20"/>
              </w:rPr>
              <w:t>≥8</w:t>
            </w:r>
          </w:p>
        </w:tc>
        <w:tc>
          <w:tcPr>
            <w:tcW w:w="666" w:type="dxa"/>
            <w:vMerge/>
          </w:tcPr>
          <w:p w14:paraId="33087AF4" w14:textId="77777777" w:rsidR="00CF7CCA" w:rsidRPr="00740005" w:rsidRDefault="00CF7CCA" w:rsidP="00DA70B6">
            <w:pPr>
              <w:spacing w:line="360" w:lineRule="auto"/>
              <w:jc w:val="center"/>
              <w:rPr>
                <w:rFonts w:ascii="Times New Roman" w:hAnsi="Times New Roman" w:cs="Times New Roman"/>
                <w:sz w:val="20"/>
                <w:szCs w:val="20"/>
              </w:rPr>
            </w:pPr>
          </w:p>
        </w:tc>
      </w:tr>
      <w:tr w:rsidR="00CF7CCA" w:rsidRPr="00740005" w14:paraId="4DF4C69E" w14:textId="77777777" w:rsidTr="00DA70B6">
        <w:tc>
          <w:tcPr>
            <w:tcW w:w="2405" w:type="dxa"/>
          </w:tcPr>
          <w:p w14:paraId="29AB61D3" w14:textId="77777777" w:rsidR="00CF7CCA" w:rsidRPr="00740005" w:rsidRDefault="00CF7CCA" w:rsidP="00DA70B6">
            <w:pPr>
              <w:pStyle w:val="Default"/>
              <w:spacing w:line="360"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Food secure</w:t>
            </w:r>
          </w:p>
        </w:tc>
        <w:tc>
          <w:tcPr>
            <w:tcW w:w="1136" w:type="dxa"/>
          </w:tcPr>
          <w:p w14:paraId="2ED4AE99"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1132" w:type="dxa"/>
          </w:tcPr>
          <w:p w14:paraId="303B0058" w14:textId="77777777" w:rsidR="00CF7CCA" w:rsidRPr="00740005" w:rsidRDefault="00CF7CCA" w:rsidP="00DA70B6">
            <w:pPr>
              <w:spacing w:line="360" w:lineRule="auto"/>
              <w:jc w:val="center"/>
              <w:rPr>
                <w:rFonts w:ascii="Times New Roman" w:hAnsi="Times New Roman" w:cs="Times New Roman"/>
                <w:sz w:val="20"/>
                <w:szCs w:val="20"/>
              </w:rPr>
            </w:pPr>
            <w:r w:rsidRPr="00740005">
              <w:rPr>
                <w:rFonts w:ascii="Times New Roman" w:hAnsi="Times New Roman" w:cs="Times New Roman"/>
                <w:sz w:val="20"/>
                <w:szCs w:val="20"/>
              </w:rPr>
              <w:t>31.</w:t>
            </w:r>
            <w:r>
              <w:rPr>
                <w:rFonts w:ascii="Times New Roman" w:hAnsi="Times New Roman" w:cs="Times New Roman"/>
                <w:sz w:val="20"/>
                <w:szCs w:val="20"/>
              </w:rPr>
              <w:t>9</w:t>
            </w:r>
          </w:p>
        </w:tc>
        <w:tc>
          <w:tcPr>
            <w:tcW w:w="1134" w:type="dxa"/>
          </w:tcPr>
          <w:p w14:paraId="628904DC" w14:textId="77777777" w:rsidR="00CF7CCA" w:rsidRPr="00740005" w:rsidRDefault="00CF7CCA" w:rsidP="00DA70B6">
            <w:pPr>
              <w:spacing w:line="360" w:lineRule="auto"/>
              <w:jc w:val="center"/>
              <w:rPr>
                <w:rFonts w:ascii="Times New Roman" w:hAnsi="Times New Roman" w:cs="Times New Roman"/>
                <w:sz w:val="20"/>
                <w:szCs w:val="20"/>
              </w:rPr>
            </w:pPr>
            <w:r w:rsidRPr="00740005">
              <w:rPr>
                <w:rFonts w:ascii="Times New Roman" w:hAnsi="Times New Roman" w:cs="Times New Roman"/>
                <w:sz w:val="20"/>
                <w:szCs w:val="20"/>
              </w:rPr>
              <w:t>29.</w:t>
            </w:r>
            <w:r>
              <w:rPr>
                <w:rFonts w:ascii="Times New Roman" w:hAnsi="Times New Roman" w:cs="Times New Roman"/>
                <w:sz w:val="20"/>
                <w:szCs w:val="20"/>
              </w:rPr>
              <w:t>6</w:t>
            </w:r>
          </w:p>
        </w:tc>
        <w:tc>
          <w:tcPr>
            <w:tcW w:w="666" w:type="dxa"/>
            <w:vMerge w:val="restart"/>
            <w:vAlign w:val="center"/>
          </w:tcPr>
          <w:p w14:paraId="3D8C6468" w14:textId="77777777" w:rsidR="00CF7CCA" w:rsidRPr="00740005" w:rsidRDefault="00CF7CCA" w:rsidP="00DA70B6">
            <w:pPr>
              <w:spacing w:line="360" w:lineRule="auto"/>
              <w:jc w:val="center"/>
              <w:rPr>
                <w:rFonts w:ascii="Times New Roman" w:hAnsi="Times New Roman" w:cs="Times New Roman"/>
                <w:sz w:val="20"/>
                <w:szCs w:val="20"/>
              </w:rPr>
            </w:pPr>
            <w:r w:rsidRPr="00740005">
              <w:rPr>
                <w:rFonts w:ascii="Times New Roman" w:hAnsi="Times New Roman" w:cs="Times New Roman"/>
                <w:sz w:val="20"/>
                <w:szCs w:val="20"/>
              </w:rPr>
              <w:t>0.0</w:t>
            </w:r>
            <w:r>
              <w:rPr>
                <w:rFonts w:ascii="Times New Roman" w:hAnsi="Times New Roman" w:cs="Times New Roman"/>
                <w:sz w:val="20"/>
                <w:szCs w:val="20"/>
              </w:rPr>
              <w:t>15</w:t>
            </w:r>
          </w:p>
        </w:tc>
      </w:tr>
      <w:tr w:rsidR="00CF7CCA" w:rsidRPr="00740005" w14:paraId="3884591A" w14:textId="77777777" w:rsidTr="00DA70B6">
        <w:tc>
          <w:tcPr>
            <w:tcW w:w="2405" w:type="dxa"/>
          </w:tcPr>
          <w:p w14:paraId="42747743" w14:textId="77777777" w:rsidR="00CF7CCA" w:rsidRPr="00740005" w:rsidRDefault="00CF7CCA" w:rsidP="00DA70B6">
            <w:pPr>
              <w:pStyle w:val="Default"/>
              <w:spacing w:line="360"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At risk of food insecurity </w:t>
            </w:r>
          </w:p>
        </w:tc>
        <w:tc>
          <w:tcPr>
            <w:tcW w:w="1136" w:type="dxa"/>
          </w:tcPr>
          <w:p w14:paraId="09101358"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48.3</w:t>
            </w:r>
          </w:p>
        </w:tc>
        <w:tc>
          <w:tcPr>
            <w:tcW w:w="1132" w:type="dxa"/>
          </w:tcPr>
          <w:p w14:paraId="48C2CDD1"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27.9</w:t>
            </w:r>
          </w:p>
        </w:tc>
        <w:tc>
          <w:tcPr>
            <w:tcW w:w="1134" w:type="dxa"/>
          </w:tcPr>
          <w:p w14:paraId="745EA343"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23.8</w:t>
            </w:r>
          </w:p>
        </w:tc>
        <w:tc>
          <w:tcPr>
            <w:tcW w:w="666" w:type="dxa"/>
            <w:vMerge/>
          </w:tcPr>
          <w:p w14:paraId="6DAA4776" w14:textId="77777777" w:rsidR="00CF7CCA" w:rsidRPr="00740005" w:rsidRDefault="00CF7CCA" w:rsidP="00DA70B6">
            <w:pPr>
              <w:spacing w:line="360" w:lineRule="auto"/>
              <w:rPr>
                <w:rFonts w:ascii="Times New Roman" w:hAnsi="Times New Roman" w:cs="Times New Roman"/>
                <w:sz w:val="20"/>
                <w:szCs w:val="20"/>
              </w:rPr>
            </w:pPr>
          </w:p>
        </w:tc>
      </w:tr>
      <w:tr w:rsidR="00CF7CCA" w:rsidRPr="00740005" w14:paraId="540792F3" w14:textId="77777777" w:rsidTr="00DA70B6">
        <w:tc>
          <w:tcPr>
            <w:tcW w:w="2405" w:type="dxa"/>
          </w:tcPr>
          <w:p w14:paraId="485B0F30" w14:textId="77777777" w:rsidR="00CF7CCA" w:rsidRPr="00740005" w:rsidRDefault="00CF7CCA" w:rsidP="00DA70B6">
            <w:pPr>
              <w:pStyle w:val="Default"/>
              <w:spacing w:line="360"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Food insecure</w:t>
            </w:r>
          </w:p>
        </w:tc>
        <w:tc>
          <w:tcPr>
            <w:tcW w:w="1136" w:type="dxa"/>
          </w:tcPr>
          <w:p w14:paraId="68628EFC" w14:textId="77777777" w:rsidR="00CF7CCA" w:rsidRPr="00740005" w:rsidRDefault="00CF7CCA" w:rsidP="00DA70B6">
            <w:pPr>
              <w:spacing w:line="360" w:lineRule="auto"/>
              <w:jc w:val="center"/>
              <w:rPr>
                <w:rFonts w:ascii="Times New Roman" w:hAnsi="Times New Roman" w:cs="Times New Roman"/>
                <w:sz w:val="20"/>
                <w:szCs w:val="20"/>
              </w:rPr>
            </w:pPr>
            <w:r w:rsidRPr="00740005">
              <w:rPr>
                <w:rFonts w:ascii="Times New Roman" w:hAnsi="Times New Roman" w:cs="Times New Roman"/>
                <w:sz w:val="20"/>
                <w:szCs w:val="20"/>
              </w:rPr>
              <w:t>4</w:t>
            </w:r>
            <w:r>
              <w:rPr>
                <w:rFonts w:ascii="Times New Roman" w:hAnsi="Times New Roman" w:cs="Times New Roman"/>
                <w:sz w:val="20"/>
                <w:szCs w:val="20"/>
              </w:rPr>
              <w:t>6.2</w:t>
            </w:r>
          </w:p>
        </w:tc>
        <w:tc>
          <w:tcPr>
            <w:tcW w:w="1132" w:type="dxa"/>
          </w:tcPr>
          <w:p w14:paraId="28143EA0"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26.6</w:t>
            </w:r>
          </w:p>
        </w:tc>
        <w:tc>
          <w:tcPr>
            <w:tcW w:w="1134" w:type="dxa"/>
          </w:tcPr>
          <w:p w14:paraId="2BB35B3D" w14:textId="77777777" w:rsidR="00CF7CCA" w:rsidRPr="00740005" w:rsidRDefault="00CF7CCA" w:rsidP="00DA70B6">
            <w:pPr>
              <w:spacing w:line="360" w:lineRule="auto"/>
              <w:jc w:val="center"/>
              <w:rPr>
                <w:rFonts w:ascii="Times New Roman" w:hAnsi="Times New Roman" w:cs="Times New Roman"/>
                <w:sz w:val="20"/>
                <w:szCs w:val="20"/>
              </w:rPr>
            </w:pPr>
            <w:r>
              <w:rPr>
                <w:rFonts w:ascii="Times New Roman" w:hAnsi="Times New Roman" w:cs="Times New Roman"/>
                <w:sz w:val="20"/>
                <w:szCs w:val="20"/>
              </w:rPr>
              <w:t>27.2</w:t>
            </w:r>
          </w:p>
        </w:tc>
        <w:tc>
          <w:tcPr>
            <w:tcW w:w="666" w:type="dxa"/>
            <w:vMerge/>
          </w:tcPr>
          <w:p w14:paraId="1AC00835" w14:textId="77777777" w:rsidR="00CF7CCA" w:rsidRPr="00740005" w:rsidRDefault="00CF7CCA" w:rsidP="00DA70B6">
            <w:pPr>
              <w:spacing w:line="360" w:lineRule="auto"/>
              <w:rPr>
                <w:rFonts w:ascii="Times New Roman" w:hAnsi="Times New Roman" w:cs="Times New Roman"/>
                <w:sz w:val="20"/>
                <w:szCs w:val="20"/>
              </w:rPr>
            </w:pPr>
          </w:p>
        </w:tc>
      </w:tr>
    </w:tbl>
    <w:p w14:paraId="419D48DF" w14:textId="77777777" w:rsidR="00CF7CCA" w:rsidRDefault="00CF7CCA" w:rsidP="00CF7CCA">
      <w:pPr>
        <w:spacing w:line="240" w:lineRule="auto"/>
        <w:rPr>
          <w:rFonts w:ascii="Times New Roman" w:hAnsi="Times New Roman" w:cs="Times New Roman"/>
          <w:sz w:val="20"/>
          <w:szCs w:val="20"/>
        </w:rPr>
      </w:pPr>
      <w:r w:rsidRPr="00740005">
        <w:rPr>
          <w:rFonts w:ascii="Times New Roman" w:hAnsi="Times New Roman" w:cs="Times New Roman"/>
          <w:sz w:val="20"/>
          <w:szCs w:val="20"/>
        </w:rPr>
        <w:t xml:space="preserve">*P value relates to chi-square test for difference between diet diversity groups. </w:t>
      </w:r>
    </w:p>
    <w:p w14:paraId="4550AD15" w14:textId="77777777" w:rsidR="008F1F2E" w:rsidRDefault="008F1F2E" w:rsidP="00CF7CCA">
      <w:pPr>
        <w:spacing w:after="0" w:line="360" w:lineRule="auto"/>
        <w:rPr>
          <w:rFonts w:ascii="Times New Roman" w:hAnsi="Times New Roman" w:cs="Times New Roman"/>
          <w:b/>
          <w:sz w:val="24"/>
          <w:szCs w:val="24"/>
        </w:rPr>
      </w:pPr>
    </w:p>
    <w:p w14:paraId="0777D452" w14:textId="50780173" w:rsidR="00CF7CCA" w:rsidRDefault="00CF7CCA" w:rsidP="00CF7CCA">
      <w:pPr>
        <w:spacing w:after="0" w:line="360" w:lineRule="auto"/>
      </w:pPr>
      <w:r w:rsidRPr="00222B7A">
        <w:rPr>
          <w:rFonts w:ascii="Times New Roman" w:hAnsi="Times New Roman" w:cs="Times New Roman"/>
          <w:b/>
          <w:sz w:val="24"/>
          <w:szCs w:val="24"/>
        </w:rPr>
        <w:t xml:space="preserve">Table </w:t>
      </w:r>
      <w:r>
        <w:rPr>
          <w:rFonts w:ascii="Times New Roman" w:hAnsi="Times New Roman" w:cs="Times New Roman"/>
          <w:b/>
          <w:sz w:val="24"/>
          <w:szCs w:val="24"/>
        </w:rPr>
        <w:t>4</w:t>
      </w:r>
      <w:r w:rsidRPr="00222B7A">
        <w:rPr>
          <w:rFonts w:ascii="Times New Roman" w:hAnsi="Times New Roman" w:cs="Times New Roman"/>
          <w:b/>
          <w:sz w:val="24"/>
          <w:szCs w:val="24"/>
        </w:rPr>
        <w:t xml:space="preserve"> </w:t>
      </w:r>
      <w:r w:rsidR="002056BC">
        <w:rPr>
          <w:rFonts w:ascii="Times New Roman" w:hAnsi="Times New Roman" w:cs="Times New Roman"/>
          <w:b/>
          <w:sz w:val="24"/>
          <w:szCs w:val="24"/>
        </w:rPr>
        <w:t>Anaemia and household fo</w:t>
      </w:r>
      <w:r w:rsidRPr="003238FC">
        <w:rPr>
          <w:rFonts w:ascii="Times New Roman" w:hAnsi="Times New Roman" w:cs="Times New Roman"/>
          <w:b/>
          <w:sz w:val="24"/>
          <w:szCs w:val="24"/>
        </w:rPr>
        <w:t xml:space="preserve">od </w:t>
      </w:r>
      <w:r w:rsidR="002056BC">
        <w:rPr>
          <w:rFonts w:ascii="Times New Roman" w:hAnsi="Times New Roman" w:cs="Times New Roman"/>
          <w:b/>
          <w:sz w:val="24"/>
          <w:szCs w:val="24"/>
        </w:rPr>
        <w:t>in</w:t>
      </w:r>
      <w:r w:rsidRPr="003238FC">
        <w:rPr>
          <w:rFonts w:ascii="Times New Roman" w:hAnsi="Times New Roman" w:cs="Times New Roman"/>
          <w:b/>
          <w:sz w:val="24"/>
          <w:szCs w:val="24"/>
        </w:rPr>
        <w:t>security</w:t>
      </w:r>
      <w:r w:rsidR="002056BC">
        <w:rPr>
          <w:rFonts w:ascii="Times New Roman" w:hAnsi="Times New Roman" w:cs="Times New Roman"/>
          <w:b/>
          <w:sz w:val="24"/>
          <w:szCs w:val="24"/>
        </w:rPr>
        <w:t xml:space="preserve"> prevalence rates according to BMI categories</w:t>
      </w:r>
    </w:p>
    <w:tbl>
      <w:tblPr>
        <w:tblStyle w:val="TableGrid"/>
        <w:tblW w:w="9067" w:type="dxa"/>
        <w:tblLook w:val="04A0" w:firstRow="1" w:lastRow="0" w:firstColumn="1" w:lastColumn="0" w:noHBand="0" w:noVBand="1"/>
      </w:tblPr>
      <w:tblGrid>
        <w:gridCol w:w="2122"/>
        <w:gridCol w:w="1559"/>
        <w:gridCol w:w="1559"/>
        <w:gridCol w:w="1559"/>
        <w:gridCol w:w="1418"/>
        <w:gridCol w:w="850"/>
      </w:tblGrid>
      <w:tr w:rsidR="00CF7CCA" w:rsidRPr="00C04D3D" w14:paraId="0C08D8FE" w14:textId="77777777" w:rsidTr="00DA70B6">
        <w:trPr>
          <w:trHeight w:val="20"/>
        </w:trPr>
        <w:tc>
          <w:tcPr>
            <w:tcW w:w="2122" w:type="dxa"/>
            <w:vMerge w:val="restart"/>
          </w:tcPr>
          <w:p w14:paraId="1B18F80D" w14:textId="77777777" w:rsidR="00CF7CCA" w:rsidRPr="00C04D3D" w:rsidRDefault="00CF7CCA" w:rsidP="00DA70B6">
            <w:pPr>
              <w:spacing w:line="360" w:lineRule="auto"/>
              <w:rPr>
                <w:rFonts w:ascii="Times New Roman" w:hAnsi="Times New Roman" w:cs="Times New Roman"/>
                <w:sz w:val="20"/>
                <w:szCs w:val="20"/>
              </w:rPr>
            </w:pPr>
          </w:p>
        </w:tc>
        <w:tc>
          <w:tcPr>
            <w:tcW w:w="6095" w:type="dxa"/>
            <w:gridSpan w:val="4"/>
            <w:tcBorders>
              <w:bottom w:val="single" w:sz="4" w:space="0" w:color="auto"/>
            </w:tcBorders>
          </w:tcPr>
          <w:p w14:paraId="27F0CF49" w14:textId="77777777" w:rsidR="00CF7CCA" w:rsidRPr="003238FC" w:rsidRDefault="00CF7CCA" w:rsidP="00DA70B6">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BMI category (%)</w:t>
            </w:r>
          </w:p>
        </w:tc>
        <w:tc>
          <w:tcPr>
            <w:tcW w:w="850" w:type="dxa"/>
          </w:tcPr>
          <w:p w14:paraId="5C4CDEB6" w14:textId="77777777" w:rsidR="00CF7CCA" w:rsidRDefault="00CF7CCA" w:rsidP="00DA70B6">
            <w:pPr>
              <w:spacing w:line="360" w:lineRule="auto"/>
              <w:jc w:val="center"/>
              <w:rPr>
                <w:rFonts w:ascii="Times New Roman" w:hAnsi="Times New Roman" w:cs="Times New Roman"/>
                <w:b/>
                <w:bCs/>
                <w:sz w:val="20"/>
                <w:szCs w:val="20"/>
              </w:rPr>
            </w:pPr>
            <w:r w:rsidRPr="00740005">
              <w:rPr>
                <w:rFonts w:ascii="Times New Roman" w:hAnsi="Times New Roman" w:cs="Times New Roman"/>
                <w:b/>
                <w:sz w:val="20"/>
                <w:szCs w:val="20"/>
              </w:rPr>
              <w:t>P</w:t>
            </w:r>
            <w:r>
              <w:rPr>
                <w:rFonts w:ascii="Times New Roman" w:hAnsi="Times New Roman" w:cs="Times New Roman"/>
                <w:b/>
                <w:sz w:val="20"/>
                <w:szCs w:val="20"/>
              </w:rPr>
              <w:t xml:space="preserve"> </w:t>
            </w:r>
            <w:r w:rsidRPr="00740005">
              <w:rPr>
                <w:rFonts w:ascii="Times New Roman" w:hAnsi="Times New Roman" w:cs="Times New Roman"/>
                <w:b/>
                <w:sz w:val="20"/>
                <w:szCs w:val="20"/>
              </w:rPr>
              <w:t>*</w:t>
            </w:r>
            <w:r>
              <w:rPr>
                <w:rFonts w:ascii="Times New Roman" w:hAnsi="Times New Roman" w:cs="Times New Roman"/>
                <w:b/>
                <w:sz w:val="20"/>
                <w:szCs w:val="20"/>
              </w:rPr>
              <w:t>*</w:t>
            </w:r>
          </w:p>
        </w:tc>
      </w:tr>
      <w:tr w:rsidR="00CF7CCA" w:rsidRPr="00C04D3D" w14:paraId="3D417D59" w14:textId="77777777" w:rsidTr="00DA70B6">
        <w:trPr>
          <w:trHeight w:val="20"/>
        </w:trPr>
        <w:tc>
          <w:tcPr>
            <w:tcW w:w="2122" w:type="dxa"/>
            <w:vMerge/>
            <w:hideMark/>
          </w:tcPr>
          <w:p w14:paraId="4A7938D4" w14:textId="77777777" w:rsidR="00CF7CCA" w:rsidRPr="00C04D3D" w:rsidRDefault="00CF7CCA" w:rsidP="00DA70B6">
            <w:pPr>
              <w:spacing w:line="360" w:lineRule="auto"/>
              <w:rPr>
                <w:rFonts w:ascii="Times New Roman" w:hAnsi="Times New Roman" w:cs="Times New Roman"/>
                <w:sz w:val="20"/>
                <w:szCs w:val="20"/>
              </w:rPr>
            </w:pPr>
          </w:p>
        </w:tc>
        <w:tc>
          <w:tcPr>
            <w:tcW w:w="1559" w:type="dxa"/>
            <w:tcBorders>
              <w:bottom w:val="single" w:sz="4" w:space="0" w:color="auto"/>
            </w:tcBorders>
            <w:hideMark/>
          </w:tcPr>
          <w:p w14:paraId="2785EB78"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Underweight</w:t>
            </w:r>
          </w:p>
          <w:p w14:paraId="57A714E3"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w:t>
            </w:r>
            <w:r>
              <w:rPr>
                <w:rFonts w:ascii="Times New Roman" w:hAnsi="Times New Roman" w:cs="Times New Roman"/>
                <w:b/>
                <w:bCs/>
                <w:sz w:val="20"/>
                <w:szCs w:val="20"/>
              </w:rPr>
              <w:t>N=132</w:t>
            </w:r>
            <w:r w:rsidRPr="003238FC">
              <w:rPr>
                <w:rFonts w:ascii="Times New Roman" w:hAnsi="Times New Roman" w:cs="Times New Roman"/>
                <w:b/>
                <w:bCs/>
                <w:sz w:val="20"/>
                <w:szCs w:val="20"/>
              </w:rPr>
              <w:t>)</w:t>
            </w:r>
          </w:p>
        </w:tc>
        <w:tc>
          <w:tcPr>
            <w:tcW w:w="1559" w:type="dxa"/>
            <w:tcBorders>
              <w:bottom w:val="single" w:sz="4" w:space="0" w:color="auto"/>
            </w:tcBorders>
            <w:hideMark/>
          </w:tcPr>
          <w:p w14:paraId="3FD92E71"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 xml:space="preserve">Normal weight </w:t>
            </w:r>
          </w:p>
          <w:p w14:paraId="09D78710"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w:t>
            </w:r>
            <w:r>
              <w:rPr>
                <w:rFonts w:ascii="Times New Roman" w:hAnsi="Times New Roman" w:cs="Times New Roman"/>
                <w:b/>
                <w:bCs/>
                <w:sz w:val="20"/>
                <w:szCs w:val="20"/>
              </w:rPr>
              <w:t>N=726</w:t>
            </w:r>
            <w:r w:rsidRPr="003238FC">
              <w:rPr>
                <w:rFonts w:ascii="Times New Roman" w:hAnsi="Times New Roman" w:cs="Times New Roman"/>
                <w:b/>
                <w:bCs/>
                <w:sz w:val="20"/>
                <w:szCs w:val="20"/>
              </w:rPr>
              <w:t>)</w:t>
            </w:r>
          </w:p>
        </w:tc>
        <w:tc>
          <w:tcPr>
            <w:tcW w:w="1559" w:type="dxa"/>
            <w:tcBorders>
              <w:bottom w:val="single" w:sz="4" w:space="0" w:color="auto"/>
            </w:tcBorders>
            <w:hideMark/>
          </w:tcPr>
          <w:p w14:paraId="2C651468"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Overweight</w:t>
            </w:r>
          </w:p>
          <w:p w14:paraId="3CCC97F9"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w:t>
            </w:r>
            <w:r>
              <w:rPr>
                <w:rFonts w:ascii="Times New Roman" w:hAnsi="Times New Roman" w:cs="Times New Roman"/>
                <w:b/>
                <w:bCs/>
                <w:sz w:val="20"/>
                <w:szCs w:val="20"/>
              </w:rPr>
              <w:t>N=366</w:t>
            </w:r>
            <w:r w:rsidRPr="003238FC">
              <w:rPr>
                <w:rFonts w:ascii="Times New Roman" w:hAnsi="Times New Roman" w:cs="Times New Roman"/>
                <w:b/>
                <w:bCs/>
                <w:sz w:val="20"/>
                <w:szCs w:val="20"/>
              </w:rPr>
              <w:t>)</w:t>
            </w:r>
          </w:p>
        </w:tc>
        <w:tc>
          <w:tcPr>
            <w:tcW w:w="1418" w:type="dxa"/>
            <w:tcBorders>
              <w:bottom w:val="single" w:sz="4" w:space="0" w:color="auto"/>
            </w:tcBorders>
            <w:hideMark/>
          </w:tcPr>
          <w:p w14:paraId="0FEEFC28" w14:textId="77777777" w:rsidR="00CF7CCA" w:rsidRPr="003238FC" w:rsidRDefault="00CF7CCA" w:rsidP="00DA70B6">
            <w:pPr>
              <w:spacing w:line="360" w:lineRule="auto"/>
              <w:jc w:val="center"/>
              <w:rPr>
                <w:rFonts w:ascii="Times New Roman" w:hAnsi="Times New Roman" w:cs="Times New Roman"/>
                <w:b/>
                <w:bCs/>
                <w:sz w:val="20"/>
                <w:szCs w:val="20"/>
              </w:rPr>
            </w:pPr>
            <w:r w:rsidRPr="003238FC">
              <w:rPr>
                <w:rFonts w:ascii="Times New Roman" w:hAnsi="Times New Roman" w:cs="Times New Roman"/>
                <w:b/>
                <w:bCs/>
                <w:sz w:val="20"/>
                <w:szCs w:val="20"/>
              </w:rPr>
              <w:t>Obese</w:t>
            </w:r>
          </w:p>
          <w:p w14:paraId="5E4C560F" w14:textId="77777777" w:rsidR="00CF7CCA" w:rsidRPr="003238FC" w:rsidRDefault="00CF7CCA" w:rsidP="00DA70B6">
            <w:pPr>
              <w:spacing w:line="360" w:lineRule="auto"/>
              <w:jc w:val="center"/>
              <w:rPr>
                <w:rFonts w:ascii="Times New Roman" w:hAnsi="Times New Roman" w:cs="Times New Roman"/>
                <w:b/>
                <w:bCs/>
                <w:sz w:val="20"/>
                <w:szCs w:val="20"/>
              </w:rPr>
            </w:pPr>
            <w:r>
              <w:rPr>
                <w:rFonts w:ascii="Times New Roman" w:hAnsi="Times New Roman" w:cs="Times New Roman"/>
                <w:b/>
                <w:bCs/>
                <w:sz w:val="20"/>
                <w:szCs w:val="20"/>
              </w:rPr>
              <w:t>(N=310</w:t>
            </w:r>
            <w:r w:rsidRPr="003238FC">
              <w:rPr>
                <w:rFonts w:ascii="Times New Roman" w:hAnsi="Times New Roman" w:cs="Times New Roman"/>
                <w:b/>
                <w:bCs/>
                <w:sz w:val="20"/>
                <w:szCs w:val="20"/>
              </w:rPr>
              <w:t>)</w:t>
            </w:r>
          </w:p>
        </w:tc>
        <w:tc>
          <w:tcPr>
            <w:tcW w:w="850" w:type="dxa"/>
          </w:tcPr>
          <w:p w14:paraId="318E5AE3" w14:textId="77777777" w:rsidR="00CF7CCA" w:rsidRPr="003238FC" w:rsidRDefault="00CF7CCA" w:rsidP="00DA70B6">
            <w:pPr>
              <w:spacing w:line="360" w:lineRule="auto"/>
              <w:jc w:val="center"/>
              <w:rPr>
                <w:rFonts w:ascii="Times New Roman" w:hAnsi="Times New Roman" w:cs="Times New Roman"/>
                <w:b/>
                <w:bCs/>
                <w:sz w:val="20"/>
                <w:szCs w:val="20"/>
              </w:rPr>
            </w:pPr>
          </w:p>
        </w:tc>
      </w:tr>
      <w:tr w:rsidR="00CF7CCA" w:rsidRPr="00C04D3D" w14:paraId="125E1022" w14:textId="77777777" w:rsidTr="00DA70B6">
        <w:trPr>
          <w:trHeight w:val="20"/>
        </w:trPr>
        <w:tc>
          <w:tcPr>
            <w:tcW w:w="2122" w:type="dxa"/>
            <w:hideMark/>
          </w:tcPr>
          <w:p w14:paraId="147292BB" w14:textId="77777777" w:rsidR="00CF7CCA" w:rsidRPr="003238FC" w:rsidRDefault="00CF7CCA" w:rsidP="00DA70B6">
            <w:pPr>
              <w:spacing w:line="360" w:lineRule="auto"/>
              <w:rPr>
                <w:rFonts w:ascii="Times New Roman" w:hAnsi="Times New Roman" w:cs="Times New Roman"/>
                <w:b/>
                <w:bCs/>
                <w:sz w:val="20"/>
                <w:szCs w:val="20"/>
              </w:rPr>
            </w:pPr>
            <w:r w:rsidRPr="003238FC">
              <w:rPr>
                <w:rFonts w:ascii="Times New Roman" w:hAnsi="Times New Roman" w:cs="Times New Roman"/>
                <w:b/>
                <w:bCs/>
                <w:sz w:val="20"/>
                <w:szCs w:val="20"/>
              </w:rPr>
              <w:t>Anaemia prevalence *</w:t>
            </w:r>
          </w:p>
        </w:tc>
        <w:tc>
          <w:tcPr>
            <w:tcW w:w="1559" w:type="dxa"/>
            <w:hideMark/>
          </w:tcPr>
          <w:p w14:paraId="0A73C9C8"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34.4</w:t>
            </w:r>
          </w:p>
        </w:tc>
        <w:tc>
          <w:tcPr>
            <w:tcW w:w="1559" w:type="dxa"/>
            <w:hideMark/>
          </w:tcPr>
          <w:p w14:paraId="1710B9D4"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30.6</w:t>
            </w:r>
          </w:p>
        </w:tc>
        <w:tc>
          <w:tcPr>
            <w:tcW w:w="1559" w:type="dxa"/>
            <w:hideMark/>
          </w:tcPr>
          <w:p w14:paraId="77B5A805"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30.1</w:t>
            </w:r>
          </w:p>
        </w:tc>
        <w:tc>
          <w:tcPr>
            <w:tcW w:w="1418" w:type="dxa"/>
            <w:hideMark/>
          </w:tcPr>
          <w:p w14:paraId="0EFBB5E4"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27.9</w:t>
            </w:r>
          </w:p>
        </w:tc>
        <w:tc>
          <w:tcPr>
            <w:tcW w:w="850" w:type="dxa"/>
          </w:tcPr>
          <w:p w14:paraId="697D98DC" w14:textId="77777777" w:rsidR="00CF7CCA" w:rsidRPr="00C04D3D" w:rsidRDefault="00CF7CCA" w:rsidP="00DA70B6">
            <w:pPr>
              <w:spacing w:line="360" w:lineRule="auto"/>
              <w:jc w:val="center"/>
              <w:rPr>
                <w:rFonts w:ascii="Times New Roman" w:hAnsi="Times New Roman" w:cs="Times New Roman"/>
                <w:sz w:val="20"/>
                <w:szCs w:val="20"/>
              </w:rPr>
            </w:pPr>
            <w:r w:rsidRPr="00850D59">
              <w:rPr>
                <w:rFonts w:ascii="Times New Roman" w:hAnsi="Times New Roman" w:cs="Times New Roman"/>
                <w:sz w:val="20"/>
                <w:szCs w:val="20"/>
              </w:rPr>
              <w:t>0.596</w:t>
            </w:r>
          </w:p>
        </w:tc>
      </w:tr>
      <w:tr w:rsidR="00CF7CCA" w:rsidRPr="00C04D3D" w14:paraId="0A4F3E44" w14:textId="77777777" w:rsidTr="00DA70B6">
        <w:trPr>
          <w:trHeight w:val="20"/>
        </w:trPr>
        <w:tc>
          <w:tcPr>
            <w:tcW w:w="2122" w:type="dxa"/>
            <w:hideMark/>
          </w:tcPr>
          <w:p w14:paraId="3D9DA485" w14:textId="77777777" w:rsidR="00CF7CCA" w:rsidRPr="003238FC" w:rsidRDefault="00CF7CCA" w:rsidP="00DA70B6">
            <w:pPr>
              <w:spacing w:line="360" w:lineRule="auto"/>
              <w:rPr>
                <w:rFonts w:ascii="Times New Roman" w:hAnsi="Times New Roman" w:cs="Times New Roman"/>
                <w:b/>
                <w:bCs/>
                <w:sz w:val="20"/>
                <w:szCs w:val="20"/>
              </w:rPr>
            </w:pPr>
            <w:r w:rsidRPr="003238FC">
              <w:rPr>
                <w:rFonts w:ascii="Times New Roman" w:hAnsi="Times New Roman" w:cs="Times New Roman"/>
                <w:b/>
                <w:bCs/>
                <w:sz w:val="20"/>
                <w:szCs w:val="20"/>
              </w:rPr>
              <w:t xml:space="preserve">Household food </w:t>
            </w:r>
            <w:r>
              <w:rPr>
                <w:rFonts w:ascii="Times New Roman" w:hAnsi="Times New Roman" w:cs="Times New Roman"/>
                <w:b/>
                <w:bCs/>
                <w:sz w:val="20"/>
                <w:szCs w:val="20"/>
              </w:rPr>
              <w:t>insecurity</w:t>
            </w:r>
            <w:r w:rsidRPr="003238FC">
              <w:rPr>
                <w:rFonts w:ascii="Times New Roman" w:hAnsi="Times New Roman" w:cs="Times New Roman"/>
                <w:b/>
                <w:bCs/>
                <w:sz w:val="20"/>
                <w:szCs w:val="20"/>
              </w:rPr>
              <w:t xml:space="preserve"> prevalence</w:t>
            </w:r>
          </w:p>
        </w:tc>
        <w:tc>
          <w:tcPr>
            <w:tcW w:w="6095" w:type="dxa"/>
            <w:gridSpan w:val="4"/>
            <w:hideMark/>
          </w:tcPr>
          <w:p w14:paraId="63BD56AF" w14:textId="77777777" w:rsidR="00CF7CCA" w:rsidRPr="00C04D3D" w:rsidRDefault="00CF7CCA" w:rsidP="00DA70B6">
            <w:pPr>
              <w:spacing w:line="360" w:lineRule="auto"/>
              <w:jc w:val="center"/>
              <w:rPr>
                <w:rFonts w:ascii="Times New Roman" w:hAnsi="Times New Roman" w:cs="Times New Roman"/>
                <w:sz w:val="20"/>
                <w:szCs w:val="20"/>
              </w:rPr>
            </w:pPr>
          </w:p>
        </w:tc>
        <w:tc>
          <w:tcPr>
            <w:tcW w:w="850" w:type="dxa"/>
          </w:tcPr>
          <w:p w14:paraId="71B365A4" w14:textId="77777777" w:rsidR="00CF7CCA" w:rsidRPr="00C04D3D" w:rsidRDefault="00CF7CCA" w:rsidP="00DA70B6">
            <w:pPr>
              <w:spacing w:line="360" w:lineRule="auto"/>
              <w:jc w:val="center"/>
              <w:rPr>
                <w:rFonts w:ascii="Times New Roman" w:hAnsi="Times New Roman" w:cs="Times New Roman"/>
                <w:sz w:val="20"/>
                <w:szCs w:val="20"/>
              </w:rPr>
            </w:pPr>
          </w:p>
        </w:tc>
      </w:tr>
      <w:tr w:rsidR="00CF7CCA" w:rsidRPr="00C04D3D" w14:paraId="1259A560" w14:textId="77777777" w:rsidTr="00DA70B6">
        <w:trPr>
          <w:trHeight w:val="20"/>
        </w:trPr>
        <w:tc>
          <w:tcPr>
            <w:tcW w:w="2122" w:type="dxa"/>
            <w:hideMark/>
          </w:tcPr>
          <w:p w14:paraId="1D146995" w14:textId="77777777" w:rsidR="00CF7CCA" w:rsidRPr="00C04D3D" w:rsidRDefault="00CF7CCA" w:rsidP="00DA70B6">
            <w:pPr>
              <w:spacing w:line="360" w:lineRule="auto"/>
              <w:rPr>
                <w:rFonts w:ascii="Times New Roman" w:hAnsi="Times New Roman" w:cs="Times New Roman"/>
                <w:sz w:val="20"/>
                <w:szCs w:val="20"/>
              </w:rPr>
            </w:pPr>
            <w:r w:rsidRPr="00C04D3D">
              <w:rPr>
                <w:rFonts w:ascii="Times New Roman" w:hAnsi="Times New Roman" w:cs="Times New Roman"/>
                <w:sz w:val="20"/>
                <w:szCs w:val="20"/>
              </w:rPr>
              <w:t>At risk</w:t>
            </w:r>
            <w:r>
              <w:rPr>
                <w:rFonts w:ascii="Times New Roman" w:hAnsi="Times New Roman" w:cs="Times New Roman"/>
                <w:sz w:val="20"/>
                <w:szCs w:val="20"/>
              </w:rPr>
              <w:t xml:space="preserve"> of food insecurity</w:t>
            </w:r>
          </w:p>
        </w:tc>
        <w:tc>
          <w:tcPr>
            <w:tcW w:w="1559" w:type="dxa"/>
            <w:hideMark/>
          </w:tcPr>
          <w:p w14:paraId="3323396B"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28.8</w:t>
            </w:r>
          </w:p>
        </w:tc>
        <w:tc>
          <w:tcPr>
            <w:tcW w:w="1559" w:type="dxa"/>
            <w:hideMark/>
          </w:tcPr>
          <w:p w14:paraId="695E91DD"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20.0</w:t>
            </w:r>
          </w:p>
        </w:tc>
        <w:tc>
          <w:tcPr>
            <w:tcW w:w="1559" w:type="dxa"/>
            <w:hideMark/>
          </w:tcPr>
          <w:p w14:paraId="6C0EBCE0"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18.3</w:t>
            </w:r>
          </w:p>
        </w:tc>
        <w:tc>
          <w:tcPr>
            <w:tcW w:w="1418" w:type="dxa"/>
            <w:hideMark/>
          </w:tcPr>
          <w:p w14:paraId="0C70C54E"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22.3</w:t>
            </w:r>
          </w:p>
        </w:tc>
        <w:tc>
          <w:tcPr>
            <w:tcW w:w="850" w:type="dxa"/>
            <w:vMerge w:val="restart"/>
          </w:tcPr>
          <w:p w14:paraId="5D4DF26A" w14:textId="77777777" w:rsidR="00CF7CCA" w:rsidRPr="00C04D3D" w:rsidRDefault="00CF7CCA" w:rsidP="00DA70B6">
            <w:pPr>
              <w:spacing w:line="360" w:lineRule="auto"/>
              <w:jc w:val="center"/>
              <w:rPr>
                <w:rFonts w:ascii="Times New Roman" w:hAnsi="Times New Roman" w:cs="Times New Roman"/>
                <w:sz w:val="20"/>
                <w:szCs w:val="20"/>
              </w:rPr>
            </w:pPr>
            <w:r w:rsidRPr="00850D59">
              <w:rPr>
                <w:rFonts w:ascii="Times New Roman" w:hAnsi="Times New Roman" w:cs="Times New Roman"/>
                <w:sz w:val="20"/>
                <w:szCs w:val="20"/>
              </w:rPr>
              <w:t>0.193</w:t>
            </w:r>
          </w:p>
        </w:tc>
      </w:tr>
      <w:tr w:rsidR="00CF7CCA" w:rsidRPr="00C04D3D" w14:paraId="235481B5" w14:textId="77777777" w:rsidTr="00DA70B6">
        <w:trPr>
          <w:trHeight w:val="20"/>
        </w:trPr>
        <w:tc>
          <w:tcPr>
            <w:tcW w:w="2122" w:type="dxa"/>
            <w:hideMark/>
          </w:tcPr>
          <w:p w14:paraId="142A17B0" w14:textId="77777777" w:rsidR="00CF7CCA" w:rsidRPr="00C04D3D" w:rsidRDefault="00CF7CCA" w:rsidP="00DA70B6">
            <w:pPr>
              <w:spacing w:line="360" w:lineRule="auto"/>
              <w:rPr>
                <w:rFonts w:ascii="Times New Roman" w:hAnsi="Times New Roman" w:cs="Times New Roman"/>
                <w:sz w:val="20"/>
                <w:szCs w:val="20"/>
              </w:rPr>
            </w:pPr>
            <w:r w:rsidRPr="00C04D3D">
              <w:rPr>
                <w:rFonts w:ascii="Times New Roman" w:hAnsi="Times New Roman" w:cs="Times New Roman"/>
                <w:sz w:val="20"/>
                <w:szCs w:val="20"/>
              </w:rPr>
              <w:t>Food insecure</w:t>
            </w:r>
          </w:p>
        </w:tc>
        <w:tc>
          <w:tcPr>
            <w:tcW w:w="1559" w:type="dxa"/>
            <w:hideMark/>
          </w:tcPr>
          <w:p w14:paraId="2DDB7D2D"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28.8</w:t>
            </w:r>
          </w:p>
        </w:tc>
        <w:tc>
          <w:tcPr>
            <w:tcW w:w="1559" w:type="dxa"/>
            <w:hideMark/>
          </w:tcPr>
          <w:p w14:paraId="585DF0B4"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34.9</w:t>
            </w:r>
          </w:p>
        </w:tc>
        <w:tc>
          <w:tcPr>
            <w:tcW w:w="1559" w:type="dxa"/>
            <w:hideMark/>
          </w:tcPr>
          <w:p w14:paraId="26E7FC90" w14:textId="77777777" w:rsidR="00CF7CCA" w:rsidRPr="00C04D3D" w:rsidRDefault="00CF7CCA" w:rsidP="00DA70B6">
            <w:pPr>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33.3</w:t>
            </w:r>
          </w:p>
        </w:tc>
        <w:tc>
          <w:tcPr>
            <w:tcW w:w="1418" w:type="dxa"/>
            <w:hideMark/>
          </w:tcPr>
          <w:p w14:paraId="2CD0EB9E" w14:textId="77777777" w:rsidR="00CF7CCA" w:rsidRPr="00C04D3D" w:rsidRDefault="00CF7CCA" w:rsidP="00DA70B6">
            <w:pPr>
              <w:keepNext/>
              <w:spacing w:line="360" w:lineRule="auto"/>
              <w:jc w:val="center"/>
              <w:rPr>
                <w:rFonts w:ascii="Times New Roman" w:hAnsi="Times New Roman" w:cs="Times New Roman"/>
                <w:sz w:val="20"/>
                <w:szCs w:val="20"/>
              </w:rPr>
            </w:pPr>
            <w:r w:rsidRPr="00C04D3D">
              <w:rPr>
                <w:rFonts w:ascii="Times New Roman" w:hAnsi="Times New Roman" w:cs="Times New Roman"/>
                <w:sz w:val="20"/>
                <w:szCs w:val="20"/>
              </w:rPr>
              <w:t>30.7</w:t>
            </w:r>
          </w:p>
        </w:tc>
        <w:tc>
          <w:tcPr>
            <w:tcW w:w="850" w:type="dxa"/>
            <w:vMerge/>
          </w:tcPr>
          <w:p w14:paraId="65EBD4ED" w14:textId="77777777" w:rsidR="00CF7CCA" w:rsidRPr="00C04D3D" w:rsidRDefault="00CF7CCA" w:rsidP="00DA70B6">
            <w:pPr>
              <w:keepNext/>
              <w:spacing w:line="360" w:lineRule="auto"/>
              <w:jc w:val="center"/>
              <w:rPr>
                <w:rFonts w:ascii="Times New Roman" w:hAnsi="Times New Roman" w:cs="Times New Roman"/>
                <w:sz w:val="20"/>
                <w:szCs w:val="20"/>
              </w:rPr>
            </w:pPr>
          </w:p>
        </w:tc>
      </w:tr>
    </w:tbl>
    <w:p w14:paraId="7C00CF06" w14:textId="77777777" w:rsidR="00CF7CCA" w:rsidRPr="00676A12" w:rsidRDefault="00CF7CCA" w:rsidP="00CF7CCA">
      <w:pPr>
        <w:pStyle w:val="Caption"/>
        <w:ind w:right="288"/>
      </w:pPr>
      <w:r>
        <w:rPr>
          <w:rFonts w:ascii="Times New Roman" w:hAnsi="Times New Roman" w:cs="Times New Roman"/>
          <w:i w:val="0"/>
          <w:iCs w:val="0"/>
          <w:color w:val="auto"/>
          <w:sz w:val="20"/>
          <w:szCs w:val="20"/>
        </w:rPr>
        <w:t xml:space="preserve">Abbreviations: BMI, body mass index; underweight, BMI </w:t>
      </w:r>
      <w:r w:rsidRPr="00850D59">
        <w:rPr>
          <w:rFonts w:ascii="Times New Roman" w:hAnsi="Times New Roman" w:cs="Times New Roman"/>
          <w:i w:val="0"/>
          <w:iCs w:val="0"/>
          <w:color w:val="auto"/>
          <w:sz w:val="20"/>
          <w:szCs w:val="20"/>
        </w:rPr>
        <w:t>&lt;18.5 kg/m</w:t>
      </w:r>
      <w:r w:rsidRPr="00850D59">
        <w:rPr>
          <w:rFonts w:ascii="Times New Roman" w:hAnsi="Times New Roman" w:cs="Times New Roman"/>
          <w:i w:val="0"/>
          <w:iCs w:val="0"/>
          <w:color w:val="auto"/>
          <w:sz w:val="20"/>
          <w:szCs w:val="20"/>
          <w:vertAlign w:val="superscript"/>
        </w:rPr>
        <w:t>2</w:t>
      </w:r>
      <w:r>
        <w:rPr>
          <w:rFonts w:ascii="Times New Roman" w:hAnsi="Times New Roman" w:cs="Times New Roman"/>
          <w:i w:val="0"/>
          <w:iCs w:val="0"/>
          <w:color w:val="auto"/>
          <w:sz w:val="20"/>
          <w:szCs w:val="20"/>
        </w:rPr>
        <w:t>; normal weight, BMI 18.5-24.9 kg/m</w:t>
      </w:r>
      <w:r w:rsidRPr="00850D59">
        <w:rPr>
          <w:rFonts w:ascii="Times New Roman" w:hAnsi="Times New Roman" w:cs="Times New Roman"/>
          <w:i w:val="0"/>
          <w:iCs w:val="0"/>
          <w:color w:val="auto"/>
          <w:sz w:val="20"/>
          <w:szCs w:val="20"/>
          <w:vertAlign w:val="superscript"/>
        </w:rPr>
        <w:t>2</w:t>
      </w:r>
      <w:r>
        <w:rPr>
          <w:rFonts w:ascii="Times New Roman" w:hAnsi="Times New Roman" w:cs="Times New Roman"/>
          <w:i w:val="0"/>
          <w:iCs w:val="0"/>
          <w:color w:val="auto"/>
          <w:sz w:val="20"/>
          <w:szCs w:val="20"/>
        </w:rPr>
        <w:t>; overweight, BMI 25.0-29.9 kg/m</w:t>
      </w:r>
      <w:r w:rsidRPr="00850D59">
        <w:rPr>
          <w:rFonts w:ascii="Times New Roman" w:hAnsi="Times New Roman" w:cs="Times New Roman"/>
          <w:i w:val="0"/>
          <w:iCs w:val="0"/>
          <w:color w:val="auto"/>
          <w:sz w:val="20"/>
          <w:szCs w:val="20"/>
          <w:vertAlign w:val="superscript"/>
        </w:rPr>
        <w:t>2</w:t>
      </w:r>
      <w:r>
        <w:rPr>
          <w:rFonts w:ascii="Times New Roman" w:hAnsi="Times New Roman" w:cs="Times New Roman"/>
          <w:i w:val="0"/>
          <w:iCs w:val="0"/>
          <w:color w:val="auto"/>
          <w:sz w:val="20"/>
          <w:szCs w:val="20"/>
        </w:rPr>
        <w:t xml:space="preserve">; obese, </w:t>
      </w:r>
      <w:r w:rsidRPr="00850D59">
        <w:rPr>
          <w:rFonts w:ascii="Times New Roman" w:hAnsi="Times New Roman" w:cs="Times New Roman"/>
          <w:i w:val="0"/>
          <w:iCs w:val="0"/>
          <w:color w:val="auto"/>
          <w:sz w:val="20"/>
          <w:szCs w:val="20"/>
        </w:rPr>
        <w:t>≥30.0 kg/m</w:t>
      </w:r>
      <w:r w:rsidRPr="00850D59">
        <w:rPr>
          <w:rFonts w:ascii="Times New Roman" w:hAnsi="Times New Roman" w:cs="Times New Roman"/>
          <w:i w:val="0"/>
          <w:iCs w:val="0"/>
          <w:color w:val="auto"/>
          <w:sz w:val="20"/>
          <w:szCs w:val="20"/>
          <w:vertAlign w:val="superscript"/>
        </w:rPr>
        <w:t>2</w:t>
      </w:r>
      <w:r>
        <w:rPr>
          <w:rFonts w:ascii="Times New Roman" w:hAnsi="Times New Roman" w:cs="Times New Roman"/>
          <w:i w:val="0"/>
          <w:iCs w:val="0"/>
          <w:color w:val="auto"/>
          <w:sz w:val="20"/>
          <w:szCs w:val="20"/>
        </w:rPr>
        <w:t xml:space="preserve">; *Includes mild to severe anaemia; n=1513; </w:t>
      </w:r>
      <w:r w:rsidRPr="00850D59">
        <w:rPr>
          <w:rFonts w:ascii="Times New Roman" w:hAnsi="Times New Roman" w:cs="Times New Roman"/>
          <w:i w:val="0"/>
          <w:iCs w:val="0"/>
          <w:color w:val="auto"/>
          <w:sz w:val="20"/>
          <w:szCs w:val="20"/>
        </w:rPr>
        <w:t>*</w:t>
      </w:r>
      <w:r>
        <w:rPr>
          <w:rFonts w:ascii="Times New Roman" w:hAnsi="Times New Roman" w:cs="Times New Roman"/>
          <w:i w:val="0"/>
          <w:iCs w:val="0"/>
          <w:color w:val="auto"/>
          <w:sz w:val="20"/>
          <w:szCs w:val="20"/>
        </w:rPr>
        <w:t>*</w:t>
      </w:r>
      <w:r w:rsidRPr="00850D59">
        <w:rPr>
          <w:rFonts w:ascii="Times New Roman" w:hAnsi="Times New Roman" w:cs="Times New Roman"/>
          <w:i w:val="0"/>
          <w:iCs w:val="0"/>
          <w:color w:val="auto"/>
          <w:sz w:val="20"/>
          <w:szCs w:val="20"/>
        </w:rPr>
        <w:t xml:space="preserve">P value relates to chi-square test for difference between </w:t>
      </w:r>
      <w:r>
        <w:rPr>
          <w:rFonts w:ascii="Times New Roman" w:hAnsi="Times New Roman" w:cs="Times New Roman"/>
          <w:i w:val="0"/>
          <w:iCs w:val="0"/>
          <w:color w:val="auto"/>
          <w:sz w:val="20"/>
          <w:szCs w:val="20"/>
        </w:rPr>
        <w:t>BMI categories</w:t>
      </w:r>
      <w:r w:rsidRPr="00850D59">
        <w:rPr>
          <w:rFonts w:ascii="Times New Roman" w:hAnsi="Times New Roman" w:cs="Times New Roman"/>
          <w:i w:val="0"/>
          <w:iCs w:val="0"/>
          <w:color w:val="auto"/>
          <w:sz w:val="20"/>
          <w:szCs w:val="20"/>
        </w:rPr>
        <w:t>.</w:t>
      </w:r>
    </w:p>
    <w:p w14:paraId="5235BD59" w14:textId="77777777" w:rsidR="008F1F2E" w:rsidRDefault="008F1F2E" w:rsidP="00CF7CCA">
      <w:pPr>
        <w:spacing w:line="360" w:lineRule="auto"/>
        <w:rPr>
          <w:rFonts w:ascii="Times New Roman" w:hAnsi="Times New Roman" w:cs="Times New Roman"/>
          <w:b/>
          <w:sz w:val="24"/>
          <w:szCs w:val="24"/>
        </w:rPr>
        <w:sectPr w:rsidR="008F1F2E" w:rsidSect="00222B7A">
          <w:pgSz w:w="12240" w:h="15840"/>
          <w:pgMar w:top="1440" w:right="1440" w:bottom="1440" w:left="1440" w:header="709" w:footer="709" w:gutter="0"/>
          <w:lnNumType w:countBy="1" w:restart="continuous"/>
          <w:cols w:space="708"/>
          <w:docGrid w:linePitch="360"/>
        </w:sectPr>
      </w:pPr>
    </w:p>
    <w:p w14:paraId="463C760F" w14:textId="74DCB5C2" w:rsidR="00CF7CCA" w:rsidRPr="00222B7A" w:rsidRDefault="00CF7CCA" w:rsidP="00CF7CCA">
      <w:pPr>
        <w:spacing w:line="360" w:lineRule="auto"/>
        <w:rPr>
          <w:rFonts w:ascii="Times New Roman" w:hAnsi="Times New Roman" w:cs="Times New Roman"/>
          <w:b/>
          <w:sz w:val="24"/>
          <w:szCs w:val="24"/>
        </w:rPr>
      </w:pPr>
      <w:r w:rsidRPr="00222B7A">
        <w:rPr>
          <w:rFonts w:ascii="Times New Roman" w:hAnsi="Times New Roman" w:cs="Times New Roman"/>
          <w:b/>
          <w:sz w:val="24"/>
          <w:szCs w:val="24"/>
        </w:rPr>
        <w:t xml:space="preserve">Table </w:t>
      </w:r>
      <w:r>
        <w:rPr>
          <w:rFonts w:ascii="Times New Roman" w:hAnsi="Times New Roman" w:cs="Times New Roman"/>
          <w:b/>
          <w:sz w:val="24"/>
          <w:szCs w:val="24"/>
        </w:rPr>
        <w:t>5</w:t>
      </w:r>
      <w:r w:rsidRPr="00222B7A">
        <w:rPr>
          <w:rFonts w:ascii="Times New Roman" w:hAnsi="Times New Roman" w:cs="Times New Roman"/>
          <w:b/>
          <w:sz w:val="24"/>
          <w:szCs w:val="24"/>
        </w:rPr>
        <w:t xml:space="preserve"> Univariate associations between food security category* and measures of body size and composition</w:t>
      </w:r>
    </w:p>
    <w:tbl>
      <w:tblPr>
        <w:tblStyle w:val="TableGrid"/>
        <w:tblW w:w="0" w:type="auto"/>
        <w:tblLook w:val="04A0" w:firstRow="1" w:lastRow="0" w:firstColumn="1" w:lastColumn="0" w:noHBand="0" w:noVBand="1"/>
      </w:tblPr>
      <w:tblGrid>
        <w:gridCol w:w="2562"/>
        <w:gridCol w:w="2406"/>
        <w:gridCol w:w="990"/>
        <w:gridCol w:w="1479"/>
        <w:gridCol w:w="1913"/>
      </w:tblGrid>
      <w:tr w:rsidR="005D551C" w:rsidRPr="00E75C1D" w14:paraId="26E86958" w14:textId="77777777" w:rsidTr="005B0FA7">
        <w:tc>
          <w:tcPr>
            <w:tcW w:w="2562" w:type="dxa"/>
          </w:tcPr>
          <w:p w14:paraId="188A072D" w14:textId="77777777" w:rsidR="005D551C" w:rsidRPr="00374C3B" w:rsidRDefault="005D551C" w:rsidP="00DA70B6">
            <w:pPr>
              <w:spacing w:line="360" w:lineRule="auto"/>
              <w:rPr>
                <w:rFonts w:ascii="Times New Roman" w:hAnsi="Times New Roman" w:cs="Times New Roman"/>
                <w:color w:val="FF0000"/>
                <w:sz w:val="20"/>
                <w:szCs w:val="20"/>
              </w:rPr>
            </w:pPr>
          </w:p>
        </w:tc>
        <w:tc>
          <w:tcPr>
            <w:tcW w:w="2406" w:type="dxa"/>
          </w:tcPr>
          <w:p w14:paraId="0A1A839F" w14:textId="0BC1AFEC" w:rsidR="005D551C" w:rsidRPr="00374C3B" w:rsidRDefault="00E75C1D" w:rsidP="00DA70B6">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Food Security Category (reference: Food Secure)</w:t>
            </w:r>
          </w:p>
        </w:tc>
        <w:tc>
          <w:tcPr>
            <w:tcW w:w="990" w:type="dxa"/>
            <w:vAlign w:val="center"/>
          </w:tcPr>
          <w:p w14:paraId="02420824" w14:textId="5358A0B8" w:rsidR="005D551C" w:rsidRPr="00374C3B" w:rsidRDefault="005D551C" w:rsidP="00DA70B6">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B</w:t>
            </w:r>
          </w:p>
        </w:tc>
        <w:tc>
          <w:tcPr>
            <w:tcW w:w="1479" w:type="dxa"/>
            <w:vAlign w:val="center"/>
          </w:tcPr>
          <w:p w14:paraId="3A3F08CC" w14:textId="77777777" w:rsidR="005D551C" w:rsidRPr="00374C3B" w:rsidRDefault="005D551C" w:rsidP="00DA70B6">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95% CI</w:t>
            </w:r>
          </w:p>
        </w:tc>
        <w:tc>
          <w:tcPr>
            <w:tcW w:w="1913" w:type="dxa"/>
            <w:vAlign w:val="center"/>
          </w:tcPr>
          <w:p w14:paraId="1F414B09" w14:textId="77777777" w:rsidR="005D551C" w:rsidRPr="00374C3B" w:rsidRDefault="005D551C" w:rsidP="00DA70B6">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P</w:t>
            </w:r>
          </w:p>
        </w:tc>
      </w:tr>
      <w:tr w:rsidR="00E75C1D" w:rsidRPr="00E75C1D" w14:paraId="2AA594E0" w14:textId="77777777" w:rsidTr="005B0FA7">
        <w:tc>
          <w:tcPr>
            <w:tcW w:w="2562" w:type="dxa"/>
          </w:tcPr>
          <w:p w14:paraId="3D1E1CFA" w14:textId="467D2F79" w:rsidR="00E75C1D" w:rsidRPr="00374C3B" w:rsidRDefault="00E75C1D" w:rsidP="00E75C1D">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Weight (kg)</w:t>
            </w:r>
            <w:r w:rsidRPr="00374C3B">
              <w:rPr>
                <w:rFonts w:ascii="Times New Roman" w:hAnsi="Times New Roman" w:cs="Times New Roman"/>
                <w:color w:val="FF0000"/>
                <w:sz w:val="20"/>
                <w:szCs w:val="20"/>
                <w:vertAlign w:val="superscript"/>
              </w:rPr>
              <w:t>†</w:t>
            </w:r>
          </w:p>
        </w:tc>
        <w:tc>
          <w:tcPr>
            <w:tcW w:w="2406" w:type="dxa"/>
          </w:tcPr>
          <w:p w14:paraId="20D32882" w14:textId="65137B66"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474A6BA7" w14:textId="3771F543"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0D10AE6D" w14:textId="29DAD2D3"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-0.05, 0.01</w:t>
            </w:r>
          </w:p>
        </w:tc>
        <w:tc>
          <w:tcPr>
            <w:tcW w:w="1913" w:type="dxa"/>
          </w:tcPr>
          <w:p w14:paraId="54004D62" w14:textId="4AD6A711"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0.119</w:t>
            </w:r>
          </w:p>
        </w:tc>
      </w:tr>
      <w:tr w:rsidR="00E75C1D" w:rsidRPr="00E75C1D" w14:paraId="7F123D1A" w14:textId="77777777" w:rsidTr="005B0FA7">
        <w:tc>
          <w:tcPr>
            <w:tcW w:w="2562" w:type="dxa"/>
          </w:tcPr>
          <w:p w14:paraId="716F8A8B" w14:textId="77777777" w:rsidR="00E75C1D" w:rsidRPr="00374C3B" w:rsidRDefault="00E75C1D" w:rsidP="00E75C1D">
            <w:pPr>
              <w:spacing w:line="360" w:lineRule="auto"/>
              <w:rPr>
                <w:rFonts w:ascii="Times New Roman" w:hAnsi="Times New Roman" w:cs="Times New Roman"/>
                <w:color w:val="FF0000"/>
                <w:sz w:val="20"/>
                <w:szCs w:val="20"/>
              </w:rPr>
            </w:pPr>
          </w:p>
        </w:tc>
        <w:tc>
          <w:tcPr>
            <w:tcW w:w="2406" w:type="dxa"/>
          </w:tcPr>
          <w:p w14:paraId="41F5C6EC" w14:textId="27D41CC8"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5F22E444" w14:textId="0F60E3D3"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589BE296" w14:textId="1310CDDA"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-0.04, 0.01</w:t>
            </w:r>
          </w:p>
        </w:tc>
        <w:tc>
          <w:tcPr>
            <w:tcW w:w="1913" w:type="dxa"/>
          </w:tcPr>
          <w:p w14:paraId="6F50852F" w14:textId="06B5E084"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0.264</w:t>
            </w:r>
          </w:p>
        </w:tc>
      </w:tr>
      <w:tr w:rsidR="00E75C1D" w:rsidRPr="00E75C1D" w14:paraId="5073159B" w14:textId="77777777" w:rsidTr="005B0FA7">
        <w:tc>
          <w:tcPr>
            <w:tcW w:w="2562" w:type="dxa"/>
          </w:tcPr>
          <w:p w14:paraId="2D4D1AE9" w14:textId="6F27452D" w:rsidR="00E75C1D" w:rsidRPr="00374C3B" w:rsidRDefault="00E75C1D" w:rsidP="00E75C1D">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BMI (kg/m</w:t>
            </w:r>
            <w:r w:rsidRPr="00374C3B">
              <w:rPr>
                <w:rFonts w:ascii="Times New Roman" w:hAnsi="Times New Roman" w:cs="Times New Roman"/>
                <w:color w:val="FF0000"/>
                <w:sz w:val="20"/>
                <w:szCs w:val="20"/>
                <w:vertAlign w:val="superscript"/>
              </w:rPr>
              <w:t>2</w:t>
            </w:r>
            <w:r w:rsidRPr="00374C3B">
              <w:rPr>
                <w:rFonts w:ascii="Times New Roman" w:hAnsi="Times New Roman" w:cs="Times New Roman"/>
                <w:color w:val="FF0000"/>
                <w:sz w:val="20"/>
                <w:szCs w:val="20"/>
              </w:rPr>
              <w:t>)</w:t>
            </w:r>
            <w:r w:rsidRPr="00374C3B">
              <w:rPr>
                <w:rFonts w:ascii="Times New Roman" w:hAnsi="Times New Roman" w:cs="Times New Roman"/>
                <w:color w:val="FF0000"/>
                <w:sz w:val="20"/>
                <w:szCs w:val="20"/>
                <w:vertAlign w:val="superscript"/>
              </w:rPr>
              <w:t xml:space="preserve"> †</w:t>
            </w:r>
          </w:p>
        </w:tc>
        <w:tc>
          <w:tcPr>
            <w:tcW w:w="2406" w:type="dxa"/>
          </w:tcPr>
          <w:p w14:paraId="455F48F2" w14:textId="38EFCCD1"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020E25B4" w14:textId="62914E35"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-0.01</w:t>
            </w:r>
          </w:p>
        </w:tc>
        <w:tc>
          <w:tcPr>
            <w:tcW w:w="1479" w:type="dxa"/>
          </w:tcPr>
          <w:p w14:paraId="73C921AF" w14:textId="7B7230C0"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-0.04, 0.02</w:t>
            </w:r>
          </w:p>
        </w:tc>
        <w:tc>
          <w:tcPr>
            <w:tcW w:w="1913" w:type="dxa"/>
          </w:tcPr>
          <w:p w14:paraId="061E38BB" w14:textId="66C52C5C"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0.329</w:t>
            </w:r>
          </w:p>
        </w:tc>
      </w:tr>
      <w:tr w:rsidR="00E75C1D" w:rsidRPr="00E75C1D" w14:paraId="1B8A943E" w14:textId="77777777" w:rsidTr="005B0FA7">
        <w:tc>
          <w:tcPr>
            <w:tcW w:w="2562" w:type="dxa"/>
          </w:tcPr>
          <w:p w14:paraId="564E3170" w14:textId="77777777" w:rsidR="00E75C1D" w:rsidRPr="00374C3B" w:rsidRDefault="00E75C1D" w:rsidP="00E75C1D">
            <w:pPr>
              <w:spacing w:line="360" w:lineRule="auto"/>
              <w:rPr>
                <w:rFonts w:ascii="Times New Roman" w:hAnsi="Times New Roman" w:cs="Times New Roman"/>
                <w:color w:val="FF0000"/>
                <w:sz w:val="20"/>
                <w:szCs w:val="20"/>
              </w:rPr>
            </w:pPr>
          </w:p>
        </w:tc>
        <w:tc>
          <w:tcPr>
            <w:tcW w:w="2406" w:type="dxa"/>
          </w:tcPr>
          <w:p w14:paraId="10CB69E9" w14:textId="3543B3F1"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66AAC96A" w14:textId="015AFB52"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-0.01</w:t>
            </w:r>
          </w:p>
        </w:tc>
        <w:tc>
          <w:tcPr>
            <w:tcW w:w="1479" w:type="dxa"/>
          </w:tcPr>
          <w:p w14:paraId="40FDC312" w14:textId="1A68394E"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-0.03, 0.02</w:t>
            </w:r>
          </w:p>
        </w:tc>
        <w:tc>
          <w:tcPr>
            <w:tcW w:w="1913" w:type="dxa"/>
          </w:tcPr>
          <w:p w14:paraId="62316207" w14:textId="2B6B27E0"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0.582</w:t>
            </w:r>
          </w:p>
        </w:tc>
      </w:tr>
      <w:tr w:rsidR="00E75C1D" w:rsidRPr="00E75C1D" w14:paraId="2D68D1F9" w14:textId="77777777" w:rsidTr="005B0FA7">
        <w:tc>
          <w:tcPr>
            <w:tcW w:w="2562" w:type="dxa"/>
          </w:tcPr>
          <w:p w14:paraId="6A10B392" w14:textId="77777777" w:rsidR="00E75C1D" w:rsidRPr="00374C3B" w:rsidRDefault="00E75C1D" w:rsidP="00E75C1D">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MUAC (cm)</w:t>
            </w:r>
          </w:p>
        </w:tc>
        <w:tc>
          <w:tcPr>
            <w:tcW w:w="2406" w:type="dxa"/>
          </w:tcPr>
          <w:p w14:paraId="4EB409DF" w14:textId="48C02E47"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1DC5E732" w14:textId="0FBC3E93"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-0.29</w:t>
            </w:r>
          </w:p>
        </w:tc>
        <w:tc>
          <w:tcPr>
            <w:tcW w:w="1479" w:type="dxa"/>
          </w:tcPr>
          <w:p w14:paraId="4C432601" w14:textId="43B94CA4"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-0.89, 0.31</w:t>
            </w:r>
          </w:p>
        </w:tc>
        <w:tc>
          <w:tcPr>
            <w:tcW w:w="1913" w:type="dxa"/>
          </w:tcPr>
          <w:p w14:paraId="4715E116" w14:textId="36BE151B"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0.336</w:t>
            </w:r>
          </w:p>
        </w:tc>
      </w:tr>
      <w:tr w:rsidR="00E75C1D" w:rsidRPr="00E75C1D" w14:paraId="529C6808" w14:textId="77777777" w:rsidTr="005B0FA7">
        <w:tc>
          <w:tcPr>
            <w:tcW w:w="2562" w:type="dxa"/>
          </w:tcPr>
          <w:p w14:paraId="0799C59A" w14:textId="77777777" w:rsidR="00E75C1D" w:rsidRPr="00374C3B" w:rsidRDefault="00E75C1D" w:rsidP="00E75C1D">
            <w:pPr>
              <w:spacing w:line="360" w:lineRule="auto"/>
              <w:rPr>
                <w:rFonts w:ascii="Times New Roman" w:hAnsi="Times New Roman" w:cs="Times New Roman"/>
                <w:color w:val="FF0000"/>
                <w:sz w:val="20"/>
                <w:szCs w:val="20"/>
              </w:rPr>
            </w:pPr>
          </w:p>
        </w:tc>
        <w:tc>
          <w:tcPr>
            <w:tcW w:w="2406" w:type="dxa"/>
          </w:tcPr>
          <w:p w14:paraId="313E4B76" w14:textId="353C8B5E"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3DE1AF48" w14:textId="6EBB77D4"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-0.31</w:t>
            </w:r>
          </w:p>
        </w:tc>
        <w:tc>
          <w:tcPr>
            <w:tcW w:w="1479" w:type="dxa"/>
          </w:tcPr>
          <w:p w14:paraId="160E2697" w14:textId="28F0E253"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-0.82, 0.21</w:t>
            </w:r>
          </w:p>
        </w:tc>
        <w:tc>
          <w:tcPr>
            <w:tcW w:w="1913" w:type="dxa"/>
          </w:tcPr>
          <w:p w14:paraId="37EB22A2" w14:textId="3C27499E"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0.244</w:t>
            </w:r>
          </w:p>
        </w:tc>
      </w:tr>
      <w:tr w:rsidR="00E75C1D" w:rsidRPr="00E75C1D" w14:paraId="0DEF9240" w14:textId="77777777" w:rsidTr="005B0FA7">
        <w:tc>
          <w:tcPr>
            <w:tcW w:w="2562" w:type="dxa"/>
          </w:tcPr>
          <w:p w14:paraId="294C1427" w14:textId="1D39F221" w:rsidR="00E75C1D" w:rsidRPr="00374C3B" w:rsidRDefault="00E75C1D" w:rsidP="00E75C1D">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Waist circumference (cm)</w:t>
            </w:r>
            <w:r w:rsidRPr="00374C3B">
              <w:rPr>
                <w:rFonts w:ascii="Times New Roman" w:hAnsi="Times New Roman" w:cs="Times New Roman"/>
                <w:color w:val="FF0000"/>
                <w:sz w:val="20"/>
                <w:szCs w:val="20"/>
                <w:vertAlign w:val="superscript"/>
              </w:rPr>
              <w:t xml:space="preserve"> †</w:t>
            </w:r>
          </w:p>
        </w:tc>
        <w:tc>
          <w:tcPr>
            <w:tcW w:w="2406" w:type="dxa"/>
          </w:tcPr>
          <w:p w14:paraId="458A4813" w14:textId="56C7D524"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66ADD5B6" w14:textId="4B48B92B"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35EC9424" w14:textId="3FF48076"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-0.04, 0.01</w:t>
            </w:r>
          </w:p>
        </w:tc>
        <w:tc>
          <w:tcPr>
            <w:tcW w:w="1913" w:type="dxa"/>
          </w:tcPr>
          <w:p w14:paraId="4FFBE791" w14:textId="21F1008B"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0.126</w:t>
            </w:r>
          </w:p>
        </w:tc>
      </w:tr>
      <w:tr w:rsidR="00E75C1D" w:rsidRPr="00E75C1D" w14:paraId="2DE38CE0" w14:textId="77777777" w:rsidTr="005B0FA7">
        <w:tc>
          <w:tcPr>
            <w:tcW w:w="2562" w:type="dxa"/>
          </w:tcPr>
          <w:p w14:paraId="504C9E37" w14:textId="77777777" w:rsidR="00E75C1D" w:rsidRPr="00374C3B" w:rsidRDefault="00E75C1D" w:rsidP="00E75C1D">
            <w:pPr>
              <w:spacing w:line="360" w:lineRule="auto"/>
              <w:rPr>
                <w:rFonts w:ascii="Times New Roman" w:hAnsi="Times New Roman" w:cs="Times New Roman"/>
                <w:color w:val="FF0000"/>
                <w:sz w:val="20"/>
                <w:szCs w:val="20"/>
              </w:rPr>
            </w:pPr>
          </w:p>
        </w:tc>
        <w:tc>
          <w:tcPr>
            <w:tcW w:w="2406" w:type="dxa"/>
          </w:tcPr>
          <w:p w14:paraId="265E7641" w14:textId="35AE8786"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10EB6007" w14:textId="0391EDE9"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-0.01</w:t>
            </w:r>
          </w:p>
        </w:tc>
        <w:tc>
          <w:tcPr>
            <w:tcW w:w="1479" w:type="dxa"/>
          </w:tcPr>
          <w:p w14:paraId="30CF99CD" w14:textId="1060A909"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-0.02, 0.01</w:t>
            </w:r>
          </w:p>
        </w:tc>
        <w:tc>
          <w:tcPr>
            <w:tcW w:w="1913" w:type="dxa"/>
          </w:tcPr>
          <w:p w14:paraId="274C1C39" w14:textId="67418A3F"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0.474</w:t>
            </w:r>
          </w:p>
        </w:tc>
      </w:tr>
      <w:tr w:rsidR="00E75C1D" w:rsidRPr="00E75C1D" w14:paraId="094F5735" w14:textId="77777777" w:rsidTr="005B0FA7">
        <w:tc>
          <w:tcPr>
            <w:tcW w:w="2562" w:type="dxa"/>
          </w:tcPr>
          <w:p w14:paraId="3ACA5C4B" w14:textId="286FC591" w:rsidR="00E75C1D" w:rsidRPr="00374C3B" w:rsidRDefault="00E75C1D" w:rsidP="00E75C1D">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Fat mass** (kg)</w:t>
            </w:r>
            <w:r w:rsidRPr="00374C3B">
              <w:rPr>
                <w:rFonts w:ascii="Times New Roman" w:hAnsi="Times New Roman" w:cs="Times New Roman"/>
                <w:color w:val="FF0000"/>
                <w:sz w:val="20"/>
                <w:szCs w:val="20"/>
                <w:vertAlign w:val="superscript"/>
              </w:rPr>
              <w:t xml:space="preserve"> †</w:t>
            </w:r>
          </w:p>
        </w:tc>
        <w:tc>
          <w:tcPr>
            <w:tcW w:w="2406" w:type="dxa"/>
          </w:tcPr>
          <w:p w14:paraId="2DDDF2DE" w14:textId="23A1CD84"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0043882F" w14:textId="4194913E" w:rsidR="00E75C1D" w:rsidRPr="00374C3B" w:rsidRDefault="003B6C58"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-0.03</w:t>
            </w:r>
          </w:p>
        </w:tc>
        <w:tc>
          <w:tcPr>
            <w:tcW w:w="1479" w:type="dxa"/>
          </w:tcPr>
          <w:p w14:paraId="39CC2BDF" w14:textId="7DBEAB0A" w:rsidR="00E75C1D" w:rsidRPr="00374C3B" w:rsidRDefault="003B6C58"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-0.08, 0.03</w:t>
            </w:r>
          </w:p>
        </w:tc>
        <w:tc>
          <w:tcPr>
            <w:tcW w:w="1913" w:type="dxa"/>
          </w:tcPr>
          <w:p w14:paraId="68BBD7B6" w14:textId="5EC28027" w:rsidR="00E75C1D" w:rsidRPr="00374C3B" w:rsidRDefault="00E75C1D"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w:t>
            </w:r>
            <w:r w:rsidR="003B6C58" w:rsidRPr="00374C3B">
              <w:rPr>
                <w:rFonts w:ascii="Times New Roman" w:hAnsi="Times New Roman" w:cs="Times New Roman"/>
                <w:color w:val="FF0000"/>
                <w:sz w:val="20"/>
                <w:szCs w:val="20"/>
              </w:rPr>
              <w:t>30</w:t>
            </w:r>
            <w:r w:rsidRPr="00374C3B">
              <w:rPr>
                <w:rFonts w:ascii="Times New Roman" w:hAnsi="Times New Roman" w:cs="Times New Roman"/>
                <w:color w:val="FF0000"/>
                <w:sz w:val="20"/>
                <w:szCs w:val="20"/>
              </w:rPr>
              <w:t>6</w:t>
            </w:r>
          </w:p>
        </w:tc>
      </w:tr>
      <w:tr w:rsidR="00E75C1D" w:rsidRPr="00E75C1D" w14:paraId="2E58B45C" w14:textId="77777777" w:rsidTr="005B0FA7">
        <w:tc>
          <w:tcPr>
            <w:tcW w:w="2562" w:type="dxa"/>
          </w:tcPr>
          <w:p w14:paraId="6E189337" w14:textId="77777777" w:rsidR="00E75C1D" w:rsidRPr="00374C3B" w:rsidRDefault="00E75C1D" w:rsidP="00E75C1D">
            <w:pPr>
              <w:spacing w:line="360" w:lineRule="auto"/>
              <w:rPr>
                <w:rFonts w:ascii="Times New Roman" w:hAnsi="Times New Roman" w:cs="Times New Roman"/>
                <w:color w:val="FF0000"/>
                <w:sz w:val="20"/>
                <w:szCs w:val="20"/>
              </w:rPr>
            </w:pPr>
          </w:p>
        </w:tc>
        <w:tc>
          <w:tcPr>
            <w:tcW w:w="2406" w:type="dxa"/>
          </w:tcPr>
          <w:p w14:paraId="3FD48D48" w14:textId="0991232C"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583CD700" w14:textId="1FFF022A" w:rsidR="00E75C1D" w:rsidRPr="00374C3B" w:rsidRDefault="00E75C1D"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3110FEA8" w14:textId="768CDA9E" w:rsidR="00E75C1D" w:rsidRPr="00374C3B" w:rsidRDefault="003B6C58" w:rsidP="00E75C1D">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-0.06, 0.03</w:t>
            </w:r>
          </w:p>
        </w:tc>
        <w:tc>
          <w:tcPr>
            <w:tcW w:w="1913" w:type="dxa"/>
          </w:tcPr>
          <w:p w14:paraId="74063CD5" w14:textId="141214EB" w:rsidR="00E75C1D" w:rsidRPr="00374C3B" w:rsidRDefault="00E75C1D"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w:t>
            </w:r>
            <w:r w:rsidR="003B6C58" w:rsidRPr="00374C3B">
              <w:rPr>
                <w:rFonts w:ascii="Times New Roman" w:hAnsi="Times New Roman" w:cs="Times New Roman"/>
                <w:color w:val="FF0000"/>
                <w:sz w:val="20"/>
                <w:szCs w:val="20"/>
              </w:rPr>
              <w:t>51</w:t>
            </w:r>
            <w:r w:rsidRPr="00374C3B">
              <w:rPr>
                <w:rFonts w:ascii="Times New Roman" w:hAnsi="Times New Roman" w:cs="Times New Roman"/>
                <w:color w:val="FF0000"/>
                <w:sz w:val="20"/>
                <w:szCs w:val="20"/>
              </w:rPr>
              <w:t>6</w:t>
            </w:r>
          </w:p>
        </w:tc>
      </w:tr>
      <w:tr w:rsidR="003B6C58" w:rsidRPr="00E75C1D" w14:paraId="111FFD8D" w14:textId="77777777" w:rsidTr="005B0FA7">
        <w:tc>
          <w:tcPr>
            <w:tcW w:w="2562" w:type="dxa"/>
          </w:tcPr>
          <w:p w14:paraId="43D149EC" w14:textId="544BD39F" w:rsidR="003B6C58" w:rsidRPr="00374C3B" w:rsidRDefault="003B6C58" w:rsidP="003B6C58">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Lean mass** (kg)</w:t>
            </w:r>
            <w:r w:rsidRPr="00374C3B">
              <w:rPr>
                <w:rFonts w:ascii="Times New Roman" w:hAnsi="Times New Roman" w:cs="Times New Roman"/>
                <w:color w:val="FF0000"/>
                <w:sz w:val="20"/>
                <w:szCs w:val="20"/>
                <w:vertAlign w:val="superscript"/>
              </w:rPr>
              <w:t xml:space="preserve"> †</w:t>
            </w:r>
          </w:p>
        </w:tc>
        <w:tc>
          <w:tcPr>
            <w:tcW w:w="2406" w:type="dxa"/>
          </w:tcPr>
          <w:p w14:paraId="3F3EC0B9" w14:textId="44D8497F"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4F0DA904" w14:textId="0F97A4A0"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-0.03</w:t>
            </w:r>
          </w:p>
        </w:tc>
        <w:tc>
          <w:tcPr>
            <w:tcW w:w="1479" w:type="dxa"/>
          </w:tcPr>
          <w:p w14:paraId="5A19E6D4" w14:textId="710C2226"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-0.05, -0.01</w:t>
            </w:r>
          </w:p>
        </w:tc>
        <w:tc>
          <w:tcPr>
            <w:tcW w:w="1913" w:type="dxa"/>
          </w:tcPr>
          <w:p w14:paraId="2EB92DD5" w14:textId="4729769E" w:rsidR="003B6C58" w:rsidRPr="00374C3B" w:rsidRDefault="003B6C58" w:rsidP="003B6C58">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0.010</w:t>
            </w:r>
          </w:p>
        </w:tc>
      </w:tr>
      <w:tr w:rsidR="003B6C58" w:rsidRPr="00E75C1D" w14:paraId="22368CEF" w14:textId="77777777" w:rsidTr="005B0FA7">
        <w:tc>
          <w:tcPr>
            <w:tcW w:w="2562" w:type="dxa"/>
          </w:tcPr>
          <w:p w14:paraId="2C22FE06" w14:textId="77777777" w:rsidR="003B6C58" w:rsidRPr="00374C3B" w:rsidRDefault="003B6C58" w:rsidP="003B6C58">
            <w:pPr>
              <w:spacing w:line="360" w:lineRule="auto"/>
              <w:rPr>
                <w:rFonts w:ascii="Times New Roman" w:hAnsi="Times New Roman" w:cs="Times New Roman"/>
                <w:color w:val="FF0000"/>
                <w:sz w:val="20"/>
                <w:szCs w:val="20"/>
              </w:rPr>
            </w:pPr>
          </w:p>
        </w:tc>
        <w:tc>
          <w:tcPr>
            <w:tcW w:w="2406" w:type="dxa"/>
          </w:tcPr>
          <w:p w14:paraId="5577F3CF" w14:textId="388864E1"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75D13EE9" w14:textId="756E37F4"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7767745E" w14:textId="0BC094B3"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-0.04, 0.00</w:t>
            </w:r>
          </w:p>
        </w:tc>
        <w:tc>
          <w:tcPr>
            <w:tcW w:w="1913" w:type="dxa"/>
          </w:tcPr>
          <w:p w14:paraId="56E82093" w14:textId="52FA015E" w:rsidR="003B6C58" w:rsidRPr="00374C3B" w:rsidRDefault="003B6C58" w:rsidP="003B6C58">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0.057</w:t>
            </w:r>
          </w:p>
        </w:tc>
      </w:tr>
      <w:tr w:rsidR="003B6C58" w:rsidRPr="00E75C1D" w14:paraId="422F1BA4" w14:textId="77777777" w:rsidTr="005B0FA7">
        <w:tc>
          <w:tcPr>
            <w:tcW w:w="2562" w:type="dxa"/>
          </w:tcPr>
          <w:p w14:paraId="134ED468" w14:textId="7C02562C" w:rsidR="003B6C58" w:rsidRPr="00374C3B" w:rsidRDefault="003B6C58" w:rsidP="003B6C58">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 Fat mass</w:t>
            </w:r>
            <w:r w:rsidRPr="00374C3B">
              <w:rPr>
                <w:rFonts w:ascii="Times New Roman" w:hAnsi="Times New Roman" w:cs="Times New Roman"/>
                <w:color w:val="FF0000"/>
                <w:sz w:val="20"/>
                <w:szCs w:val="20"/>
                <w:vertAlign w:val="superscript"/>
              </w:rPr>
              <w:t>†</w:t>
            </w:r>
          </w:p>
        </w:tc>
        <w:tc>
          <w:tcPr>
            <w:tcW w:w="2406" w:type="dxa"/>
          </w:tcPr>
          <w:p w14:paraId="38A8DBCB" w14:textId="586B3B69"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52374683" w14:textId="657445DB"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-0.00</w:t>
            </w:r>
          </w:p>
        </w:tc>
        <w:tc>
          <w:tcPr>
            <w:tcW w:w="1479" w:type="dxa"/>
          </w:tcPr>
          <w:p w14:paraId="2D98FA4A" w14:textId="2333C748"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-0.03, 0.02</w:t>
            </w:r>
          </w:p>
        </w:tc>
        <w:tc>
          <w:tcPr>
            <w:tcW w:w="1913" w:type="dxa"/>
          </w:tcPr>
          <w:p w14:paraId="60C6B588" w14:textId="600D0BF7"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0.915</w:t>
            </w:r>
          </w:p>
        </w:tc>
      </w:tr>
      <w:tr w:rsidR="003B6C58" w:rsidRPr="00E75C1D" w14:paraId="38B0586F" w14:textId="77777777" w:rsidTr="005B0FA7">
        <w:tc>
          <w:tcPr>
            <w:tcW w:w="2562" w:type="dxa"/>
          </w:tcPr>
          <w:p w14:paraId="6A286422" w14:textId="77777777" w:rsidR="003B6C58" w:rsidRPr="00374C3B" w:rsidRDefault="003B6C58" w:rsidP="003B6C58">
            <w:pPr>
              <w:spacing w:line="360" w:lineRule="auto"/>
              <w:rPr>
                <w:rFonts w:ascii="Times New Roman" w:hAnsi="Times New Roman" w:cs="Times New Roman"/>
                <w:color w:val="FF0000"/>
                <w:sz w:val="20"/>
                <w:szCs w:val="20"/>
              </w:rPr>
            </w:pPr>
          </w:p>
        </w:tc>
        <w:tc>
          <w:tcPr>
            <w:tcW w:w="2406" w:type="dxa"/>
          </w:tcPr>
          <w:p w14:paraId="2A9652EE" w14:textId="24D31C5D"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63F8417C" w14:textId="2520041D"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-0.00</w:t>
            </w:r>
          </w:p>
        </w:tc>
        <w:tc>
          <w:tcPr>
            <w:tcW w:w="1479" w:type="dxa"/>
          </w:tcPr>
          <w:p w14:paraId="45F527C2" w14:textId="425E7471"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-0.02, 0.02</w:t>
            </w:r>
          </w:p>
        </w:tc>
        <w:tc>
          <w:tcPr>
            <w:tcW w:w="1913" w:type="dxa"/>
          </w:tcPr>
          <w:p w14:paraId="69032506" w14:textId="45C569C2" w:rsidR="003B6C58" w:rsidRPr="00374C3B" w:rsidRDefault="003B6C58" w:rsidP="003B6C58">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0.995</w:t>
            </w:r>
          </w:p>
        </w:tc>
      </w:tr>
      <w:tr w:rsidR="009D793A" w:rsidRPr="00E75C1D" w14:paraId="093F8DE1" w14:textId="77777777" w:rsidTr="005B0FA7">
        <w:tc>
          <w:tcPr>
            <w:tcW w:w="2562" w:type="dxa"/>
          </w:tcPr>
          <w:p w14:paraId="3D96BB86" w14:textId="2C5553D8" w:rsidR="009D793A" w:rsidRPr="00374C3B" w:rsidRDefault="009D793A" w:rsidP="009D793A">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 Lean mass</w:t>
            </w:r>
            <w:r w:rsidRPr="00374C3B">
              <w:rPr>
                <w:rFonts w:ascii="Times New Roman" w:hAnsi="Times New Roman" w:cs="Times New Roman"/>
                <w:color w:val="FF0000"/>
                <w:sz w:val="20"/>
                <w:szCs w:val="20"/>
                <w:vertAlign w:val="superscript"/>
              </w:rPr>
              <w:t>†</w:t>
            </w:r>
          </w:p>
        </w:tc>
        <w:tc>
          <w:tcPr>
            <w:tcW w:w="2406" w:type="dxa"/>
          </w:tcPr>
          <w:p w14:paraId="5AA4CB29" w14:textId="66082BB9"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7F12C8AB" w14:textId="7927D73F"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-0.00</w:t>
            </w:r>
          </w:p>
        </w:tc>
        <w:tc>
          <w:tcPr>
            <w:tcW w:w="1479" w:type="dxa"/>
          </w:tcPr>
          <w:p w14:paraId="0EA95417" w14:textId="4B3E102F"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-0.02, 0.02</w:t>
            </w:r>
          </w:p>
        </w:tc>
        <w:tc>
          <w:tcPr>
            <w:tcW w:w="1913" w:type="dxa"/>
          </w:tcPr>
          <w:p w14:paraId="110BB586" w14:textId="3D9C5394"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0.922</w:t>
            </w:r>
          </w:p>
        </w:tc>
      </w:tr>
      <w:tr w:rsidR="009D793A" w:rsidRPr="00E75C1D" w14:paraId="3148F213" w14:textId="77777777" w:rsidTr="005B0FA7">
        <w:tc>
          <w:tcPr>
            <w:tcW w:w="2562" w:type="dxa"/>
          </w:tcPr>
          <w:p w14:paraId="6AA1F957" w14:textId="77777777" w:rsidR="009D793A" w:rsidRPr="00374C3B" w:rsidRDefault="009D793A" w:rsidP="009D793A">
            <w:pPr>
              <w:spacing w:line="360" w:lineRule="auto"/>
              <w:rPr>
                <w:rFonts w:ascii="Times New Roman" w:hAnsi="Times New Roman" w:cs="Times New Roman"/>
                <w:color w:val="FF0000"/>
                <w:sz w:val="20"/>
                <w:szCs w:val="20"/>
              </w:rPr>
            </w:pPr>
          </w:p>
        </w:tc>
        <w:tc>
          <w:tcPr>
            <w:tcW w:w="2406" w:type="dxa"/>
          </w:tcPr>
          <w:p w14:paraId="62E7804E" w14:textId="6282327E"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66321A48" w14:textId="6B5084D0"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-0.00</w:t>
            </w:r>
          </w:p>
        </w:tc>
        <w:tc>
          <w:tcPr>
            <w:tcW w:w="1479" w:type="dxa"/>
          </w:tcPr>
          <w:p w14:paraId="2B273637" w14:textId="5C7389F1"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-0.02, 0.01</w:t>
            </w:r>
          </w:p>
        </w:tc>
        <w:tc>
          <w:tcPr>
            <w:tcW w:w="1913" w:type="dxa"/>
          </w:tcPr>
          <w:p w14:paraId="1A57B1B3" w14:textId="6965C338"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0.776</w:t>
            </w:r>
          </w:p>
        </w:tc>
      </w:tr>
      <w:tr w:rsidR="009D793A" w:rsidRPr="00E75C1D" w14:paraId="154B4121" w14:textId="77777777" w:rsidTr="005B0FA7">
        <w:tc>
          <w:tcPr>
            <w:tcW w:w="2562" w:type="dxa"/>
          </w:tcPr>
          <w:p w14:paraId="2444385F" w14:textId="18CB5B92" w:rsidR="009D793A" w:rsidRPr="00374C3B" w:rsidRDefault="009D793A" w:rsidP="009D793A">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FMI (kg/m</w:t>
            </w:r>
            <w:r w:rsidRPr="00374C3B">
              <w:rPr>
                <w:rFonts w:ascii="Times New Roman" w:hAnsi="Times New Roman" w:cs="Times New Roman"/>
                <w:color w:val="FF0000"/>
                <w:sz w:val="20"/>
                <w:szCs w:val="20"/>
                <w:vertAlign w:val="superscript"/>
              </w:rPr>
              <w:t>2</w:t>
            </w:r>
            <w:r w:rsidRPr="00374C3B">
              <w:rPr>
                <w:rFonts w:ascii="Times New Roman" w:hAnsi="Times New Roman" w:cs="Times New Roman"/>
                <w:color w:val="FF0000"/>
                <w:sz w:val="20"/>
                <w:szCs w:val="20"/>
              </w:rPr>
              <w:t>)</w:t>
            </w:r>
            <w:r w:rsidRPr="00374C3B">
              <w:rPr>
                <w:rFonts w:ascii="Times New Roman" w:hAnsi="Times New Roman" w:cs="Times New Roman"/>
                <w:color w:val="FF0000"/>
                <w:sz w:val="20"/>
                <w:szCs w:val="20"/>
                <w:vertAlign w:val="superscript"/>
              </w:rPr>
              <w:t xml:space="preserve"> †</w:t>
            </w:r>
          </w:p>
        </w:tc>
        <w:tc>
          <w:tcPr>
            <w:tcW w:w="2406" w:type="dxa"/>
          </w:tcPr>
          <w:p w14:paraId="70C11725" w14:textId="77F126A6"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68336D86" w14:textId="785A779A"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17FDA5CB" w14:textId="49B4AED1"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-0.07, 0.04</w:t>
            </w:r>
          </w:p>
        </w:tc>
        <w:tc>
          <w:tcPr>
            <w:tcW w:w="1913" w:type="dxa"/>
          </w:tcPr>
          <w:p w14:paraId="78CE16BD" w14:textId="6569A211"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0.498</w:t>
            </w:r>
          </w:p>
        </w:tc>
      </w:tr>
      <w:tr w:rsidR="009D793A" w:rsidRPr="00E75C1D" w14:paraId="7424E475" w14:textId="77777777" w:rsidTr="005B0FA7">
        <w:tc>
          <w:tcPr>
            <w:tcW w:w="2562" w:type="dxa"/>
          </w:tcPr>
          <w:p w14:paraId="1F1E8468" w14:textId="77777777" w:rsidR="009D793A" w:rsidRPr="00374C3B" w:rsidRDefault="009D793A" w:rsidP="009D793A">
            <w:pPr>
              <w:spacing w:line="360" w:lineRule="auto"/>
              <w:rPr>
                <w:rFonts w:ascii="Times New Roman" w:hAnsi="Times New Roman" w:cs="Times New Roman"/>
                <w:color w:val="FF0000"/>
                <w:sz w:val="20"/>
                <w:szCs w:val="20"/>
              </w:rPr>
            </w:pPr>
          </w:p>
        </w:tc>
        <w:tc>
          <w:tcPr>
            <w:tcW w:w="2406" w:type="dxa"/>
          </w:tcPr>
          <w:p w14:paraId="70CA49FE" w14:textId="79649E18"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1B8588AA" w14:textId="41AB40E9"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-0.01</w:t>
            </w:r>
          </w:p>
        </w:tc>
        <w:tc>
          <w:tcPr>
            <w:tcW w:w="1479" w:type="dxa"/>
          </w:tcPr>
          <w:p w14:paraId="6CD8B11B" w14:textId="37615C70"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-0.05, 0.04</w:t>
            </w:r>
          </w:p>
        </w:tc>
        <w:tc>
          <w:tcPr>
            <w:tcW w:w="1913" w:type="dxa"/>
          </w:tcPr>
          <w:p w14:paraId="500F405C" w14:textId="2D24168C" w:rsidR="009D793A" w:rsidRPr="00374C3B" w:rsidRDefault="009D793A" w:rsidP="009D793A">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0.748</w:t>
            </w:r>
          </w:p>
        </w:tc>
      </w:tr>
      <w:tr w:rsidR="005B0FA7" w:rsidRPr="00E75C1D" w14:paraId="1CDE8AEB" w14:textId="77777777" w:rsidTr="005B0FA7">
        <w:tc>
          <w:tcPr>
            <w:tcW w:w="2562" w:type="dxa"/>
          </w:tcPr>
          <w:p w14:paraId="030E5B32" w14:textId="17FD7691" w:rsidR="005B0FA7" w:rsidRPr="00374C3B" w:rsidRDefault="005B0FA7" w:rsidP="005B0FA7">
            <w:pPr>
              <w:spacing w:line="360" w:lineRule="auto"/>
              <w:rPr>
                <w:rFonts w:ascii="Times New Roman" w:hAnsi="Times New Roman" w:cs="Times New Roman"/>
                <w:color w:val="FF0000"/>
                <w:sz w:val="20"/>
                <w:szCs w:val="20"/>
              </w:rPr>
            </w:pPr>
            <w:r w:rsidRPr="00374C3B">
              <w:rPr>
                <w:rFonts w:ascii="Times New Roman" w:hAnsi="Times New Roman" w:cs="Times New Roman"/>
                <w:color w:val="FF0000"/>
                <w:sz w:val="20"/>
                <w:szCs w:val="20"/>
              </w:rPr>
              <w:t>LMI (kg/m</w:t>
            </w:r>
            <w:r w:rsidRPr="00374C3B">
              <w:rPr>
                <w:rFonts w:ascii="Times New Roman" w:hAnsi="Times New Roman" w:cs="Times New Roman"/>
                <w:color w:val="FF0000"/>
                <w:sz w:val="20"/>
                <w:szCs w:val="20"/>
                <w:vertAlign w:val="superscript"/>
              </w:rPr>
              <w:t>2</w:t>
            </w:r>
            <w:r w:rsidRPr="00374C3B">
              <w:rPr>
                <w:rFonts w:ascii="Times New Roman" w:hAnsi="Times New Roman" w:cs="Times New Roman"/>
                <w:color w:val="FF0000"/>
                <w:sz w:val="20"/>
                <w:szCs w:val="20"/>
              </w:rPr>
              <w:t>)</w:t>
            </w:r>
            <w:r w:rsidRPr="00374C3B">
              <w:rPr>
                <w:rFonts w:ascii="Times New Roman" w:hAnsi="Times New Roman" w:cs="Times New Roman"/>
                <w:color w:val="FF0000"/>
                <w:sz w:val="20"/>
                <w:szCs w:val="20"/>
                <w:vertAlign w:val="superscript"/>
              </w:rPr>
              <w:t xml:space="preserve"> †</w:t>
            </w:r>
          </w:p>
        </w:tc>
        <w:tc>
          <w:tcPr>
            <w:tcW w:w="2406" w:type="dxa"/>
          </w:tcPr>
          <w:p w14:paraId="6EE3A7A7" w14:textId="739BC8CC"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At risk</w:t>
            </w:r>
          </w:p>
        </w:tc>
        <w:tc>
          <w:tcPr>
            <w:tcW w:w="990" w:type="dxa"/>
          </w:tcPr>
          <w:p w14:paraId="58CD3639" w14:textId="72CFE071"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-0.02</w:t>
            </w:r>
          </w:p>
        </w:tc>
        <w:tc>
          <w:tcPr>
            <w:tcW w:w="1479" w:type="dxa"/>
          </w:tcPr>
          <w:p w14:paraId="53A6173A" w14:textId="24747D73"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-0.04, 0.00</w:t>
            </w:r>
          </w:p>
        </w:tc>
        <w:tc>
          <w:tcPr>
            <w:tcW w:w="1913" w:type="dxa"/>
          </w:tcPr>
          <w:p w14:paraId="25D5F9D8" w14:textId="550FD5FE" w:rsidR="005B0FA7" w:rsidRPr="00374C3B" w:rsidRDefault="005B0FA7" w:rsidP="005B0FA7">
            <w:pPr>
              <w:spacing w:line="360" w:lineRule="auto"/>
              <w:jc w:val="center"/>
              <w:rPr>
                <w:rFonts w:ascii="Times New Roman" w:hAnsi="Times New Roman" w:cs="Times New Roman"/>
                <w:b/>
                <w:color w:val="FF0000"/>
                <w:sz w:val="20"/>
                <w:szCs w:val="20"/>
              </w:rPr>
            </w:pPr>
            <w:r w:rsidRPr="00374C3B">
              <w:rPr>
                <w:rFonts w:ascii="Times New Roman" w:hAnsi="Times New Roman" w:cs="Times New Roman"/>
                <w:b/>
                <w:color w:val="FF0000"/>
                <w:sz w:val="20"/>
                <w:szCs w:val="20"/>
              </w:rPr>
              <w:t>0.055</w:t>
            </w:r>
          </w:p>
        </w:tc>
      </w:tr>
      <w:tr w:rsidR="005B0FA7" w:rsidRPr="00E75C1D" w14:paraId="7078DB6F" w14:textId="77777777" w:rsidTr="005B0FA7">
        <w:tc>
          <w:tcPr>
            <w:tcW w:w="2562" w:type="dxa"/>
          </w:tcPr>
          <w:p w14:paraId="603BDDFF" w14:textId="77777777" w:rsidR="005B0FA7" w:rsidRPr="00374C3B" w:rsidRDefault="005B0FA7" w:rsidP="005B0FA7">
            <w:pPr>
              <w:spacing w:line="360" w:lineRule="auto"/>
              <w:rPr>
                <w:rFonts w:ascii="Times New Roman" w:hAnsi="Times New Roman" w:cs="Times New Roman"/>
                <w:color w:val="FF0000"/>
                <w:sz w:val="20"/>
                <w:szCs w:val="20"/>
              </w:rPr>
            </w:pPr>
          </w:p>
        </w:tc>
        <w:tc>
          <w:tcPr>
            <w:tcW w:w="2406" w:type="dxa"/>
          </w:tcPr>
          <w:p w14:paraId="73C05E32" w14:textId="3A73257B"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Food insecure</w:t>
            </w:r>
          </w:p>
        </w:tc>
        <w:tc>
          <w:tcPr>
            <w:tcW w:w="990" w:type="dxa"/>
          </w:tcPr>
          <w:p w14:paraId="35EA86D8" w14:textId="4BF3C997"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-0.01</w:t>
            </w:r>
          </w:p>
        </w:tc>
        <w:tc>
          <w:tcPr>
            <w:tcW w:w="1479" w:type="dxa"/>
          </w:tcPr>
          <w:p w14:paraId="0143EEDB" w14:textId="0BB723BD"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-0.03,0.01</w:t>
            </w:r>
          </w:p>
        </w:tc>
        <w:tc>
          <w:tcPr>
            <w:tcW w:w="1913" w:type="dxa"/>
          </w:tcPr>
          <w:p w14:paraId="262EE7A1" w14:textId="63A988BE" w:rsidR="005B0FA7" w:rsidRPr="00374C3B" w:rsidRDefault="005B0FA7" w:rsidP="005B0FA7">
            <w:pPr>
              <w:spacing w:line="360" w:lineRule="auto"/>
              <w:jc w:val="center"/>
              <w:rPr>
                <w:rFonts w:ascii="Times New Roman" w:hAnsi="Times New Roman" w:cs="Times New Roman"/>
                <w:color w:val="FF0000"/>
                <w:sz w:val="20"/>
                <w:szCs w:val="20"/>
              </w:rPr>
            </w:pPr>
            <w:r w:rsidRPr="00374C3B">
              <w:rPr>
                <w:rFonts w:ascii="Times New Roman" w:hAnsi="Times New Roman" w:cs="Times New Roman"/>
                <w:color w:val="FF0000"/>
                <w:sz w:val="20"/>
                <w:szCs w:val="20"/>
              </w:rPr>
              <w:t>0.227</w:t>
            </w:r>
          </w:p>
        </w:tc>
      </w:tr>
    </w:tbl>
    <w:p w14:paraId="20841CBC" w14:textId="2C3313E0" w:rsidR="00CF7CCA" w:rsidRDefault="00CF7CCA" w:rsidP="00CF7CCA">
      <w:pPr>
        <w:spacing w:line="240" w:lineRule="auto"/>
        <w:rPr>
          <w:rFonts w:ascii="Times New Roman" w:hAnsi="Times New Roman" w:cs="Times New Roman"/>
          <w:sz w:val="20"/>
          <w:szCs w:val="20"/>
        </w:rPr>
      </w:pPr>
      <w:r w:rsidRPr="00E821A9">
        <w:rPr>
          <w:rFonts w:ascii="Times New Roman" w:hAnsi="Times New Roman" w:cs="Times New Roman"/>
          <w:sz w:val="20"/>
          <w:szCs w:val="20"/>
        </w:rPr>
        <w:t xml:space="preserve">Abbreviations: BMI, body mass index; FMI, fat mass index; LMI, lean mass index; MUAC, mid-upper arm circumference; </w:t>
      </w:r>
      <w:r w:rsidRPr="00374C3B">
        <w:rPr>
          <w:rFonts w:ascii="Times New Roman" w:hAnsi="Times New Roman" w:cs="Times New Roman"/>
          <w:color w:val="FF0000"/>
          <w:sz w:val="20"/>
          <w:szCs w:val="20"/>
        </w:rPr>
        <w:t xml:space="preserve">*Independent variable was food security in 3 categories, </w:t>
      </w:r>
      <w:r w:rsidR="00374C3B" w:rsidRPr="00374C3B">
        <w:rPr>
          <w:rFonts w:ascii="Times New Roman" w:hAnsi="Times New Roman" w:cs="Times New Roman"/>
          <w:color w:val="FF0000"/>
          <w:sz w:val="20"/>
          <w:szCs w:val="20"/>
        </w:rPr>
        <w:t>the reference category was</w:t>
      </w:r>
      <w:r w:rsidRPr="00374C3B">
        <w:rPr>
          <w:rFonts w:ascii="Times New Roman" w:hAnsi="Times New Roman" w:cs="Times New Roman"/>
          <w:color w:val="FF0000"/>
          <w:sz w:val="20"/>
          <w:szCs w:val="20"/>
        </w:rPr>
        <w:t xml:space="preserve"> </w:t>
      </w:r>
      <w:r w:rsidR="00374C3B" w:rsidRPr="00374C3B">
        <w:rPr>
          <w:rFonts w:ascii="Times New Roman" w:hAnsi="Times New Roman" w:cs="Times New Roman"/>
          <w:color w:val="FF0000"/>
          <w:sz w:val="20"/>
          <w:szCs w:val="20"/>
        </w:rPr>
        <w:t>‘</w:t>
      </w:r>
      <w:r w:rsidRPr="00374C3B">
        <w:rPr>
          <w:rFonts w:ascii="Times New Roman" w:hAnsi="Times New Roman" w:cs="Times New Roman"/>
          <w:color w:val="FF0000"/>
          <w:sz w:val="20"/>
          <w:szCs w:val="20"/>
        </w:rPr>
        <w:t>food secure</w:t>
      </w:r>
      <w:r w:rsidR="00374C3B" w:rsidRPr="00374C3B">
        <w:rPr>
          <w:rFonts w:ascii="Times New Roman" w:hAnsi="Times New Roman" w:cs="Times New Roman"/>
          <w:color w:val="FF0000"/>
          <w:sz w:val="20"/>
          <w:szCs w:val="20"/>
        </w:rPr>
        <w:t>’</w:t>
      </w:r>
      <w:r w:rsidRPr="00374C3B">
        <w:rPr>
          <w:rFonts w:ascii="Times New Roman" w:hAnsi="Times New Roman" w:cs="Times New Roman"/>
          <w:color w:val="FF0000"/>
          <w:sz w:val="20"/>
          <w:szCs w:val="20"/>
        </w:rPr>
        <w:t xml:space="preserve"> </w:t>
      </w:r>
      <w:r w:rsidRPr="00E821A9">
        <w:rPr>
          <w:rFonts w:ascii="Times New Roman" w:hAnsi="Times New Roman" w:cs="Times New Roman"/>
          <w:sz w:val="20"/>
          <w:szCs w:val="20"/>
        </w:rPr>
        <w:t xml:space="preserve">**Whole body less head. </w:t>
      </w:r>
      <w:r w:rsidR="002B70D6" w:rsidRPr="00E821A9">
        <w:rPr>
          <w:rFonts w:ascii="Times New Roman" w:hAnsi="Times New Roman" w:cs="Times New Roman"/>
          <w:sz w:val="20"/>
          <w:szCs w:val="20"/>
          <w:vertAlign w:val="superscript"/>
        </w:rPr>
        <w:t>†</w:t>
      </w:r>
      <w:r w:rsidR="002B70D6" w:rsidRPr="00E821A9">
        <w:rPr>
          <w:rFonts w:ascii="Times New Roman" w:hAnsi="Times New Roman" w:cs="Times New Roman"/>
          <w:sz w:val="20"/>
          <w:szCs w:val="20"/>
        </w:rPr>
        <w:t>Coefficients represent associations with log transformed</w:t>
      </w:r>
      <w:r w:rsidR="00A0538D" w:rsidRPr="00E821A9">
        <w:rPr>
          <w:rFonts w:ascii="Times New Roman" w:hAnsi="Times New Roman" w:cs="Times New Roman"/>
          <w:sz w:val="20"/>
          <w:szCs w:val="20"/>
        </w:rPr>
        <w:t xml:space="preserve"> </w:t>
      </w:r>
      <w:r w:rsidR="002B70D6" w:rsidRPr="00E821A9">
        <w:rPr>
          <w:rFonts w:ascii="Times New Roman" w:hAnsi="Times New Roman" w:cs="Times New Roman"/>
          <w:sz w:val="20"/>
          <w:szCs w:val="20"/>
        </w:rPr>
        <w:t>variables</w:t>
      </w:r>
      <w:r w:rsidR="00343D17">
        <w:rPr>
          <w:rFonts w:ascii="Times New Roman" w:hAnsi="Times New Roman" w:cs="Times New Roman"/>
          <w:sz w:val="20"/>
          <w:szCs w:val="20"/>
        </w:rPr>
        <w:t xml:space="preserve"> and should therefore be interpreted in terms of percentage points</w:t>
      </w:r>
    </w:p>
    <w:p w14:paraId="40A7F3FE" w14:textId="77777777" w:rsidR="006223A1" w:rsidRDefault="006223A1" w:rsidP="00CF7CCA">
      <w:pPr>
        <w:spacing w:line="240" w:lineRule="auto"/>
        <w:rPr>
          <w:rFonts w:ascii="Times New Roman" w:hAnsi="Times New Roman" w:cs="Times New Roman"/>
          <w:sz w:val="20"/>
          <w:szCs w:val="20"/>
        </w:rPr>
      </w:pPr>
    </w:p>
    <w:p w14:paraId="5F166634" w14:textId="52199481" w:rsidR="006223A1" w:rsidRDefault="006223A1">
      <w:pPr>
        <w:rPr>
          <w:rFonts w:ascii="Times New Roman" w:hAnsi="Times New Roman" w:cs="Times New Roman"/>
          <w:sz w:val="20"/>
          <w:szCs w:val="20"/>
        </w:rPr>
      </w:pPr>
      <w:r>
        <w:rPr>
          <w:rFonts w:ascii="Times New Roman" w:hAnsi="Times New Roman" w:cs="Times New Roman"/>
          <w:sz w:val="20"/>
          <w:szCs w:val="20"/>
        </w:rPr>
        <w:br w:type="page"/>
      </w:r>
    </w:p>
    <w:p w14:paraId="04F34E40" w14:textId="3154CFC2" w:rsidR="00591C04" w:rsidRPr="00591C04" w:rsidRDefault="00591C04" w:rsidP="00591C04">
      <w:pPr>
        <w:spacing w:line="360" w:lineRule="auto"/>
        <w:rPr>
          <w:rFonts w:ascii="Times New Roman" w:hAnsi="Times New Roman" w:cs="Times New Roman"/>
          <w:b/>
          <w:sz w:val="24"/>
          <w:szCs w:val="24"/>
        </w:rPr>
      </w:pPr>
      <w:r w:rsidRPr="00222B7A">
        <w:rPr>
          <w:rFonts w:ascii="Times New Roman" w:hAnsi="Times New Roman" w:cs="Times New Roman"/>
          <w:b/>
          <w:sz w:val="24"/>
          <w:szCs w:val="24"/>
        </w:rPr>
        <w:t>Re</w:t>
      </w:r>
      <w:r>
        <w:rPr>
          <w:rFonts w:ascii="Times New Roman" w:hAnsi="Times New Roman" w:cs="Times New Roman"/>
          <w:b/>
          <w:sz w:val="24"/>
          <w:szCs w:val="24"/>
        </w:rPr>
        <w:t>ferences</w:t>
      </w:r>
    </w:p>
    <w:p w14:paraId="00AD4A1A" w14:textId="77777777" w:rsidR="008A4292" w:rsidRPr="008A4292" w:rsidRDefault="00591C04" w:rsidP="008A4292">
      <w:pPr>
        <w:pStyle w:val="Bibliography"/>
        <w:rPr>
          <w:rFonts w:ascii="Times New Roman" w:hAnsi="Times New Roman" w:cs="Times New Roman"/>
          <w:sz w:val="24"/>
        </w:rPr>
      </w:pPr>
      <w:r w:rsidRPr="00AA01C5">
        <w:rPr>
          <w:lang w:val="en-US"/>
        </w:rPr>
        <w:fldChar w:fldCharType="begin"/>
      </w:r>
      <w:r w:rsidR="008A4292">
        <w:rPr>
          <w:lang w:val="en-US"/>
        </w:rPr>
        <w:instrText xml:space="preserve"> ADDIN ZOTERO_BIBL {"uncited":[],"omitted":[],"custom":[]} CSL_BIBLIOGRAPHY </w:instrText>
      </w:r>
      <w:r w:rsidRPr="00AA01C5">
        <w:rPr>
          <w:lang w:val="en-US"/>
        </w:rPr>
        <w:fldChar w:fldCharType="separate"/>
      </w:r>
      <w:r w:rsidR="008A4292" w:rsidRPr="008A4292">
        <w:rPr>
          <w:rFonts w:ascii="Times New Roman" w:hAnsi="Times New Roman" w:cs="Times New Roman"/>
          <w:sz w:val="24"/>
        </w:rPr>
        <w:t xml:space="preserve">1. </w:t>
      </w:r>
      <w:r w:rsidR="008A4292" w:rsidRPr="008A4292">
        <w:rPr>
          <w:rFonts w:ascii="Times New Roman" w:hAnsi="Times New Roman" w:cs="Times New Roman"/>
          <w:sz w:val="24"/>
        </w:rPr>
        <w:tab/>
        <w:t>Catalano PM, Shankar K. Obesity and pregnancy: mechanisms of short term and long term adverse consequences for mother and child. BMJ [Internet] 2017 [cited 2017 Jul 24];356:j1. Available from: http://www.bmj.com/content/356/bmj.j1</w:t>
      </w:r>
    </w:p>
    <w:p w14:paraId="1300674B"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 </w:t>
      </w:r>
      <w:r w:rsidRPr="008A4292">
        <w:rPr>
          <w:rFonts w:ascii="Times New Roman" w:hAnsi="Times New Roman" w:cs="Times New Roman"/>
          <w:sz w:val="24"/>
        </w:rPr>
        <w:tab/>
        <w:t xml:space="preserve">Catalano PM. Management of obesity in pregnancy. Obstet Gynecol 2007;109(2):419–33. </w:t>
      </w:r>
    </w:p>
    <w:p w14:paraId="1187634B"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 </w:t>
      </w:r>
      <w:r w:rsidRPr="008A4292">
        <w:rPr>
          <w:rFonts w:ascii="Times New Roman" w:hAnsi="Times New Roman" w:cs="Times New Roman"/>
          <w:sz w:val="24"/>
        </w:rPr>
        <w:tab/>
        <w:t>Chen C, Xu X, Yan Y. Estimated global overweight and obesity burden in pregnant women based on panel data model. PLOS ONE [Internet] 2018 [cited 2020 Jan 29];13(8):e0202183. Available from: https://journals.plos.org/plosone/article?id=10.1371/journal.pone.0202183</w:t>
      </w:r>
    </w:p>
    <w:p w14:paraId="11F8F852"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 </w:t>
      </w:r>
      <w:r w:rsidRPr="008A4292">
        <w:rPr>
          <w:rFonts w:ascii="Times New Roman" w:hAnsi="Times New Roman" w:cs="Times New Roman"/>
          <w:sz w:val="24"/>
        </w:rPr>
        <w:tab/>
        <w:t xml:space="preserve">Wrottesley SV, Pisa PT, Norris SA. The influence of maternal dietary patterns on body mass index and gestational weight gain in urban black South African women. Nutrients 2017;9(7):732. </w:t>
      </w:r>
    </w:p>
    <w:p w14:paraId="175B293C"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5. </w:t>
      </w:r>
      <w:r w:rsidRPr="008A4292">
        <w:rPr>
          <w:rFonts w:ascii="Times New Roman" w:hAnsi="Times New Roman" w:cs="Times New Roman"/>
          <w:sz w:val="24"/>
        </w:rPr>
        <w:tab/>
        <w:t>Popkin BM, Corvalan C, Grummer-Strawn LM. Dynamics of the double burden of malnutrition and the changing nutrition reality. The Lancet [Internet] 2020 [cited 2020 Jan 29];395(10217):65–74. Available from: https://www.thelancet.com/journals/lancet/article/PIIS0140-6736(19)32497-3/abstract</w:t>
      </w:r>
    </w:p>
    <w:p w14:paraId="1F49B0E9"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6. </w:t>
      </w:r>
      <w:r w:rsidRPr="008A4292">
        <w:rPr>
          <w:rFonts w:ascii="Times New Roman" w:hAnsi="Times New Roman" w:cs="Times New Roman"/>
          <w:sz w:val="24"/>
        </w:rPr>
        <w:tab/>
        <w:t>Wells JC, Sawaya AL, Wibaek R, et al. The double burden of malnutrition: aetiological pathways and consequences for health. The Lancet [Internet] 2020 [cited 2020 Jan 29];395(10217):75–88. Available from: https://www.thelancet.com/journals/lancet/article/PIIS0140-6736(19)32472-9/abstract</w:t>
      </w:r>
    </w:p>
    <w:p w14:paraId="6914AF20"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7. </w:t>
      </w:r>
      <w:r w:rsidRPr="008A4292">
        <w:rPr>
          <w:rFonts w:ascii="Times New Roman" w:hAnsi="Times New Roman" w:cs="Times New Roman"/>
          <w:sz w:val="24"/>
        </w:rPr>
        <w:tab/>
        <w:t xml:space="preserve">Dinour LM, Bergen D, Yeh M-C. The food insecurity-obesity paradox: a review of the literature and the role food stamps may play. J Am Diet Assoc 2007;107(11):1952–61. </w:t>
      </w:r>
    </w:p>
    <w:p w14:paraId="598F43F7"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8. </w:t>
      </w:r>
      <w:r w:rsidRPr="008A4292">
        <w:rPr>
          <w:rFonts w:ascii="Times New Roman" w:hAnsi="Times New Roman" w:cs="Times New Roman"/>
          <w:sz w:val="24"/>
        </w:rPr>
        <w:tab/>
        <w:t xml:space="preserve">Jones AD, Ngure FM, Pelto G, et al. What are we assessing when we measure food security? A compendium and review of current metrics. Adv Nutr Bethesda Md 2013;4(5):481–505. </w:t>
      </w:r>
    </w:p>
    <w:p w14:paraId="682F3B16"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9. </w:t>
      </w:r>
      <w:r w:rsidRPr="008A4292">
        <w:rPr>
          <w:rFonts w:ascii="Times New Roman" w:hAnsi="Times New Roman" w:cs="Times New Roman"/>
          <w:sz w:val="24"/>
        </w:rPr>
        <w:tab/>
        <w:t>Perez-Escamilla R, Bermudez O, Buccini GS, et al. Nutrition disparities and the global burden of malnutrition. BMJ [Internet] 2018 [cited 2020 Jun 9];361. Available from: https://www.bmj.com/content/361/bmj.k2252</w:t>
      </w:r>
    </w:p>
    <w:p w14:paraId="76FAAB75"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10. </w:t>
      </w:r>
      <w:r w:rsidRPr="008A4292">
        <w:rPr>
          <w:rFonts w:ascii="Times New Roman" w:hAnsi="Times New Roman" w:cs="Times New Roman"/>
          <w:sz w:val="24"/>
        </w:rPr>
        <w:tab/>
        <w:t>Farrell P, Thow AM, Abimbola S, et al. How food insecurity could lead to obesity in LMICsWhen not enough is too much: a realist review of how food insecurity could lead to obesity in low- and middle-income countries. Health Promot Int [Internet] 2018 [cited 2020 Oct 15];33(5):812–26. Available from: https://academic.oup.com/heapro/article/33/5/812/3852249</w:t>
      </w:r>
    </w:p>
    <w:p w14:paraId="099099FF"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11. </w:t>
      </w:r>
      <w:r w:rsidRPr="008A4292">
        <w:rPr>
          <w:rFonts w:ascii="Times New Roman" w:hAnsi="Times New Roman" w:cs="Times New Roman"/>
          <w:sz w:val="24"/>
        </w:rPr>
        <w:tab/>
        <w:t xml:space="preserve">Popkin BM. Global nutrition dynamics: the world is shifting rapidly toward a diet linked with noncommunicable diseases. Am J Clin Nutr 2006;84(2):289–98. </w:t>
      </w:r>
    </w:p>
    <w:p w14:paraId="0B709419"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12. </w:t>
      </w:r>
      <w:r w:rsidRPr="008A4292">
        <w:rPr>
          <w:rFonts w:ascii="Times New Roman" w:hAnsi="Times New Roman" w:cs="Times New Roman"/>
          <w:sz w:val="24"/>
        </w:rPr>
        <w:tab/>
        <w:t>Popkin BM. Nutrition transition and the global diabetes epidemic. Curr Diab Rep [Internet] 2015 [cited 2020 Jan 29];15(9):64. Available from: https://www.ncbi.nlm.nih.gov/pmc/articles/PMC4942180/</w:t>
      </w:r>
    </w:p>
    <w:p w14:paraId="78EE28FE"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13. </w:t>
      </w:r>
      <w:r w:rsidRPr="008A4292">
        <w:rPr>
          <w:rFonts w:ascii="Times New Roman" w:hAnsi="Times New Roman" w:cs="Times New Roman"/>
          <w:sz w:val="24"/>
        </w:rPr>
        <w:tab/>
        <w:t>Popkin BM, Gordon-Larsen P. The nutrition transition: worldwide obesity dynamics and their determinants. Int J Obes [Internet] 2004 [cited 2015 Apr 1];28(S3):S2–9. Available from: http://www.nature.com/ijo/journal/v28/n3s/full/0802804a.html</w:t>
      </w:r>
    </w:p>
    <w:p w14:paraId="63A79507"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14. </w:t>
      </w:r>
      <w:r w:rsidRPr="008A4292">
        <w:rPr>
          <w:rFonts w:ascii="Times New Roman" w:hAnsi="Times New Roman" w:cs="Times New Roman"/>
          <w:sz w:val="24"/>
        </w:rPr>
        <w:tab/>
        <w:t xml:space="preserve">Steyn NP, McHiza ZJ. Obesity and the nutrition transition in Sub-Saharan Africa. Ann N Y Acad Sci 2014;1311:88–101. </w:t>
      </w:r>
    </w:p>
    <w:p w14:paraId="2F0D1804"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15. </w:t>
      </w:r>
      <w:r w:rsidRPr="008A4292">
        <w:rPr>
          <w:rFonts w:ascii="Times New Roman" w:hAnsi="Times New Roman" w:cs="Times New Roman"/>
          <w:sz w:val="24"/>
        </w:rPr>
        <w:tab/>
        <w:t xml:space="preserve">Lee CMY, Huxley RR, Wildman RP, et al. Indices of abdominal obesity are better discriminators of cardiovascular risk factors than BMI: a meta-analysis. J Clin Epidemiol 2008;61(7):646–53. </w:t>
      </w:r>
    </w:p>
    <w:p w14:paraId="245F2F91"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16. </w:t>
      </w:r>
      <w:r w:rsidRPr="008A4292">
        <w:rPr>
          <w:rFonts w:ascii="Times New Roman" w:hAnsi="Times New Roman" w:cs="Times New Roman"/>
          <w:sz w:val="24"/>
        </w:rPr>
        <w:tab/>
        <w:t xml:space="preserve">Wells JCK. Using body composition assessment to evaluate the double burden of malnutrition. Ann Nutr Metab 2019;75(2):103–8. </w:t>
      </w:r>
    </w:p>
    <w:p w14:paraId="72B0868B"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17. </w:t>
      </w:r>
      <w:r w:rsidRPr="008A4292">
        <w:rPr>
          <w:rFonts w:ascii="Times New Roman" w:hAnsi="Times New Roman" w:cs="Times New Roman"/>
          <w:sz w:val="24"/>
        </w:rPr>
        <w:tab/>
        <w:t xml:space="preserve">Grobler L, Visser M, Siegfried N. Healthy Life Trajectories Initiative: Summary of the evidence base for pregnancy-related interventions to prevent overweight and obesity in children. Obes Rev Off J Int Assoc Study Obes 2019;20 Suppl 1:18–30. </w:t>
      </w:r>
    </w:p>
    <w:p w14:paraId="79267D86"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18. </w:t>
      </w:r>
      <w:r w:rsidRPr="008A4292">
        <w:rPr>
          <w:rFonts w:ascii="Times New Roman" w:hAnsi="Times New Roman" w:cs="Times New Roman"/>
          <w:sz w:val="24"/>
        </w:rPr>
        <w:tab/>
        <w:t>World Health Organization (WHO). Ongoing research project overview: Healthy Life Trajectories Initiative (HeLTI) [Internet]. Geneva, Switzerland: World Health Organization; 2017 [cited 2020 May 13]. Available from: https://www.who.int/maternal_child_adolescent/research/who-mca-healthy-life-trajectories-initiative.pdf?ua=1</w:t>
      </w:r>
    </w:p>
    <w:p w14:paraId="54AA87C6"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19. </w:t>
      </w:r>
      <w:r w:rsidRPr="008A4292">
        <w:rPr>
          <w:rFonts w:ascii="Times New Roman" w:hAnsi="Times New Roman" w:cs="Times New Roman"/>
          <w:sz w:val="24"/>
        </w:rPr>
        <w:tab/>
        <w:t>Statistics South Africa (Stats SA). Census 2011 [Internet]. [cited 2020 May 7];Available from: https://census2011.adrianfrith.com/</w:t>
      </w:r>
    </w:p>
    <w:p w14:paraId="2D2787C7"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20. </w:t>
      </w:r>
      <w:r w:rsidRPr="008A4292">
        <w:rPr>
          <w:rFonts w:ascii="Times New Roman" w:hAnsi="Times New Roman" w:cs="Times New Roman"/>
          <w:sz w:val="24"/>
        </w:rPr>
        <w:tab/>
        <w:t>World Health Organization. Haemoglobin concentrations for the diagnosis of anaemia and assessment of severity [Internet]. Geneva, Switzerland: World Health Organization; 2011 [cited 2020 Jun 9]. Available from: https://apps.who.int/iris/bitstream/handle/10665/85839/WHO_NMH_NHD_MNM_11.1_eng.pdf</w:t>
      </w:r>
    </w:p>
    <w:p w14:paraId="6090B6C1"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21. </w:t>
      </w:r>
      <w:r w:rsidRPr="008A4292">
        <w:rPr>
          <w:rFonts w:ascii="Times New Roman" w:hAnsi="Times New Roman" w:cs="Times New Roman"/>
          <w:sz w:val="24"/>
        </w:rPr>
        <w:tab/>
        <w:t>Silubonde TM, Baumgartner J, Ware LJ, et al. Adjusting haemoglobin values for altitude maximizes combined sensitivity and specificity to detect iron deficiency among women of reproductive age in Johannesburg, South Africa. Nutrients [Internet] 2020 [cited 2020 Jun 9];12(3). Available from: https://www.ncbi.nlm.nih.gov/pmc/articles/PMC7146192/</w:t>
      </w:r>
    </w:p>
    <w:p w14:paraId="2AC005AC"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22. </w:t>
      </w:r>
      <w:r w:rsidRPr="008A4292">
        <w:rPr>
          <w:rFonts w:ascii="Times New Roman" w:hAnsi="Times New Roman" w:cs="Times New Roman"/>
          <w:sz w:val="24"/>
        </w:rPr>
        <w:tab/>
        <w:t>Wehler C. A survey of childhood hunger in the United States. Community Childhood Hunger Identification Project [Internet]. Washington, DC: Food Research and Action Center; 1991 [cited 2020 Jan 29]. Available from: https://files.eric.ed.gov/fulltext/ED354986.pdf</w:t>
      </w:r>
    </w:p>
    <w:p w14:paraId="23A65F1E"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23. </w:t>
      </w:r>
      <w:r w:rsidRPr="008A4292">
        <w:rPr>
          <w:rFonts w:ascii="Times New Roman" w:hAnsi="Times New Roman" w:cs="Times New Roman"/>
          <w:sz w:val="24"/>
        </w:rPr>
        <w:tab/>
        <w:t>Wehler CA, Scott RI, Anderson JJ. The community childhood hunger identification project: A model of domestic hunger—Demonstration project in Seattle, Washington. J Nutr Educ [Internet] 1992 [cited 2020 Jan 29];24(1, Supplement 1):29S-35S. Available from: http://www.sciencedirect.com/science/article/pii/S002231821280135X</w:t>
      </w:r>
    </w:p>
    <w:p w14:paraId="409BCE40"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24. </w:t>
      </w:r>
      <w:r w:rsidRPr="008A4292">
        <w:rPr>
          <w:rFonts w:ascii="Times New Roman" w:hAnsi="Times New Roman" w:cs="Times New Roman"/>
          <w:sz w:val="24"/>
        </w:rPr>
        <w:tab/>
        <w:t>Coates J, Swindale A, Bilinsky P. Household Food Insecurity Access Scale (HFIAS) for measurement of food access: indicator guide: version 3 [Internet]. 2007 [cited 2020 Jan 28];Available from: http://doi.apa.org/get-pe-doi.cfm?doi=10.1037/e576842013-001</w:t>
      </w:r>
    </w:p>
    <w:p w14:paraId="34444A9D"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25. </w:t>
      </w:r>
      <w:r w:rsidRPr="008A4292">
        <w:rPr>
          <w:rFonts w:ascii="Times New Roman" w:hAnsi="Times New Roman" w:cs="Times New Roman"/>
          <w:sz w:val="24"/>
        </w:rPr>
        <w:tab/>
        <w:t>Food and Agriculture Organization of the United Nations (FAO), FHI 360. Minimum dietary diversity for women: a guide for measurement [Internet]. Rome: Food and Agriculture Organization of the United Nations (FAO); 2016 [cited 2020 Oct 22]. Available from: http://www.fao.org/3/a-i5486e.pdf</w:t>
      </w:r>
    </w:p>
    <w:p w14:paraId="3AEF28F3"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26. </w:t>
      </w:r>
      <w:r w:rsidRPr="008A4292">
        <w:rPr>
          <w:rFonts w:ascii="Times New Roman" w:hAnsi="Times New Roman" w:cs="Times New Roman"/>
          <w:sz w:val="24"/>
        </w:rPr>
        <w:tab/>
        <w:t>Food and Agriculture Organization of the United Nations (FAO). Dietary Assessment: a resource guide to method selection and application in low resource settings [Internet]. Rome: Food and Agriculture Organization of the United Nations (FAO); 2018 [cited 2020 Oct 22]. Available from: http://www.fao.org/3/i9940en/I9940EN.pdf</w:t>
      </w:r>
    </w:p>
    <w:p w14:paraId="0402C9CC"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27. </w:t>
      </w:r>
      <w:r w:rsidRPr="008A4292">
        <w:rPr>
          <w:rFonts w:ascii="Times New Roman" w:hAnsi="Times New Roman" w:cs="Times New Roman"/>
          <w:sz w:val="24"/>
        </w:rPr>
        <w:tab/>
        <w:t xml:space="preserve">Wrottesley SV, Micklesfield LK, Hamill MM, et al. Dietary intake and body composition in HIV-positive and -negative South African women. Public Health Nutr 2014;17(7):1603–13. </w:t>
      </w:r>
    </w:p>
    <w:p w14:paraId="7A045093"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28. </w:t>
      </w:r>
      <w:r w:rsidRPr="008A4292">
        <w:rPr>
          <w:rFonts w:ascii="Times New Roman" w:hAnsi="Times New Roman" w:cs="Times New Roman"/>
          <w:sz w:val="24"/>
        </w:rPr>
        <w:tab/>
        <w:t xml:space="preserve">Zingoni C, Norris SA, Griffiths PL, et al. Studying a population undergoing nutrition transition: a practical case study of dietary assessment in urban South African adolescents. Ecol Food Nutr 2009;48(3):178–98. </w:t>
      </w:r>
    </w:p>
    <w:p w14:paraId="129423D2"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29. </w:t>
      </w:r>
      <w:r w:rsidRPr="008A4292">
        <w:rPr>
          <w:rFonts w:ascii="Times New Roman" w:hAnsi="Times New Roman" w:cs="Times New Roman"/>
          <w:sz w:val="24"/>
        </w:rPr>
        <w:tab/>
        <w:t xml:space="preserve">Steyn NP, Nel JH, Nantel G, et al. Food variety and dietary diversity scores in children: are they good indicators of dietary adequacy? Public Health Nutr 2006;9(5):644–50. </w:t>
      </w:r>
    </w:p>
    <w:p w14:paraId="582EF20D"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30. </w:t>
      </w:r>
      <w:r w:rsidRPr="008A4292">
        <w:rPr>
          <w:rFonts w:ascii="Times New Roman" w:hAnsi="Times New Roman" w:cs="Times New Roman"/>
          <w:sz w:val="24"/>
        </w:rPr>
        <w:tab/>
        <w:t xml:space="preserve">Imamura F, Micha R, Khatibzadeh S, et al. Dietary quality among men and women in 187 countries in 1990 and 2010: a systematic assessment. Lancet Glob Health 2015;3(3):e132-142. </w:t>
      </w:r>
    </w:p>
    <w:p w14:paraId="1C08B07F"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31. </w:t>
      </w:r>
      <w:r w:rsidRPr="008A4292">
        <w:rPr>
          <w:rFonts w:ascii="Times New Roman" w:hAnsi="Times New Roman" w:cs="Times New Roman"/>
          <w:sz w:val="24"/>
        </w:rPr>
        <w:tab/>
        <w:t xml:space="preserve">Kagura J, Adair LS, Pisa PT, et al. Association of socioeconomic status change between infancy and adolescence, and blood pressure, in South African young adults: Birth to Twenty Cohort. BMJ Open 2016;6(3):e008805. </w:t>
      </w:r>
    </w:p>
    <w:p w14:paraId="1467AE76"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32. </w:t>
      </w:r>
      <w:r w:rsidRPr="008A4292">
        <w:rPr>
          <w:rFonts w:ascii="Times New Roman" w:hAnsi="Times New Roman" w:cs="Times New Roman"/>
          <w:sz w:val="24"/>
        </w:rPr>
        <w:tab/>
        <w:t xml:space="preserve">Griffiths PL, Johnson W, Cameron N, et al. In urban South Africa, 16 year old adolescents experience greater health equality than children. Econ Hum Biol 2013;11(4):502–14. </w:t>
      </w:r>
    </w:p>
    <w:p w14:paraId="689CB2CA"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33. </w:t>
      </w:r>
      <w:r w:rsidRPr="008A4292">
        <w:rPr>
          <w:rFonts w:ascii="Times New Roman" w:hAnsi="Times New Roman" w:cs="Times New Roman"/>
          <w:sz w:val="24"/>
        </w:rPr>
        <w:tab/>
        <w:t>Symington EA, Baumgartner J, Malan L, et al. Nutrition during pregnancy and early development (NuPED) in urban South Africa: a study protocol for a prospective cohort. BMC Pregnancy Childbirth [Internet] 2018 [cited 2020 Jan 29];18(1):308. Available from: https://doi.org/10.1186/s12884-018-1943-6</w:t>
      </w:r>
    </w:p>
    <w:p w14:paraId="5E83EBFD"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34. </w:t>
      </w:r>
      <w:r w:rsidRPr="008A4292">
        <w:rPr>
          <w:rFonts w:ascii="Times New Roman" w:hAnsi="Times New Roman" w:cs="Times New Roman"/>
          <w:sz w:val="24"/>
        </w:rPr>
        <w:tab/>
        <w:t>Walsh CM, Rooyen FC van. Household food security and hunger in rural and urban communities in the Free State province, South Africa. Ecol Food Nutr [Internet] 2015 [cited 2020 Jan 29];54(2):118–37. Available from: https://doi.org/10.1080/03670244.2014.964230</w:t>
      </w:r>
    </w:p>
    <w:p w14:paraId="06012560"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35. </w:t>
      </w:r>
      <w:r w:rsidRPr="008A4292">
        <w:rPr>
          <w:rFonts w:ascii="Times New Roman" w:hAnsi="Times New Roman" w:cs="Times New Roman"/>
          <w:sz w:val="24"/>
        </w:rPr>
        <w:tab/>
        <w:t>Ntila S, Siwela M, Kolanisi U, et al. An assessment of the food and nutrition security status of weaned 7–12 months old children in rural and peri-urban communities of Gauteng and Limpopo provinces, South Africa. Int J Environ Res Public Health [Internet] 2017 [cited 2019 Dec 10];14(9):1004. Available from: https://www.mdpi.com/1660-4601/14/9/1004</w:t>
      </w:r>
    </w:p>
    <w:p w14:paraId="75038CE4"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36. </w:t>
      </w:r>
      <w:r w:rsidRPr="008A4292">
        <w:rPr>
          <w:rFonts w:ascii="Times New Roman" w:hAnsi="Times New Roman" w:cs="Times New Roman"/>
          <w:sz w:val="24"/>
        </w:rPr>
        <w:tab/>
        <w:t xml:space="preserve">Kesa H, Oldewage-Theron W. Anthropometric indications and nutritional intake of women in the Vaal Triangle, South Africa. Public Health 2005;119(4):294–300. </w:t>
      </w:r>
    </w:p>
    <w:p w14:paraId="24410FCD"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37. </w:t>
      </w:r>
      <w:r w:rsidRPr="008A4292">
        <w:rPr>
          <w:rFonts w:ascii="Times New Roman" w:hAnsi="Times New Roman" w:cs="Times New Roman"/>
          <w:sz w:val="24"/>
        </w:rPr>
        <w:tab/>
        <w:t xml:space="preserve">Prioreschi A, Wrottesley S, Draper CE, et al. Maternal and early life nutrition and physical activity: setting the research and intervention agenda for addressing the double burden of malnutrition in South African children. Glob Health Action 2017;10(1):1301085. </w:t>
      </w:r>
    </w:p>
    <w:p w14:paraId="6F07E072"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38. </w:t>
      </w:r>
      <w:r w:rsidRPr="008A4292">
        <w:rPr>
          <w:rFonts w:ascii="Times New Roman" w:hAnsi="Times New Roman" w:cs="Times New Roman"/>
          <w:sz w:val="24"/>
        </w:rPr>
        <w:tab/>
        <w:t>Hanson MA, Bardsley A, De‐Regil LM, et al. The International Federation of Gynecology and Obstetrics (FIGO) recommendations on adolescent, preconception, and maternal nutrition: “Think Nutrition First”#. Int J Gynecol Obstet [Internet] 2015 [cited 2020 Jan 29];131(S4):S213–53. Available from: https://obgyn.onlinelibrary.wiley.com/doi/abs/10.1016/S0020-7292%2815%2930034-5</w:t>
      </w:r>
    </w:p>
    <w:p w14:paraId="1C3A5F5D"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39. </w:t>
      </w:r>
      <w:r w:rsidRPr="008A4292">
        <w:rPr>
          <w:rFonts w:ascii="Times New Roman" w:hAnsi="Times New Roman" w:cs="Times New Roman"/>
          <w:sz w:val="24"/>
        </w:rPr>
        <w:tab/>
        <w:t>Kehoe SH, Dhurde V, Bhaise S, et al. Barriers and facilitators to fruit and vegetable consumption among rural Indian women of reproductive age. Food Nutr Bull [Internet] 2019 [cited 2020 Jan 29];40(1):87–98. Available from: https://doi.org/10.1177/0379572118816459</w:t>
      </w:r>
    </w:p>
    <w:p w14:paraId="066946A2"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40. </w:t>
      </w:r>
      <w:r w:rsidRPr="008A4292">
        <w:rPr>
          <w:rFonts w:ascii="Times New Roman" w:hAnsi="Times New Roman" w:cs="Times New Roman"/>
          <w:sz w:val="24"/>
        </w:rPr>
        <w:tab/>
        <w:t xml:space="preserve">Wrottesley SV, Bosire EN, Mukoma G, et al. Age and gender influence healthy eating and physical activity behaviours in South African adolescents and their caregivers: Transforming Adolescent Lives through Nutrition Initiative (TALENT). Public Health Nutr 2019;1–20. </w:t>
      </w:r>
    </w:p>
    <w:p w14:paraId="0FC77225"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41. </w:t>
      </w:r>
      <w:r w:rsidRPr="008A4292">
        <w:rPr>
          <w:rFonts w:ascii="Times New Roman" w:hAnsi="Times New Roman" w:cs="Times New Roman"/>
          <w:sz w:val="24"/>
        </w:rPr>
        <w:tab/>
        <w:t>Ware LJ, Prioreschi A, Bosire E, et al. Environmental, social, and structural constraints for health behavior: perceptions of young urban black women during the preconception period—a Healthy Life Trajectories Initiative. J Nutr Educ Behav [Internet] 2019 [cited 2020 Jan 29];51(8):946–57. Available from: http://www.sciencedirect.com/science/article/pii/S1499404619301782</w:t>
      </w:r>
    </w:p>
    <w:p w14:paraId="7172BF3E"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42. </w:t>
      </w:r>
      <w:r w:rsidRPr="008A4292">
        <w:rPr>
          <w:rFonts w:ascii="Times New Roman" w:hAnsi="Times New Roman" w:cs="Times New Roman"/>
          <w:sz w:val="24"/>
        </w:rPr>
        <w:tab/>
        <w:t>Gowda C, Hadley C, Aiello AE. The association between food insecurity and inflammation in the US adult population. Am J Public Health [Internet] 2012 [cited 2020 Jan 29];102(8):1579–86. Available from: https://ajph.aphapublications.org/doi/full/10.2105/AJPH.2011.300551</w:t>
      </w:r>
    </w:p>
    <w:p w14:paraId="5A1FAA81"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43. </w:t>
      </w:r>
      <w:r w:rsidRPr="008A4292">
        <w:rPr>
          <w:rFonts w:ascii="Times New Roman" w:hAnsi="Times New Roman" w:cs="Times New Roman"/>
          <w:sz w:val="24"/>
        </w:rPr>
        <w:tab/>
        <w:t>Shariff ZM, Khor GL. Obesity and household food insecurity: evidence from a sample of rural households in Malaysia. Eur J Clin Nutr [Internet] 2005 [cited 2020 Jan 29];59(9):1049–58. Available from: https://www.nature.com/articles/1602210</w:t>
      </w:r>
    </w:p>
    <w:p w14:paraId="0BDCEFCF"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44. </w:t>
      </w:r>
      <w:r w:rsidRPr="008A4292">
        <w:rPr>
          <w:rFonts w:ascii="Times New Roman" w:hAnsi="Times New Roman" w:cs="Times New Roman"/>
          <w:sz w:val="24"/>
        </w:rPr>
        <w:tab/>
        <w:t>Gulliford MC, Mahabir D, Rocke B. Food insecurity, food choices, and body mass index in adults: nutrition transition in Trinidad and Tobago. Int J Epidemiol [Internet] 2003 [cited 2020 Jan 29];32(4):508–16. Available from: https://academic.oup.com/ije/article/32/4/508/666944</w:t>
      </w:r>
    </w:p>
    <w:p w14:paraId="35E87C9E"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45. </w:t>
      </w:r>
      <w:r w:rsidRPr="008A4292">
        <w:rPr>
          <w:rFonts w:ascii="Times New Roman" w:hAnsi="Times New Roman" w:cs="Times New Roman"/>
          <w:sz w:val="24"/>
        </w:rPr>
        <w:tab/>
        <w:t>Martin KS, Ferris AM. Food insecurity and gender are risk factors for obesity. J Nutr Educ Behav [Internet] 2007 [cited 2020 Jan 29];39(1):31–6. Available from: http://www.sciencedirect.com/science/article/pii/S1499404606006038</w:t>
      </w:r>
    </w:p>
    <w:p w14:paraId="33017784"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46. </w:t>
      </w:r>
      <w:r w:rsidRPr="008A4292">
        <w:rPr>
          <w:rFonts w:ascii="Times New Roman" w:hAnsi="Times New Roman" w:cs="Times New Roman"/>
          <w:sz w:val="24"/>
        </w:rPr>
        <w:tab/>
        <w:t>Wilde PE, Peterman JN. Individual weight change is associated with household food security status. J Nutr [Internet] 2006 [cited 2020 Jan 29];136(5):1395–400. Available from: https://academic.oup.com/jn/article/136/5/1395/4670050</w:t>
      </w:r>
    </w:p>
    <w:p w14:paraId="5A52CCAE"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47. </w:t>
      </w:r>
      <w:r w:rsidRPr="008A4292">
        <w:rPr>
          <w:rFonts w:ascii="Times New Roman" w:hAnsi="Times New Roman" w:cs="Times New Roman"/>
          <w:sz w:val="24"/>
        </w:rPr>
        <w:tab/>
        <w:t>Phillips CM, Chen L-W, Heude B, et al. Dietary inflammatory index and non-communicable disease risk: a narrative review. Nutrients [Internet] 2019 [cited 2020 Jan 29];11(8). Available from: https://www.ncbi.nlm.nih.gov/pmc/articles/PMC6722630/</w:t>
      </w:r>
    </w:p>
    <w:p w14:paraId="35832539" w14:textId="77777777" w:rsidR="008A4292" w:rsidRPr="008A4292" w:rsidRDefault="008A4292" w:rsidP="008A4292">
      <w:pPr>
        <w:pStyle w:val="Bibliography"/>
        <w:rPr>
          <w:rFonts w:ascii="Times New Roman" w:hAnsi="Times New Roman" w:cs="Times New Roman"/>
          <w:sz w:val="24"/>
        </w:rPr>
      </w:pPr>
      <w:r w:rsidRPr="008A4292">
        <w:rPr>
          <w:rFonts w:ascii="Times New Roman" w:hAnsi="Times New Roman" w:cs="Times New Roman"/>
          <w:sz w:val="24"/>
        </w:rPr>
        <w:t xml:space="preserve">48. </w:t>
      </w:r>
      <w:r w:rsidRPr="008A4292">
        <w:rPr>
          <w:rFonts w:ascii="Times New Roman" w:hAnsi="Times New Roman" w:cs="Times New Roman"/>
          <w:sz w:val="24"/>
        </w:rPr>
        <w:tab/>
        <w:t>Shisana O, Labadarios D, Rehle T, et al. South African National Health and Nutrition Examination Survey (SANHANES-1) [Internet]. Cape Town: HSRC Press; 2013 [cited 2015 Feb 17]. Available from: http://www.hsrc.ac.za/uploads/pageNews/72/SANHANES-launch%20edition%20%28online%20version%29.pdf</w:t>
      </w:r>
    </w:p>
    <w:p w14:paraId="4C125128" w14:textId="1411FDE6" w:rsidR="00C37E6F" w:rsidRPr="00AA01C5" w:rsidRDefault="00591C04" w:rsidP="00034DB8">
      <w:pPr>
        <w:pStyle w:val="Bibliography"/>
        <w:rPr>
          <w:rFonts w:ascii="Times New Roman" w:hAnsi="Times New Roman" w:cs="Times New Roman"/>
          <w:sz w:val="24"/>
          <w:szCs w:val="24"/>
        </w:rPr>
      </w:pPr>
      <w:r w:rsidRPr="00AA01C5">
        <w:rPr>
          <w:rFonts w:ascii="Times New Roman" w:hAnsi="Times New Roman" w:cs="Times New Roman"/>
          <w:sz w:val="24"/>
          <w:szCs w:val="24"/>
          <w:lang w:val="en-US"/>
        </w:rPr>
        <w:fldChar w:fldCharType="end"/>
      </w:r>
      <w:r w:rsidR="00330577">
        <w:fldChar w:fldCharType="begin"/>
      </w:r>
      <w:r w:rsidR="00330577">
        <w:instrText xml:space="preserve"> ADDIN EN.REFLIST </w:instrText>
      </w:r>
      <w:r w:rsidR="00330577">
        <w:fldChar w:fldCharType="end"/>
      </w:r>
    </w:p>
    <w:sectPr w:rsidR="00C37E6F" w:rsidRPr="00AA01C5" w:rsidSect="005B0FA7">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378AA" w14:textId="77777777" w:rsidR="00624837" w:rsidRDefault="00624837" w:rsidP="00B061E7">
      <w:pPr>
        <w:spacing w:after="0" w:line="240" w:lineRule="auto"/>
      </w:pPr>
      <w:r>
        <w:separator/>
      </w:r>
    </w:p>
  </w:endnote>
  <w:endnote w:type="continuationSeparator" w:id="0">
    <w:p w14:paraId="78E2B26D" w14:textId="77777777" w:rsidR="00624837" w:rsidRDefault="00624837" w:rsidP="00B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741670"/>
      <w:docPartObj>
        <w:docPartGallery w:val="Page Numbers (Bottom of Page)"/>
        <w:docPartUnique/>
      </w:docPartObj>
    </w:sdtPr>
    <w:sdtEndPr>
      <w:rPr>
        <w:noProof/>
      </w:rPr>
    </w:sdtEndPr>
    <w:sdtContent>
      <w:p w14:paraId="4E4799F0" w14:textId="3A1921AA" w:rsidR="005D551C" w:rsidRDefault="005D551C">
        <w:pPr>
          <w:pStyle w:val="Footer"/>
          <w:jc w:val="center"/>
        </w:pPr>
        <w:r>
          <w:fldChar w:fldCharType="begin"/>
        </w:r>
        <w:r>
          <w:instrText xml:space="preserve"> PAGE   \* MERGEFORMAT </w:instrText>
        </w:r>
        <w:r>
          <w:fldChar w:fldCharType="separate"/>
        </w:r>
        <w:r w:rsidR="00337F1E">
          <w:rPr>
            <w:noProof/>
          </w:rPr>
          <w:t>1</w:t>
        </w:r>
        <w:r>
          <w:rPr>
            <w:noProof/>
          </w:rPr>
          <w:fldChar w:fldCharType="end"/>
        </w:r>
      </w:p>
    </w:sdtContent>
  </w:sdt>
  <w:p w14:paraId="6A46CDF9" w14:textId="77777777" w:rsidR="005D551C" w:rsidRDefault="005D5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DF60" w14:textId="77777777" w:rsidR="00624837" w:rsidRDefault="00624837" w:rsidP="00B061E7">
      <w:pPr>
        <w:spacing w:after="0" w:line="240" w:lineRule="auto"/>
      </w:pPr>
      <w:r>
        <w:separator/>
      </w:r>
    </w:p>
  </w:footnote>
  <w:footnote w:type="continuationSeparator" w:id="0">
    <w:p w14:paraId="369C1D04" w14:textId="77777777" w:rsidR="00624837" w:rsidRDefault="00624837" w:rsidP="00B06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37D1"/>
    <w:multiLevelType w:val="hybridMultilevel"/>
    <w:tmpl w:val="71A2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4402F"/>
    <w:multiLevelType w:val="hybridMultilevel"/>
    <w:tmpl w:val="A0382586"/>
    <w:lvl w:ilvl="0" w:tplc="B48283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A062D"/>
    <w:multiLevelType w:val="hybridMultilevel"/>
    <w:tmpl w:val="34D0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A316F3"/>
    <w:multiLevelType w:val="hybridMultilevel"/>
    <w:tmpl w:val="DCD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75C7A"/>
    <w:multiLevelType w:val="hybridMultilevel"/>
    <w:tmpl w:val="EE888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fpwzwf899x2mevww9vede4fwaade5zfvva&quot;&gt;MASTER2 backup 3-11-14&lt;record-ids&gt;&lt;item&gt;1509&lt;/item&gt;&lt;/record-ids&gt;&lt;/item&gt;&lt;/Libraries&gt;"/>
  </w:docVars>
  <w:rsids>
    <w:rsidRoot w:val="00C37E6F"/>
    <w:rsid w:val="00003299"/>
    <w:rsid w:val="000043FC"/>
    <w:rsid w:val="000120E6"/>
    <w:rsid w:val="00015290"/>
    <w:rsid w:val="00034DB8"/>
    <w:rsid w:val="00035130"/>
    <w:rsid w:val="000463B6"/>
    <w:rsid w:val="000511A8"/>
    <w:rsid w:val="00054BB2"/>
    <w:rsid w:val="00056872"/>
    <w:rsid w:val="00062298"/>
    <w:rsid w:val="0006351A"/>
    <w:rsid w:val="00071866"/>
    <w:rsid w:val="00073AF8"/>
    <w:rsid w:val="0007460C"/>
    <w:rsid w:val="00076B58"/>
    <w:rsid w:val="0008084D"/>
    <w:rsid w:val="000832DF"/>
    <w:rsid w:val="0008517E"/>
    <w:rsid w:val="00085BF2"/>
    <w:rsid w:val="00086834"/>
    <w:rsid w:val="000923EF"/>
    <w:rsid w:val="000A72B9"/>
    <w:rsid w:val="000B28DC"/>
    <w:rsid w:val="000C0A35"/>
    <w:rsid w:val="000C4ED4"/>
    <w:rsid w:val="000D7723"/>
    <w:rsid w:val="000E0F9D"/>
    <w:rsid w:val="000E4462"/>
    <w:rsid w:val="000E6C35"/>
    <w:rsid w:val="000E6EA0"/>
    <w:rsid w:val="00104AFF"/>
    <w:rsid w:val="00110C9E"/>
    <w:rsid w:val="00111DC6"/>
    <w:rsid w:val="001206EE"/>
    <w:rsid w:val="00123321"/>
    <w:rsid w:val="00125A6E"/>
    <w:rsid w:val="0013724C"/>
    <w:rsid w:val="00152967"/>
    <w:rsid w:val="00157056"/>
    <w:rsid w:val="00157104"/>
    <w:rsid w:val="0016135B"/>
    <w:rsid w:val="00161444"/>
    <w:rsid w:val="00162014"/>
    <w:rsid w:val="00165FAE"/>
    <w:rsid w:val="00195A96"/>
    <w:rsid w:val="00195DA0"/>
    <w:rsid w:val="00195E02"/>
    <w:rsid w:val="001A1F99"/>
    <w:rsid w:val="001A2153"/>
    <w:rsid w:val="001A4E38"/>
    <w:rsid w:val="001A57AD"/>
    <w:rsid w:val="001A71CF"/>
    <w:rsid w:val="001B4BCC"/>
    <w:rsid w:val="001C1F97"/>
    <w:rsid w:val="001C2B86"/>
    <w:rsid w:val="001C3E3D"/>
    <w:rsid w:val="001C6CF6"/>
    <w:rsid w:val="001E1A6C"/>
    <w:rsid w:val="001E6046"/>
    <w:rsid w:val="001E7EAE"/>
    <w:rsid w:val="001F411D"/>
    <w:rsid w:val="001F416D"/>
    <w:rsid w:val="001F4ECC"/>
    <w:rsid w:val="002021C8"/>
    <w:rsid w:val="0020495F"/>
    <w:rsid w:val="002056BC"/>
    <w:rsid w:val="00214895"/>
    <w:rsid w:val="00215558"/>
    <w:rsid w:val="00222B7A"/>
    <w:rsid w:val="002300C1"/>
    <w:rsid w:val="00231A86"/>
    <w:rsid w:val="00231E3A"/>
    <w:rsid w:val="0024310C"/>
    <w:rsid w:val="00250D75"/>
    <w:rsid w:val="002552D8"/>
    <w:rsid w:val="00273042"/>
    <w:rsid w:val="00273D7E"/>
    <w:rsid w:val="002758EC"/>
    <w:rsid w:val="00276D12"/>
    <w:rsid w:val="00283BA9"/>
    <w:rsid w:val="00285F45"/>
    <w:rsid w:val="002A1746"/>
    <w:rsid w:val="002A3592"/>
    <w:rsid w:val="002B0264"/>
    <w:rsid w:val="002B2E80"/>
    <w:rsid w:val="002B4404"/>
    <w:rsid w:val="002B70D6"/>
    <w:rsid w:val="002C3B15"/>
    <w:rsid w:val="002C5B95"/>
    <w:rsid w:val="002D24CC"/>
    <w:rsid w:val="002D2D50"/>
    <w:rsid w:val="002D312C"/>
    <w:rsid w:val="002D3AB5"/>
    <w:rsid w:val="002D4520"/>
    <w:rsid w:val="002D7B4D"/>
    <w:rsid w:val="002E230B"/>
    <w:rsid w:val="002E64C7"/>
    <w:rsid w:val="002E71C4"/>
    <w:rsid w:val="002F2562"/>
    <w:rsid w:val="00300A21"/>
    <w:rsid w:val="00306B8B"/>
    <w:rsid w:val="003125DF"/>
    <w:rsid w:val="00317DDA"/>
    <w:rsid w:val="00320900"/>
    <w:rsid w:val="0032119D"/>
    <w:rsid w:val="003238FC"/>
    <w:rsid w:val="00325315"/>
    <w:rsid w:val="00327352"/>
    <w:rsid w:val="00330577"/>
    <w:rsid w:val="0033398C"/>
    <w:rsid w:val="00335F0A"/>
    <w:rsid w:val="0033651C"/>
    <w:rsid w:val="0033718F"/>
    <w:rsid w:val="00337F1E"/>
    <w:rsid w:val="00341D38"/>
    <w:rsid w:val="00343D17"/>
    <w:rsid w:val="00347AF4"/>
    <w:rsid w:val="00357BCE"/>
    <w:rsid w:val="003632FC"/>
    <w:rsid w:val="00364BC8"/>
    <w:rsid w:val="00364FC9"/>
    <w:rsid w:val="00365F57"/>
    <w:rsid w:val="00374C3B"/>
    <w:rsid w:val="003756B2"/>
    <w:rsid w:val="00375BC0"/>
    <w:rsid w:val="00376E16"/>
    <w:rsid w:val="00380B8C"/>
    <w:rsid w:val="00385D3D"/>
    <w:rsid w:val="003868ED"/>
    <w:rsid w:val="00390F69"/>
    <w:rsid w:val="00393089"/>
    <w:rsid w:val="003A082E"/>
    <w:rsid w:val="003A2279"/>
    <w:rsid w:val="003A3EDC"/>
    <w:rsid w:val="003A41F7"/>
    <w:rsid w:val="003A7ACA"/>
    <w:rsid w:val="003B2EB1"/>
    <w:rsid w:val="003B572F"/>
    <w:rsid w:val="003B6C58"/>
    <w:rsid w:val="003C18F9"/>
    <w:rsid w:val="003C2CB3"/>
    <w:rsid w:val="003C6127"/>
    <w:rsid w:val="003D157F"/>
    <w:rsid w:val="003D6EB2"/>
    <w:rsid w:val="003D752F"/>
    <w:rsid w:val="003E0948"/>
    <w:rsid w:val="003E71D5"/>
    <w:rsid w:val="003E724F"/>
    <w:rsid w:val="003E795C"/>
    <w:rsid w:val="003F78AA"/>
    <w:rsid w:val="004010B5"/>
    <w:rsid w:val="00403CCF"/>
    <w:rsid w:val="0041124E"/>
    <w:rsid w:val="0042133F"/>
    <w:rsid w:val="0042205D"/>
    <w:rsid w:val="00422493"/>
    <w:rsid w:val="0042319F"/>
    <w:rsid w:val="004254F6"/>
    <w:rsid w:val="00426D3C"/>
    <w:rsid w:val="00431532"/>
    <w:rsid w:val="00433EA4"/>
    <w:rsid w:val="00435325"/>
    <w:rsid w:val="0044194C"/>
    <w:rsid w:val="004454C4"/>
    <w:rsid w:val="00446C3C"/>
    <w:rsid w:val="0044708F"/>
    <w:rsid w:val="00447957"/>
    <w:rsid w:val="004508AF"/>
    <w:rsid w:val="00450F9D"/>
    <w:rsid w:val="00455DF8"/>
    <w:rsid w:val="0046382D"/>
    <w:rsid w:val="004664AE"/>
    <w:rsid w:val="004670E3"/>
    <w:rsid w:val="00470724"/>
    <w:rsid w:val="00473408"/>
    <w:rsid w:val="00476FDD"/>
    <w:rsid w:val="00480727"/>
    <w:rsid w:val="00484B83"/>
    <w:rsid w:val="00486F2B"/>
    <w:rsid w:val="00492DEF"/>
    <w:rsid w:val="004957F0"/>
    <w:rsid w:val="004B34B2"/>
    <w:rsid w:val="004D37A8"/>
    <w:rsid w:val="004D66BF"/>
    <w:rsid w:val="004E735A"/>
    <w:rsid w:val="004E7D58"/>
    <w:rsid w:val="004F0AC4"/>
    <w:rsid w:val="004F4676"/>
    <w:rsid w:val="004F4C1F"/>
    <w:rsid w:val="004F668E"/>
    <w:rsid w:val="00504885"/>
    <w:rsid w:val="00504AFB"/>
    <w:rsid w:val="005303FE"/>
    <w:rsid w:val="0053206D"/>
    <w:rsid w:val="00532392"/>
    <w:rsid w:val="005326B6"/>
    <w:rsid w:val="00532D06"/>
    <w:rsid w:val="00540B7E"/>
    <w:rsid w:val="00547B11"/>
    <w:rsid w:val="00555192"/>
    <w:rsid w:val="005643D9"/>
    <w:rsid w:val="00577BFB"/>
    <w:rsid w:val="00581333"/>
    <w:rsid w:val="00591C04"/>
    <w:rsid w:val="00593B41"/>
    <w:rsid w:val="00595D60"/>
    <w:rsid w:val="00595F37"/>
    <w:rsid w:val="0059744A"/>
    <w:rsid w:val="005A1FAD"/>
    <w:rsid w:val="005A2E2C"/>
    <w:rsid w:val="005A3630"/>
    <w:rsid w:val="005A417F"/>
    <w:rsid w:val="005A6E5D"/>
    <w:rsid w:val="005A710B"/>
    <w:rsid w:val="005B0FA7"/>
    <w:rsid w:val="005B1ACC"/>
    <w:rsid w:val="005B5414"/>
    <w:rsid w:val="005B55D7"/>
    <w:rsid w:val="005B6A7A"/>
    <w:rsid w:val="005C2949"/>
    <w:rsid w:val="005C49A8"/>
    <w:rsid w:val="005D551C"/>
    <w:rsid w:val="005D78EB"/>
    <w:rsid w:val="005F314C"/>
    <w:rsid w:val="006000F7"/>
    <w:rsid w:val="0060066C"/>
    <w:rsid w:val="0060201D"/>
    <w:rsid w:val="006173D4"/>
    <w:rsid w:val="006223A1"/>
    <w:rsid w:val="00624837"/>
    <w:rsid w:val="00624D33"/>
    <w:rsid w:val="006257AE"/>
    <w:rsid w:val="00630ED1"/>
    <w:rsid w:val="006321F2"/>
    <w:rsid w:val="006357FF"/>
    <w:rsid w:val="006377BB"/>
    <w:rsid w:val="0064250D"/>
    <w:rsid w:val="00647B27"/>
    <w:rsid w:val="00652CF2"/>
    <w:rsid w:val="00663922"/>
    <w:rsid w:val="00664F67"/>
    <w:rsid w:val="00665E47"/>
    <w:rsid w:val="00674784"/>
    <w:rsid w:val="00675154"/>
    <w:rsid w:val="00675A49"/>
    <w:rsid w:val="00676A12"/>
    <w:rsid w:val="00680CA7"/>
    <w:rsid w:val="00681518"/>
    <w:rsid w:val="006819CA"/>
    <w:rsid w:val="006841A0"/>
    <w:rsid w:val="00685747"/>
    <w:rsid w:val="00685F71"/>
    <w:rsid w:val="00686D24"/>
    <w:rsid w:val="0069013B"/>
    <w:rsid w:val="006956F2"/>
    <w:rsid w:val="00695C58"/>
    <w:rsid w:val="00696B50"/>
    <w:rsid w:val="006A21F8"/>
    <w:rsid w:val="006B4520"/>
    <w:rsid w:val="006B690E"/>
    <w:rsid w:val="006C0CB6"/>
    <w:rsid w:val="006C4989"/>
    <w:rsid w:val="006E0477"/>
    <w:rsid w:val="006E222E"/>
    <w:rsid w:val="006E2B4C"/>
    <w:rsid w:val="006F0966"/>
    <w:rsid w:val="006F3FDE"/>
    <w:rsid w:val="006F4FDB"/>
    <w:rsid w:val="006F6853"/>
    <w:rsid w:val="006F68C1"/>
    <w:rsid w:val="006F794A"/>
    <w:rsid w:val="00701524"/>
    <w:rsid w:val="00701D22"/>
    <w:rsid w:val="007048C8"/>
    <w:rsid w:val="00705ECE"/>
    <w:rsid w:val="00706CE3"/>
    <w:rsid w:val="00710844"/>
    <w:rsid w:val="00712124"/>
    <w:rsid w:val="00713BBC"/>
    <w:rsid w:val="007173F9"/>
    <w:rsid w:val="00720CEA"/>
    <w:rsid w:val="00737054"/>
    <w:rsid w:val="00737B19"/>
    <w:rsid w:val="00740005"/>
    <w:rsid w:val="00742073"/>
    <w:rsid w:val="0075054A"/>
    <w:rsid w:val="00753592"/>
    <w:rsid w:val="00755898"/>
    <w:rsid w:val="007560FF"/>
    <w:rsid w:val="007601D8"/>
    <w:rsid w:val="007603C4"/>
    <w:rsid w:val="00760F20"/>
    <w:rsid w:val="00762014"/>
    <w:rsid w:val="00762642"/>
    <w:rsid w:val="00765E78"/>
    <w:rsid w:val="0076647E"/>
    <w:rsid w:val="00775956"/>
    <w:rsid w:val="007778C0"/>
    <w:rsid w:val="00783CC3"/>
    <w:rsid w:val="00792ED9"/>
    <w:rsid w:val="007933A7"/>
    <w:rsid w:val="007A05FC"/>
    <w:rsid w:val="007A0CC8"/>
    <w:rsid w:val="007A134F"/>
    <w:rsid w:val="007A5D6F"/>
    <w:rsid w:val="007A5D81"/>
    <w:rsid w:val="007B521A"/>
    <w:rsid w:val="007B55E3"/>
    <w:rsid w:val="007C081F"/>
    <w:rsid w:val="007C15DA"/>
    <w:rsid w:val="007C34FA"/>
    <w:rsid w:val="007C391B"/>
    <w:rsid w:val="007C4DCC"/>
    <w:rsid w:val="007C4EB3"/>
    <w:rsid w:val="007D0C6D"/>
    <w:rsid w:val="007D4E44"/>
    <w:rsid w:val="007E49A7"/>
    <w:rsid w:val="007E51A0"/>
    <w:rsid w:val="007F254D"/>
    <w:rsid w:val="007F4634"/>
    <w:rsid w:val="007F4CF7"/>
    <w:rsid w:val="00800CDF"/>
    <w:rsid w:val="00805EA8"/>
    <w:rsid w:val="008129CD"/>
    <w:rsid w:val="00814B22"/>
    <w:rsid w:val="008150BD"/>
    <w:rsid w:val="0081749F"/>
    <w:rsid w:val="008218FA"/>
    <w:rsid w:val="00823411"/>
    <w:rsid w:val="00826634"/>
    <w:rsid w:val="00826C23"/>
    <w:rsid w:val="008345C8"/>
    <w:rsid w:val="00836158"/>
    <w:rsid w:val="00836179"/>
    <w:rsid w:val="0084273F"/>
    <w:rsid w:val="008445B7"/>
    <w:rsid w:val="00850D59"/>
    <w:rsid w:val="008571A7"/>
    <w:rsid w:val="008626CC"/>
    <w:rsid w:val="00863153"/>
    <w:rsid w:val="00865D3A"/>
    <w:rsid w:val="00872FA9"/>
    <w:rsid w:val="0087517E"/>
    <w:rsid w:val="008776F7"/>
    <w:rsid w:val="00883FE9"/>
    <w:rsid w:val="008843D8"/>
    <w:rsid w:val="00884B81"/>
    <w:rsid w:val="0089380E"/>
    <w:rsid w:val="00897894"/>
    <w:rsid w:val="008A0AB9"/>
    <w:rsid w:val="008A20C0"/>
    <w:rsid w:val="008A4292"/>
    <w:rsid w:val="008B0767"/>
    <w:rsid w:val="008C1AD5"/>
    <w:rsid w:val="008C1D16"/>
    <w:rsid w:val="008C232B"/>
    <w:rsid w:val="008C38D0"/>
    <w:rsid w:val="008D3CB9"/>
    <w:rsid w:val="008F03F4"/>
    <w:rsid w:val="008F151C"/>
    <w:rsid w:val="008F1F2E"/>
    <w:rsid w:val="008F221D"/>
    <w:rsid w:val="008F5AFD"/>
    <w:rsid w:val="009029EB"/>
    <w:rsid w:val="00905D9C"/>
    <w:rsid w:val="00906267"/>
    <w:rsid w:val="0090630D"/>
    <w:rsid w:val="00910A9A"/>
    <w:rsid w:val="0091266A"/>
    <w:rsid w:val="00915F77"/>
    <w:rsid w:val="009171ED"/>
    <w:rsid w:val="00921E5D"/>
    <w:rsid w:val="00923657"/>
    <w:rsid w:val="00925BC0"/>
    <w:rsid w:val="009310A8"/>
    <w:rsid w:val="00935218"/>
    <w:rsid w:val="00936281"/>
    <w:rsid w:val="0093639C"/>
    <w:rsid w:val="00941ED0"/>
    <w:rsid w:val="00943B59"/>
    <w:rsid w:val="009446C0"/>
    <w:rsid w:val="0095527F"/>
    <w:rsid w:val="009611CD"/>
    <w:rsid w:val="009619C1"/>
    <w:rsid w:val="009621DC"/>
    <w:rsid w:val="00962FCA"/>
    <w:rsid w:val="009665E3"/>
    <w:rsid w:val="00970C37"/>
    <w:rsid w:val="009737E5"/>
    <w:rsid w:val="0097565A"/>
    <w:rsid w:val="00975776"/>
    <w:rsid w:val="00975CF5"/>
    <w:rsid w:val="009761B4"/>
    <w:rsid w:val="009838CC"/>
    <w:rsid w:val="009B04DA"/>
    <w:rsid w:val="009B309C"/>
    <w:rsid w:val="009B53EE"/>
    <w:rsid w:val="009C5AE2"/>
    <w:rsid w:val="009D56C3"/>
    <w:rsid w:val="009D6E0B"/>
    <w:rsid w:val="009D793A"/>
    <w:rsid w:val="009D7C9F"/>
    <w:rsid w:val="009E19DC"/>
    <w:rsid w:val="009F1B43"/>
    <w:rsid w:val="009F4C64"/>
    <w:rsid w:val="00A00EDB"/>
    <w:rsid w:val="00A021E3"/>
    <w:rsid w:val="00A043CD"/>
    <w:rsid w:val="00A0538D"/>
    <w:rsid w:val="00A10B2E"/>
    <w:rsid w:val="00A12429"/>
    <w:rsid w:val="00A13284"/>
    <w:rsid w:val="00A22AFC"/>
    <w:rsid w:val="00A30C6B"/>
    <w:rsid w:val="00A33C68"/>
    <w:rsid w:val="00A35A3A"/>
    <w:rsid w:val="00A43250"/>
    <w:rsid w:val="00A44468"/>
    <w:rsid w:val="00A50406"/>
    <w:rsid w:val="00A5340A"/>
    <w:rsid w:val="00A55B03"/>
    <w:rsid w:val="00A61121"/>
    <w:rsid w:val="00A61D61"/>
    <w:rsid w:val="00A63787"/>
    <w:rsid w:val="00A65B88"/>
    <w:rsid w:val="00A66F59"/>
    <w:rsid w:val="00A7062B"/>
    <w:rsid w:val="00A76812"/>
    <w:rsid w:val="00A80504"/>
    <w:rsid w:val="00A81F54"/>
    <w:rsid w:val="00A85EA5"/>
    <w:rsid w:val="00A94825"/>
    <w:rsid w:val="00A94BC8"/>
    <w:rsid w:val="00A95EFD"/>
    <w:rsid w:val="00AA01C5"/>
    <w:rsid w:val="00AA0245"/>
    <w:rsid w:val="00AA4A0C"/>
    <w:rsid w:val="00AA575C"/>
    <w:rsid w:val="00AB06BA"/>
    <w:rsid w:val="00AB087C"/>
    <w:rsid w:val="00AB70EA"/>
    <w:rsid w:val="00AC34DB"/>
    <w:rsid w:val="00AC7EB9"/>
    <w:rsid w:val="00AD2651"/>
    <w:rsid w:val="00AD54C2"/>
    <w:rsid w:val="00AD60F3"/>
    <w:rsid w:val="00AD7A57"/>
    <w:rsid w:val="00AD7EFF"/>
    <w:rsid w:val="00AE5156"/>
    <w:rsid w:val="00AF26C9"/>
    <w:rsid w:val="00AF3CFC"/>
    <w:rsid w:val="00B061E7"/>
    <w:rsid w:val="00B16FA2"/>
    <w:rsid w:val="00B225B9"/>
    <w:rsid w:val="00B24729"/>
    <w:rsid w:val="00B271C6"/>
    <w:rsid w:val="00B32718"/>
    <w:rsid w:val="00B5067A"/>
    <w:rsid w:val="00B50758"/>
    <w:rsid w:val="00B57543"/>
    <w:rsid w:val="00B6653A"/>
    <w:rsid w:val="00B67F21"/>
    <w:rsid w:val="00B70886"/>
    <w:rsid w:val="00B7774B"/>
    <w:rsid w:val="00B77DBD"/>
    <w:rsid w:val="00B81BD0"/>
    <w:rsid w:val="00B84AED"/>
    <w:rsid w:val="00B9181C"/>
    <w:rsid w:val="00B978DF"/>
    <w:rsid w:val="00BA030C"/>
    <w:rsid w:val="00BA5650"/>
    <w:rsid w:val="00BC15B4"/>
    <w:rsid w:val="00BC2F31"/>
    <w:rsid w:val="00BC34D1"/>
    <w:rsid w:val="00BC3A05"/>
    <w:rsid w:val="00BC5BBE"/>
    <w:rsid w:val="00BD06A1"/>
    <w:rsid w:val="00BD0D28"/>
    <w:rsid w:val="00BE0ADB"/>
    <w:rsid w:val="00BE1022"/>
    <w:rsid w:val="00BE50A6"/>
    <w:rsid w:val="00BF1727"/>
    <w:rsid w:val="00BF661B"/>
    <w:rsid w:val="00BF709A"/>
    <w:rsid w:val="00C0352E"/>
    <w:rsid w:val="00C04D3D"/>
    <w:rsid w:val="00C05757"/>
    <w:rsid w:val="00C058E9"/>
    <w:rsid w:val="00C06932"/>
    <w:rsid w:val="00C15A86"/>
    <w:rsid w:val="00C167D0"/>
    <w:rsid w:val="00C20292"/>
    <w:rsid w:val="00C2119B"/>
    <w:rsid w:val="00C30230"/>
    <w:rsid w:val="00C309DD"/>
    <w:rsid w:val="00C333BC"/>
    <w:rsid w:val="00C34B4F"/>
    <w:rsid w:val="00C37E6F"/>
    <w:rsid w:val="00C40A7E"/>
    <w:rsid w:val="00C40C8D"/>
    <w:rsid w:val="00C428C5"/>
    <w:rsid w:val="00C434E2"/>
    <w:rsid w:val="00C43998"/>
    <w:rsid w:val="00C452C8"/>
    <w:rsid w:val="00C47C31"/>
    <w:rsid w:val="00C50B9E"/>
    <w:rsid w:val="00C528BE"/>
    <w:rsid w:val="00C7020A"/>
    <w:rsid w:val="00C706E2"/>
    <w:rsid w:val="00C74D83"/>
    <w:rsid w:val="00C7524E"/>
    <w:rsid w:val="00C753C1"/>
    <w:rsid w:val="00C81649"/>
    <w:rsid w:val="00C87A9F"/>
    <w:rsid w:val="00C9404A"/>
    <w:rsid w:val="00CA06BB"/>
    <w:rsid w:val="00CA7212"/>
    <w:rsid w:val="00CB000D"/>
    <w:rsid w:val="00CB3278"/>
    <w:rsid w:val="00CB3C75"/>
    <w:rsid w:val="00CC53CC"/>
    <w:rsid w:val="00CC6A83"/>
    <w:rsid w:val="00CD346B"/>
    <w:rsid w:val="00CD4E41"/>
    <w:rsid w:val="00CD60D3"/>
    <w:rsid w:val="00CF0545"/>
    <w:rsid w:val="00CF714B"/>
    <w:rsid w:val="00CF7CCA"/>
    <w:rsid w:val="00D0008D"/>
    <w:rsid w:val="00D0564D"/>
    <w:rsid w:val="00D10674"/>
    <w:rsid w:val="00D1498B"/>
    <w:rsid w:val="00D14DEC"/>
    <w:rsid w:val="00D16BDC"/>
    <w:rsid w:val="00D200E7"/>
    <w:rsid w:val="00D2262F"/>
    <w:rsid w:val="00D232F2"/>
    <w:rsid w:val="00D320EC"/>
    <w:rsid w:val="00D411E4"/>
    <w:rsid w:val="00D64FB2"/>
    <w:rsid w:val="00D700A5"/>
    <w:rsid w:val="00D70C03"/>
    <w:rsid w:val="00D726FB"/>
    <w:rsid w:val="00D81B62"/>
    <w:rsid w:val="00D821ED"/>
    <w:rsid w:val="00D833F9"/>
    <w:rsid w:val="00D9445E"/>
    <w:rsid w:val="00D96DC0"/>
    <w:rsid w:val="00D974D3"/>
    <w:rsid w:val="00DA26F7"/>
    <w:rsid w:val="00DA70B6"/>
    <w:rsid w:val="00DB0D8A"/>
    <w:rsid w:val="00DB4AE4"/>
    <w:rsid w:val="00DB7E42"/>
    <w:rsid w:val="00DC035D"/>
    <w:rsid w:val="00DC0E01"/>
    <w:rsid w:val="00DC31EA"/>
    <w:rsid w:val="00DC7996"/>
    <w:rsid w:val="00DD10EE"/>
    <w:rsid w:val="00DD686A"/>
    <w:rsid w:val="00DF45FC"/>
    <w:rsid w:val="00DF5BC1"/>
    <w:rsid w:val="00E00AC5"/>
    <w:rsid w:val="00E0112D"/>
    <w:rsid w:val="00E04015"/>
    <w:rsid w:val="00E13DCB"/>
    <w:rsid w:val="00E25129"/>
    <w:rsid w:val="00E266BF"/>
    <w:rsid w:val="00E40B70"/>
    <w:rsid w:val="00E40E30"/>
    <w:rsid w:val="00E455E7"/>
    <w:rsid w:val="00E50223"/>
    <w:rsid w:val="00E57574"/>
    <w:rsid w:val="00E57BBF"/>
    <w:rsid w:val="00E650C8"/>
    <w:rsid w:val="00E75C1D"/>
    <w:rsid w:val="00E76CE0"/>
    <w:rsid w:val="00E80528"/>
    <w:rsid w:val="00E81E8B"/>
    <w:rsid w:val="00E821A9"/>
    <w:rsid w:val="00E82568"/>
    <w:rsid w:val="00E86A93"/>
    <w:rsid w:val="00E92B91"/>
    <w:rsid w:val="00EA7993"/>
    <w:rsid w:val="00EB45FC"/>
    <w:rsid w:val="00EB4902"/>
    <w:rsid w:val="00EB528C"/>
    <w:rsid w:val="00EC264E"/>
    <w:rsid w:val="00EC3390"/>
    <w:rsid w:val="00ED2923"/>
    <w:rsid w:val="00ED325F"/>
    <w:rsid w:val="00ED46A1"/>
    <w:rsid w:val="00ED50C6"/>
    <w:rsid w:val="00EE3F04"/>
    <w:rsid w:val="00EE73DD"/>
    <w:rsid w:val="00EE7D0E"/>
    <w:rsid w:val="00EF03F7"/>
    <w:rsid w:val="00EF436E"/>
    <w:rsid w:val="00EF4D60"/>
    <w:rsid w:val="00EF6266"/>
    <w:rsid w:val="00EF7D57"/>
    <w:rsid w:val="00F005E2"/>
    <w:rsid w:val="00F104A7"/>
    <w:rsid w:val="00F165F2"/>
    <w:rsid w:val="00F226C3"/>
    <w:rsid w:val="00F2507C"/>
    <w:rsid w:val="00F42576"/>
    <w:rsid w:val="00F5288A"/>
    <w:rsid w:val="00F568DF"/>
    <w:rsid w:val="00F6296B"/>
    <w:rsid w:val="00F62DA9"/>
    <w:rsid w:val="00F6375A"/>
    <w:rsid w:val="00F63E6D"/>
    <w:rsid w:val="00F6550C"/>
    <w:rsid w:val="00F65AF9"/>
    <w:rsid w:val="00F674B1"/>
    <w:rsid w:val="00F71833"/>
    <w:rsid w:val="00F71F25"/>
    <w:rsid w:val="00F75D2F"/>
    <w:rsid w:val="00F76532"/>
    <w:rsid w:val="00F7710C"/>
    <w:rsid w:val="00F77410"/>
    <w:rsid w:val="00F86E49"/>
    <w:rsid w:val="00F87A82"/>
    <w:rsid w:val="00F95924"/>
    <w:rsid w:val="00F97F30"/>
    <w:rsid w:val="00FA1367"/>
    <w:rsid w:val="00FA1869"/>
    <w:rsid w:val="00FA38BD"/>
    <w:rsid w:val="00FA5075"/>
    <w:rsid w:val="00FB1A24"/>
    <w:rsid w:val="00FB2D52"/>
    <w:rsid w:val="00FC1624"/>
    <w:rsid w:val="00FC7BE4"/>
    <w:rsid w:val="00FD2951"/>
    <w:rsid w:val="00FE0013"/>
    <w:rsid w:val="00FE1689"/>
    <w:rsid w:val="00FE53E5"/>
    <w:rsid w:val="00FF34FD"/>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99EB7"/>
  <w15:chartTrackingRefBased/>
  <w15:docId w15:val="{E3C2EE0B-8846-4087-AA3E-3F1F6111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C3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C34D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37E6F"/>
  </w:style>
  <w:style w:type="paragraph" w:customStyle="1" w:styleId="EndNoteBibliographyTitle">
    <w:name w:val="EndNote Bibliography Title"/>
    <w:basedOn w:val="Normal"/>
    <w:link w:val="EndNoteBibliographyTitleChar"/>
    <w:rsid w:val="00C37E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7E6F"/>
    <w:rPr>
      <w:rFonts w:ascii="Calibri" w:hAnsi="Calibri" w:cs="Calibri"/>
      <w:noProof/>
    </w:rPr>
  </w:style>
  <w:style w:type="paragraph" w:customStyle="1" w:styleId="EndNoteBibliography">
    <w:name w:val="EndNote Bibliography"/>
    <w:basedOn w:val="Normal"/>
    <w:link w:val="EndNoteBibliographyChar"/>
    <w:rsid w:val="00C37E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37E6F"/>
    <w:rPr>
      <w:rFonts w:ascii="Calibri" w:hAnsi="Calibri" w:cs="Calibri"/>
      <w:noProof/>
    </w:rPr>
  </w:style>
  <w:style w:type="character" w:styleId="Hyperlink">
    <w:name w:val="Hyperlink"/>
    <w:basedOn w:val="DefaultParagraphFont"/>
    <w:uiPriority w:val="99"/>
    <w:unhideWhenUsed/>
    <w:rsid w:val="00C37E6F"/>
    <w:rPr>
      <w:color w:val="0563C1" w:themeColor="hyperlink"/>
      <w:u w:val="single"/>
    </w:rPr>
  </w:style>
  <w:style w:type="character" w:customStyle="1" w:styleId="Heading3Char">
    <w:name w:val="Heading 3 Char"/>
    <w:basedOn w:val="DefaultParagraphFont"/>
    <w:link w:val="Heading3"/>
    <w:uiPriority w:val="9"/>
    <w:rsid w:val="00BC34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4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34D1"/>
    <w:rPr>
      <w:i/>
      <w:iCs/>
    </w:rPr>
  </w:style>
  <w:style w:type="character" w:customStyle="1" w:styleId="Heading1Char">
    <w:name w:val="Heading 1 Char"/>
    <w:basedOn w:val="DefaultParagraphFont"/>
    <w:link w:val="Heading1"/>
    <w:uiPriority w:val="9"/>
    <w:rsid w:val="00BC34D1"/>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76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1D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C1AD5"/>
    <w:pPr>
      <w:ind w:left="720"/>
      <w:contextualSpacing/>
    </w:pPr>
  </w:style>
  <w:style w:type="character" w:styleId="CommentReference">
    <w:name w:val="annotation reference"/>
    <w:basedOn w:val="DefaultParagraphFont"/>
    <w:uiPriority w:val="99"/>
    <w:semiHidden/>
    <w:unhideWhenUsed/>
    <w:rsid w:val="008C38D0"/>
    <w:rPr>
      <w:sz w:val="16"/>
      <w:szCs w:val="16"/>
    </w:rPr>
  </w:style>
  <w:style w:type="paragraph" w:styleId="CommentText">
    <w:name w:val="annotation text"/>
    <w:basedOn w:val="Normal"/>
    <w:link w:val="CommentTextChar"/>
    <w:uiPriority w:val="99"/>
    <w:semiHidden/>
    <w:unhideWhenUsed/>
    <w:rsid w:val="008C38D0"/>
    <w:pPr>
      <w:spacing w:line="240" w:lineRule="auto"/>
    </w:pPr>
    <w:rPr>
      <w:sz w:val="20"/>
      <w:szCs w:val="20"/>
    </w:rPr>
  </w:style>
  <w:style w:type="character" w:customStyle="1" w:styleId="CommentTextChar">
    <w:name w:val="Comment Text Char"/>
    <w:basedOn w:val="DefaultParagraphFont"/>
    <w:link w:val="CommentText"/>
    <w:uiPriority w:val="99"/>
    <w:semiHidden/>
    <w:rsid w:val="008C38D0"/>
    <w:rPr>
      <w:sz w:val="20"/>
      <w:szCs w:val="20"/>
      <w:lang w:val="en-GB"/>
    </w:rPr>
  </w:style>
  <w:style w:type="paragraph" w:styleId="CommentSubject">
    <w:name w:val="annotation subject"/>
    <w:basedOn w:val="CommentText"/>
    <w:next w:val="CommentText"/>
    <w:link w:val="CommentSubjectChar"/>
    <w:uiPriority w:val="99"/>
    <w:semiHidden/>
    <w:unhideWhenUsed/>
    <w:rsid w:val="008C38D0"/>
    <w:rPr>
      <w:b/>
      <w:bCs/>
    </w:rPr>
  </w:style>
  <w:style w:type="character" w:customStyle="1" w:styleId="CommentSubjectChar">
    <w:name w:val="Comment Subject Char"/>
    <w:basedOn w:val="CommentTextChar"/>
    <w:link w:val="CommentSubject"/>
    <w:uiPriority w:val="99"/>
    <w:semiHidden/>
    <w:rsid w:val="008C38D0"/>
    <w:rPr>
      <w:b/>
      <w:bCs/>
      <w:sz w:val="20"/>
      <w:szCs w:val="20"/>
      <w:lang w:val="en-GB"/>
    </w:rPr>
  </w:style>
  <w:style w:type="paragraph" w:styleId="BalloonText">
    <w:name w:val="Balloon Text"/>
    <w:basedOn w:val="Normal"/>
    <w:link w:val="BalloonTextChar"/>
    <w:uiPriority w:val="99"/>
    <w:semiHidden/>
    <w:unhideWhenUsed/>
    <w:rsid w:val="008C3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D0"/>
    <w:rPr>
      <w:rFonts w:ascii="Segoe UI" w:hAnsi="Segoe UI" w:cs="Segoe UI"/>
      <w:sz w:val="18"/>
      <w:szCs w:val="18"/>
      <w:lang w:val="en-GB"/>
    </w:rPr>
  </w:style>
  <w:style w:type="paragraph" w:styleId="Header">
    <w:name w:val="header"/>
    <w:basedOn w:val="Normal"/>
    <w:link w:val="HeaderChar"/>
    <w:uiPriority w:val="99"/>
    <w:unhideWhenUsed/>
    <w:rsid w:val="00B0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E7"/>
    <w:rPr>
      <w:lang w:val="en-GB"/>
    </w:rPr>
  </w:style>
  <w:style w:type="paragraph" w:styleId="Footer">
    <w:name w:val="footer"/>
    <w:basedOn w:val="Normal"/>
    <w:link w:val="FooterChar"/>
    <w:uiPriority w:val="99"/>
    <w:unhideWhenUsed/>
    <w:rsid w:val="00B0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E7"/>
    <w:rPr>
      <w:lang w:val="en-GB"/>
    </w:rPr>
  </w:style>
  <w:style w:type="character" w:styleId="LineNumber">
    <w:name w:val="line number"/>
    <w:basedOn w:val="DefaultParagraphFont"/>
    <w:uiPriority w:val="99"/>
    <w:semiHidden/>
    <w:unhideWhenUsed/>
    <w:rsid w:val="001F4ECC"/>
  </w:style>
  <w:style w:type="paragraph" w:styleId="Revision">
    <w:name w:val="Revision"/>
    <w:hidden/>
    <w:uiPriority w:val="99"/>
    <w:semiHidden/>
    <w:rsid w:val="00706CE3"/>
    <w:pPr>
      <w:spacing w:after="0" w:line="240" w:lineRule="auto"/>
    </w:pPr>
    <w:rPr>
      <w:lang w:val="en-GB"/>
    </w:rPr>
  </w:style>
  <w:style w:type="character" w:customStyle="1" w:styleId="UnresolvedMention1">
    <w:name w:val="Unresolved Mention1"/>
    <w:basedOn w:val="DefaultParagraphFont"/>
    <w:uiPriority w:val="99"/>
    <w:semiHidden/>
    <w:unhideWhenUsed/>
    <w:rsid w:val="00CD4E41"/>
    <w:rPr>
      <w:color w:val="605E5C"/>
      <w:shd w:val="clear" w:color="auto" w:fill="E1DFDD"/>
    </w:rPr>
  </w:style>
  <w:style w:type="paragraph" w:styleId="NoSpacing">
    <w:name w:val="No Spacing"/>
    <w:uiPriority w:val="1"/>
    <w:qFormat/>
    <w:rsid w:val="002D24CC"/>
    <w:pPr>
      <w:spacing w:after="0" w:line="240" w:lineRule="auto"/>
    </w:pPr>
    <w:rPr>
      <w:rFonts w:ascii="Calibri" w:eastAsia="Calibri" w:hAnsi="Calibri" w:cs="Times New Roman"/>
      <w:lang w:val="en-GB"/>
    </w:rPr>
  </w:style>
  <w:style w:type="paragraph" w:styleId="Bibliography">
    <w:name w:val="Bibliography"/>
    <w:basedOn w:val="Normal"/>
    <w:next w:val="Normal"/>
    <w:uiPriority w:val="37"/>
    <w:unhideWhenUsed/>
    <w:rsid w:val="00591C04"/>
    <w:pPr>
      <w:tabs>
        <w:tab w:val="left" w:pos="504"/>
      </w:tabs>
      <w:spacing w:after="240" w:line="240" w:lineRule="auto"/>
      <w:ind w:left="504" w:hanging="504"/>
    </w:pPr>
  </w:style>
  <w:style w:type="paragraph" w:styleId="Caption">
    <w:name w:val="caption"/>
    <w:basedOn w:val="Normal"/>
    <w:next w:val="Normal"/>
    <w:uiPriority w:val="35"/>
    <w:unhideWhenUsed/>
    <w:qFormat/>
    <w:rsid w:val="003238F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119">
      <w:bodyDiv w:val="1"/>
      <w:marLeft w:val="0"/>
      <w:marRight w:val="0"/>
      <w:marTop w:val="0"/>
      <w:marBottom w:val="0"/>
      <w:divBdr>
        <w:top w:val="none" w:sz="0" w:space="0" w:color="auto"/>
        <w:left w:val="none" w:sz="0" w:space="0" w:color="auto"/>
        <w:bottom w:val="none" w:sz="0" w:space="0" w:color="auto"/>
        <w:right w:val="none" w:sz="0" w:space="0" w:color="auto"/>
      </w:divBdr>
      <w:divsChild>
        <w:div w:id="218252233">
          <w:marLeft w:val="0"/>
          <w:marRight w:val="0"/>
          <w:marTop w:val="0"/>
          <w:marBottom w:val="0"/>
          <w:divBdr>
            <w:top w:val="none" w:sz="0" w:space="0" w:color="auto"/>
            <w:left w:val="none" w:sz="0" w:space="0" w:color="auto"/>
            <w:bottom w:val="none" w:sz="0" w:space="0" w:color="auto"/>
            <w:right w:val="none" w:sz="0" w:space="0" w:color="auto"/>
          </w:divBdr>
          <w:divsChild>
            <w:div w:id="1928221739">
              <w:marLeft w:val="0"/>
              <w:marRight w:val="0"/>
              <w:marTop w:val="0"/>
              <w:marBottom w:val="0"/>
              <w:divBdr>
                <w:top w:val="none" w:sz="0" w:space="0" w:color="auto"/>
                <w:left w:val="none" w:sz="0" w:space="0" w:color="auto"/>
                <w:bottom w:val="none" w:sz="0" w:space="0" w:color="auto"/>
                <w:right w:val="none" w:sz="0" w:space="0" w:color="auto"/>
              </w:divBdr>
            </w:div>
          </w:divsChild>
        </w:div>
        <w:div w:id="294144595">
          <w:marLeft w:val="0"/>
          <w:marRight w:val="0"/>
          <w:marTop w:val="0"/>
          <w:marBottom w:val="0"/>
          <w:divBdr>
            <w:top w:val="none" w:sz="0" w:space="0" w:color="auto"/>
            <w:left w:val="none" w:sz="0" w:space="0" w:color="auto"/>
            <w:bottom w:val="none" w:sz="0" w:space="0" w:color="auto"/>
            <w:right w:val="none" w:sz="0" w:space="0" w:color="auto"/>
          </w:divBdr>
          <w:divsChild>
            <w:div w:id="1248660151">
              <w:marLeft w:val="0"/>
              <w:marRight w:val="0"/>
              <w:marTop w:val="0"/>
              <w:marBottom w:val="0"/>
              <w:divBdr>
                <w:top w:val="none" w:sz="0" w:space="0" w:color="auto"/>
                <w:left w:val="none" w:sz="0" w:space="0" w:color="auto"/>
                <w:bottom w:val="none" w:sz="0" w:space="0" w:color="auto"/>
                <w:right w:val="none" w:sz="0" w:space="0" w:color="auto"/>
              </w:divBdr>
            </w:div>
          </w:divsChild>
        </w:div>
        <w:div w:id="301812723">
          <w:marLeft w:val="0"/>
          <w:marRight w:val="0"/>
          <w:marTop w:val="0"/>
          <w:marBottom w:val="0"/>
          <w:divBdr>
            <w:top w:val="none" w:sz="0" w:space="0" w:color="auto"/>
            <w:left w:val="none" w:sz="0" w:space="0" w:color="auto"/>
            <w:bottom w:val="none" w:sz="0" w:space="0" w:color="auto"/>
            <w:right w:val="none" w:sz="0" w:space="0" w:color="auto"/>
          </w:divBdr>
          <w:divsChild>
            <w:div w:id="379977842">
              <w:marLeft w:val="0"/>
              <w:marRight w:val="0"/>
              <w:marTop w:val="0"/>
              <w:marBottom w:val="0"/>
              <w:divBdr>
                <w:top w:val="none" w:sz="0" w:space="0" w:color="auto"/>
                <w:left w:val="none" w:sz="0" w:space="0" w:color="auto"/>
                <w:bottom w:val="none" w:sz="0" w:space="0" w:color="auto"/>
                <w:right w:val="none" w:sz="0" w:space="0" w:color="auto"/>
              </w:divBdr>
            </w:div>
          </w:divsChild>
        </w:div>
        <w:div w:id="573515023">
          <w:marLeft w:val="0"/>
          <w:marRight w:val="0"/>
          <w:marTop w:val="0"/>
          <w:marBottom w:val="0"/>
          <w:divBdr>
            <w:top w:val="none" w:sz="0" w:space="0" w:color="auto"/>
            <w:left w:val="none" w:sz="0" w:space="0" w:color="auto"/>
            <w:bottom w:val="none" w:sz="0" w:space="0" w:color="auto"/>
            <w:right w:val="none" w:sz="0" w:space="0" w:color="auto"/>
          </w:divBdr>
          <w:divsChild>
            <w:div w:id="89744502">
              <w:marLeft w:val="0"/>
              <w:marRight w:val="0"/>
              <w:marTop w:val="0"/>
              <w:marBottom w:val="0"/>
              <w:divBdr>
                <w:top w:val="none" w:sz="0" w:space="0" w:color="auto"/>
                <w:left w:val="none" w:sz="0" w:space="0" w:color="auto"/>
                <w:bottom w:val="none" w:sz="0" w:space="0" w:color="auto"/>
                <w:right w:val="none" w:sz="0" w:space="0" w:color="auto"/>
              </w:divBdr>
            </w:div>
          </w:divsChild>
        </w:div>
        <w:div w:id="662397972">
          <w:marLeft w:val="0"/>
          <w:marRight w:val="0"/>
          <w:marTop w:val="0"/>
          <w:marBottom w:val="0"/>
          <w:divBdr>
            <w:top w:val="none" w:sz="0" w:space="0" w:color="auto"/>
            <w:left w:val="none" w:sz="0" w:space="0" w:color="auto"/>
            <w:bottom w:val="none" w:sz="0" w:space="0" w:color="auto"/>
            <w:right w:val="none" w:sz="0" w:space="0" w:color="auto"/>
          </w:divBdr>
          <w:divsChild>
            <w:div w:id="856114489">
              <w:marLeft w:val="0"/>
              <w:marRight w:val="0"/>
              <w:marTop w:val="0"/>
              <w:marBottom w:val="0"/>
              <w:divBdr>
                <w:top w:val="none" w:sz="0" w:space="0" w:color="auto"/>
                <w:left w:val="none" w:sz="0" w:space="0" w:color="auto"/>
                <w:bottom w:val="none" w:sz="0" w:space="0" w:color="auto"/>
                <w:right w:val="none" w:sz="0" w:space="0" w:color="auto"/>
              </w:divBdr>
            </w:div>
          </w:divsChild>
        </w:div>
        <w:div w:id="1137260141">
          <w:marLeft w:val="0"/>
          <w:marRight w:val="0"/>
          <w:marTop w:val="0"/>
          <w:marBottom w:val="0"/>
          <w:divBdr>
            <w:top w:val="none" w:sz="0" w:space="0" w:color="auto"/>
            <w:left w:val="none" w:sz="0" w:space="0" w:color="auto"/>
            <w:bottom w:val="none" w:sz="0" w:space="0" w:color="auto"/>
            <w:right w:val="none" w:sz="0" w:space="0" w:color="auto"/>
          </w:divBdr>
          <w:divsChild>
            <w:div w:id="1932004968">
              <w:marLeft w:val="0"/>
              <w:marRight w:val="0"/>
              <w:marTop w:val="0"/>
              <w:marBottom w:val="0"/>
              <w:divBdr>
                <w:top w:val="none" w:sz="0" w:space="0" w:color="auto"/>
                <w:left w:val="none" w:sz="0" w:space="0" w:color="auto"/>
                <w:bottom w:val="none" w:sz="0" w:space="0" w:color="auto"/>
                <w:right w:val="none" w:sz="0" w:space="0" w:color="auto"/>
              </w:divBdr>
            </w:div>
          </w:divsChild>
        </w:div>
        <w:div w:id="1780906650">
          <w:marLeft w:val="0"/>
          <w:marRight w:val="0"/>
          <w:marTop w:val="0"/>
          <w:marBottom w:val="0"/>
          <w:divBdr>
            <w:top w:val="none" w:sz="0" w:space="0" w:color="auto"/>
            <w:left w:val="none" w:sz="0" w:space="0" w:color="auto"/>
            <w:bottom w:val="none" w:sz="0" w:space="0" w:color="auto"/>
            <w:right w:val="none" w:sz="0" w:space="0" w:color="auto"/>
          </w:divBdr>
          <w:divsChild>
            <w:div w:id="889732476">
              <w:marLeft w:val="0"/>
              <w:marRight w:val="0"/>
              <w:marTop w:val="0"/>
              <w:marBottom w:val="0"/>
              <w:divBdr>
                <w:top w:val="none" w:sz="0" w:space="0" w:color="auto"/>
                <w:left w:val="none" w:sz="0" w:space="0" w:color="auto"/>
                <w:bottom w:val="none" w:sz="0" w:space="0" w:color="auto"/>
                <w:right w:val="none" w:sz="0" w:space="0" w:color="auto"/>
              </w:divBdr>
            </w:div>
          </w:divsChild>
        </w:div>
        <w:div w:id="2094162859">
          <w:marLeft w:val="0"/>
          <w:marRight w:val="0"/>
          <w:marTop w:val="0"/>
          <w:marBottom w:val="0"/>
          <w:divBdr>
            <w:top w:val="none" w:sz="0" w:space="0" w:color="auto"/>
            <w:left w:val="none" w:sz="0" w:space="0" w:color="auto"/>
            <w:bottom w:val="none" w:sz="0" w:space="0" w:color="auto"/>
            <w:right w:val="none" w:sz="0" w:space="0" w:color="auto"/>
          </w:divBdr>
          <w:divsChild>
            <w:div w:id="300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495">
      <w:bodyDiv w:val="1"/>
      <w:marLeft w:val="0"/>
      <w:marRight w:val="0"/>
      <w:marTop w:val="0"/>
      <w:marBottom w:val="0"/>
      <w:divBdr>
        <w:top w:val="none" w:sz="0" w:space="0" w:color="auto"/>
        <w:left w:val="none" w:sz="0" w:space="0" w:color="auto"/>
        <w:bottom w:val="none" w:sz="0" w:space="0" w:color="auto"/>
        <w:right w:val="none" w:sz="0" w:space="0" w:color="auto"/>
      </w:divBdr>
    </w:div>
    <w:div w:id="1243682890">
      <w:bodyDiv w:val="1"/>
      <w:marLeft w:val="0"/>
      <w:marRight w:val="0"/>
      <w:marTop w:val="0"/>
      <w:marBottom w:val="0"/>
      <w:divBdr>
        <w:top w:val="none" w:sz="0" w:space="0" w:color="auto"/>
        <w:left w:val="none" w:sz="0" w:space="0" w:color="auto"/>
        <w:bottom w:val="none" w:sz="0" w:space="0" w:color="auto"/>
        <w:right w:val="none" w:sz="0" w:space="0" w:color="auto"/>
      </w:divBdr>
    </w:div>
    <w:div w:id="1267957195">
      <w:bodyDiv w:val="1"/>
      <w:marLeft w:val="0"/>
      <w:marRight w:val="0"/>
      <w:marTop w:val="0"/>
      <w:marBottom w:val="0"/>
      <w:divBdr>
        <w:top w:val="none" w:sz="0" w:space="0" w:color="auto"/>
        <w:left w:val="none" w:sz="0" w:space="0" w:color="auto"/>
        <w:bottom w:val="none" w:sz="0" w:space="0" w:color="auto"/>
        <w:right w:val="none" w:sz="0" w:space="0" w:color="auto"/>
      </w:divBdr>
      <w:divsChild>
        <w:div w:id="230583933">
          <w:marLeft w:val="0"/>
          <w:marRight w:val="0"/>
          <w:marTop w:val="0"/>
          <w:marBottom w:val="0"/>
          <w:divBdr>
            <w:top w:val="none" w:sz="0" w:space="0" w:color="auto"/>
            <w:left w:val="none" w:sz="0" w:space="0" w:color="auto"/>
            <w:bottom w:val="none" w:sz="0" w:space="0" w:color="auto"/>
            <w:right w:val="none" w:sz="0" w:space="0" w:color="auto"/>
          </w:divBdr>
        </w:div>
        <w:div w:id="608049654">
          <w:marLeft w:val="0"/>
          <w:marRight w:val="0"/>
          <w:marTop w:val="0"/>
          <w:marBottom w:val="0"/>
          <w:divBdr>
            <w:top w:val="none" w:sz="0" w:space="0" w:color="auto"/>
            <w:left w:val="none" w:sz="0" w:space="0" w:color="auto"/>
            <w:bottom w:val="none" w:sz="0" w:space="0" w:color="auto"/>
            <w:right w:val="none" w:sz="0" w:space="0" w:color="auto"/>
          </w:divBdr>
        </w:div>
      </w:divsChild>
    </w:div>
    <w:div w:id="1532651083">
      <w:bodyDiv w:val="1"/>
      <w:marLeft w:val="0"/>
      <w:marRight w:val="0"/>
      <w:marTop w:val="0"/>
      <w:marBottom w:val="0"/>
      <w:divBdr>
        <w:top w:val="none" w:sz="0" w:space="0" w:color="auto"/>
        <w:left w:val="none" w:sz="0" w:space="0" w:color="auto"/>
        <w:bottom w:val="none" w:sz="0" w:space="0" w:color="auto"/>
        <w:right w:val="none" w:sz="0" w:space="0" w:color="auto"/>
      </w:divBdr>
    </w:div>
    <w:div w:id="2013987585">
      <w:bodyDiv w:val="1"/>
      <w:marLeft w:val="0"/>
      <w:marRight w:val="0"/>
      <w:marTop w:val="0"/>
      <w:marBottom w:val="0"/>
      <w:divBdr>
        <w:top w:val="none" w:sz="0" w:space="0" w:color="auto"/>
        <w:left w:val="none" w:sz="0" w:space="0" w:color="auto"/>
        <w:bottom w:val="none" w:sz="0" w:space="0" w:color="auto"/>
        <w:right w:val="none" w:sz="0" w:space="0" w:color="auto"/>
      </w:divBdr>
    </w:div>
    <w:div w:id="21098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7803-78B5-4299-8A9E-FB52A954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25822</Words>
  <Characters>147192</Characters>
  <Application>Microsoft Office Word</Application>
  <DocSecurity>4</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Kehoe</dc:creator>
  <cp:keywords/>
  <dc:description/>
  <cp:lastModifiedBy>Karen Drake</cp:lastModifiedBy>
  <cp:revision>2</cp:revision>
  <cp:lastPrinted>2019-12-18T09:21:00Z</cp:lastPrinted>
  <dcterms:created xsi:type="dcterms:W3CDTF">2021-05-04T10:02:00Z</dcterms:created>
  <dcterms:modified xsi:type="dcterms:W3CDTF">2021-05-04T10:02:00Z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id="uXRZ2b0z"/&gt;&lt;style id="http://www.zotero.org/styles/vancouver-superscript-brackets-only-year" locale="en-US" hasBibliography="1" bibliographyStyleHasBeenSet="1"/&gt;&lt;prefs&gt;&lt;pref name="fieldType" valu</vt:lpwstr>
  </property>
  <property fmtid="{D5CDD505-2E9C-101B-9397-08002B2CF9AE}" pid="3" name="ZOTERO_PREF_2">
    <vt:lpwstr>e="Field"/&gt;&lt;pref name="automaticJournalAbbreviations" value="true"/&gt;&lt;/prefs&gt;&lt;/data&gt;</vt:lpwstr>
  </property>
</Properties>
</file>