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0D9" w:rsidRPr="001C1E83" w:rsidRDefault="00887AA5" w:rsidP="001C1E83">
      <w:pPr>
        <w:pStyle w:val="Abstract"/>
        <w:ind w:left="0"/>
        <w:rPr>
          <w:b/>
          <w:sz w:val="28"/>
        </w:rPr>
      </w:pPr>
      <w:r w:rsidRPr="00887AA5">
        <w:rPr>
          <w:b/>
          <w:sz w:val="28"/>
        </w:rPr>
        <w:t xml:space="preserve">The </w:t>
      </w:r>
      <w:r w:rsidR="002E398F">
        <w:rPr>
          <w:b/>
          <w:sz w:val="28"/>
        </w:rPr>
        <w:t>Infinity</w:t>
      </w:r>
      <w:r w:rsidRPr="00887AA5">
        <w:rPr>
          <w:b/>
          <w:sz w:val="28"/>
        </w:rPr>
        <w:t xml:space="preserve"> Formulation: How transdiagnostic behaviours and endeavours for behavioural change </w:t>
      </w:r>
      <w:r w:rsidR="00A63BA5">
        <w:rPr>
          <w:b/>
          <w:sz w:val="28"/>
        </w:rPr>
        <w:t>serve to</w:t>
      </w:r>
      <w:r w:rsidRPr="00887AA5">
        <w:rPr>
          <w:b/>
          <w:sz w:val="28"/>
        </w:rPr>
        <w:t xml:space="preserve"> maintain co-morbid mental health presentation</w:t>
      </w:r>
      <w:r>
        <w:rPr>
          <w:b/>
          <w:sz w:val="28"/>
        </w:rPr>
        <w:t>s</w:t>
      </w:r>
      <w:r w:rsidR="00C420D9">
        <w:t xml:space="preserve"> </w:t>
      </w:r>
    </w:p>
    <w:p w:rsidR="00C420D9" w:rsidRPr="00154F08" w:rsidRDefault="00524EFB" w:rsidP="00C420D9">
      <w:pPr>
        <w:pStyle w:val="Abstract"/>
        <w:ind w:left="0"/>
        <w:rPr>
          <w:sz w:val="20"/>
          <w:szCs w:val="20"/>
        </w:rPr>
      </w:pPr>
      <w:r>
        <w:rPr>
          <w:sz w:val="20"/>
          <w:szCs w:val="20"/>
        </w:rPr>
        <w:t xml:space="preserve">Treatment recommendations for mental health are often founded </w:t>
      </w:r>
      <w:r w:rsidR="00C420D9" w:rsidRPr="00154F08">
        <w:rPr>
          <w:sz w:val="20"/>
          <w:szCs w:val="20"/>
        </w:rPr>
        <w:t>on di</w:t>
      </w:r>
      <w:r w:rsidR="00E679E3">
        <w:rPr>
          <w:sz w:val="20"/>
          <w:szCs w:val="20"/>
        </w:rPr>
        <w:t>agnosis</w:t>
      </w:r>
      <w:r w:rsidR="00C420D9" w:rsidRPr="00154F08">
        <w:rPr>
          <w:sz w:val="20"/>
          <w:szCs w:val="20"/>
        </w:rPr>
        <w:t>-specific models</w:t>
      </w:r>
      <w:r>
        <w:rPr>
          <w:sz w:val="20"/>
          <w:szCs w:val="20"/>
        </w:rPr>
        <w:t>, however</w:t>
      </w:r>
      <w:r w:rsidR="00584BA3" w:rsidRPr="00154F08">
        <w:rPr>
          <w:sz w:val="20"/>
          <w:szCs w:val="20"/>
        </w:rPr>
        <w:t xml:space="preserve"> there are high rates of co-morbidity </w:t>
      </w:r>
      <w:r w:rsidR="00CE1D05">
        <w:rPr>
          <w:sz w:val="20"/>
          <w:szCs w:val="20"/>
        </w:rPr>
        <w:t>of</w:t>
      </w:r>
      <w:r w:rsidR="00584BA3" w:rsidRPr="00154F08">
        <w:rPr>
          <w:sz w:val="20"/>
          <w:szCs w:val="20"/>
        </w:rPr>
        <w:t xml:space="preserve"> mental </w:t>
      </w:r>
      <w:r w:rsidR="004F1444">
        <w:rPr>
          <w:sz w:val="20"/>
          <w:szCs w:val="20"/>
        </w:rPr>
        <w:t>health presentations</w:t>
      </w:r>
      <w:r w:rsidR="00CE1D05">
        <w:rPr>
          <w:sz w:val="20"/>
          <w:szCs w:val="20"/>
        </w:rPr>
        <w:t xml:space="preserve"> and growing</w:t>
      </w:r>
      <w:r w:rsidR="00C420D9" w:rsidRPr="00154F08">
        <w:rPr>
          <w:sz w:val="20"/>
          <w:szCs w:val="20"/>
        </w:rPr>
        <w:t xml:space="preserve"> recognition of the presence of “transdiagnostic processes”; cognitive, emotional or behavioural features</w:t>
      </w:r>
      <w:r>
        <w:rPr>
          <w:sz w:val="20"/>
          <w:szCs w:val="20"/>
        </w:rPr>
        <w:t xml:space="preserve">, </w:t>
      </w:r>
      <w:r w:rsidR="00C420D9" w:rsidRPr="00154F08">
        <w:rPr>
          <w:sz w:val="20"/>
          <w:szCs w:val="20"/>
        </w:rPr>
        <w:t xml:space="preserve">seen across a range of mental </w:t>
      </w:r>
      <w:r w:rsidR="004F1444">
        <w:rPr>
          <w:sz w:val="20"/>
          <w:szCs w:val="20"/>
        </w:rPr>
        <w:t>health presentations</w:t>
      </w:r>
      <w:r w:rsidR="00C420D9" w:rsidRPr="00154F08">
        <w:rPr>
          <w:sz w:val="20"/>
          <w:szCs w:val="20"/>
        </w:rPr>
        <w:t xml:space="preserve">. </w:t>
      </w:r>
      <w:r w:rsidR="007F36D8" w:rsidRPr="00154F08">
        <w:rPr>
          <w:sz w:val="20"/>
          <w:szCs w:val="20"/>
        </w:rPr>
        <w:t>This model p</w:t>
      </w:r>
      <w:r w:rsidR="00A63BA5">
        <w:rPr>
          <w:sz w:val="20"/>
          <w:szCs w:val="20"/>
        </w:rPr>
        <w:t>ropose</w:t>
      </w:r>
      <w:r w:rsidR="007F36D8" w:rsidRPr="00154F08">
        <w:rPr>
          <w:sz w:val="20"/>
          <w:szCs w:val="20"/>
        </w:rPr>
        <w:t xml:space="preserve">s a novel conceptualisation of how transdiagnostic </w:t>
      </w:r>
      <w:r w:rsidR="00A63BA5">
        <w:rPr>
          <w:sz w:val="20"/>
          <w:szCs w:val="20"/>
        </w:rPr>
        <w:t>behaviours</w:t>
      </w:r>
      <w:r w:rsidR="007F36D8" w:rsidRPr="00154F08">
        <w:rPr>
          <w:sz w:val="20"/>
          <w:szCs w:val="20"/>
        </w:rPr>
        <w:t xml:space="preserve"> </w:t>
      </w:r>
      <w:r w:rsidR="00A63BA5">
        <w:rPr>
          <w:sz w:val="20"/>
          <w:szCs w:val="20"/>
        </w:rPr>
        <w:t>may</w:t>
      </w:r>
      <w:r w:rsidR="007F36D8" w:rsidRPr="00154F08">
        <w:rPr>
          <w:sz w:val="20"/>
          <w:szCs w:val="20"/>
        </w:rPr>
        <w:t xml:space="preserve"> maintain co-morbid mental health </w:t>
      </w:r>
      <w:r w:rsidR="004F1444">
        <w:rPr>
          <w:sz w:val="20"/>
          <w:szCs w:val="20"/>
        </w:rPr>
        <w:t>presentations</w:t>
      </w:r>
      <w:r w:rsidR="00A63BA5">
        <w:rPr>
          <w:sz w:val="20"/>
          <w:szCs w:val="20"/>
        </w:rPr>
        <w:t xml:space="preserve"> by acting as a trigger event for the cognitive biases specific to each </w:t>
      </w:r>
      <w:r w:rsidR="004F1444">
        <w:rPr>
          <w:sz w:val="20"/>
          <w:szCs w:val="20"/>
        </w:rPr>
        <w:t>presentation</w:t>
      </w:r>
      <w:r w:rsidR="00A63BA5">
        <w:rPr>
          <w:sz w:val="20"/>
          <w:szCs w:val="20"/>
        </w:rPr>
        <w:t>. Drawing</w:t>
      </w:r>
      <w:r w:rsidR="007F36D8" w:rsidRPr="00154F08">
        <w:rPr>
          <w:sz w:val="20"/>
          <w:szCs w:val="20"/>
        </w:rPr>
        <w:t xml:space="preserve"> on existing evidence</w:t>
      </w:r>
      <w:r w:rsidR="00A63BA5">
        <w:rPr>
          <w:sz w:val="20"/>
          <w:szCs w:val="20"/>
        </w:rPr>
        <w:t xml:space="preserve">, </w:t>
      </w:r>
      <w:r w:rsidR="007F36D8" w:rsidRPr="00154F08">
        <w:rPr>
          <w:sz w:val="20"/>
          <w:szCs w:val="20"/>
        </w:rPr>
        <w:t>psychological theory and the author’s clinical experience</w:t>
      </w:r>
      <w:r w:rsidR="00A63BA5">
        <w:rPr>
          <w:sz w:val="20"/>
          <w:szCs w:val="20"/>
        </w:rPr>
        <w:t>,</w:t>
      </w:r>
      <w:r w:rsidR="007F36D8" w:rsidRPr="00154F08">
        <w:rPr>
          <w:sz w:val="20"/>
          <w:szCs w:val="20"/>
        </w:rPr>
        <w:t xml:space="preserve"> </w:t>
      </w:r>
      <w:r w:rsidR="00A63BA5">
        <w:rPr>
          <w:sz w:val="20"/>
          <w:szCs w:val="20"/>
        </w:rPr>
        <w:t>t</w:t>
      </w:r>
      <w:r w:rsidR="007F36D8" w:rsidRPr="00154F08">
        <w:rPr>
          <w:sz w:val="20"/>
          <w:szCs w:val="20"/>
        </w:rPr>
        <w:t>he model</w:t>
      </w:r>
      <w:r w:rsidR="00196CFB" w:rsidRPr="00154F08">
        <w:rPr>
          <w:sz w:val="20"/>
          <w:szCs w:val="20"/>
        </w:rPr>
        <w:t xml:space="preserve"> </w:t>
      </w:r>
      <w:r w:rsidR="00154F08" w:rsidRPr="00154F08">
        <w:rPr>
          <w:sz w:val="20"/>
          <w:szCs w:val="20"/>
        </w:rPr>
        <w:t>organises</w:t>
      </w:r>
      <w:r w:rsidR="00196CFB" w:rsidRPr="00154F08">
        <w:rPr>
          <w:sz w:val="20"/>
          <w:szCs w:val="20"/>
        </w:rPr>
        <w:t xml:space="preserve"> complex presentations in a theory-driven yet accessible manner</w:t>
      </w:r>
      <w:r w:rsidR="00A61E41">
        <w:rPr>
          <w:sz w:val="20"/>
          <w:szCs w:val="20"/>
        </w:rPr>
        <w:t xml:space="preserve"> for use in clinical practice</w:t>
      </w:r>
      <w:r w:rsidR="00A63BA5">
        <w:rPr>
          <w:sz w:val="20"/>
          <w:szCs w:val="20"/>
        </w:rPr>
        <w:t>. The model</w:t>
      </w:r>
      <w:r w:rsidR="00196CFB" w:rsidRPr="00154F08">
        <w:rPr>
          <w:sz w:val="20"/>
          <w:szCs w:val="20"/>
        </w:rPr>
        <w:t xml:space="preserve"> </w:t>
      </w:r>
      <w:r w:rsidR="007F36D8" w:rsidRPr="00154F08">
        <w:rPr>
          <w:sz w:val="20"/>
          <w:szCs w:val="20"/>
        </w:rPr>
        <w:t>offer</w:t>
      </w:r>
      <w:r w:rsidR="00A63BA5">
        <w:rPr>
          <w:sz w:val="20"/>
          <w:szCs w:val="20"/>
        </w:rPr>
        <w:t>s</w:t>
      </w:r>
      <w:r w:rsidR="007F36D8" w:rsidRPr="00154F08">
        <w:rPr>
          <w:sz w:val="20"/>
          <w:szCs w:val="20"/>
        </w:rPr>
        <w:t xml:space="preserve"> both theoretical and clinical implications for the treatment of mental </w:t>
      </w:r>
      <w:r w:rsidR="004F1444">
        <w:rPr>
          <w:sz w:val="20"/>
          <w:szCs w:val="20"/>
        </w:rPr>
        <w:t>health presentations</w:t>
      </w:r>
      <w:r w:rsidR="007F36D8" w:rsidRPr="00154F08">
        <w:rPr>
          <w:sz w:val="20"/>
          <w:szCs w:val="20"/>
        </w:rPr>
        <w:t xml:space="preserve"> using cognitive-behavioural approaches, positing that</w:t>
      </w:r>
      <w:r w:rsidR="009863D5">
        <w:rPr>
          <w:sz w:val="20"/>
          <w:szCs w:val="20"/>
        </w:rPr>
        <w:t xml:space="preserve"> </w:t>
      </w:r>
      <w:r w:rsidR="007F36D8" w:rsidRPr="00154F08">
        <w:rPr>
          <w:sz w:val="20"/>
          <w:szCs w:val="20"/>
        </w:rPr>
        <w:t xml:space="preserve">transdiagnostic </w:t>
      </w:r>
      <w:r w:rsidR="00A63BA5">
        <w:rPr>
          <w:sz w:val="20"/>
          <w:szCs w:val="20"/>
        </w:rPr>
        <w:t xml:space="preserve">behaviours </w:t>
      </w:r>
      <w:r w:rsidR="007F36D8" w:rsidRPr="00154F08">
        <w:rPr>
          <w:sz w:val="20"/>
          <w:szCs w:val="20"/>
        </w:rPr>
        <w:t xml:space="preserve">be the primary treatment target in co-morbid presentations. </w:t>
      </w:r>
    </w:p>
    <w:p w:rsidR="0020415E" w:rsidRDefault="00997B0F" w:rsidP="00F30DFF">
      <w:pPr>
        <w:pStyle w:val="Keywords"/>
        <w:rPr>
          <w:sz w:val="20"/>
          <w:szCs w:val="20"/>
        </w:rPr>
      </w:pPr>
      <w:r w:rsidRPr="00154F08">
        <w:rPr>
          <w:sz w:val="20"/>
          <w:szCs w:val="20"/>
        </w:rPr>
        <w:t xml:space="preserve">Keywords: </w:t>
      </w:r>
      <w:r w:rsidR="00154F08">
        <w:rPr>
          <w:sz w:val="20"/>
          <w:szCs w:val="20"/>
        </w:rPr>
        <w:t xml:space="preserve">transdiagnostic, comorbid, psychiatric, </w:t>
      </w:r>
      <w:r w:rsidR="004F1444">
        <w:rPr>
          <w:sz w:val="20"/>
          <w:szCs w:val="20"/>
        </w:rPr>
        <w:t>presentation</w:t>
      </w:r>
      <w:r w:rsidR="00154F08">
        <w:rPr>
          <w:sz w:val="20"/>
          <w:szCs w:val="20"/>
        </w:rPr>
        <w:t>, formulation</w:t>
      </w:r>
      <w:r w:rsidR="000B5366">
        <w:rPr>
          <w:sz w:val="20"/>
          <w:szCs w:val="20"/>
        </w:rPr>
        <w:t>, behaviour</w:t>
      </w:r>
    </w:p>
    <w:p w:rsidR="008D08A9" w:rsidRPr="00FC182D" w:rsidRDefault="008D08A9" w:rsidP="008D08A9">
      <w:pPr>
        <w:pStyle w:val="Paragraph"/>
        <w:rPr>
          <w:b/>
          <w:bCs/>
        </w:rPr>
      </w:pPr>
      <w:r w:rsidRPr="00FC182D">
        <w:rPr>
          <w:b/>
          <w:bCs/>
        </w:rPr>
        <w:t xml:space="preserve">Key Learning Aims </w:t>
      </w:r>
    </w:p>
    <w:p w:rsidR="0095430F" w:rsidRDefault="0095430F" w:rsidP="0095430F">
      <w:pPr>
        <w:pStyle w:val="Newparagraph"/>
        <w:numPr>
          <w:ilvl w:val="0"/>
          <w:numId w:val="33"/>
        </w:numPr>
      </w:pPr>
      <w:r>
        <w:t xml:space="preserve">To understand the strengths and limitations of existing transdiagnostic CBT formulation models. </w:t>
      </w:r>
    </w:p>
    <w:p w:rsidR="0095430F" w:rsidRDefault="0095430F" w:rsidP="0095430F">
      <w:pPr>
        <w:pStyle w:val="Newparagraph"/>
        <w:numPr>
          <w:ilvl w:val="0"/>
          <w:numId w:val="33"/>
        </w:numPr>
      </w:pPr>
      <w:r>
        <w:t xml:space="preserve">To learn about a novel, transdiagnostic and behaviourally focused formulation for use in clinical practice. </w:t>
      </w:r>
    </w:p>
    <w:p w:rsidR="0095430F" w:rsidRPr="0095430F" w:rsidRDefault="0095430F" w:rsidP="0095430F">
      <w:pPr>
        <w:pStyle w:val="Newparagraph"/>
        <w:numPr>
          <w:ilvl w:val="0"/>
          <w:numId w:val="33"/>
        </w:numPr>
      </w:pPr>
      <w:r>
        <w:t>To understand how to use the tool in clinical practice and future research</w:t>
      </w:r>
      <w:r w:rsidR="00B03A4A">
        <w:t>.</w:t>
      </w:r>
      <w:r>
        <w:t xml:space="preserve"> </w:t>
      </w:r>
    </w:p>
    <w:p w:rsidR="00997B0F" w:rsidRDefault="00154F08" w:rsidP="00106DAF">
      <w:pPr>
        <w:pStyle w:val="Heading1"/>
      </w:pPr>
      <w:r>
        <w:t>Introduction</w:t>
      </w:r>
    </w:p>
    <w:p w:rsidR="00271D08" w:rsidRDefault="00B65F27" w:rsidP="00AD2423">
      <w:pPr>
        <w:pStyle w:val="Paragraph"/>
      </w:pPr>
      <w:r>
        <w:t xml:space="preserve">Co-morbidity in mental health diagnoses, defined here as </w:t>
      </w:r>
      <w:r w:rsidR="0031123D">
        <w:t>the</w:t>
      </w:r>
      <w:r>
        <w:t xml:space="preserve"> </w:t>
      </w:r>
      <w:r w:rsidR="0031123D">
        <w:t>presence of features</w:t>
      </w:r>
      <w:r>
        <w:t xml:space="preserve"> in an individual’s experiences </w:t>
      </w:r>
      <w:r w:rsidRPr="00B65F27">
        <w:t xml:space="preserve">that </w:t>
      </w:r>
      <w:r>
        <w:t>c</w:t>
      </w:r>
      <w:r w:rsidRPr="00B65F27">
        <w:t xml:space="preserve">ould result in </w:t>
      </w:r>
      <w:r w:rsidR="0031123D">
        <w:t>the</w:t>
      </w:r>
      <w:r w:rsidRPr="00B65F27">
        <w:t xml:space="preserve"> person</w:t>
      </w:r>
      <w:r w:rsidR="00F005B9">
        <w:t>’s presentation</w:t>
      </w:r>
      <w:r w:rsidR="00F85054">
        <w:t xml:space="preserve"> </w:t>
      </w:r>
      <w:r w:rsidRPr="00B65F27">
        <w:t xml:space="preserve">meeting </w:t>
      </w:r>
      <w:r w:rsidR="00F51BB3">
        <w:t xml:space="preserve">the diagnostic </w:t>
      </w:r>
      <w:r w:rsidRPr="00B65F27">
        <w:t>criteria for more than one psychiatric diagnosis at any given time</w:t>
      </w:r>
      <w:r>
        <w:t xml:space="preserve">, is a matter of increasing interest in the </w:t>
      </w:r>
      <w:r w:rsidR="0031123D">
        <w:t>research and</w:t>
      </w:r>
      <w:r>
        <w:t xml:space="preserve"> treatment of mental health conditions.</w:t>
      </w:r>
      <w:r w:rsidRPr="00B65F27">
        <w:t xml:space="preserve"> </w:t>
      </w:r>
      <w:r w:rsidR="00271D08">
        <w:t xml:space="preserve">Whilst theoretical models of co-morbidity exist, they are limited in the range of presentations they are applicable to and are typically presented in a complex manner inappropriate for use in clinical practice with </w:t>
      </w:r>
      <w:r w:rsidR="00362939">
        <w:t>service users</w:t>
      </w:r>
      <w:r w:rsidR="00F005B9">
        <w:t xml:space="preserve"> and colleagues unfamiliar with psychological constructs</w:t>
      </w:r>
      <w:r w:rsidR="00271D08">
        <w:t xml:space="preserve">. The current paper presents a novel formulation model for use in clinical practice, which is grounded in empirical evidence and is uniquely applicable across mood, psychotic and eating </w:t>
      </w:r>
      <w:r w:rsidR="004F1444">
        <w:t>presentations</w:t>
      </w:r>
      <w:r w:rsidR="00271D08">
        <w:t xml:space="preserve">. Furthermore, the formulation offers explanation as to how behavioural change has the potential to cause harm in the delivery of psychological therapy unless transdiagnostic behaviours are attended to in </w:t>
      </w:r>
      <w:r w:rsidR="00271D08">
        <w:lastRenderedPageBreak/>
        <w:t xml:space="preserve">treatment. </w:t>
      </w:r>
    </w:p>
    <w:p w:rsidR="00271D08" w:rsidRDefault="00271D08" w:rsidP="00AD2423">
      <w:pPr>
        <w:pStyle w:val="Paragraph"/>
      </w:pPr>
    </w:p>
    <w:p w:rsidR="00BC6BD7" w:rsidRPr="00BC6BD7" w:rsidRDefault="00BC6BD7" w:rsidP="00AD2423">
      <w:pPr>
        <w:pStyle w:val="Paragraph"/>
        <w:rPr>
          <w:b/>
          <w:bCs/>
          <w:i/>
          <w:iCs/>
        </w:rPr>
      </w:pPr>
      <w:r w:rsidRPr="00BC6BD7">
        <w:rPr>
          <w:b/>
          <w:bCs/>
          <w:i/>
          <w:iCs/>
        </w:rPr>
        <w:t>Psychological treatment of co-morbidity</w:t>
      </w:r>
    </w:p>
    <w:p w:rsidR="00B65F27" w:rsidRDefault="00B65F27" w:rsidP="00AD2423">
      <w:pPr>
        <w:pStyle w:val="Paragraph"/>
      </w:pPr>
      <w:r w:rsidRPr="00B65F27">
        <w:t>As part of a national co</w:t>
      </w:r>
      <w:r w:rsidR="000D06C2">
        <w:t>-</w:t>
      </w:r>
      <w:r w:rsidRPr="00B65F27">
        <w:t xml:space="preserve">morbidity study conducted in the USA, </w:t>
      </w:r>
      <w:r w:rsidRPr="00454179">
        <w:t>K</w:t>
      </w:r>
      <w:r w:rsidR="002119E5">
        <w:t xml:space="preserve">essler et al. </w:t>
      </w:r>
      <w:r w:rsidRPr="00454179">
        <w:t>(2005)</w:t>
      </w:r>
      <w:r w:rsidRPr="00B65F27">
        <w:t xml:space="preserve"> found that whilst 55% of those meeting criteria for a mental health diagnosis only held a single diagnosis, 23% held more tha</w:t>
      </w:r>
      <w:r>
        <w:t>n</w:t>
      </w:r>
      <w:r w:rsidRPr="00B65F27">
        <w:t xml:space="preserve"> three.  Evidence of frequent co</w:t>
      </w:r>
      <w:r w:rsidR="000D06C2">
        <w:t>-</w:t>
      </w:r>
      <w:r w:rsidRPr="00B65F27">
        <w:t xml:space="preserve">morbidity has further been demonstrated in an online study by </w:t>
      </w:r>
      <w:r w:rsidRPr="00454179">
        <w:t>Al-Asadi</w:t>
      </w:r>
      <w:r w:rsidR="002119E5">
        <w:t xml:space="preserve"> et al.</w:t>
      </w:r>
      <w:r w:rsidRPr="00454179">
        <w:t xml:space="preserve"> (2015),</w:t>
      </w:r>
      <w:r w:rsidRPr="00B65F27">
        <w:t xml:space="preserve"> in which diagnostic criteria of the Diagnostic and Statistical Manual of Mental Disorders (</w:t>
      </w:r>
      <w:r w:rsidR="003C6FB6" w:rsidRPr="00454179">
        <w:t>4th ed</w:t>
      </w:r>
      <w:r w:rsidR="00A03B69" w:rsidRPr="00454179">
        <w:t xml:space="preserve">., text rev.; </w:t>
      </w:r>
      <w:r w:rsidR="00084624" w:rsidRPr="00454179">
        <w:rPr>
          <w:i/>
        </w:rPr>
        <w:t>DSM-IV-TR</w:t>
      </w:r>
      <w:r w:rsidRPr="00454179">
        <w:t>;</w:t>
      </w:r>
      <w:r w:rsidR="00084624" w:rsidRPr="00454179">
        <w:t xml:space="preserve"> American Psyc</w:t>
      </w:r>
      <w:r w:rsidR="00A03B69" w:rsidRPr="00454179">
        <w:t>hiatric</w:t>
      </w:r>
      <w:r w:rsidR="00084624" w:rsidRPr="00454179">
        <w:t xml:space="preserve"> Association, [APA], 200</w:t>
      </w:r>
      <w:r w:rsidR="00A03B69" w:rsidRPr="00454179">
        <w:t>0</w:t>
      </w:r>
      <w:r w:rsidRPr="00B65F27">
        <w:t>) were assessed in 12,665 participants. The study found rates of co-morbidity inclusive of both males and females as high as 83.7%. The study not only offers further evidence of high rates of co</w:t>
      </w:r>
      <w:r w:rsidR="000D06C2">
        <w:t>-</w:t>
      </w:r>
      <w:r w:rsidRPr="00B65F27">
        <w:t xml:space="preserve">morbidity but also </w:t>
      </w:r>
      <w:r w:rsidR="00B4234B">
        <w:t xml:space="preserve">posits </w:t>
      </w:r>
      <w:r w:rsidRPr="00B65F27">
        <w:t xml:space="preserve">support for the use of a transdiagnostic approach to the assessment and treatment of mental </w:t>
      </w:r>
      <w:r w:rsidR="004D68BB">
        <w:t>health presentations</w:t>
      </w:r>
      <w:r>
        <w:t>.</w:t>
      </w:r>
    </w:p>
    <w:p w:rsidR="006B2A7E" w:rsidRDefault="00B65F27" w:rsidP="006B2A7E">
      <w:pPr>
        <w:pStyle w:val="Paragraph"/>
        <w:ind w:firstLine="720"/>
      </w:pPr>
      <w:r>
        <w:t>Despite the evidenced frequency of co</w:t>
      </w:r>
      <w:r w:rsidR="000D06C2">
        <w:t>-</w:t>
      </w:r>
      <w:r>
        <w:t>morbid presentations, c</w:t>
      </w:r>
      <w:r w:rsidR="00AD2423">
        <w:t xml:space="preserve">ognitive-behavioural conceptualisations of </w:t>
      </w:r>
      <w:r w:rsidR="002C2909">
        <w:t xml:space="preserve">mental </w:t>
      </w:r>
      <w:r w:rsidR="004D68BB">
        <w:t>health presentations</w:t>
      </w:r>
      <w:r w:rsidR="002C2909">
        <w:t xml:space="preserve"> </w:t>
      </w:r>
      <w:r>
        <w:t xml:space="preserve">on which talking therapies are based </w:t>
      </w:r>
      <w:r w:rsidR="00AD2423">
        <w:t>have traditionally developed</w:t>
      </w:r>
      <w:r w:rsidR="002C2909">
        <w:t xml:space="preserve"> </w:t>
      </w:r>
      <w:r w:rsidR="004D68BB">
        <w:t>diagnosis</w:t>
      </w:r>
      <w:r w:rsidR="002C2909">
        <w:t xml:space="preserve">-specific models; theoretical conceptualisations that differentiate </w:t>
      </w:r>
      <w:r w:rsidR="004D68BB">
        <w:t>mental health presentations</w:t>
      </w:r>
      <w:r w:rsidR="002C2909">
        <w:t xml:space="preserve"> on the premise that there are distinctive features </w:t>
      </w:r>
      <w:r w:rsidR="006F1DF1">
        <w:t xml:space="preserve">that </w:t>
      </w:r>
      <w:r w:rsidR="002C2909">
        <w:t xml:space="preserve">maintain each. For example, </w:t>
      </w:r>
      <w:r w:rsidR="00AD2423">
        <w:t xml:space="preserve">there exist different cognitive models for depression (e.g. </w:t>
      </w:r>
      <w:r w:rsidR="00AD2423" w:rsidRPr="00454179">
        <w:t>Westbrook</w:t>
      </w:r>
      <w:r w:rsidR="002119E5">
        <w:t xml:space="preserve"> et al., </w:t>
      </w:r>
      <w:r w:rsidR="00AD2423" w:rsidRPr="00454179">
        <w:t>2007</w:t>
      </w:r>
      <w:r w:rsidR="00AD2423">
        <w:t>), panic disorder (</w:t>
      </w:r>
      <w:r w:rsidR="00AD2423" w:rsidRPr="00454179">
        <w:t>Clark, 1986</w:t>
      </w:r>
      <w:r w:rsidR="00AD2423">
        <w:t>), bipolar disorder (</w:t>
      </w:r>
      <w:r w:rsidR="00AD2423" w:rsidRPr="00454179">
        <w:t>Mansell</w:t>
      </w:r>
      <w:r w:rsidR="002119E5">
        <w:t xml:space="preserve"> et al., </w:t>
      </w:r>
      <w:r w:rsidR="00AD2423" w:rsidRPr="00454179">
        <w:t>2007</w:t>
      </w:r>
      <w:r w:rsidR="00AD2423">
        <w:t xml:space="preserve">), </w:t>
      </w:r>
      <w:r w:rsidR="00403E32">
        <w:t>generalised anxiety disorder (</w:t>
      </w:r>
      <w:r w:rsidR="00403E32" w:rsidRPr="00454179">
        <w:t>Wells, 199</w:t>
      </w:r>
      <w:r w:rsidR="00454179">
        <w:t>7</w:t>
      </w:r>
      <w:r w:rsidR="00403E32">
        <w:t xml:space="preserve">), and </w:t>
      </w:r>
      <w:r w:rsidR="00AD2423">
        <w:t>persecutory delusions (</w:t>
      </w:r>
      <w:r w:rsidR="00AD2423" w:rsidRPr="00454179">
        <w:t>Freeman, 2016</w:t>
      </w:r>
      <w:r w:rsidR="00AD2423">
        <w:t>)</w:t>
      </w:r>
      <w:r w:rsidR="00403E32">
        <w:t xml:space="preserve"> to name a few. </w:t>
      </w:r>
      <w:r w:rsidR="00B02D34">
        <w:t>Whilst there is evidence that di</w:t>
      </w:r>
      <w:r w:rsidR="00346175">
        <w:t>agnosis</w:t>
      </w:r>
      <w:r w:rsidR="00B02D34">
        <w:t xml:space="preserve">-specific cognitive-behaviour therapy (CBT) is an effective treatment for a variety of </w:t>
      </w:r>
      <w:r w:rsidR="00346175">
        <w:t>presentations</w:t>
      </w:r>
      <w:r w:rsidR="00B02D34">
        <w:t xml:space="preserve"> (</w:t>
      </w:r>
      <w:r w:rsidR="00B02D34" w:rsidRPr="00454179">
        <w:t>Hoffman</w:t>
      </w:r>
      <w:r w:rsidR="002119E5">
        <w:t xml:space="preserve"> et al., </w:t>
      </w:r>
      <w:r w:rsidR="00B02D34" w:rsidRPr="00454179">
        <w:t>2012</w:t>
      </w:r>
      <w:r w:rsidR="00B02D34">
        <w:t xml:space="preserve">), </w:t>
      </w:r>
      <w:r w:rsidR="005B7B3C">
        <w:t xml:space="preserve">rates of remission (50% in </w:t>
      </w:r>
      <w:r w:rsidR="00EF17E8">
        <w:t xml:space="preserve">persons with a diagnosis of </w:t>
      </w:r>
      <w:r w:rsidR="005B7B3C">
        <w:t xml:space="preserve">anxiety disorder: </w:t>
      </w:r>
      <w:r w:rsidR="005B7B3C" w:rsidRPr="00454179">
        <w:t>Springer</w:t>
      </w:r>
      <w:r w:rsidR="002119E5">
        <w:t xml:space="preserve"> et al., </w:t>
      </w:r>
      <w:r w:rsidR="005B7B3C" w:rsidRPr="00454179">
        <w:t>2018</w:t>
      </w:r>
      <w:r w:rsidR="005B7B3C">
        <w:t>) and relapse (53</w:t>
      </w:r>
      <w:r w:rsidR="005B7B3C" w:rsidRPr="00454179">
        <w:t>%: Ali et al., 2017</w:t>
      </w:r>
      <w:r w:rsidR="005B7B3C">
        <w:t xml:space="preserve">) suggest there are triggering or maintaining factors that are not addressed sufficiently in </w:t>
      </w:r>
      <w:r w:rsidR="00EF17E8">
        <w:t>diagnosis</w:t>
      </w:r>
      <w:r w:rsidR="005B7B3C">
        <w:t xml:space="preserve">-specific approaches. Furthermore, </w:t>
      </w:r>
      <w:r w:rsidR="00B02D34">
        <w:t xml:space="preserve">the evidence </w:t>
      </w:r>
      <w:r w:rsidR="00711EF3">
        <w:t xml:space="preserve">for these talking therapies </w:t>
      </w:r>
      <w:r w:rsidR="00B02D34">
        <w:t>has been criticised for the exclusion of co-morbidities in many randomised-controlled trials (RCTs</w:t>
      </w:r>
      <w:r w:rsidR="005B7B3C">
        <w:t xml:space="preserve">: </w:t>
      </w:r>
      <w:r w:rsidR="005B7B3C" w:rsidRPr="00454179">
        <w:t>Fortin</w:t>
      </w:r>
      <w:r w:rsidR="002119E5">
        <w:t xml:space="preserve"> et al., </w:t>
      </w:r>
      <w:r w:rsidR="005B7B3C" w:rsidRPr="00454179">
        <w:t>2006</w:t>
      </w:r>
      <w:r w:rsidR="00B02D34">
        <w:t>)</w:t>
      </w:r>
      <w:r w:rsidR="005B7B3C">
        <w:t xml:space="preserve"> despite high levels of co</w:t>
      </w:r>
      <w:r w:rsidR="00253923">
        <w:t>-</w:t>
      </w:r>
      <w:r w:rsidR="005B7B3C">
        <w:t>morbidity being evidenced, although recent guidelines for managing this threat to external validity in trials have emerged (</w:t>
      </w:r>
      <w:r w:rsidR="005B7B3C" w:rsidRPr="00454179">
        <w:t>O’Hara</w:t>
      </w:r>
      <w:r w:rsidR="002119E5">
        <w:t xml:space="preserve"> et al., </w:t>
      </w:r>
      <w:r w:rsidR="005B7B3C" w:rsidRPr="00454179">
        <w:t>2017</w:t>
      </w:r>
      <w:r w:rsidR="005B7B3C">
        <w:t xml:space="preserve">). It </w:t>
      </w:r>
      <w:r w:rsidR="002170CF">
        <w:t>is therefore arguable that conceptualisations offering explanation of how these comorbidities interact and maintain one another are necessary</w:t>
      </w:r>
      <w:r w:rsidR="00821A1F">
        <w:t xml:space="preserve"> </w:t>
      </w:r>
      <w:r w:rsidR="002170CF">
        <w:t>to effectively understand and treat the distress experienced by people with co-morbid presentations.</w:t>
      </w:r>
      <w:r w:rsidR="00497D96">
        <w:t xml:space="preserve"> </w:t>
      </w:r>
      <w:r w:rsidR="008B5C93">
        <w:t xml:space="preserve">Furthermore, evidence from trials investigating </w:t>
      </w:r>
      <w:r w:rsidR="0052593B">
        <w:t>diagnosis</w:t>
      </w:r>
      <w:r w:rsidR="0085376F">
        <w:t xml:space="preserve">-specific CBT interventions have shown that there are </w:t>
      </w:r>
      <w:r w:rsidR="00A876EA">
        <w:t xml:space="preserve">sometimes </w:t>
      </w:r>
      <w:r w:rsidR="0085376F">
        <w:t>secondary improvements in co-morbid symptoms</w:t>
      </w:r>
      <w:r w:rsidR="00A876EA">
        <w:t xml:space="preserve"> (Kiropoulos et al., 2008; </w:t>
      </w:r>
      <w:r w:rsidR="0085376F">
        <w:t>Sensky et al., 2000)</w:t>
      </w:r>
      <w:r w:rsidR="000A06D1">
        <w:t xml:space="preserve">. One explanation for secondary gains from </w:t>
      </w:r>
      <w:r w:rsidR="0052593B">
        <w:t>diagnosis</w:t>
      </w:r>
      <w:r w:rsidR="000A06D1">
        <w:t>-specific interventions is that there may be a common underlying mechanism that is being treated, thus improvement in both presentations is evident from a targeted intervention. H</w:t>
      </w:r>
      <w:r w:rsidR="00A876EA">
        <w:t>owever</w:t>
      </w:r>
      <w:r w:rsidR="000A06D1">
        <w:t>,</w:t>
      </w:r>
      <w:r w:rsidR="00A876EA">
        <w:t xml:space="preserve"> this finding is not consistent, with others reporting</w:t>
      </w:r>
      <w:r w:rsidR="000C5940">
        <w:t xml:space="preserve"> no improvement in secondar</w:t>
      </w:r>
      <w:r w:rsidR="00615672">
        <w:t xml:space="preserve">y outcome measures (e.g. </w:t>
      </w:r>
      <w:r w:rsidR="00615672" w:rsidRPr="00615672">
        <w:t>Stjerneklar</w:t>
      </w:r>
      <w:r w:rsidR="00615672">
        <w:t xml:space="preserve"> et al.,</w:t>
      </w:r>
      <w:r w:rsidR="00615672" w:rsidRPr="00615672">
        <w:t xml:space="preserve"> 2019). </w:t>
      </w:r>
    </w:p>
    <w:p w:rsidR="00971B78" w:rsidRPr="00E57D62" w:rsidRDefault="00971B78" w:rsidP="00971B78">
      <w:pPr>
        <w:pStyle w:val="Paragraph"/>
        <w:rPr>
          <w:b/>
          <w:bCs/>
          <w:i/>
          <w:iCs/>
        </w:rPr>
      </w:pPr>
      <w:r w:rsidRPr="00E57D62">
        <w:rPr>
          <w:b/>
          <w:bCs/>
          <w:i/>
          <w:iCs/>
        </w:rPr>
        <w:t>Transdiagnostic processes</w:t>
      </w:r>
    </w:p>
    <w:p w:rsidR="002170CF" w:rsidRDefault="004C125F" w:rsidP="00971B78">
      <w:pPr>
        <w:pStyle w:val="Paragraph"/>
        <w:rPr>
          <w:color w:val="FF0000"/>
        </w:rPr>
      </w:pPr>
      <w:r w:rsidRPr="00821A1F">
        <w:t xml:space="preserve">Alongside </w:t>
      </w:r>
      <w:r w:rsidR="001236DA">
        <w:t xml:space="preserve">the </w:t>
      </w:r>
      <w:r w:rsidRPr="00821A1F">
        <w:t xml:space="preserve">evidence for </w:t>
      </w:r>
      <w:r w:rsidR="006B2A7E">
        <w:t xml:space="preserve">the </w:t>
      </w:r>
      <w:r w:rsidRPr="00821A1F">
        <w:t xml:space="preserve">high </w:t>
      </w:r>
      <w:r w:rsidR="006B2A7E">
        <w:t>incidence</w:t>
      </w:r>
      <w:r w:rsidRPr="00821A1F">
        <w:t xml:space="preserve"> of co</w:t>
      </w:r>
      <w:r w:rsidR="00253923">
        <w:t>-</w:t>
      </w:r>
      <w:r w:rsidRPr="00821A1F">
        <w:t xml:space="preserve">morbidity </w:t>
      </w:r>
      <w:r w:rsidR="00971B78">
        <w:t xml:space="preserve">and evidence demonstrating improvement in secondary outcomes </w:t>
      </w:r>
      <w:r w:rsidRPr="00821A1F">
        <w:t>is literature demonstrating the presence and relevance of processes</w:t>
      </w:r>
      <w:r w:rsidR="00AD5466">
        <w:t xml:space="preserve"> that are evident</w:t>
      </w:r>
      <w:r w:rsidRPr="00821A1F">
        <w:t xml:space="preserve"> across a variety of </w:t>
      </w:r>
      <w:r w:rsidR="004616C8">
        <w:t>presentations</w:t>
      </w:r>
      <w:r w:rsidRPr="00821A1F">
        <w:t xml:space="preserve">. </w:t>
      </w:r>
      <w:r w:rsidRPr="00821A1F">
        <w:lastRenderedPageBreak/>
        <w:t>Transdiagnostic processes have been described as “</w:t>
      </w:r>
      <w:r w:rsidRPr="006B2A7E">
        <w:rPr>
          <w:i/>
        </w:rPr>
        <w:t>the cognitive behavioural processes identified as important across the different psychological disorders</w:t>
      </w:r>
      <w:r w:rsidRPr="00821A1F">
        <w:t>” (</w:t>
      </w:r>
      <w:r w:rsidRPr="00454179">
        <w:t>Harvey</w:t>
      </w:r>
      <w:r w:rsidR="002119E5">
        <w:t xml:space="preserve"> et al., </w:t>
      </w:r>
      <w:r w:rsidRPr="00454179">
        <w:t>2004,</w:t>
      </w:r>
      <w:r w:rsidRPr="00821A1F">
        <w:t xml:space="preserve"> p.1)</w:t>
      </w:r>
      <w:r w:rsidR="00971B78">
        <w:t>, and may comprise cognitive, emotional and/or behavioural factors</w:t>
      </w:r>
      <w:r w:rsidRPr="00821A1F">
        <w:t xml:space="preserve">. For example, there is evidence </w:t>
      </w:r>
      <w:r w:rsidR="006B2A7E">
        <w:t xml:space="preserve">to </w:t>
      </w:r>
      <w:r w:rsidRPr="00821A1F">
        <w:t xml:space="preserve">suggest that emotion regulation </w:t>
      </w:r>
      <w:r w:rsidRPr="00B66454">
        <w:t>(Sloan</w:t>
      </w:r>
      <w:r w:rsidR="002119E5">
        <w:t xml:space="preserve"> et al., </w:t>
      </w:r>
      <w:r w:rsidRPr="00B66454">
        <w:t>2017</w:t>
      </w:r>
      <w:r w:rsidRPr="00821A1F">
        <w:t>), repetitive negative thinking (</w:t>
      </w:r>
      <w:r w:rsidRPr="00B66454">
        <w:t>McEvoy</w:t>
      </w:r>
      <w:r w:rsidR="002119E5">
        <w:t xml:space="preserve"> et al., </w:t>
      </w:r>
      <w:r w:rsidRPr="00B66454">
        <w:t>2013; Wahl et al., 2019</w:t>
      </w:r>
      <w:r w:rsidRPr="00821A1F">
        <w:t>), psychotic experiences (</w:t>
      </w:r>
      <w:r w:rsidRPr="00B66454">
        <w:t>van Os &amp; Reininghaus, 2016</w:t>
      </w:r>
      <w:r w:rsidRPr="00821A1F">
        <w:t>) and experiential avoidance</w:t>
      </w:r>
      <w:r>
        <w:t xml:space="preserve"> (</w:t>
      </w:r>
      <w:r w:rsidRPr="00B66454">
        <w:t>Fernández-Rodríguez</w:t>
      </w:r>
      <w:r w:rsidR="002119E5">
        <w:t xml:space="preserve"> et al., </w:t>
      </w:r>
      <w:r w:rsidRPr="00B66454">
        <w:t>2018</w:t>
      </w:r>
      <w:r>
        <w:t>)</w:t>
      </w:r>
      <w:r w:rsidRPr="00821A1F">
        <w:t xml:space="preserve"> are all processes that </w:t>
      </w:r>
      <w:r w:rsidR="006B2A7E">
        <w:t xml:space="preserve">may be </w:t>
      </w:r>
      <w:r w:rsidRPr="00821A1F">
        <w:t xml:space="preserve">implicated </w:t>
      </w:r>
      <w:r w:rsidR="006B2A7E">
        <w:t>in</w:t>
      </w:r>
      <w:r w:rsidRPr="00821A1F">
        <w:t xml:space="preserve"> a range of diagnostic presentations. </w:t>
      </w:r>
      <w:r w:rsidR="007872BF">
        <w:t>Consequently</w:t>
      </w:r>
      <w:r w:rsidR="00AD5466">
        <w:t>, the very concept of diagnostic specificity itself has been called into question in recent literature (</w:t>
      </w:r>
      <w:r w:rsidR="00AD5466" w:rsidRPr="00B66454">
        <w:t>Dalgleish</w:t>
      </w:r>
      <w:r w:rsidR="002119E5">
        <w:t xml:space="preserve"> et al.,</w:t>
      </w:r>
      <w:r w:rsidR="00AD5466" w:rsidRPr="00B66454">
        <w:t xml:space="preserve"> 2020).</w:t>
      </w:r>
      <w:r w:rsidR="00AD5466">
        <w:t xml:space="preserve"> </w:t>
      </w:r>
      <w:r w:rsidR="00AD5466" w:rsidRPr="00231828">
        <w:rPr>
          <w:color w:val="FF0000"/>
        </w:rPr>
        <w:t xml:space="preserve"> </w:t>
      </w:r>
    </w:p>
    <w:p w:rsidR="00FC60B3" w:rsidRDefault="00FC60B3">
      <w:pPr>
        <w:pStyle w:val="Newparagraph"/>
      </w:pPr>
      <w:r>
        <w:t xml:space="preserve">Two transdiagnostic behaviours that have been implicated across </w:t>
      </w:r>
      <w:r w:rsidR="00C21A0C">
        <w:t>presentation</w:t>
      </w:r>
      <w:r>
        <w:t>s</w:t>
      </w:r>
      <w:r w:rsidR="003F0783">
        <w:t xml:space="preserve"> and subject to substantial investigation</w:t>
      </w:r>
      <w:r>
        <w:t xml:space="preserve"> are rumination and avoidance. </w:t>
      </w:r>
      <w:r w:rsidR="00E62F3A" w:rsidRPr="00E62F3A">
        <w:t>Rumination has been conceptualised as a broader concept than repetitive negative thinking, encompassing any repetitive thought regardless of emotional valence: “</w:t>
      </w:r>
      <w:r w:rsidR="00E62F3A" w:rsidRPr="00E57D62">
        <w:rPr>
          <w:i/>
          <w:iCs/>
        </w:rPr>
        <w:t>Obsessional thinking involving excessive, repetitive thoughts or themes that interfere with other forms of mental activity</w:t>
      </w:r>
      <w:r w:rsidR="00E62F3A" w:rsidRPr="00E62F3A">
        <w:t xml:space="preserve">” (APA, 2019). Rumination has been implicated across </w:t>
      </w:r>
      <w:r w:rsidR="0052593B">
        <w:t>mental health presentations</w:t>
      </w:r>
      <w:r w:rsidR="00E62F3A" w:rsidRPr="00E62F3A">
        <w:t>, typically in relation to rumination on negatively val</w:t>
      </w:r>
      <w:r w:rsidR="0052593B">
        <w:t>a</w:t>
      </w:r>
      <w:r w:rsidR="00E62F3A" w:rsidRPr="00E62F3A">
        <w:t xml:space="preserve">nced self or situational thought-content (e.g. Hartley et al., 2017; Teo &amp; Collinson, 2019), which has consequently been shown to be one psychological factor, along with self-blame and avoidant coping, to mediate the relationship between other known risk factors and mental health (Kinderman et al., 2013). It follows logically then, that time spent ruminating on negatively </w:t>
      </w:r>
      <w:r w:rsidR="00F85054" w:rsidRPr="00E62F3A">
        <w:t>valanced</w:t>
      </w:r>
      <w:r w:rsidR="00E62F3A" w:rsidRPr="00E62F3A">
        <w:t xml:space="preserve"> content would limit the opportunity for engaging in positively </w:t>
      </w:r>
      <w:r w:rsidR="00F85054" w:rsidRPr="00E62F3A">
        <w:t>valanced</w:t>
      </w:r>
      <w:r w:rsidR="00E62F3A" w:rsidRPr="00E62F3A">
        <w:t xml:space="preserve"> or self-compassionate thinking, both of which have been shown to have a beneficial effect on measures of mental health symptoms (Bennetts et al., 2020; Sommers-Spijkerman et al., 2018). </w:t>
      </w:r>
      <w:r w:rsidR="00C21A0C">
        <w:t>M</w:t>
      </w:r>
      <w:r w:rsidR="00E62F3A" w:rsidRPr="00E62F3A">
        <w:t>ore recently</w:t>
      </w:r>
      <w:r w:rsidR="00C21A0C">
        <w:t>,</w:t>
      </w:r>
      <w:r w:rsidR="00E62F3A" w:rsidRPr="00E62F3A">
        <w:t xml:space="preserve"> rumination on </w:t>
      </w:r>
      <w:r w:rsidR="00F85054" w:rsidRPr="00E62F3A">
        <w:t>positively valanced</w:t>
      </w:r>
      <w:r w:rsidR="00E62F3A" w:rsidRPr="00E62F3A">
        <w:t xml:space="preserve"> content and the occurrence elevated mood states has emerged. Gruber et al.  (2009) found rumination on a pleasant memory increased positive affect, positive thoughts, and heart rate in both </w:t>
      </w:r>
      <w:r w:rsidR="00C21A0C">
        <w:t>people with a diagnosis of bipolar affective disorder and those without</w:t>
      </w:r>
      <w:r w:rsidR="00E62F3A" w:rsidRPr="00E62F3A">
        <w:t>, however positive affect was greater in the group</w:t>
      </w:r>
      <w:r w:rsidR="00C21A0C">
        <w:t xml:space="preserve"> with a diagnosis of bipolar disorder</w:t>
      </w:r>
      <w:r w:rsidR="00E62F3A" w:rsidRPr="00E62F3A">
        <w:t xml:space="preserve">. Hanssen et al. (2018) found people with </w:t>
      </w:r>
      <w:r w:rsidR="00C21A0C">
        <w:t>a diagnosis of bipolar disorder were</w:t>
      </w:r>
      <w:r w:rsidR="00E62F3A" w:rsidRPr="00E62F3A">
        <w:t xml:space="preserve"> more likely to ruminate on positive affect when compared to a sample with </w:t>
      </w:r>
      <w:r w:rsidR="00C21A0C">
        <w:t xml:space="preserve">a diagnosis of </w:t>
      </w:r>
      <w:r w:rsidR="00E62F3A" w:rsidRPr="00E62F3A">
        <w:t>unipolar depression, suggesting the transdiagnostic behaviour of rumination is implicated in the onset and maintenance of pleasant, high-arousal mood states as well as states of low arousal typically associated with mental health presentations.</w:t>
      </w:r>
    </w:p>
    <w:p w:rsidR="00484099" w:rsidRDefault="0003456B" w:rsidP="00484099">
      <w:pPr>
        <w:pStyle w:val="Heading2"/>
        <w:spacing w:after="0" w:line="240" w:lineRule="auto"/>
        <w:rPr>
          <w:b w:val="0"/>
          <w:bCs w:val="0"/>
          <w:i w:val="0"/>
          <w:iCs w:val="0"/>
        </w:rPr>
      </w:pPr>
      <w:r w:rsidRPr="00484099">
        <w:rPr>
          <w:b w:val="0"/>
          <w:bCs w:val="0"/>
          <w:i w:val="0"/>
          <w:iCs w:val="0"/>
        </w:rPr>
        <w:t>The behaviour of avoidance, defined as “</w:t>
      </w:r>
      <w:r w:rsidRPr="008A7716">
        <w:rPr>
          <w:b w:val="0"/>
          <w:bCs w:val="0"/>
        </w:rPr>
        <w:t>Any act or series of actions that enables an individual to avoid or anticipate unpleasant or painful situations, stimuli, or events, including conditioned aversive stimuli</w:t>
      </w:r>
      <w:r w:rsidRPr="00484099">
        <w:rPr>
          <w:b w:val="0"/>
          <w:bCs w:val="0"/>
          <w:i w:val="0"/>
          <w:iCs w:val="0"/>
        </w:rPr>
        <w:t xml:space="preserve">” (APA, 2020), </w:t>
      </w:r>
      <w:r w:rsidR="009B7C68" w:rsidRPr="00484099">
        <w:rPr>
          <w:b w:val="0"/>
          <w:bCs w:val="0"/>
          <w:i w:val="0"/>
          <w:iCs w:val="0"/>
        </w:rPr>
        <w:t xml:space="preserve">has been implicated in </w:t>
      </w:r>
      <w:r w:rsidR="0052593B" w:rsidRPr="00484099">
        <w:rPr>
          <w:b w:val="0"/>
          <w:bCs w:val="0"/>
          <w:i w:val="0"/>
          <w:iCs w:val="0"/>
        </w:rPr>
        <w:t xml:space="preserve">samples comprising </w:t>
      </w:r>
      <w:r w:rsidR="009B7C68" w:rsidRPr="00484099">
        <w:rPr>
          <w:b w:val="0"/>
          <w:bCs w:val="0"/>
          <w:i w:val="0"/>
          <w:iCs w:val="0"/>
        </w:rPr>
        <w:t xml:space="preserve">mood </w:t>
      </w:r>
      <w:r w:rsidR="0052593B" w:rsidRPr="00484099">
        <w:rPr>
          <w:b w:val="0"/>
          <w:bCs w:val="0"/>
          <w:i w:val="0"/>
          <w:iCs w:val="0"/>
        </w:rPr>
        <w:t>presentations</w:t>
      </w:r>
      <w:r w:rsidR="009B7C68" w:rsidRPr="00484099">
        <w:rPr>
          <w:b w:val="0"/>
          <w:bCs w:val="0"/>
          <w:i w:val="0"/>
          <w:iCs w:val="0"/>
        </w:rPr>
        <w:t xml:space="preserve"> (Holahan et al., 2005), eating </w:t>
      </w:r>
      <w:r w:rsidR="0052593B" w:rsidRPr="00484099">
        <w:rPr>
          <w:b w:val="0"/>
          <w:bCs w:val="0"/>
          <w:i w:val="0"/>
          <w:iCs w:val="0"/>
        </w:rPr>
        <w:t>presentations</w:t>
      </w:r>
      <w:r w:rsidR="009B7C68" w:rsidRPr="00484099">
        <w:rPr>
          <w:b w:val="0"/>
          <w:bCs w:val="0"/>
          <w:i w:val="0"/>
          <w:iCs w:val="0"/>
        </w:rPr>
        <w:t xml:space="preserve"> (MacLeod et al., 2019), psycho</w:t>
      </w:r>
      <w:r w:rsidR="0052593B" w:rsidRPr="00484099">
        <w:rPr>
          <w:b w:val="0"/>
          <w:bCs w:val="0"/>
          <w:i w:val="0"/>
          <w:iCs w:val="0"/>
        </w:rPr>
        <w:t>tic presentations</w:t>
      </w:r>
      <w:r w:rsidR="009B7C68" w:rsidRPr="00484099">
        <w:rPr>
          <w:b w:val="0"/>
          <w:bCs w:val="0"/>
          <w:i w:val="0"/>
          <w:iCs w:val="0"/>
        </w:rPr>
        <w:t xml:space="preserve"> (Tully et al., 2017) and anxi</w:t>
      </w:r>
      <w:r w:rsidR="0052593B" w:rsidRPr="00484099">
        <w:rPr>
          <w:b w:val="0"/>
          <w:bCs w:val="0"/>
          <w:i w:val="0"/>
          <w:iCs w:val="0"/>
        </w:rPr>
        <w:t>ous presentations</w:t>
      </w:r>
      <w:r w:rsidR="009B7C68" w:rsidRPr="00484099">
        <w:rPr>
          <w:b w:val="0"/>
          <w:bCs w:val="0"/>
          <w:i w:val="0"/>
          <w:iCs w:val="0"/>
        </w:rPr>
        <w:t xml:space="preserve"> (Hofmann &amp; Hay, 2018)</w:t>
      </w:r>
      <w:r w:rsidR="0052593B" w:rsidRPr="00484099">
        <w:rPr>
          <w:b w:val="0"/>
          <w:bCs w:val="0"/>
          <w:i w:val="0"/>
          <w:iCs w:val="0"/>
        </w:rPr>
        <w:t xml:space="preserve">. As such, </w:t>
      </w:r>
      <w:r w:rsidR="007F7E17" w:rsidRPr="00484099">
        <w:rPr>
          <w:b w:val="0"/>
          <w:bCs w:val="0"/>
          <w:i w:val="0"/>
          <w:iCs w:val="0"/>
        </w:rPr>
        <w:t>the act of avoidance is well accepted as a behavioural treatment target across transdiagnostic treatment protocols (Hayes et al., 2006; Wilamoska et al., 2010).</w:t>
      </w:r>
    </w:p>
    <w:p w:rsidR="00484099" w:rsidRPr="00484099" w:rsidRDefault="00484099" w:rsidP="00484099">
      <w:pPr>
        <w:pStyle w:val="Paragraph"/>
        <w:spacing w:before="0"/>
      </w:pPr>
    </w:p>
    <w:p w:rsidR="00821A1F" w:rsidRDefault="001236DA" w:rsidP="00484099">
      <w:pPr>
        <w:pStyle w:val="Heading2"/>
        <w:spacing w:before="0" w:line="240" w:lineRule="auto"/>
      </w:pPr>
      <w:r>
        <w:t>Transdiagnostic models</w:t>
      </w:r>
      <w:r w:rsidR="00535BB7">
        <w:t xml:space="preserve"> </w:t>
      </w:r>
    </w:p>
    <w:p w:rsidR="001504D8" w:rsidRDefault="00711EF3" w:rsidP="001504D8">
      <w:pPr>
        <w:pStyle w:val="Paragraph"/>
      </w:pPr>
      <w:r>
        <w:t xml:space="preserve">To this end, various models </w:t>
      </w:r>
      <w:r w:rsidR="003E77C9">
        <w:t xml:space="preserve">attempting to account for transdiagnostic processes and their mechanism in co-morbidity </w:t>
      </w:r>
      <w:r>
        <w:t>have been presented in recent years</w:t>
      </w:r>
      <w:r w:rsidR="00C56011">
        <w:t>, primarily focusing on</w:t>
      </w:r>
      <w:r w:rsidR="00725077">
        <w:t xml:space="preserve"> anxiety and depression</w:t>
      </w:r>
      <w:r>
        <w:t xml:space="preserve">. </w:t>
      </w:r>
      <w:r w:rsidRPr="00B66454">
        <w:t>Clark and Beck (2010) propos</w:t>
      </w:r>
      <w:r>
        <w:t xml:space="preserve">e a cognitive </w:t>
      </w:r>
      <w:r>
        <w:lastRenderedPageBreak/>
        <w:t xml:space="preserve">neurophysiological model in which the features of cognitive theory converge with neurobiological correlates to explain </w:t>
      </w:r>
      <w:r w:rsidR="00EF0D1A">
        <w:t xml:space="preserve">the emergence of </w:t>
      </w:r>
      <w:r>
        <w:t>both anxi</w:t>
      </w:r>
      <w:r w:rsidR="00847D8A">
        <w:t>ous</w:t>
      </w:r>
      <w:r>
        <w:t xml:space="preserve"> and depressi</w:t>
      </w:r>
      <w:r w:rsidR="00847D8A">
        <w:t>ve symptoms</w:t>
      </w:r>
      <w:r>
        <w:t xml:space="preserve">. </w:t>
      </w:r>
      <w:r w:rsidR="00831CA0">
        <w:t>The model p</w:t>
      </w:r>
      <w:r w:rsidR="00A422D4">
        <w:t xml:space="preserve">resents specific brain activations accompanying negative schema activation in response to environmental triggers and enduring vulnerabilities. These activations are proposed to drive inhibited cognitive control </w:t>
      </w:r>
      <w:r w:rsidR="003402A0">
        <w:t xml:space="preserve">(and associated specific neurobiological correlates), </w:t>
      </w:r>
      <w:r w:rsidR="00A422D4">
        <w:t>which in turn drive ineffective coping and avoidance</w:t>
      </w:r>
      <w:r w:rsidR="00FE7064">
        <w:t>,</w:t>
      </w:r>
      <w:r w:rsidR="003402A0">
        <w:t xml:space="preserve"> and consequent </w:t>
      </w:r>
      <w:r w:rsidR="00A422D4">
        <w:t xml:space="preserve">anxious/depressive symptomology. </w:t>
      </w:r>
      <w:r w:rsidR="00831CA0">
        <w:t xml:space="preserve"> </w:t>
      </w:r>
      <w:r w:rsidR="00C17986">
        <w:t xml:space="preserve">A strength of the model is the convergence of </w:t>
      </w:r>
      <w:r w:rsidR="00FE7064">
        <w:t xml:space="preserve">multidisciplinary </w:t>
      </w:r>
      <w:r w:rsidR="00C17986">
        <w:t>research evidence, h</w:t>
      </w:r>
      <w:r w:rsidR="00831CA0">
        <w:t>owever, th</w:t>
      </w:r>
      <w:r w:rsidR="00E81BDA">
        <w:t>is</w:t>
      </w:r>
      <w:r w:rsidR="00831CA0">
        <w:t xml:space="preserve"> theory </w:t>
      </w:r>
      <w:r w:rsidR="00E81BDA">
        <w:t xml:space="preserve">is limited by a lack of </w:t>
      </w:r>
      <w:r w:rsidR="00831CA0">
        <w:t>distin</w:t>
      </w:r>
      <w:r w:rsidR="00E81BDA">
        <w:t>ction</w:t>
      </w:r>
      <w:r w:rsidR="00831CA0">
        <w:t xml:space="preserve"> </w:t>
      </w:r>
      <w:r w:rsidR="00E81BDA">
        <w:t xml:space="preserve">between episodes of </w:t>
      </w:r>
      <w:r w:rsidR="00831CA0">
        <w:t>anxi</w:t>
      </w:r>
      <w:r w:rsidR="00E81BDA">
        <w:t>ety</w:t>
      </w:r>
      <w:r w:rsidR="00831CA0">
        <w:t xml:space="preserve"> and depressi</w:t>
      </w:r>
      <w:r w:rsidR="00E81BDA">
        <w:t xml:space="preserve">on and thus </w:t>
      </w:r>
      <w:r w:rsidR="00FE7064">
        <w:t xml:space="preserve">does not </w:t>
      </w:r>
      <w:r w:rsidR="00E81BDA">
        <w:t xml:space="preserve">explain how one may move between a presentation characterised by a dominant depression to a dominant anxiety state and vice versa. Furthermore, the inclusion of complex neurobiological terminology renders the model inappropriate for use as an explanatory tool for a lay person attending therapy. </w:t>
      </w:r>
    </w:p>
    <w:p w:rsidR="00BB2114" w:rsidRDefault="00FC0787" w:rsidP="00084624">
      <w:pPr>
        <w:pStyle w:val="Newparagraph"/>
      </w:pPr>
      <w:r w:rsidRPr="00B66454">
        <w:t>Barlow</w:t>
      </w:r>
      <w:r w:rsidR="002119E5">
        <w:t xml:space="preserve"> et al. </w:t>
      </w:r>
      <w:r w:rsidRPr="00B66454">
        <w:t xml:space="preserve">(2014) </w:t>
      </w:r>
      <w:r w:rsidR="008C05B7" w:rsidRPr="00B66454">
        <w:t>present</w:t>
      </w:r>
      <w:r w:rsidR="008C05B7">
        <w:t xml:space="preserve"> a </w:t>
      </w:r>
      <w:r w:rsidR="00AD5429">
        <w:t xml:space="preserve">further </w:t>
      </w:r>
      <w:r w:rsidR="008C05B7">
        <w:t>theory</w:t>
      </w:r>
      <w:r w:rsidR="00AD5429">
        <w:t xml:space="preserve"> concerning the emotional disorders. P</w:t>
      </w:r>
      <w:r w:rsidR="008C05B7">
        <w:t>ositioning neuroticism</w:t>
      </w:r>
      <w:r w:rsidR="00AD5429">
        <w:t xml:space="preserve">, or </w:t>
      </w:r>
      <w:r w:rsidR="008C05B7">
        <w:t>“</w:t>
      </w:r>
      <w:r w:rsidR="008C05B7" w:rsidRPr="00AD5429">
        <w:rPr>
          <w:i/>
        </w:rPr>
        <w:t>the tendency to experience frequent and intense negative emotions in response to various sources of stress</w:t>
      </w:r>
      <w:r w:rsidR="008C05B7">
        <w:t>” (Barlow et al., 2014</w:t>
      </w:r>
      <w:r w:rsidR="00AD5429">
        <w:t>, p.</w:t>
      </w:r>
      <w:r w:rsidR="002119E5">
        <w:t xml:space="preserve"> </w:t>
      </w:r>
      <w:r w:rsidR="00AD5429">
        <w:t>344</w:t>
      </w:r>
      <w:r w:rsidR="008C05B7">
        <w:t>)</w:t>
      </w:r>
      <w:r w:rsidR="00AD5429">
        <w:t xml:space="preserve"> as the core underpinning presentation of emotional disorders, the authors also acknowledge an interactive effect with other transdiagnostic components such as negative interpretations of emotional reactions, experiential and situational avoidance, and suppressive and ruminative coping. The </w:t>
      </w:r>
      <w:r w:rsidR="005E40A8">
        <w:t>theory</w:t>
      </w:r>
      <w:r w:rsidR="00AD5429">
        <w:t xml:space="preserve"> emphasises the importance of emotional reactions being experienced as aversive, and </w:t>
      </w:r>
      <w:r w:rsidR="00714479">
        <w:t>a treatment protocol derived from the theory (T</w:t>
      </w:r>
      <w:r w:rsidR="00084624">
        <w:t xml:space="preserve">he Unified Protocol </w:t>
      </w:r>
      <w:r w:rsidR="00714479">
        <w:t>[</w:t>
      </w:r>
      <w:r w:rsidR="00084624">
        <w:t>UP</w:t>
      </w:r>
      <w:r w:rsidR="00714479">
        <w:t>]</w:t>
      </w:r>
      <w:r w:rsidR="00084624">
        <w:t xml:space="preserve">; </w:t>
      </w:r>
      <w:r w:rsidR="00084624" w:rsidRPr="00B66454">
        <w:t>Wilamowska</w:t>
      </w:r>
      <w:r w:rsidR="002119E5">
        <w:t xml:space="preserve"> et al., </w:t>
      </w:r>
      <w:r w:rsidR="00084624" w:rsidRPr="00B66454">
        <w:t>2010)</w:t>
      </w:r>
      <w:r w:rsidR="00640F3F">
        <w:t xml:space="preserve"> </w:t>
      </w:r>
      <w:r w:rsidR="007F2D84">
        <w:t xml:space="preserve">has </w:t>
      </w:r>
      <w:r w:rsidR="00BB2114">
        <w:t>demonstrat</w:t>
      </w:r>
      <w:r w:rsidR="00714479">
        <w:t xml:space="preserve">ed </w:t>
      </w:r>
      <w:r w:rsidR="00BB2114">
        <w:t>efficacy in the treatment of both anxious (</w:t>
      </w:r>
      <w:r w:rsidR="00BB2114" w:rsidRPr="00B66454">
        <w:t>Farchione et al., 2012) and</w:t>
      </w:r>
      <w:r w:rsidR="00BB2114">
        <w:t xml:space="preserve"> depressive symptomology (</w:t>
      </w:r>
      <w:r w:rsidR="00BB2114" w:rsidRPr="00B66454">
        <w:t>Sauer-Zavala et al., 2020)</w:t>
      </w:r>
      <w:r w:rsidR="00714479" w:rsidRPr="00B66454">
        <w:t>,</w:t>
      </w:r>
      <w:r w:rsidR="00714479">
        <w:t xml:space="preserve"> offering tentative empirical support. </w:t>
      </w:r>
      <w:r w:rsidR="00AC2A5B">
        <w:t>However, the theory</w:t>
      </w:r>
      <w:r w:rsidR="006E4C0E">
        <w:t xml:space="preserve"> </w:t>
      </w:r>
      <w:r w:rsidR="00AC2A5B">
        <w:t>lacks</w:t>
      </w:r>
      <w:r w:rsidR="006E4C0E">
        <w:t xml:space="preserve"> explanation as to </w:t>
      </w:r>
      <w:r w:rsidR="00AC2A5B">
        <w:t xml:space="preserve">a) </w:t>
      </w:r>
      <w:r w:rsidR="006E4C0E">
        <w:t>why an anxious or depressive character may dominate the presentation at any given time point</w:t>
      </w:r>
      <w:r w:rsidR="00FC0A93">
        <w:t xml:space="preserve"> and</w:t>
      </w:r>
      <w:r w:rsidR="006E4C0E">
        <w:t xml:space="preserve"> </w:t>
      </w:r>
      <w:r w:rsidR="00AC2A5B">
        <w:t xml:space="preserve">b) </w:t>
      </w:r>
      <w:r w:rsidR="006E4C0E">
        <w:t xml:space="preserve">how one may move </w:t>
      </w:r>
      <w:r w:rsidR="00AC2A5B">
        <w:t>between a primarily</w:t>
      </w:r>
      <w:r w:rsidR="006E4C0E">
        <w:t xml:space="preserve"> anxious to</w:t>
      </w:r>
      <w:r w:rsidR="00AC2A5B">
        <w:t xml:space="preserve"> a primarily</w:t>
      </w:r>
      <w:r w:rsidR="006E4C0E">
        <w:t xml:space="preserve"> depressive presentation (or vice versa)</w:t>
      </w:r>
      <w:r w:rsidR="00FC0A93">
        <w:t xml:space="preserve">. </w:t>
      </w:r>
      <w:r w:rsidR="00FC0A93" w:rsidRPr="00FC0A93">
        <w:t>Furthermore, as with the model proposed by Clark and Beck (2010), the emphasis on emotional distress does not account for how anxious or depressive episodes may interact with presentations characterised by more pleasant emotional experiences</w:t>
      </w:r>
      <w:r w:rsidR="00FC0A93">
        <w:t>,</w:t>
      </w:r>
      <w:r w:rsidR="00FC0A93" w:rsidRPr="00FC0A93">
        <w:t xml:space="preserve"> such as hypomania in bipolar disorder.  </w:t>
      </w:r>
      <w:r w:rsidR="00FC0A93">
        <w:t xml:space="preserve">Additionally, </w:t>
      </w:r>
      <w:r w:rsidR="006E4C0E">
        <w:t xml:space="preserve">from the point of clinical utility, there is no clearly articulated presentation of the model on which to map clinical presentations. </w:t>
      </w:r>
    </w:p>
    <w:p w:rsidR="00146A6E" w:rsidRDefault="00146A6E" w:rsidP="00386A37">
      <w:pPr>
        <w:pStyle w:val="Newparagraph"/>
      </w:pPr>
    </w:p>
    <w:p w:rsidR="006830BB" w:rsidRDefault="00535BB7" w:rsidP="00E57D62">
      <w:pPr>
        <w:pStyle w:val="Newparagraph"/>
        <w:ind w:firstLine="0"/>
      </w:pPr>
      <w:r w:rsidRPr="00E57D62">
        <w:rPr>
          <w:b/>
          <w:bCs/>
        </w:rPr>
        <w:t xml:space="preserve">Other Axis I </w:t>
      </w:r>
      <w:r w:rsidR="009A0282">
        <w:rPr>
          <w:b/>
          <w:bCs/>
        </w:rPr>
        <w:t>presentations</w:t>
      </w:r>
      <w:r w:rsidR="0087722B">
        <w:rPr>
          <w:b/>
          <w:bCs/>
        </w:rPr>
        <w:t xml:space="preserve">. </w:t>
      </w:r>
      <w:r w:rsidR="00AF02CA">
        <w:t xml:space="preserve">Further theories have been developed to account for the transdiagnostic processes seen within subtype categories of the DSM manuals, for example eating disorders (Fairburn et al., 2003), bipolar affective disorder (Mansell et al., 2007), </w:t>
      </w:r>
      <w:r w:rsidR="002616EB">
        <w:t xml:space="preserve">and </w:t>
      </w:r>
      <w:r w:rsidR="00AF02CA">
        <w:t xml:space="preserve">psychosis (van Os &amp; Reininghaus, 2016). </w:t>
      </w:r>
      <w:r w:rsidR="00EB718D">
        <w:t xml:space="preserve">However, these models lack any explanation as to </w:t>
      </w:r>
      <w:r w:rsidR="002616EB">
        <w:t>co</w:t>
      </w:r>
      <w:r w:rsidR="00253923">
        <w:t>-</w:t>
      </w:r>
      <w:r w:rsidR="002616EB">
        <w:t>morbidities</w:t>
      </w:r>
      <w:r w:rsidR="00EB718D">
        <w:t xml:space="preserve"> that span </w:t>
      </w:r>
      <w:r w:rsidR="007D3948">
        <w:t xml:space="preserve">more than one diagnostic </w:t>
      </w:r>
      <w:r w:rsidR="002616EB">
        <w:t>category</w:t>
      </w:r>
      <w:r w:rsidR="007D3948">
        <w:t>, for example, both an eating and anxiety disorder, despite evidence that co</w:t>
      </w:r>
      <w:r w:rsidR="00253923">
        <w:t>-</w:t>
      </w:r>
      <w:r w:rsidR="007D3948">
        <w:t xml:space="preserve">morbidities often span more than one diagnostic </w:t>
      </w:r>
      <w:r w:rsidR="002616EB">
        <w:t>category</w:t>
      </w:r>
      <w:r w:rsidR="007D3948">
        <w:t xml:space="preserve"> (</w:t>
      </w:r>
      <w:r w:rsidR="000E7AFD">
        <w:t xml:space="preserve">Achim et al., 2011; </w:t>
      </w:r>
      <w:r w:rsidR="00061D7A">
        <w:t xml:space="preserve">Braun et al., 1994; </w:t>
      </w:r>
      <w:r w:rsidR="007A5DC0">
        <w:t xml:space="preserve">Simon et al., 2004). </w:t>
      </w:r>
      <w:r w:rsidR="002616EB">
        <w:t xml:space="preserve">Furthermore, these models are subject to a similar critique to the models </w:t>
      </w:r>
      <w:r w:rsidR="009A716A">
        <w:t>by Barlow et al. (2014) and Clark and Beck (2010)</w:t>
      </w:r>
      <w:r w:rsidR="002616EB">
        <w:t xml:space="preserve">, in that they are complex and academic in their presentation and thus unsuitable for use in direct clinical practice with service users. </w:t>
      </w:r>
    </w:p>
    <w:p w:rsidR="00146A6E" w:rsidRPr="00146A6E" w:rsidRDefault="003925F7" w:rsidP="00E57D62">
      <w:pPr>
        <w:pStyle w:val="Newparagraph"/>
        <w:ind w:firstLine="0"/>
      </w:pPr>
      <w:r>
        <w:t>In summary, there are a number of limitations to existing cognitive-behavioural models that aim to explain co</w:t>
      </w:r>
      <w:r w:rsidR="00253923">
        <w:t>-</w:t>
      </w:r>
      <w:r>
        <w:t xml:space="preserve">morbidity. </w:t>
      </w:r>
      <w:r w:rsidR="00DF1DC9">
        <w:t xml:space="preserve">The transdiagnostic models of mood </w:t>
      </w:r>
      <w:r w:rsidR="00243D3E">
        <w:t>presentations</w:t>
      </w:r>
      <w:r w:rsidR="00DF1DC9">
        <w:t xml:space="preserve">, </w:t>
      </w:r>
      <w:r w:rsidR="00DF1DC9">
        <w:lastRenderedPageBreak/>
        <w:t>though spanning more than one diagnostic category, do not offer explanation as to co</w:t>
      </w:r>
      <w:r w:rsidR="00253923">
        <w:t>-</w:t>
      </w:r>
      <w:r w:rsidR="00DF1DC9">
        <w:t xml:space="preserve">morbidity with the non-affective presentations (e.g. eating </w:t>
      </w:r>
      <w:r w:rsidR="00243D3E">
        <w:t>or psychotic presentations</w:t>
      </w:r>
      <w:r w:rsidR="00DF1DC9">
        <w:t>) and do not account for positively valanced affective states</w:t>
      </w:r>
      <w:r w:rsidR="00F04E12">
        <w:t xml:space="preserve"> (e.g. elated mood)</w:t>
      </w:r>
      <w:r w:rsidR="00DF1DC9">
        <w:t xml:space="preserve">.  </w:t>
      </w:r>
      <w:r w:rsidR="00F04E12">
        <w:t>Transdiagnostic models concern</w:t>
      </w:r>
      <w:r w:rsidR="006830BB">
        <w:t>ed</w:t>
      </w:r>
      <w:r w:rsidR="00F04E12">
        <w:t xml:space="preserve"> with presentations other than mood are similarly limited in their ability to account for co-morbidity spanning more than one diagnostic category</w:t>
      </w:r>
      <w:r w:rsidR="006830BB">
        <w:t>, and i</w:t>
      </w:r>
      <w:r w:rsidR="006830BB">
        <w:t>t has been suggested elsewhere that the theoretical underpinning for transdiagnostic interventions continues to require further development (Dalgleish et al., 2020).</w:t>
      </w:r>
      <w:r w:rsidR="00F04E12">
        <w:t>Furthermore, w</w:t>
      </w:r>
      <w:r>
        <w:t xml:space="preserve">hilst offering explanatory power from a theoretical perspective, </w:t>
      </w:r>
      <w:r w:rsidR="00F04E12">
        <w:t xml:space="preserve">each of the models considered </w:t>
      </w:r>
      <w:r>
        <w:t xml:space="preserve">are complex and academic in their </w:t>
      </w:r>
      <w:r w:rsidR="00F85054">
        <w:t>presentations and</w:t>
      </w:r>
      <w:r>
        <w:t xml:space="preserve"> lack an appropriate formulation template for use in clinical practice</w:t>
      </w:r>
    </w:p>
    <w:p w:rsidR="00821A1F" w:rsidRDefault="00D2397E" w:rsidP="00821A1F">
      <w:pPr>
        <w:pStyle w:val="Heading2"/>
      </w:pPr>
      <w:r>
        <w:t xml:space="preserve">Third -wave models and formulations </w:t>
      </w:r>
    </w:p>
    <w:p w:rsidR="001D6420" w:rsidRDefault="002170CF" w:rsidP="00515D6C">
      <w:pPr>
        <w:pStyle w:val="Paragraph"/>
      </w:pPr>
      <w:r>
        <w:t>T</w:t>
      </w:r>
      <w:r w:rsidR="00C804E1">
        <w:t>hird-wave t</w:t>
      </w:r>
      <w:r>
        <w:t>ransdiagnostic approaches</w:t>
      </w:r>
      <w:r w:rsidR="00C15563">
        <w:t xml:space="preserve"> to treatment</w:t>
      </w:r>
      <w:r w:rsidR="009E15E0">
        <w:t xml:space="preserve"> </w:t>
      </w:r>
      <w:r w:rsidR="00C15563">
        <w:t>such as Acceptance and Commitment Therapy (ACT)</w:t>
      </w:r>
      <w:r w:rsidR="00C804E1">
        <w:t xml:space="preserve"> and </w:t>
      </w:r>
      <w:r w:rsidR="00C15563">
        <w:t>Compassion-Focused Therapy (CFT)</w:t>
      </w:r>
      <w:r w:rsidR="00C804E1">
        <w:t xml:space="preserve"> </w:t>
      </w:r>
      <w:r>
        <w:t xml:space="preserve">are concerned with addressing </w:t>
      </w:r>
      <w:r w:rsidR="009146C4">
        <w:t>transdiagnostic</w:t>
      </w:r>
      <w:r>
        <w:t xml:space="preserve"> processes as opposed to the </w:t>
      </w:r>
      <w:r w:rsidR="00243D3E">
        <w:t>diagnosis</w:t>
      </w:r>
      <w:r>
        <w:t>-specific cognitive content</w:t>
      </w:r>
      <w:r w:rsidR="00C15563">
        <w:t xml:space="preserve"> targeted in the </w:t>
      </w:r>
      <w:r w:rsidR="00272BA8">
        <w:t>diagnosis-orientated</w:t>
      </w:r>
      <w:r w:rsidR="00C15563">
        <w:t xml:space="preserve"> CBT </w:t>
      </w:r>
      <w:r w:rsidR="009E15E0">
        <w:t>interventions</w:t>
      </w:r>
      <w:r w:rsidR="00C15563">
        <w:t xml:space="preserve">. </w:t>
      </w:r>
      <w:r w:rsidR="00014FEE">
        <w:t>Though adopting a transdiagnostic approach to mental health presentations, much of the research into these interventions involves traditional symptom-based outcome methodologies. As such, these approaches are evidenced in improving symptoms in specific diagnostic populations as well as those presenting with co-morbidity (ACT</w:t>
      </w:r>
      <w:r w:rsidR="00014FEE" w:rsidRPr="00F340EC">
        <w:t>: Arch</w:t>
      </w:r>
      <w:r w:rsidR="00014FEE">
        <w:t xml:space="preserve"> et al., </w:t>
      </w:r>
      <w:r w:rsidR="00014FEE" w:rsidRPr="00F340EC">
        <w:t>2012; Thesiko</w:t>
      </w:r>
      <w:r w:rsidR="00014FEE">
        <w:t xml:space="preserve"> et al., </w:t>
      </w:r>
      <w:r w:rsidR="00014FEE" w:rsidRPr="00F340EC">
        <w:t>2015;</w:t>
      </w:r>
      <w:r w:rsidR="00014FEE">
        <w:t xml:space="preserve"> CFT: </w:t>
      </w:r>
      <w:r w:rsidR="00014FEE" w:rsidRPr="00F340EC">
        <w:t>Frostadottir &amp; Dorjee, 2019; McManus</w:t>
      </w:r>
      <w:r w:rsidR="00014FEE">
        <w:t xml:space="preserve"> et al.,</w:t>
      </w:r>
      <w:r w:rsidR="00014FEE" w:rsidRPr="00F340EC">
        <w:t xml:space="preserve"> 2018)</w:t>
      </w:r>
      <w:r w:rsidR="00014FEE">
        <w:t>, further supporting the concept of transdiagnostic processes as primary treatment targets</w:t>
      </w:r>
      <w:r w:rsidR="00014FEE" w:rsidRPr="00F340EC">
        <w:t>.</w:t>
      </w:r>
      <w:r w:rsidR="00014FEE">
        <w:t xml:space="preserve"> </w:t>
      </w:r>
      <w:r w:rsidR="000D46A0">
        <w:t xml:space="preserve">These </w:t>
      </w:r>
      <w:r w:rsidR="00014FEE">
        <w:t xml:space="preserve">models </w:t>
      </w:r>
      <w:r w:rsidR="000D46A0">
        <w:t xml:space="preserve">stipulate differing transdiagnostic maintenance factors, with ACT hypothesising psychological inflexibility as a primary </w:t>
      </w:r>
      <w:r w:rsidR="00C515F1">
        <w:t xml:space="preserve">maintenance and </w:t>
      </w:r>
      <w:r w:rsidR="000D46A0">
        <w:t>treatment target (Hayes et al., 2006)</w:t>
      </w:r>
      <w:r w:rsidR="00C515F1">
        <w:t xml:space="preserve">, and CFT hypothesising </w:t>
      </w:r>
      <w:r w:rsidR="00425A43">
        <w:t xml:space="preserve">an imbalance in </w:t>
      </w:r>
      <w:r w:rsidR="00C515F1">
        <w:t>affect regulation</w:t>
      </w:r>
      <w:r w:rsidR="00425A43">
        <w:t xml:space="preserve"> systems with </w:t>
      </w:r>
      <w:r w:rsidR="00C515F1">
        <w:t>self-criticism and shame</w:t>
      </w:r>
      <w:r w:rsidR="00767E7B">
        <w:t xml:space="preserve"> primary factors in maintaining a threat response</w:t>
      </w:r>
      <w:r w:rsidR="00C515F1">
        <w:t xml:space="preserve"> </w:t>
      </w:r>
      <w:r w:rsidR="00425A43">
        <w:t xml:space="preserve">(Gilbert, 2009). </w:t>
      </w:r>
    </w:p>
    <w:p w:rsidR="002170CF" w:rsidRDefault="001D6420" w:rsidP="00E57D62">
      <w:pPr>
        <w:pStyle w:val="Paragraph"/>
        <w:ind w:firstLine="720"/>
      </w:pPr>
      <w:r>
        <w:t xml:space="preserve">The Hexaflex Model (Hayes et al., 2006) underpinning ACT incorporates a variety of internal psychological processes however also employs a systemic approach to psychopathology, with context as a key concept in this approach. However, the Hexaflex model does not explain how the component parts relate to one another nor if they are equally weighted in the onset and maintenance of </w:t>
      </w:r>
      <w:r w:rsidR="00243D3E">
        <w:t>mental health presentations</w:t>
      </w:r>
      <w:r>
        <w:t>. Thus, as a theoretical model there is limited scope for testable hypotheses and empirical evaluation of the theory</w:t>
      </w:r>
      <w:r w:rsidR="007B73B7">
        <w:t>,</w:t>
      </w:r>
      <w:r>
        <w:t xml:space="preserve"> outside predicting </w:t>
      </w:r>
      <w:r w:rsidR="00F85054">
        <w:t>that higher</w:t>
      </w:r>
      <w:r>
        <w:t xml:space="preserve"> levels of psychological inflexibility should result in higher psychopathology. </w:t>
      </w:r>
      <w:r w:rsidR="001F0811">
        <w:t xml:space="preserve">The affect regulation model in CFT (Gilbert, 2009) draws on a considerable history of evidence for the relevance of biopsychosocial factors in psychopathology, and thus incorporates cognitive, biological and behavioural features, and appropriately acknowledges the simplification of complex interactions in the service of clinical accessibility.  </w:t>
      </w:r>
      <w:r w:rsidR="00336F9A">
        <w:t>H</w:t>
      </w:r>
      <w:r w:rsidR="0087014C">
        <w:t>owever</w:t>
      </w:r>
      <w:r w:rsidR="00336F9A">
        <w:t>,</w:t>
      </w:r>
      <w:r w:rsidR="0087014C">
        <w:t xml:space="preserve"> the theoretical underpinnings and case conceptualisations </w:t>
      </w:r>
      <w:r w:rsidR="00336F9A">
        <w:t xml:space="preserve">employed in these therapies </w:t>
      </w:r>
      <w:r w:rsidR="003979CB">
        <w:t xml:space="preserve">arguably have drawbacks when attempting to engage </w:t>
      </w:r>
      <w:r w:rsidR="00362939">
        <w:t xml:space="preserve">service </w:t>
      </w:r>
      <w:r w:rsidR="00F85054">
        <w:t>users in</w:t>
      </w:r>
      <w:r w:rsidR="003979CB">
        <w:t xml:space="preserve"> a collaborative case conceptualisation</w:t>
      </w:r>
      <w:r w:rsidR="00336F9A">
        <w:t xml:space="preserve"> in clinical practice</w:t>
      </w:r>
      <w:r w:rsidR="003979CB">
        <w:t>.</w:t>
      </w:r>
      <w:r w:rsidR="00336F9A">
        <w:t xml:space="preserve"> </w:t>
      </w:r>
      <w:r w:rsidR="003979CB">
        <w:t xml:space="preserve">For example, </w:t>
      </w:r>
      <w:r w:rsidR="00336F9A">
        <w:t xml:space="preserve">in ACT, </w:t>
      </w:r>
      <w:r w:rsidR="003979CB">
        <w:t>the case conceptualisation</w:t>
      </w:r>
      <w:r w:rsidR="007763B8">
        <w:t xml:space="preserve"> (</w:t>
      </w:r>
      <w:r w:rsidR="007763B8" w:rsidRPr="007D4051">
        <w:t>Bach &amp; Moran, 2007</w:t>
      </w:r>
      <w:r w:rsidR="007763B8">
        <w:t>) and</w:t>
      </w:r>
      <w:r w:rsidR="00336F9A">
        <w:t xml:space="preserve"> Hexaflex and Triflex</w:t>
      </w:r>
      <w:r w:rsidR="003979CB">
        <w:t xml:space="preserve"> worksheet</w:t>
      </w:r>
      <w:r w:rsidR="00336F9A">
        <w:t>s (</w:t>
      </w:r>
      <w:r w:rsidR="00336F9A" w:rsidRPr="007D4051">
        <w:t>Harris, 2019</w:t>
      </w:r>
      <w:r w:rsidR="00336F9A">
        <w:t xml:space="preserve">) </w:t>
      </w:r>
      <w:r w:rsidR="006A0251">
        <w:t xml:space="preserve">do not demonstrate how differing features of the presentation serve to maintain each other and uses academic language that, whilst may be clear and understandable to a therapist with the relevant theoretical knowledge, may not be easily accessible to </w:t>
      </w:r>
      <w:r w:rsidR="008C27F2">
        <w:t>someone not trained in psychological theory and</w:t>
      </w:r>
      <w:r w:rsidR="006A0251">
        <w:t xml:space="preserve"> experiencing high levels of distress. </w:t>
      </w:r>
      <w:r w:rsidR="00336F9A">
        <w:t xml:space="preserve">Whilst the </w:t>
      </w:r>
      <w:r w:rsidR="00DF391A">
        <w:t xml:space="preserve">CFT </w:t>
      </w:r>
      <w:r w:rsidR="00484F3D">
        <w:t>case formulation worksheet (</w:t>
      </w:r>
      <w:r w:rsidR="00484F3D" w:rsidRPr="007D4051">
        <w:t>Kolts, 2016</w:t>
      </w:r>
      <w:r w:rsidR="00484F3D">
        <w:t>)</w:t>
      </w:r>
      <w:r w:rsidR="008F5FB8">
        <w:t xml:space="preserve"> clearly cites fear and behaviours as contributing </w:t>
      </w:r>
      <w:r w:rsidR="008F5FB8">
        <w:lastRenderedPageBreak/>
        <w:t xml:space="preserve">maintaining factors, and uses a diagrammatic format with explanatory arrows as to how different components relate to one another, some concepts are not intuitively worded and thus the </w:t>
      </w:r>
      <w:r w:rsidR="008C27F2">
        <w:t>untrained audience</w:t>
      </w:r>
      <w:r w:rsidR="008F5FB8">
        <w:t xml:space="preserve"> may struggle to identify with how, for example, “self to other relating” may serve to maintain “internal defensive behaviours”. </w:t>
      </w:r>
    </w:p>
    <w:p w:rsidR="00394ADA" w:rsidRDefault="00394ADA" w:rsidP="00394ADA">
      <w:pPr>
        <w:pStyle w:val="Heading2"/>
      </w:pPr>
      <w:r>
        <w:t xml:space="preserve">The </w:t>
      </w:r>
      <w:r w:rsidR="003C74F6">
        <w:t>Infinity</w:t>
      </w:r>
      <w:r>
        <w:t xml:space="preserve"> Formulation: </w:t>
      </w:r>
      <w:r w:rsidR="00132B78">
        <w:t>r</w:t>
      </w:r>
      <w:r>
        <w:t xml:space="preserve">ationale </w:t>
      </w:r>
    </w:p>
    <w:p w:rsidR="00520834" w:rsidRDefault="00864B93" w:rsidP="00515D6C">
      <w:pPr>
        <w:pStyle w:val="Newparagraph"/>
        <w:ind w:firstLine="0"/>
      </w:pPr>
      <w:r w:rsidRPr="00864B93">
        <w:t xml:space="preserve">There are a range of models in the literature that seek to offer theoretical explanation of co-morbidity and of transdiagnostic processes in the maintenance of mental health </w:t>
      </w:r>
      <w:r w:rsidR="00243D3E">
        <w:t>presentations</w:t>
      </w:r>
      <w:r w:rsidR="00885110">
        <w:t>.</w:t>
      </w:r>
      <w:r w:rsidRPr="00864B93">
        <w:t xml:space="preserve"> </w:t>
      </w:r>
      <w:r w:rsidR="00885110">
        <w:t>Additionally, there is growing</w:t>
      </w:r>
      <w:r w:rsidRPr="00864B93">
        <w:t xml:space="preserve"> evidence for the effectiveness of transdiagnostic approaches to treating these presentations.  However, these models do not offer explanatory power as to how and why there is movement between primary </w:t>
      </w:r>
      <w:r w:rsidR="00C804E1">
        <w:t xml:space="preserve">presenting </w:t>
      </w:r>
      <w:r w:rsidRPr="00864B93">
        <w:t xml:space="preserve">states </w:t>
      </w:r>
      <w:r w:rsidR="00C804E1">
        <w:t>in</w:t>
      </w:r>
      <w:r w:rsidRPr="00864B93">
        <w:t xml:space="preserve"> co-morbidity </w:t>
      </w:r>
      <w:r w:rsidR="00C804E1">
        <w:t xml:space="preserve">such as, for example, </w:t>
      </w:r>
      <w:r w:rsidRPr="00864B93">
        <w:t>why anxiety may be more prominent at one time and depression more prominent six months later</w:t>
      </w:r>
      <w:r w:rsidR="00C804E1">
        <w:t xml:space="preserve"> in the same individual. Furthermore, the models</w:t>
      </w:r>
      <w:r w:rsidRPr="00864B93">
        <w:t xml:space="preserve"> </w:t>
      </w:r>
      <w:r w:rsidR="00813B7B" w:rsidRPr="00864B93">
        <w:t xml:space="preserve">are complex </w:t>
      </w:r>
      <w:r w:rsidR="00CF4C90">
        <w:t xml:space="preserve">in their presentation </w:t>
      </w:r>
      <w:r w:rsidR="00813B7B" w:rsidRPr="00864B93">
        <w:t xml:space="preserve">and </w:t>
      </w:r>
      <w:r w:rsidRPr="00864B93">
        <w:t>ar</w:t>
      </w:r>
      <w:r w:rsidR="00520834">
        <w:t>e</w:t>
      </w:r>
      <w:r w:rsidRPr="00864B93">
        <w:t xml:space="preserve"> </w:t>
      </w:r>
      <w:r w:rsidR="00520834">
        <w:t>not suited for use as an explanatory tool in clinical settings due to the use of academic language that requires background theoretical knowledge inaccessible to most audiences</w:t>
      </w:r>
      <w:r w:rsidR="005B18C2">
        <w:t xml:space="preserve"> without psychological training</w:t>
      </w:r>
      <w:r w:rsidR="00520834">
        <w:t>.  Similarly, the case conceptualisation worksheets developed in transdiagnostic approaches to treatment employ complex concepts and language requiring considerable translation to a lay audience, and do not easily offer explanation of how a presentation may both shift between primary problems and</w:t>
      </w:r>
      <w:r w:rsidR="00885110">
        <w:t xml:space="preserve"> yet</w:t>
      </w:r>
      <w:r w:rsidR="00520834">
        <w:t xml:space="preserve"> be maintained by overarching transdiagnostic processes. </w:t>
      </w:r>
    </w:p>
    <w:p w:rsidR="00C735BC" w:rsidRDefault="00307DD7" w:rsidP="00394ADA">
      <w:pPr>
        <w:pStyle w:val="Newparagraph"/>
      </w:pPr>
      <w:r>
        <w:t xml:space="preserve">The </w:t>
      </w:r>
      <w:r w:rsidR="003C74F6">
        <w:t>Infinity</w:t>
      </w:r>
      <w:r>
        <w:t xml:space="preserve"> Formulation </w:t>
      </w:r>
      <w:r w:rsidR="0047628B">
        <w:t>aims to overcome the limitations of the models described by extend</w:t>
      </w:r>
      <w:r w:rsidR="00107AE3">
        <w:t>ing</w:t>
      </w:r>
      <w:r w:rsidR="0047628B">
        <w:t xml:space="preserve"> these approaches through </w:t>
      </w:r>
      <w:r w:rsidR="00885110">
        <w:t>an</w:t>
      </w:r>
      <w:r w:rsidR="0047628B">
        <w:t xml:space="preserve"> emphasis on transdiagnostic behaviours as both maintaining factors and trigger points for co-morbidity, providing a framework that is applicable both to and beyond </w:t>
      </w:r>
      <w:r w:rsidR="00A25E15">
        <w:t>presentations characterised by negatively valanced mood</w:t>
      </w:r>
      <w:r w:rsidR="0047628B">
        <w:t xml:space="preserve">. The formulation is novel in offering explanation as to how attempts to intervene or break the maintaining cycles in </w:t>
      </w:r>
      <w:r w:rsidR="00495E56">
        <w:t>bipolar presentations</w:t>
      </w:r>
      <w:r w:rsidR="0047628B">
        <w:t xml:space="preserve"> can serve to trigger not only manic states but also those characterised by anxiety and paranoia. </w:t>
      </w:r>
    </w:p>
    <w:p w:rsidR="00307DD7" w:rsidRDefault="00107AE3" w:rsidP="00394ADA">
      <w:pPr>
        <w:pStyle w:val="Newparagraph"/>
      </w:pPr>
      <w:r>
        <w:t xml:space="preserve">The model </w:t>
      </w:r>
      <w:r w:rsidR="00307DD7">
        <w:t xml:space="preserve">was developed intuitively through working with service users with whom </w:t>
      </w:r>
      <w:r w:rsidR="00EE6C1A">
        <w:t xml:space="preserve">the use of </w:t>
      </w:r>
      <w:r w:rsidR="00307DD7">
        <w:t xml:space="preserve">a single diagnostic nosology was not appropriate. Drawing on the existing evidence-based models described, and incorporating recent research implicating </w:t>
      </w:r>
      <w:r w:rsidR="00C72D0F">
        <w:t xml:space="preserve">transdiagnostic </w:t>
      </w:r>
      <w:r w:rsidR="00107DD0">
        <w:t xml:space="preserve">behaviours </w:t>
      </w:r>
      <w:r w:rsidR="00307DD7">
        <w:t xml:space="preserve"> in</w:t>
      </w:r>
      <w:r w:rsidR="00C72D0F">
        <w:t xml:space="preserve"> the experience of </w:t>
      </w:r>
      <w:r w:rsidR="00307DD7">
        <w:t>pleasant as well as unpleasant emotional states, the model is intended to offer a</w:t>
      </w:r>
      <w:r w:rsidR="00CE41B0">
        <w:t xml:space="preserve">n easily accessible yet theoretically-sound case conceptualisation </w:t>
      </w:r>
      <w:r w:rsidR="00C72D0F">
        <w:t>of how transdiagnostic behaviours function in the movement between and across a range of mental health presentations.</w:t>
      </w:r>
      <w:r w:rsidR="00CD5AD3">
        <w:t xml:space="preserve"> With </w:t>
      </w:r>
      <w:r w:rsidR="00132B78">
        <w:t>clinical use the primary function, the level of detail displayed i</w:t>
      </w:r>
      <w:r w:rsidR="00121503">
        <w:t>s</w:t>
      </w:r>
      <w:r w:rsidR="00132B78">
        <w:t xml:space="preserve"> intentionally sparse and the entirety of evidence into the biological, social, psychological and behavioural features of mental health presentations is not incorporated in the framework. It is assumed that the practitioner has a pre-existing understanding of how these factors influence the components of the </w:t>
      </w:r>
      <w:r w:rsidR="003C74F6">
        <w:t>Infinity</w:t>
      </w:r>
      <w:r w:rsidR="00132B78">
        <w:t xml:space="preserve"> </w:t>
      </w:r>
      <w:r w:rsidR="00CD5AD3">
        <w:t>F</w:t>
      </w:r>
      <w:r w:rsidR="00132B78">
        <w:t xml:space="preserve">ormulation without the need for these to be articulated on the diagram. </w:t>
      </w:r>
      <w:r w:rsidR="00C72D0F">
        <w:t xml:space="preserve">The model has been employed in clinical practice </w:t>
      </w:r>
      <w:r w:rsidR="00FB5F91">
        <w:t xml:space="preserve">and is suited to those </w:t>
      </w:r>
      <w:r w:rsidR="00402ABA">
        <w:t xml:space="preserve">approaching mental health problems from both a diagnostic </w:t>
      </w:r>
      <w:r w:rsidR="00F85054">
        <w:t>and</w:t>
      </w:r>
      <w:r w:rsidR="00402ABA">
        <w:t xml:space="preserve"> transdiagnostic perspective.  </w:t>
      </w:r>
      <w:r w:rsidR="00CF5770">
        <w:t>F</w:t>
      </w:r>
      <w:r w:rsidR="000A1CEA">
        <w:t>our</w:t>
      </w:r>
      <w:r w:rsidR="00CF5770">
        <w:t xml:space="preserve"> </w:t>
      </w:r>
      <w:r w:rsidR="009F4928">
        <w:t>exemplar formulations</w:t>
      </w:r>
      <w:r w:rsidR="00CF5770">
        <w:t xml:space="preserve"> are provided to supplement the model presentation. </w:t>
      </w:r>
    </w:p>
    <w:p w:rsidR="0047628B" w:rsidRDefault="00132B78" w:rsidP="0047628B">
      <w:pPr>
        <w:pStyle w:val="Newparagraph"/>
        <w:ind w:firstLine="0"/>
        <w:rPr>
          <w:b/>
        </w:rPr>
      </w:pPr>
      <w:r w:rsidRPr="00132B78">
        <w:rPr>
          <w:b/>
        </w:rPr>
        <w:t>The Model</w:t>
      </w:r>
    </w:p>
    <w:p w:rsidR="00595285" w:rsidRDefault="001F1583" w:rsidP="0047628B">
      <w:pPr>
        <w:pStyle w:val="Newparagraph"/>
        <w:ind w:firstLine="0"/>
        <w:rPr>
          <w:lang w:val="en"/>
        </w:rPr>
      </w:pPr>
      <w:r>
        <w:rPr>
          <w:lang w:val="en"/>
        </w:rPr>
        <w:lastRenderedPageBreak/>
        <w:t>Th</w:t>
      </w:r>
      <w:r w:rsidR="00121503">
        <w:rPr>
          <w:lang w:val="en"/>
        </w:rPr>
        <w:t>e</w:t>
      </w:r>
      <w:r w:rsidR="000B1942">
        <w:rPr>
          <w:lang w:val="en"/>
        </w:rPr>
        <w:t xml:space="preserve"> model posits that the</w:t>
      </w:r>
      <w:r w:rsidR="00121503">
        <w:rPr>
          <w:lang w:val="en"/>
        </w:rPr>
        <w:t xml:space="preserve"> initial onset of mental health difficulties is influenced by early experiences such as attachment style and biopsychosocial experiences during development</w:t>
      </w:r>
      <w:r w:rsidR="00A34DF4">
        <w:rPr>
          <w:lang w:val="en"/>
        </w:rPr>
        <w:t>,</w:t>
      </w:r>
      <w:r w:rsidR="00121503">
        <w:rPr>
          <w:lang w:val="en"/>
        </w:rPr>
        <w:t xml:space="preserve"> and</w:t>
      </w:r>
      <w:r w:rsidR="00A34DF4">
        <w:rPr>
          <w:lang w:val="en"/>
        </w:rPr>
        <w:t xml:space="preserve"> is</w:t>
      </w:r>
      <w:r w:rsidR="00121503">
        <w:rPr>
          <w:lang w:val="en"/>
        </w:rPr>
        <w:t xml:space="preserve"> preceded by a triggering event as per existing cognitive behavioural theories and </w:t>
      </w:r>
      <w:r w:rsidR="00061636">
        <w:rPr>
          <w:lang w:val="en"/>
        </w:rPr>
        <w:t xml:space="preserve">mental health research </w:t>
      </w:r>
      <w:r w:rsidR="00121503">
        <w:rPr>
          <w:lang w:val="en"/>
        </w:rPr>
        <w:t>evidence (</w:t>
      </w:r>
      <w:r w:rsidR="00FF5AD4" w:rsidRPr="00117E67">
        <w:rPr>
          <w:lang w:val="en"/>
        </w:rPr>
        <w:t xml:space="preserve">Beck, </w:t>
      </w:r>
      <w:r w:rsidR="00750A78">
        <w:rPr>
          <w:lang w:val="en"/>
        </w:rPr>
        <w:t>2011</w:t>
      </w:r>
      <w:r w:rsidR="00FF5AD4">
        <w:rPr>
          <w:lang w:val="en"/>
        </w:rPr>
        <w:t xml:space="preserve">; </w:t>
      </w:r>
      <w:r w:rsidR="0056773E">
        <w:rPr>
          <w:lang w:val="en"/>
        </w:rPr>
        <w:t>Kolts, 2016</w:t>
      </w:r>
      <w:r w:rsidR="00FF5AD4">
        <w:rPr>
          <w:lang w:val="en"/>
        </w:rPr>
        <w:t xml:space="preserve">; </w:t>
      </w:r>
      <w:r w:rsidR="00FF5AD4" w:rsidRPr="00117E67">
        <w:rPr>
          <w:lang w:val="en"/>
        </w:rPr>
        <w:t>Mortazavizadeh &amp; Forstmeier, 2018</w:t>
      </w:r>
      <w:r w:rsidR="00121503">
        <w:rPr>
          <w:lang w:val="en"/>
        </w:rPr>
        <w:t xml:space="preserve">). </w:t>
      </w:r>
      <w:r w:rsidR="000B1942">
        <w:rPr>
          <w:lang w:val="en"/>
        </w:rPr>
        <w:t>As can be seen in Figure 1, this triggers</w:t>
      </w:r>
      <w:r w:rsidR="00BE472C">
        <w:rPr>
          <w:lang w:val="en"/>
        </w:rPr>
        <w:t xml:space="preserve"> core, intermediate and</w:t>
      </w:r>
      <w:r w:rsidR="00C37172">
        <w:rPr>
          <w:lang w:val="en"/>
        </w:rPr>
        <w:t xml:space="preserve">/or </w:t>
      </w:r>
      <w:r w:rsidR="00BE472C">
        <w:rPr>
          <w:lang w:val="en"/>
        </w:rPr>
        <w:t>automatic thoughts</w:t>
      </w:r>
      <w:r w:rsidR="00C37172">
        <w:rPr>
          <w:lang w:val="en"/>
        </w:rPr>
        <w:t xml:space="preserve"> typically</w:t>
      </w:r>
      <w:r w:rsidR="00BE472C">
        <w:rPr>
          <w:lang w:val="en"/>
        </w:rPr>
        <w:t xml:space="preserve"> associated with one of the </w:t>
      </w:r>
      <w:r w:rsidR="00A25E15">
        <w:rPr>
          <w:lang w:val="en"/>
        </w:rPr>
        <w:t>diagnosis</w:t>
      </w:r>
      <w:r w:rsidR="00BE472C">
        <w:rPr>
          <w:lang w:val="en"/>
        </w:rPr>
        <w:t>-specific presentations</w:t>
      </w:r>
      <w:r w:rsidR="00750A78">
        <w:rPr>
          <w:lang w:val="en"/>
        </w:rPr>
        <w:t xml:space="preserve"> (Beck, 2011</w:t>
      </w:r>
      <w:r w:rsidR="00B44C6E">
        <w:rPr>
          <w:lang w:val="en"/>
        </w:rPr>
        <w:t>), such as worry in anxiety (</w:t>
      </w:r>
      <w:r w:rsidR="00B44C6E" w:rsidRPr="00117E67">
        <w:rPr>
          <w:lang w:val="en"/>
        </w:rPr>
        <w:t>Wells, 1997</w:t>
      </w:r>
      <w:r w:rsidR="00B44C6E">
        <w:rPr>
          <w:lang w:val="en"/>
        </w:rPr>
        <w:t>), depressive cognitive content in depression (</w:t>
      </w:r>
      <w:r w:rsidR="00B44C6E" w:rsidRPr="00117E67">
        <w:rPr>
          <w:lang w:val="en"/>
        </w:rPr>
        <w:t>Beck &amp; Perkins, 2001</w:t>
      </w:r>
      <w:r w:rsidR="00B44C6E">
        <w:rPr>
          <w:lang w:val="en"/>
        </w:rPr>
        <w:t>)</w:t>
      </w:r>
      <w:r w:rsidR="00A71309">
        <w:rPr>
          <w:lang w:val="en"/>
        </w:rPr>
        <w:t>, overvaluation of eating, weight or shape in eating disorders (</w:t>
      </w:r>
      <w:r w:rsidR="00A71309" w:rsidRPr="00117E67">
        <w:rPr>
          <w:lang w:val="en"/>
        </w:rPr>
        <w:t>Fairburn, 2003</w:t>
      </w:r>
      <w:r w:rsidR="00A71309">
        <w:rPr>
          <w:lang w:val="en"/>
        </w:rPr>
        <w:t>)</w:t>
      </w:r>
      <w:r w:rsidR="00B44C6E">
        <w:rPr>
          <w:lang w:val="en"/>
        </w:rPr>
        <w:t xml:space="preserve"> or threat beliefs in paranoia (</w:t>
      </w:r>
      <w:r w:rsidR="00B44C6E" w:rsidRPr="00117E67">
        <w:rPr>
          <w:lang w:val="en"/>
        </w:rPr>
        <w:t>Freeman, 2016)</w:t>
      </w:r>
      <w:r w:rsidR="00BE472C" w:rsidRPr="00117E67">
        <w:rPr>
          <w:lang w:val="en"/>
        </w:rPr>
        <w:t>.</w:t>
      </w:r>
      <w:r w:rsidR="00BE472C">
        <w:rPr>
          <w:lang w:val="en"/>
        </w:rPr>
        <w:t xml:space="preserve"> </w:t>
      </w:r>
      <w:r w:rsidR="006B4EDA">
        <w:rPr>
          <w:lang w:val="en"/>
        </w:rPr>
        <w:t xml:space="preserve">This in turn develops into a cycle in which </w:t>
      </w:r>
      <w:r w:rsidR="00E60375">
        <w:rPr>
          <w:lang w:val="en"/>
        </w:rPr>
        <w:t>rumination</w:t>
      </w:r>
      <w:r w:rsidR="006B4EDA">
        <w:rPr>
          <w:lang w:val="en"/>
        </w:rPr>
        <w:t xml:space="preserve"> and/or avoidance serve to maintain th</w:t>
      </w:r>
      <w:r w:rsidR="009F4928">
        <w:rPr>
          <w:lang w:val="en"/>
        </w:rPr>
        <w:t>e initial</w:t>
      </w:r>
      <w:r w:rsidR="006B4EDA">
        <w:rPr>
          <w:lang w:val="en"/>
        </w:rPr>
        <w:t xml:space="preserve"> presentation in any one of the </w:t>
      </w:r>
      <w:r w:rsidR="00A25E15">
        <w:rPr>
          <w:lang w:val="en"/>
        </w:rPr>
        <w:t xml:space="preserve">presentations </w:t>
      </w:r>
      <w:r w:rsidR="006B4EDA">
        <w:rPr>
          <w:lang w:val="en"/>
        </w:rPr>
        <w:t xml:space="preserve"> in which one of these </w:t>
      </w:r>
      <w:r w:rsidR="00107DD0">
        <w:rPr>
          <w:lang w:val="en"/>
        </w:rPr>
        <w:t>behaviours</w:t>
      </w:r>
      <w:r w:rsidR="006B4EDA">
        <w:rPr>
          <w:lang w:val="en"/>
        </w:rPr>
        <w:t xml:space="preserve"> has been implicated (</w:t>
      </w:r>
      <w:r w:rsidR="00033BD7">
        <w:rPr>
          <w:lang w:val="en"/>
        </w:rPr>
        <w:t>avoidance</w:t>
      </w:r>
      <w:r w:rsidR="00E60375">
        <w:rPr>
          <w:lang w:val="en"/>
        </w:rPr>
        <w:t xml:space="preserve">: </w:t>
      </w:r>
      <w:r w:rsidR="00033BD7">
        <w:rPr>
          <w:lang w:val="en"/>
        </w:rPr>
        <w:t xml:space="preserve">psychosis </w:t>
      </w:r>
      <w:r w:rsidR="00033BD7" w:rsidRPr="00F76BE9">
        <w:rPr>
          <w:lang w:val="en"/>
        </w:rPr>
        <w:t>[Tully</w:t>
      </w:r>
      <w:r w:rsidR="0059441D">
        <w:rPr>
          <w:lang w:val="en"/>
        </w:rPr>
        <w:t xml:space="preserve"> et al.,</w:t>
      </w:r>
      <w:r w:rsidR="00033BD7" w:rsidRPr="00F76BE9">
        <w:rPr>
          <w:lang w:val="en"/>
        </w:rPr>
        <w:t xml:space="preserve"> 2017],</w:t>
      </w:r>
      <w:r w:rsidR="00033BD7">
        <w:rPr>
          <w:lang w:val="en"/>
        </w:rPr>
        <w:t xml:space="preserve"> eating pathology </w:t>
      </w:r>
      <w:r w:rsidR="00033BD7" w:rsidRPr="00F76BE9">
        <w:rPr>
          <w:lang w:val="en"/>
        </w:rPr>
        <w:t>[Macleod</w:t>
      </w:r>
      <w:r w:rsidR="0059441D">
        <w:rPr>
          <w:lang w:val="en"/>
        </w:rPr>
        <w:t xml:space="preserve"> et al.,</w:t>
      </w:r>
      <w:r w:rsidR="00033BD7" w:rsidRPr="00F76BE9">
        <w:rPr>
          <w:lang w:val="en"/>
        </w:rPr>
        <w:t xml:space="preserve"> 2019</w:t>
      </w:r>
      <w:r w:rsidR="00033BD7">
        <w:rPr>
          <w:lang w:val="en"/>
        </w:rPr>
        <w:t>], depression [</w:t>
      </w:r>
      <w:r w:rsidR="00033BD7" w:rsidRPr="00F76BE9">
        <w:rPr>
          <w:lang w:val="en"/>
        </w:rPr>
        <w:t>Huang</w:t>
      </w:r>
      <w:r w:rsidR="0059441D">
        <w:rPr>
          <w:lang w:val="en"/>
        </w:rPr>
        <w:t xml:space="preserve"> et al., </w:t>
      </w:r>
      <w:r w:rsidR="00033BD7" w:rsidRPr="00F76BE9">
        <w:rPr>
          <w:lang w:val="en"/>
        </w:rPr>
        <w:t>2019</w:t>
      </w:r>
      <w:r w:rsidR="00033BD7">
        <w:rPr>
          <w:lang w:val="en"/>
        </w:rPr>
        <w:t>], anxiety disorders [</w:t>
      </w:r>
      <w:r w:rsidR="00033BD7" w:rsidRPr="00F76BE9">
        <w:rPr>
          <w:lang w:val="en"/>
        </w:rPr>
        <w:t>Smith</w:t>
      </w:r>
      <w:r w:rsidR="0059441D">
        <w:rPr>
          <w:lang w:val="en"/>
        </w:rPr>
        <w:t xml:space="preserve"> et al.,</w:t>
      </w:r>
      <w:r w:rsidR="00033BD7" w:rsidRPr="00F76BE9">
        <w:rPr>
          <w:lang w:val="en"/>
        </w:rPr>
        <w:t xml:space="preserve"> 2020</w:t>
      </w:r>
      <w:r w:rsidR="00033BD7">
        <w:rPr>
          <w:lang w:val="en"/>
        </w:rPr>
        <w:t>]</w:t>
      </w:r>
      <w:r w:rsidR="00E60375">
        <w:rPr>
          <w:lang w:val="en"/>
        </w:rPr>
        <w:t>; rumination: mood disorders [</w:t>
      </w:r>
      <w:r w:rsidR="00E60375" w:rsidRPr="00F76BE9">
        <w:rPr>
          <w:lang w:val="en"/>
        </w:rPr>
        <w:t xml:space="preserve">Whal et al., 2019], BPAD [Hanssen et al., 2018], eating disorders </w:t>
      </w:r>
      <w:r w:rsidR="00B25575" w:rsidRPr="00F76BE9">
        <w:rPr>
          <w:lang w:val="en"/>
        </w:rPr>
        <w:t>[Cowdrey &amp; Park, 2012], psychosis [Hartley</w:t>
      </w:r>
      <w:r w:rsidR="0059441D">
        <w:rPr>
          <w:lang w:val="en"/>
        </w:rPr>
        <w:t xml:space="preserve"> et al.,</w:t>
      </w:r>
      <w:r w:rsidR="00B25575" w:rsidRPr="00F76BE9">
        <w:rPr>
          <w:lang w:val="en"/>
        </w:rPr>
        <w:t xml:space="preserve"> 2014]).</w:t>
      </w:r>
      <w:r w:rsidR="00595285" w:rsidRPr="00F76BE9">
        <w:rPr>
          <w:lang w:val="en"/>
        </w:rPr>
        <w:t xml:space="preserve"> </w:t>
      </w:r>
      <w:r w:rsidR="00831DE0">
        <w:rPr>
          <w:lang w:val="en"/>
        </w:rPr>
        <w:t>T</w:t>
      </w:r>
      <w:r w:rsidR="00AD2F2E">
        <w:rPr>
          <w:lang w:val="en"/>
        </w:rPr>
        <w:t xml:space="preserve">he consequences of these behaviours (e.g. limited social engagement, perceived lack of attainment </w:t>
      </w:r>
      <w:r w:rsidR="00F85054">
        <w:rPr>
          <w:lang w:val="en"/>
        </w:rPr>
        <w:t>etc.</w:t>
      </w:r>
      <w:r w:rsidR="00AD2F2E">
        <w:rPr>
          <w:lang w:val="en"/>
        </w:rPr>
        <w:t>) then</w:t>
      </w:r>
      <w:r w:rsidR="009F4928">
        <w:rPr>
          <w:lang w:val="en"/>
        </w:rPr>
        <w:t xml:space="preserve"> become the subject of rumination which in itself then</w:t>
      </w:r>
      <w:r w:rsidR="00AD2F2E">
        <w:rPr>
          <w:lang w:val="en"/>
        </w:rPr>
        <w:t xml:space="preserve"> serve</w:t>
      </w:r>
      <w:r w:rsidR="00831DE0">
        <w:rPr>
          <w:lang w:val="en"/>
        </w:rPr>
        <w:t>s</w:t>
      </w:r>
      <w:r w:rsidR="00AD2F2E">
        <w:rPr>
          <w:lang w:val="en"/>
        </w:rPr>
        <w:t xml:space="preserve"> to trigger the cognitive biases associated with the secondary presentation, which then develops in turn to a maintenance of this presentation via the continued use of the transdiagnostic behaviours. </w:t>
      </w:r>
      <w:r w:rsidR="008D615D">
        <w:rPr>
          <w:lang w:val="en"/>
        </w:rPr>
        <w:t>The</w:t>
      </w:r>
      <w:r w:rsidR="00AD2F2E">
        <w:rPr>
          <w:lang w:val="en"/>
        </w:rPr>
        <w:t xml:space="preserve"> reliance on the use of these strategies can </w:t>
      </w:r>
      <w:r w:rsidR="008D615D">
        <w:rPr>
          <w:lang w:val="en"/>
        </w:rPr>
        <w:t xml:space="preserve">again </w:t>
      </w:r>
      <w:r w:rsidR="00AD2F2E">
        <w:rPr>
          <w:lang w:val="en"/>
        </w:rPr>
        <w:t>serve to trigger the original presentation</w:t>
      </w:r>
      <w:r w:rsidR="00C33755">
        <w:rPr>
          <w:lang w:val="en"/>
        </w:rPr>
        <w:t xml:space="preserve"> when faced with a similar triggering context </w:t>
      </w:r>
      <w:r w:rsidR="0019608E">
        <w:rPr>
          <w:lang w:val="en"/>
        </w:rPr>
        <w:t>to</w:t>
      </w:r>
      <w:r w:rsidR="00C33755">
        <w:rPr>
          <w:lang w:val="en"/>
        </w:rPr>
        <w:t xml:space="preserve"> the original </w:t>
      </w:r>
      <w:r w:rsidR="00593C7C">
        <w:rPr>
          <w:lang w:val="en"/>
        </w:rPr>
        <w:t>presentation</w:t>
      </w:r>
      <w:r w:rsidR="008D615D">
        <w:rPr>
          <w:lang w:val="en"/>
        </w:rPr>
        <w:t xml:space="preserve">. Movement between alternative states can also be triggered by attempts to break a cycle, the consequences of which then become the subject of rumination that over time triggers the cognitive biases of the secondary (or tertiary) presentation. </w:t>
      </w:r>
      <w:r w:rsidR="00774EAC">
        <w:rPr>
          <w:lang w:val="en"/>
        </w:rPr>
        <w:t xml:space="preserve"> </w:t>
      </w:r>
      <w:r w:rsidR="008D615D">
        <w:rPr>
          <w:lang w:val="en"/>
        </w:rPr>
        <w:t xml:space="preserve">Though each exemplar presented here begins with one </w:t>
      </w:r>
      <w:r w:rsidR="00A25E15">
        <w:rPr>
          <w:lang w:val="en"/>
        </w:rPr>
        <w:t>presentation</w:t>
      </w:r>
      <w:r w:rsidR="008D615D">
        <w:rPr>
          <w:lang w:val="en"/>
        </w:rPr>
        <w:t xml:space="preserve">, the entry into the interplaying cycles could be initiated by any of the co-morbid presentation states. </w:t>
      </w:r>
    </w:p>
    <w:p w:rsidR="00C47C1E" w:rsidRDefault="00C47C1E" w:rsidP="0047628B">
      <w:pPr>
        <w:pStyle w:val="Newparagraph"/>
        <w:ind w:firstLine="0"/>
        <w:rPr>
          <w:lang w:val="en"/>
        </w:rPr>
      </w:pPr>
      <w:r>
        <w:rPr>
          <w:lang w:val="en"/>
        </w:rPr>
        <w:t>_________________________Insert Figure 1 around here_______________________</w:t>
      </w:r>
    </w:p>
    <w:p w:rsidR="00B7513A" w:rsidRDefault="006A6317" w:rsidP="0047628B">
      <w:pPr>
        <w:pStyle w:val="Newparagraph"/>
        <w:ind w:firstLine="0"/>
        <w:rPr>
          <w:lang w:val="en"/>
        </w:rPr>
      </w:pPr>
      <w:r>
        <w:rPr>
          <w:lang w:val="en"/>
        </w:rPr>
        <w:tab/>
        <w:t xml:space="preserve">Figure 2 displays a worked example of the interplay between social anxiety and depression. </w:t>
      </w:r>
      <w:r w:rsidR="0019608E">
        <w:rPr>
          <w:lang w:val="en"/>
        </w:rPr>
        <w:t>In this example, the initial social anxiety is maintained through avoidance of social situations and ruminative post-event processing (</w:t>
      </w:r>
      <w:r w:rsidR="0019608E" w:rsidRPr="00F76BE9">
        <w:rPr>
          <w:lang w:val="en"/>
        </w:rPr>
        <w:t xml:space="preserve">Ishu Ishiyama, </w:t>
      </w:r>
      <w:r w:rsidR="000923BD" w:rsidRPr="00F76BE9">
        <w:rPr>
          <w:lang w:val="en"/>
        </w:rPr>
        <w:t xml:space="preserve">1999; </w:t>
      </w:r>
      <w:r w:rsidR="0019608E" w:rsidRPr="00F76BE9">
        <w:rPr>
          <w:lang w:val="en"/>
        </w:rPr>
        <w:t>Kocovski</w:t>
      </w:r>
      <w:r w:rsidR="0059441D">
        <w:rPr>
          <w:lang w:val="en"/>
        </w:rPr>
        <w:t xml:space="preserve"> et al., </w:t>
      </w:r>
      <w:r w:rsidR="0019608E" w:rsidRPr="00F76BE9">
        <w:rPr>
          <w:lang w:val="en"/>
        </w:rPr>
        <w:t>2005)</w:t>
      </w:r>
      <w:r w:rsidR="000923BD" w:rsidRPr="00F76BE9">
        <w:rPr>
          <w:lang w:val="en"/>
        </w:rPr>
        <w:t>.</w:t>
      </w:r>
      <w:r w:rsidR="000923BD">
        <w:rPr>
          <w:lang w:val="en"/>
        </w:rPr>
        <w:t xml:space="preserve"> Over time, the content of this rumination shifts from specific social situations </w:t>
      </w:r>
      <w:r w:rsidR="005C571E">
        <w:rPr>
          <w:lang w:val="en"/>
        </w:rPr>
        <w:t xml:space="preserve">to </w:t>
      </w:r>
      <w:r w:rsidR="000923BD">
        <w:rPr>
          <w:lang w:val="en"/>
        </w:rPr>
        <w:t xml:space="preserve">the lack of valued living and serves to trigger </w:t>
      </w:r>
      <w:r w:rsidR="007740C0">
        <w:rPr>
          <w:lang w:val="en"/>
        </w:rPr>
        <w:t xml:space="preserve">the </w:t>
      </w:r>
      <w:r w:rsidR="000923BD">
        <w:rPr>
          <w:lang w:val="en"/>
        </w:rPr>
        <w:t xml:space="preserve">negative-self beliefs </w:t>
      </w:r>
      <w:r w:rsidR="007740C0">
        <w:rPr>
          <w:lang w:val="en"/>
        </w:rPr>
        <w:t>indicated</w:t>
      </w:r>
      <w:r w:rsidR="000923BD">
        <w:rPr>
          <w:lang w:val="en"/>
        </w:rPr>
        <w:t xml:space="preserve"> in depression </w:t>
      </w:r>
      <w:r w:rsidR="007740C0">
        <w:rPr>
          <w:lang w:val="en"/>
        </w:rPr>
        <w:t>(</w:t>
      </w:r>
      <w:r w:rsidR="007740C0" w:rsidRPr="00F76BE9">
        <w:rPr>
          <w:lang w:val="en"/>
        </w:rPr>
        <w:t>Abela</w:t>
      </w:r>
      <w:r w:rsidR="0059441D">
        <w:rPr>
          <w:lang w:val="en"/>
        </w:rPr>
        <w:t xml:space="preserve"> et al.,</w:t>
      </w:r>
      <w:r w:rsidR="007740C0" w:rsidRPr="00F76BE9">
        <w:rPr>
          <w:lang w:val="en"/>
        </w:rPr>
        <w:t xml:space="preserve"> 2009),</w:t>
      </w:r>
      <w:r w:rsidR="007740C0">
        <w:rPr>
          <w:lang w:val="en"/>
        </w:rPr>
        <w:t xml:space="preserve"> a cycle that is further maintained by rumination (</w:t>
      </w:r>
      <w:r w:rsidR="007740C0" w:rsidRPr="00F76BE9">
        <w:rPr>
          <w:lang w:val="en"/>
        </w:rPr>
        <w:t>Papageorgiou, &amp; Wells, 2001</w:t>
      </w:r>
      <w:r w:rsidR="007740C0">
        <w:rPr>
          <w:lang w:val="en"/>
        </w:rPr>
        <w:t xml:space="preserve">). </w:t>
      </w:r>
      <w:r w:rsidR="001925DF">
        <w:rPr>
          <w:lang w:val="en"/>
        </w:rPr>
        <w:t xml:space="preserve">Behavioural activation is a recommended treatment for depression </w:t>
      </w:r>
      <w:r w:rsidR="001925DF" w:rsidRPr="00F76BE9">
        <w:rPr>
          <w:lang w:val="en"/>
        </w:rPr>
        <w:t>(National Institute for Health and Care Excellence [NICE], 2009</w:t>
      </w:r>
      <w:r w:rsidR="001925DF">
        <w:rPr>
          <w:lang w:val="en"/>
        </w:rPr>
        <w:t xml:space="preserve">), and likely serves to place the person in social contexts as a means of reengaging with valued living. Thus, as an attempt to break this depressive cycle through behavioural activation, the initial cognitive biases associated with social anxiety are re-triggered. </w:t>
      </w:r>
      <w:r w:rsidR="00913C21">
        <w:rPr>
          <w:lang w:val="en"/>
        </w:rPr>
        <w:t xml:space="preserve">This pattern, in which the transdiagnostic </w:t>
      </w:r>
      <w:r w:rsidR="00C20609">
        <w:rPr>
          <w:lang w:val="en"/>
        </w:rPr>
        <w:t>behaviours</w:t>
      </w:r>
      <w:r w:rsidR="00BA4CA8">
        <w:rPr>
          <w:lang w:val="en"/>
        </w:rPr>
        <w:t xml:space="preserve"> employed in response to one presentation </w:t>
      </w:r>
      <w:r w:rsidR="00913C21">
        <w:rPr>
          <w:lang w:val="en"/>
        </w:rPr>
        <w:t xml:space="preserve">serve to trigger </w:t>
      </w:r>
      <w:r w:rsidR="00F85054">
        <w:rPr>
          <w:lang w:val="en"/>
        </w:rPr>
        <w:t>the cognitive</w:t>
      </w:r>
      <w:r w:rsidR="00913C21">
        <w:rPr>
          <w:lang w:val="en"/>
        </w:rPr>
        <w:t xml:space="preserve"> biases </w:t>
      </w:r>
      <w:r w:rsidR="00BA4CA8">
        <w:rPr>
          <w:lang w:val="en"/>
        </w:rPr>
        <w:t>associated with the other, co-morbid presentation</w:t>
      </w:r>
      <w:r w:rsidR="00840762">
        <w:rPr>
          <w:lang w:val="en"/>
        </w:rPr>
        <w:t>,</w:t>
      </w:r>
      <w:r w:rsidR="00BA4CA8">
        <w:rPr>
          <w:lang w:val="en"/>
        </w:rPr>
        <w:t xml:space="preserve"> may continue indefinitely until the transdiagnostic </w:t>
      </w:r>
      <w:r w:rsidR="00C20609">
        <w:rPr>
          <w:lang w:val="en"/>
        </w:rPr>
        <w:t>behaviours</w:t>
      </w:r>
      <w:r w:rsidR="00BA4CA8">
        <w:rPr>
          <w:lang w:val="en"/>
        </w:rPr>
        <w:t xml:space="preserve"> are addressed in treatment. As such, over a period of potentially years, the individual may appear to “switch between” </w:t>
      </w:r>
      <w:r w:rsidR="009168CE">
        <w:rPr>
          <w:lang w:val="en"/>
        </w:rPr>
        <w:t>multiple</w:t>
      </w:r>
      <w:r w:rsidR="00BA4CA8">
        <w:rPr>
          <w:lang w:val="en"/>
        </w:rPr>
        <w:t xml:space="preserve"> primary diagnostic presentations. </w:t>
      </w:r>
      <w:r w:rsidR="00913C21">
        <w:rPr>
          <w:lang w:val="en"/>
        </w:rPr>
        <w:t xml:space="preserve">Figure 3 presents an example of how the model can be extended to explain tripartite presentations above and beyond the mood </w:t>
      </w:r>
      <w:r w:rsidR="00A25E15">
        <w:rPr>
          <w:lang w:val="en"/>
        </w:rPr>
        <w:t>presentations</w:t>
      </w:r>
      <w:r w:rsidR="00913C21">
        <w:rPr>
          <w:lang w:val="en"/>
        </w:rPr>
        <w:t xml:space="preserve">. </w:t>
      </w:r>
    </w:p>
    <w:p w:rsidR="00C47C1E" w:rsidRDefault="00C47C1E" w:rsidP="00C47C1E">
      <w:pPr>
        <w:pStyle w:val="Newparagraph"/>
        <w:ind w:firstLine="0"/>
        <w:rPr>
          <w:lang w:val="en"/>
        </w:rPr>
      </w:pPr>
      <w:r>
        <w:rPr>
          <w:lang w:val="en"/>
        </w:rPr>
        <w:t>_________________________Insert Figures 2 and 3 around here__________________</w:t>
      </w:r>
    </w:p>
    <w:p w:rsidR="00C47C1E" w:rsidRDefault="00C47C1E" w:rsidP="0047628B">
      <w:pPr>
        <w:pStyle w:val="Newparagraph"/>
        <w:ind w:firstLine="0"/>
        <w:rPr>
          <w:lang w:val="en"/>
        </w:rPr>
      </w:pPr>
    </w:p>
    <w:p w:rsidR="008D3657" w:rsidRDefault="008D3657" w:rsidP="00515D6C">
      <w:pPr>
        <w:pStyle w:val="Newparagraph"/>
        <w:rPr>
          <w:lang w:val="en"/>
        </w:rPr>
      </w:pPr>
      <w:r>
        <w:rPr>
          <w:lang w:val="en"/>
        </w:rPr>
        <w:t xml:space="preserve">The application of the model to explaining movement between </w:t>
      </w:r>
      <w:r w:rsidR="0032142D">
        <w:rPr>
          <w:lang w:val="en"/>
        </w:rPr>
        <w:t>positively</w:t>
      </w:r>
      <w:r>
        <w:rPr>
          <w:lang w:val="en"/>
        </w:rPr>
        <w:t xml:space="preserve"> and </w:t>
      </w:r>
      <w:r w:rsidR="0032142D">
        <w:rPr>
          <w:lang w:val="en"/>
        </w:rPr>
        <w:t>negatively valanced</w:t>
      </w:r>
      <w:r>
        <w:rPr>
          <w:lang w:val="en"/>
        </w:rPr>
        <w:t xml:space="preserve"> states is displayed in Figure 4. In a similar manner to previous demonstrations, attempts to break one cycle </w:t>
      </w:r>
      <w:r w:rsidR="00204A2E">
        <w:rPr>
          <w:lang w:val="en"/>
        </w:rPr>
        <w:t>become the subject of rumination that triggers the alternate state</w:t>
      </w:r>
      <w:r w:rsidR="00894FB8">
        <w:rPr>
          <w:lang w:val="en"/>
        </w:rPr>
        <w:t>, in this case, the positive outcomes of behavioural activation and the associated emotions become the subject of rumination which initiates the cycle of mania</w:t>
      </w:r>
      <w:r w:rsidR="00204A2E">
        <w:rPr>
          <w:lang w:val="en"/>
        </w:rPr>
        <w:t xml:space="preserve">. However, in pleasant states, the motivation to break the cycle is often situated in the system surrounding the person (e.g. family or services’ concern) </w:t>
      </w:r>
      <w:r w:rsidR="00E35163">
        <w:rPr>
          <w:lang w:val="en"/>
        </w:rPr>
        <w:t>and often results in restrictive practices such as hospital admission (</w:t>
      </w:r>
      <w:r w:rsidR="00E35163" w:rsidRPr="00F76BE9">
        <w:rPr>
          <w:lang w:val="en"/>
        </w:rPr>
        <w:t>Karamustaf</w:t>
      </w:r>
      <w:r w:rsidR="008D615D" w:rsidRPr="00F76BE9">
        <w:rPr>
          <w:lang w:val="en"/>
        </w:rPr>
        <w:t>alioğlu et al., 2014)</w:t>
      </w:r>
      <w:r w:rsidR="00F90A61" w:rsidRPr="00F76BE9">
        <w:rPr>
          <w:lang w:val="en"/>
        </w:rPr>
        <w:t>.</w:t>
      </w:r>
      <w:r w:rsidR="00F90A61">
        <w:rPr>
          <w:lang w:val="en"/>
        </w:rPr>
        <w:t xml:space="preserve"> </w:t>
      </w:r>
      <w:r w:rsidR="00C1604E">
        <w:rPr>
          <w:lang w:val="en"/>
        </w:rPr>
        <w:t>T</w:t>
      </w:r>
      <w:r w:rsidR="00F90A61">
        <w:rPr>
          <w:lang w:val="en"/>
        </w:rPr>
        <w:t>hese attempts to resolve the difficulty</w:t>
      </w:r>
      <w:r w:rsidR="00894FB8">
        <w:rPr>
          <w:lang w:val="en"/>
        </w:rPr>
        <w:t>,</w:t>
      </w:r>
      <w:r w:rsidR="00C1604E">
        <w:rPr>
          <w:lang w:val="en"/>
        </w:rPr>
        <w:t xml:space="preserve"> that are hypothesised to ultimately be mechanistic in the triggering of </w:t>
      </w:r>
      <w:r w:rsidR="00894FB8">
        <w:rPr>
          <w:lang w:val="en"/>
        </w:rPr>
        <w:t xml:space="preserve">the </w:t>
      </w:r>
      <w:r w:rsidR="00C1604E">
        <w:rPr>
          <w:lang w:val="en"/>
        </w:rPr>
        <w:t>alternate state</w:t>
      </w:r>
      <w:r w:rsidR="00894FB8">
        <w:rPr>
          <w:lang w:val="en"/>
        </w:rPr>
        <w:t xml:space="preserve">, </w:t>
      </w:r>
      <w:r w:rsidR="00F90A61">
        <w:rPr>
          <w:lang w:val="en"/>
        </w:rPr>
        <w:t>are presented as interacting factors with the transdiagnostic behaviours</w:t>
      </w:r>
      <w:r w:rsidR="00C1604E">
        <w:rPr>
          <w:lang w:val="en"/>
        </w:rPr>
        <w:t xml:space="preserve"> (shaded in </w:t>
      </w:r>
      <w:r w:rsidR="00D364BA">
        <w:rPr>
          <w:lang w:val="en"/>
        </w:rPr>
        <w:t>yellow</w:t>
      </w:r>
      <w:r w:rsidR="00C1604E">
        <w:rPr>
          <w:lang w:val="en"/>
        </w:rPr>
        <w:t>)</w:t>
      </w:r>
      <w:r w:rsidR="00F90A61">
        <w:rPr>
          <w:lang w:val="en"/>
        </w:rPr>
        <w:t xml:space="preserve">. </w:t>
      </w:r>
      <w:r w:rsidR="00894FB8">
        <w:rPr>
          <w:lang w:val="en"/>
        </w:rPr>
        <w:t xml:space="preserve">In this example, increased services input and/or medication </w:t>
      </w:r>
      <w:r w:rsidR="00694941">
        <w:rPr>
          <w:lang w:val="en"/>
        </w:rPr>
        <w:t>may alleviate the manic state, however, should the person then</w:t>
      </w:r>
      <w:r w:rsidR="001905B7">
        <w:rPr>
          <w:lang w:val="en"/>
        </w:rPr>
        <w:t xml:space="preserve"> engage in further</w:t>
      </w:r>
      <w:r w:rsidR="00694941">
        <w:rPr>
          <w:lang w:val="en"/>
        </w:rPr>
        <w:t xml:space="preserve"> ruminat</w:t>
      </w:r>
      <w:r w:rsidR="001905B7">
        <w:rPr>
          <w:lang w:val="en"/>
        </w:rPr>
        <w:t>ion</w:t>
      </w:r>
      <w:r w:rsidR="00694941">
        <w:rPr>
          <w:lang w:val="en"/>
        </w:rPr>
        <w:t xml:space="preserve"> on the need for this support and/ or any risk behaviours engaged in during the elevated state, a further episode of depression would be initiated. </w:t>
      </w:r>
    </w:p>
    <w:p w:rsidR="00721DE6" w:rsidRDefault="00721DE6" w:rsidP="00721DE6">
      <w:pPr>
        <w:pStyle w:val="Newparagraph"/>
        <w:ind w:firstLine="0"/>
        <w:rPr>
          <w:lang w:val="en"/>
        </w:rPr>
      </w:pPr>
      <w:r>
        <w:rPr>
          <w:lang w:val="en"/>
        </w:rPr>
        <w:t>_________________________Insert Figure 4 around here_______________________</w:t>
      </w:r>
    </w:p>
    <w:p w:rsidR="002843AF" w:rsidRDefault="002843AF" w:rsidP="00515D6C">
      <w:pPr>
        <w:pStyle w:val="Newparagraph"/>
        <w:rPr>
          <w:lang w:val="en"/>
        </w:rPr>
      </w:pPr>
      <w:r>
        <w:rPr>
          <w:lang w:val="en"/>
        </w:rPr>
        <w:t xml:space="preserve">Figure 5 </w:t>
      </w:r>
      <w:r w:rsidR="00D364BA">
        <w:rPr>
          <w:lang w:val="en"/>
        </w:rPr>
        <w:t>present</w:t>
      </w:r>
      <w:r w:rsidR="001905B7">
        <w:rPr>
          <w:lang w:val="en"/>
        </w:rPr>
        <w:t>s a</w:t>
      </w:r>
      <w:r w:rsidR="00D364BA">
        <w:rPr>
          <w:lang w:val="en"/>
        </w:rPr>
        <w:t xml:space="preserve"> further tripartite presentation in which features of psychosis are seen in combination with features of mood </w:t>
      </w:r>
      <w:r w:rsidR="0066560E">
        <w:rPr>
          <w:lang w:val="en"/>
        </w:rPr>
        <w:t>presentations</w:t>
      </w:r>
      <w:r w:rsidR="00D364BA">
        <w:rPr>
          <w:lang w:val="en"/>
        </w:rPr>
        <w:t xml:space="preserve">. Mechanistic attempts to break these cycles are presented in yellow, </w:t>
      </w:r>
      <w:r w:rsidR="00923422">
        <w:rPr>
          <w:lang w:val="en"/>
        </w:rPr>
        <w:t>with rumination on these attempts as the hypothesised trigger for the alternate state. T</w:t>
      </w:r>
      <w:r w:rsidR="00D364BA">
        <w:rPr>
          <w:lang w:val="en"/>
        </w:rPr>
        <w:t>he movement between the first and third cycles is depicted by the a</w:t>
      </w:r>
      <w:r w:rsidR="00100CB3">
        <w:rPr>
          <w:lang w:val="en"/>
        </w:rPr>
        <w:t>d</w:t>
      </w:r>
      <w:r w:rsidR="00D364BA">
        <w:rPr>
          <w:lang w:val="en"/>
        </w:rPr>
        <w:t xml:space="preserve">joining of the transdiagnostic behaviours boxes in illustration of how the interpretation of these ruminative and/or avoidant acts in response to paranoia can serve to re-trigger the depression OR mania cycles dependent on the interpretation of the </w:t>
      </w:r>
      <w:r w:rsidR="00923422">
        <w:rPr>
          <w:lang w:val="en"/>
        </w:rPr>
        <w:t>acts</w:t>
      </w:r>
      <w:r w:rsidR="00D364BA">
        <w:rPr>
          <w:lang w:val="en"/>
        </w:rPr>
        <w:t xml:space="preserve">. </w:t>
      </w:r>
      <w:r w:rsidR="00420D2C">
        <w:rPr>
          <w:lang w:val="en"/>
        </w:rPr>
        <w:t>For example,</w:t>
      </w:r>
      <w:r w:rsidR="00923422">
        <w:rPr>
          <w:lang w:val="en"/>
        </w:rPr>
        <w:t xml:space="preserve"> w</w:t>
      </w:r>
      <w:r w:rsidR="00D91F9D">
        <w:rPr>
          <w:lang w:val="en"/>
        </w:rPr>
        <w:t>hen an individual has moved from depression to mania to paranoia and continues to ruminate, these ruminations may serve to keep the person in a cycle of paranoia and avoidant coping</w:t>
      </w:r>
      <w:r w:rsidR="00923422">
        <w:rPr>
          <w:lang w:val="en"/>
        </w:rPr>
        <w:t xml:space="preserve"> (in combination with the cognitive biases associated with paranoia </w:t>
      </w:r>
      <w:r w:rsidR="00831DE0">
        <w:rPr>
          <w:lang w:val="en"/>
        </w:rPr>
        <w:t>[</w:t>
      </w:r>
      <w:r w:rsidR="00FE4219" w:rsidRPr="00100CB3">
        <w:rPr>
          <w:lang w:val="en"/>
        </w:rPr>
        <w:t>Freeman et al., 2013</w:t>
      </w:r>
      <w:r w:rsidR="00831DE0">
        <w:rPr>
          <w:lang w:val="en"/>
        </w:rPr>
        <w:t>]</w:t>
      </w:r>
      <w:r w:rsidR="00FE4219">
        <w:rPr>
          <w:lang w:val="en"/>
        </w:rPr>
        <w:t>)</w:t>
      </w:r>
      <w:r w:rsidR="00D91F9D">
        <w:rPr>
          <w:lang w:val="en"/>
        </w:rPr>
        <w:t xml:space="preserve">. Alternatively, rumination on the paranoid content may lead the person to believe that others’ intention to harm </w:t>
      </w:r>
      <w:r w:rsidR="00047395">
        <w:rPr>
          <w:lang w:val="en"/>
        </w:rPr>
        <w:t xml:space="preserve">indicates a </w:t>
      </w:r>
      <w:r w:rsidR="00D91F9D">
        <w:rPr>
          <w:lang w:val="en"/>
        </w:rPr>
        <w:t>reinforce</w:t>
      </w:r>
      <w:r w:rsidR="00047395">
        <w:rPr>
          <w:lang w:val="en"/>
        </w:rPr>
        <w:t>ment of</w:t>
      </w:r>
      <w:r w:rsidR="00D91F9D">
        <w:rPr>
          <w:lang w:val="en"/>
        </w:rPr>
        <w:t xml:space="preserve"> their positive beliefs about themselves, e.g. “They are trying to stop me, which means I must be on to something!” which may reignite a cycle of mania.  </w:t>
      </w:r>
      <w:r w:rsidR="009C1025">
        <w:rPr>
          <w:lang w:val="en"/>
        </w:rPr>
        <w:t>On the other hand, in a similar manner to the exemplar in Figure 2, the paranoid thought content and consequent avoidance may result in rumination over a lack of valued living</w:t>
      </w:r>
      <w:r w:rsidR="00A5697B">
        <w:rPr>
          <w:lang w:val="en"/>
        </w:rPr>
        <w:t xml:space="preserve"> thus activating the cycle of depression. </w:t>
      </w:r>
    </w:p>
    <w:p w:rsidR="00721DE6" w:rsidRDefault="00721DE6" w:rsidP="00721DE6">
      <w:pPr>
        <w:pStyle w:val="Newparagraph"/>
        <w:ind w:firstLine="0"/>
        <w:rPr>
          <w:lang w:val="en"/>
        </w:rPr>
      </w:pPr>
      <w:r>
        <w:rPr>
          <w:lang w:val="en"/>
        </w:rPr>
        <w:t>_________________________Insert Figure 5 around here_______________________</w:t>
      </w:r>
    </w:p>
    <w:p w:rsidR="00721DE6" w:rsidRDefault="00721DE6" w:rsidP="00515D6C">
      <w:pPr>
        <w:pStyle w:val="Newparagraph"/>
        <w:rPr>
          <w:lang w:val="en"/>
        </w:rPr>
      </w:pPr>
    </w:p>
    <w:p w:rsidR="00C735BC" w:rsidRPr="00FF533D" w:rsidRDefault="00E3550D" w:rsidP="00C735BC">
      <w:pPr>
        <w:rPr>
          <w:b/>
          <w:lang w:val="en"/>
        </w:rPr>
      </w:pPr>
      <w:r w:rsidRPr="00FF533D">
        <w:rPr>
          <w:b/>
          <w:lang w:val="en"/>
        </w:rPr>
        <w:t>Strengths</w:t>
      </w:r>
      <w:r w:rsidR="00C735BC" w:rsidRPr="00FF533D">
        <w:rPr>
          <w:b/>
          <w:lang w:val="en"/>
        </w:rPr>
        <w:t xml:space="preserve"> and limitations </w:t>
      </w:r>
    </w:p>
    <w:p w:rsidR="00BF2028" w:rsidRPr="00C735BC" w:rsidRDefault="00FF533D" w:rsidP="00BF2028">
      <w:pPr>
        <w:rPr>
          <w:lang w:val="en"/>
        </w:rPr>
      </w:pPr>
      <w:r>
        <w:rPr>
          <w:lang w:val="en"/>
        </w:rPr>
        <w:t>The infinity formulation provides an evidence-based account of how transdiagnostic behaviours can serve to initiate co</w:t>
      </w:r>
      <w:r w:rsidR="00253923">
        <w:rPr>
          <w:lang w:val="en"/>
        </w:rPr>
        <w:t>-</w:t>
      </w:r>
      <w:r>
        <w:rPr>
          <w:lang w:val="en"/>
        </w:rPr>
        <w:t xml:space="preserve">morbidity </w:t>
      </w:r>
      <w:r w:rsidR="00BF2028">
        <w:rPr>
          <w:lang w:val="en"/>
        </w:rPr>
        <w:t>across</w:t>
      </w:r>
      <w:r>
        <w:rPr>
          <w:lang w:val="en"/>
        </w:rPr>
        <w:t xml:space="preserve"> a wide range of mental health presentations. </w:t>
      </w:r>
      <w:r w:rsidR="00BF2028">
        <w:rPr>
          <w:lang w:val="en"/>
        </w:rPr>
        <w:t xml:space="preserve">The model uniquely offers explanation as to the movement between diagnostic categories including </w:t>
      </w:r>
      <w:r w:rsidR="001B4333">
        <w:rPr>
          <w:lang w:val="en"/>
        </w:rPr>
        <w:t>positively and negatively valanced</w:t>
      </w:r>
      <w:r w:rsidR="00BF2028">
        <w:rPr>
          <w:lang w:val="en"/>
        </w:rPr>
        <w:t xml:space="preserve"> states</w:t>
      </w:r>
      <w:r w:rsidR="00662627">
        <w:rPr>
          <w:lang w:val="en"/>
        </w:rPr>
        <w:t xml:space="preserve"> and beyond an explanation of </w:t>
      </w:r>
      <w:r w:rsidR="0066560E">
        <w:rPr>
          <w:lang w:val="en"/>
        </w:rPr>
        <w:t xml:space="preserve">mood </w:t>
      </w:r>
      <w:r w:rsidR="00F85054">
        <w:rPr>
          <w:lang w:val="en"/>
        </w:rPr>
        <w:t>presentations in</w:t>
      </w:r>
      <w:r w:rsidR="00662627">
        <w:rPr>
          <w:lang w:val="en"/>
        </w:rPr>
        <w:t xml:space="preserve"> isolation</w:t>
      </w:r>
      <w:r w:rsidR="004F1D59">
        <w:rPr>
          <w:lang w:val="en"/>
        </w:rPr>
        <w:t xml:space="preserve">. </w:t>
      </w:r>
      <w:r w:rsidR="00662627">
        <w:rPr>
          <w:lang w:val="en"/>
        </w:rPr>
        <w:t xml:space="preserve">The model </w:t>
      </w:r>
      <w:r w:rsidR="00BF2028">
        <w:rPr>
          <w:lang w:val="en"/>
        </w:rPr>
        <w:t xml:space="preserve"> proposes intervention targets that offer </w:t>
      </w:r>
      <w:r w:rsidR="00662627">
        <w:rPr>
          <w:lang w:val="en"/>
        </w:rPr>
        <w:t xml:space="preserve"> </w:t>
      </w:r>
      <w:r w:rsidR="00BF2028">
        <w:rPr>
          <w:lang w:val="en"/>
        </w:rPr>
        <w:t>potential to break cycles of co</w:t>
      </w:r>
      <w:r w:rsidR="00253923">
        <w:rPr>
          <w:lang w:val="en"/>
        </w:rPr>
        <w:t>-</w:t>
      </w:r>
      <w:r w:rsidR="00BF2028">
        <w:rPr>
          <w:lang w:val="en"/>
        </w:rPr>
        <w:t>morbidity in addition to single diagnoses</w:t>
      </w:r>
      <w:r w:rsidR="004F1D59">
        <w:rPr>
          <w:lang w:val="en"/>
        </w:rPr>
        <w:t xml:space="preserve">, and </w:t>
      </w:r>
      <w:r w:rsidR="004F1D59">
        <w:rPr>
          <w:lang w:val="en"/>
        </w:rPr>
        <w:lastRenderedPageBreak/>
        <w:t xml:space="preserve">additionally uniquely highlights how psychological intervention has the potential to cause harm rather than recovery in some individuals, should the transdiagnostic processes not be attended to in therapy; an important ethical consideration in the delivery of psychological </w:t>
      </w:r>
      <w:r w:rsidR="004F1D59" w:rsidRPr="00F76BE9">
        <w:rPr>
          <w:lang w:val="en"/>
        </w:rPr>
        <w:t>therapies (Jarrett, 2008)</w:t>
      </w:r>
      <w:r w:rsidR="00BF2028">
        <w:rPr>
          <w:lang w:val="en"/>
        </w:rPr>
        <w:t xml:space="preserve">. The formulation is simple and accessible to </w:t>
      </w:r>
      <w:r w:rsidR="001B4333">
        <w:rPr>
          <w:lang w:val="en"/>
        </w:rPr>
        <w:t xml:space="preserve">clients and </w:t>
      </w:r>
      <w:proofErr w:type="gramStart"/>
      <w:r w:rsidR="001B4333">
        <w:rPr>
          <w:lang w:val="en"/>
        </w:rPr>
        <w:t xml:space="preserve">colleagues, </w:t>
      </w:r>
      <w:r w:rsidR="00F85054">
        <w:rPr>
          <w:lang w:val="en"/>
        </w:rPr>
        <w:t>and</w:t>
      </w:r>
      <w:proofErr w:type="gramEnd"/>
      <w:r w:rsidR="00BF2028">
        <w:rPr>
          <w:lang w:val="en"/>
        </w:rPr>
        <w:t xml:space="preserve"> provides a clear and intuitive </w:t>
      </w:r>
      <w:r w:rsidR="001F1583">
        <w:rPr>
          <w:lang w:val="en"/>
        </w:rPr>
        <w:t xml:space="preserve">explanation of repeating cycles </w:t>
      </w:r>
      <w:r w:rsidR="00BF2028">
        <w:rPr>
          <w:lang w:val="en"/>
        </w:rPr>
        <w:t xml:space="preserve">for use with both individuals and families in receipt of therapy and multi-disciplinary colleagues involved in their care. To the best of the author’s knowledge, it is the only theoretical formulation that is applicable across diagnostic categories of mood disorders, eating disorders and paranoid states. </w:t>
      </w:r>
      <w:r w:rsidR="00487583">
        <w:rPr>
          <w:lang w:val="en"/>
        </w:rPr>
        <w:t xml:space="preserve">The model is based on emerging evidence for the role of transdiagnostic processes across </w:t>
      </w:r>
      <w:r w:rsidR="00256FBC">
        <w:rPr>
          <w:lang w:val="en"/>
        </w:rPr>
        <w:t xml:space="preserve">a variety of </w:t>
      </w:r>
      <w:r w:rsidR="00487583">
        <w:rPr>
          <w:lang w:val="en"/>
        </w:rPr>
        <w:t xml:space="preserve">mental health </w:t>
      </w:r>
      <w:r w:rsidR="0066560E">
        <w:rPr>
          <w:lang w:val="en"/>
        </w:rPr>
        <w:t xml:space="preserve">presentations </w:t>
      </w:r>
      <w:r w:rsidR="00487583">
        <w:rPr>
          <w:lang w:val="en"/>
        </w:rPr>
        <w:t xml:space="preserve">and incorporates these with evidence-based approaches to mental health. However, the precise role of these processes requires further investigation and the model is lacking empirical testing of the specific hypotheses of the role </w:t>
      </w:r>
      <w:r w:rsidR="00873644">
        <w:rPr>
          <w:lang w:val="en"/>
        </w:rPr>
        <w:t xml:space="preserve">of rumination and avoidance </w:t>
      </w:r>
      <w:r w:rsidR="00487583">
        <w:rPr>
          <w:lang w:val="en"/>
        </w:rPr>
        <w:t>in triggering</w:t>
      </w:r>
      <w:r w:rsidR="00873644">
        <w:rPr>
          <w:lang w:val="en"/>
        </w:rPr>
        <w:t xml:space="preserve"> co-morbid states</w:t>
      </w:r>
      <w:r w:rsidR="00487583">
        <w:rPr>
          <w:lang w:val="en"/>
        </w:rPr>
        <w:t xml:space="preserve">.  </w:t>
      </w:r>
    </w:p>
    <w:p w:rsidR="003072F7" w:rsidRDefault="009D076D" w:rsidP="00515D6C">
      <w:pPr>
        <w:ind w:firstLine="720"/>
        <w:rPr>
          <w:lang w:val="en"/>
        </w:rPr>
      </w:pPr>
      <w:r>
        <w:rPr>
          <w:lang w:val="en"/>
        </w:rPr>
        <w:t xml:space="preserve">The infinity formulation was developed to </w:t>
      </w:r>
      <w:r w:rsidR="002E51B9">
        <w:rPr>
          <w:lang w:val="en"/>
        </w:rPr>
        <w:t>explain multiple diagnoses</w:t>
      </w:r>
      <w:r w:rsidR="006831B8">
        <w:rPr>
          <w:lang w:val="en"/>
        </w:rPr>
        <w:t xml:space="preserve"> </w:t>
      </w:r>
      <w:r w:rsidR="002E51B9">
        <w:rPr>
          <w:lang w:val="en"/>
        </w:rPr>
        <w:t>and move</w:t>
      </w:r>
      <w:r w:rsidR="006831B8">
        <w:rPr>
          <w:lang w:val="en"/>
        </w:rPr>
        <w:t>ment</w:t>
      </w:r>
      <w:r w:rsidR="002E51B9">
        <w:rPr>
          <w:lang w:val="en"/>
        </w:rPr>
        <w:t xml:space="preserve"> between these presentations over time</w:t>
      </w:r>
      <w:r w:rsidR="0014695E">
        <w:rPr>
          <w:lang w:val="en"/>
        </w:rPr>
        <w:t>, in keeping with the key function of formulation being to facilitate the understanding of an individual’s presentation (Kennedy, 2009)</w:t>
      </w:r>
      <w:r w:rsidR="002E51B9">
        <w:rPr>
          <w:lang w:val="en"/>
        </w:rPr>
        <w:t xml:space="preserve">. Though the epistemological orientation of the model is one of transdiagnostic processes being the key underlying mechanisms of mental health difficulties, </w:t>
      </w:r>
      <w:r w:rsidR="006831B8">
        <w:rPr>
          <w:lang w:val="en"/>
        </w:rPr>
        <w:t xml:space="preserve">the use of diagnostic categories in the model is justified </w:t>
      </w:r>
      <w:r w:rsidR="006E7503">
        <w:rPr>
          <w:lang w:val="en"/>
        </w:rPr>
        <w:t>three</w:t>
      </w:r>
      <w:r w:rsidR="006831B8">
        <w:rPr>
          <w:lang w:val="en"/>
        </w:rPr>
        <w:t xml:space="preserve">fold. </w:t>
      </w:r>
      <w:r w:rsidR="00C85D09">
        <w:rPr>
          <w:lang w:val="en"/>
        </w:rPr>
        <w:t>T</w:t>
      </w:r>
      <w:r w:rsidR="002E51B9">
        <w:rPr>
          <w:lang w:val="en"/>
        </w:rPr>
        <w:t>he reality is that mental health services (see National Health Service [NHS], 2019) and practice guidance (NICE</w:t>
      </w:r>
      <w:r w:rsidR="00365075">
        <w:rPr>
          <w:lang w:val="en"/>
        </w:rPr>
        <w:t>, 2020</w:t>
      </w:r>
      <w:r w:rsidR="002E51B9">
        <w:rPr>
          <w:lang w:val="en"/>
        </w:rPr>
        <w:t>) are structured by diagnosis</w:t>
      </w:r>
      <w:r w:rsidR="00365075">
        <w:rPr>
          <w:lang w:val="en"/>
        </w:rPr>
        <w:t>, thus the inclusion of diagnostic categories makes the model directly applicable for use in current clinical contexts</w:t>
      </w:r>
      <w:r w:rsidR="002E51B9">
        <w:rPr>
          <w:lang w:val="en"/>
        </w:rPr>
        <w:t xml:space="preserve">. </w:t>
      </w:r>
      <w:r w:rsidR="00365075">
        <w:rPr>
          <w:lang w:val="en"/>
        </w:rPr>
        <w:t>Secondly, f</w:t>
      </w:r>
      <w:r w:rsidR="009D0BEF">
        <w:rPr>
          <w:lang w:val="en"/>
        </w:rPr>
        <w:t>ormulation is designed not only to guide treatment and validate the service user experience,</w:t>
      </w:r>
      <w:r w:rsidR="00365075">
        <w:rPr>
          <w:lang w:val="en"/>
        </w:rPr>
        <w:t xml:space="preserve"> but</w:t>
      </w:r>
      <w:r w:rsidR="009D0BEF">
        <w:rPr>
          <w:lang w:val="en"/>
        </w:rPr>
        <w:t xml:space="preserve"> </w:t>
      </w:r>
      <w:r w:rsidR="0014695E">
        <w:rPr>
          <w:lang w:val="en"/>
        </w:rPr>
        <w:t>also to educate and encourage psychological thinking within multi-disciplinary teams and colleagues</w:t>
      </w:r>
      <w:r w:rsidR="00C85D09">
        <w:rPr>
          <w:lang w:val="en"/>
        </w:rPr>
        <w:t xml:space="preserve"> who</w:t>
      </w:r>
      <w:r w:rsidR="009D0BEF">
        <w:rPr>
          <w:lang w:val="en"/>
        </w:rPr>
        <w:t xml:space="preserve"> are trained to approach mental health using a diagnostic framework</w:t>
      </w:r>
      <w:r w:rsidR="00365075">
        <w:rPr>
          <w:lang w:val="en"/>
        </w:rPr>
        <w:t>. Clinicians have</w:t>
      </w:r>
      <w:r w:rsidR="00613685">
        <w:rPr>
          <w:lang w:val="en"/>
        </w:rPr>
        <w:t xml:space="preserve"> acknowledge</w:t>
      </w:r>
      <w:r w:rsidR="00365075">
        <w:rPr>
          <w:lang w:val="en"/>
        </w:rPr>
        <w:t>d</w:t>
      </w:r>
      <w:r w:rsidR="00613685">
        <w:rPr>
          <w:lang w:val="en"/>
        </w:rPr>
        <w:t xml:space="preserve"> the difficulty in providing a single diagnosis when there appear to be overlapping symptoms (Perkins et al., 2018)</w:t>
      </w:r>
      <w:r w:rsidR="00365075">
        <w:rPr>
          <w:lang w:val="en"/>
        </w:rPr>
        <w:t>, and e</w:t>
      </w:r>
      <w:r w:rsidR="00613685">
        <w:rPr>
          <w:lang w:val="en"/>
        </w:rPr>
        <w:t>vidence suggests service users find changing diagnoses distressing (Perkins et al., 2018)</w:t>
      </w:r>
      <w:r w:rsidR="00365075">
        <w:rPr>
          <w:lang w:val="en"/>
        </w:rPr>
        <w:t>. T</w:t>
      </w:r>
      <w:r w:rsidR="00613685">
        <w:rPr>
          <w:lang w:val="en"/>
        </w:rPr>
        <w:t xml:space="preserve">he use of diagnostic categories in the model provides a validating explanation as to why these shifts in </w:t>
      </w:r>
      <w:r w:rsidR="00F85054">
        <w:rPr>
          <w:lang w:val="en"/>
        </w:rPr>
        <w:t>categorization</w:t>
      </w:r>
      <w:r w:rsidR="00613685">
        <w:rPr>
          <w:lang w:val="en"/>
        </w:rPr>
        <w:t xml:space="preserve"> may occur</w:t>
      </w:r>
      <w:r w:rsidR="004365EA">
        <w:rPr>
          <w:lang w:val="en"/>
        </w:rPr>
        <w:t xml:space="preserve">, and why transdiagnostic </w:t>
      </w:r>
      <w:proofErr w:type="spellStart"/>
      <w:r w:rsidR="00442ED7">
        <w:rPr>
          <w:lang w:val="en"/>
        </w:rPr>
        <w:t>behaviours</w:t>
      </w:r>
      <w:proofErr w:type="spellEnd"/>
      <w:r w:rsidR="004365EA">
        <w:rPr>
          <w:lang w:val="en"/>
        </w:rPr>
        <w:t xml:space="preserve"> should be a target for treatment</w:t>
      </w:r>
      <w:r w:rsidR="00613685">
        <w:rPr>
          <w:lang w:val="en"/>
        </w:rPr>
        <w:t xml:space="preserve">. </w:t>
      </w:r>
      <w:r w:rsidR="00507534">
        <w:rPr>
          <w:lang w:val="en"/>
        </w:rPr>
        <w:t>F</w:t>
      </w:r>
      <w:r w:rsidR="00365075">
        <w:rPr>
          <w:lang w:val="en"/>
        </w:rPr>
        <w:t>inally</w:t>
      </w:r>
      <w:r w:rsidR="00507534">
        <w:rPr>
          <w:lang w:val="en"/>
        </w:rPr>
        <w:t xml:space="preserve">, the use of diagnostic categories in the model reflects the substantial </w:t>
      </w:r>
      <w:r>
        <w:rPr>
          <w:lang w:val="en"/>
        </w:rPr>
        <w:t xml:space="preserve">evidence </w:t>
      </w:r>
      <w:r w:rsidR="004365EA">
        <w:rPr>
          <w:lang w:val="en"/>
        </w:rPr>
        <w:t>for some</w:t>
      </w:r>
      <w:r>
        <w:rPr>
          <w:lang w:val="en"/>
        </w:rPr>
        <w:t xml:space="preserve"> biopsychosocial specificity in mental health research</w:t>
      </w:r>
      <w:r w:rsidR="00507534">
        <w:rPr>
          <w:lang w:val="en"/>
        </w:rPr>
        <w:t xml:space="preserve"> (e.g. cognitive content)</w:t>
      </w:r>
      <w:r w:rsidR="00365075">
        <w:rPr>
          <w:lang w:val="en"/>
        </w:rPr>
        <w:t xml:space="preserve">, making the infinity formulation a model based on both clinical expertise and a sound scientific evidence base. </w:t>
      </w:r>
    </w:p>
    <w:p w:rsidR="00F31CEB" w:rsidRDefault="00E240F6" w:rsidP="00515D6C">
      <w:pPr>
        <w:ind w:firstLine="720"/>
        <w:rPr>
          <w:lang w:val="en"/>
        </w:rPr>
      </w:pPr>
      <w:r>
        <w:rPr>
          <w:lang w:val="en"/>
        </w:rPr>
        <w:t xml:space="preserve">Whilst the simplicity of the presentation can be considered a strength of the model, this should concurrently be held as a possible </w:t>
      </w:r>
      <w:r w:rsidR="00365075">
        <w:rPr>
          <w:lang w:val="en"/>
        </w:rPr>
        <w:t>limitation</w:t>
      </w:r>
      <w:r w:rsidR="00831DFD">
        <w:rPr>
          <w:lang w:val="en"/>
        </w:rPr>
        <w:t>, as t</w:t>
      </w:r>
      <w:r w:rsidR="0000527C">
        <w:rPr>
          <w:lang w:val="en"/>
        </w:rPr>
        <w:t xml:space="preserve">he emphasis on transdiagnostic behaviours is at the expense of crucial </w:t>
      </w:r>
      <w:r w:rsidR="0066560E">
        <w:rPr>
          <w:lang w:val="en"/>
        </w:rPr>
        <w:t xml:space="preserve"> diagnosis-</w:t>
      </w:r>
      <w:r w:rsidR="0000527C">
        <w:rPr>
          <w:lang w:val="en"/>
        </w:rPr>
        <w:t xml:space="preserve">specific behaviours such as </w:t>
      </w:r>
      <w:r w:rsidR="00831DFD">
        <w:rPr>
          <w:lang w:val="en"/>
        </w:rPr>
        <w:t>risky actions in mania (Mind, 2020)</w:t>
      </w:r>
      <w:r w:rsidR="0015684D">
        <w:rPr>
          <w:lang w:val="en"/>
        </w:rPr>
        <w:t xml:space="preserve"> and other biopsychosocial </w:t>
      </w:r>
      <w:r w:rsidR="00442ED7">
        <w:rPr>
          <w:lang w:val="en"/>
        </w:rPr>
        <w:t xml:space="preserve">and transdiagnostic </w:t>
      </w:r>
      <w:r w:rsidR="0015684D">
        <w:rPr>
          <w:lang w:val="en"/>
        </w:rPr>
        <w:t>factors</w:t>
      </w:r>
      <w:r w:rsidR="00442ED7">
        <w:rPr>
          <w:lang w:val="en"/>
        </w:rPr>
        <w:t xml:space="preserve"> such as emotion regulation</w:t>
      </w:r>
      <w:bookmarkStart w:id="0" w:name="_GoBack"/>
      <w:bookmarkEnd w:id="0"/>
      <w:r w:rsidR="00831DFD">
        <w:rPr>
          <w:lang w:val="en"/>
        </w:rPr>
        <w:t xml:space="preserve">. The name </w:t>
      </w:r>
      <w:r w:rsidR="0015684D">
        <w:rPr>
          <w:lang w:val="en"/>
        </w:rPr>
        <w:t>“</w:t>
      </w:r>
      <w:r w:rsidR="00831DFD">
        <w:rPr>
          <w:lang w:val="en"/>
        </w:rPr>
        <w:t>Infinity Formulation</w:t>
      </w:r>
      <w:r w:rsidR="0015684D">
        <w:rPr>
          <w:lang w:val="en"/>
        </w:rPr>
        <w:t>”</w:t>
      </w:r>
      <w:r w:rsidR="00831DFD">
        <w:rPr>
          <w:lang w:val="en"/>
        </w:rPr>
        <w:t xml:space="preserve"> could </w:t>
      </w:r>
      <w:r w:rsidR="005A1180">
        <w:rPr>
          <w:lang w:val="en"/>
        </w:rPr>
        <w:t xml:space="preserve">be seen to </w:t>
      </w:r>
      <w:r w:rsidR="00831DFD">
        <w:rPr>
          <w:lang w:val="en"/>
        </w:rPr>
        <w:t xml:space="preserve">potentially provoke a sense of hopelessness, however this was chosen to reflect the </w:t>
      </w:r>
      <w:r w:rsidR="00AB254B">
        <w:rPr>
          <w:lang w:val="en"/>
        </w:rPr>
        <w:t>cyclical transition between presenting states rather than duration of the presenting problems, and the hypothesis that targeting transdiagnostic factors could resolve all elements of a co</w:t>
      </w:r>
      <w:r w:rsidR="00253923">
        <w:rPr>
          <w:lang w:val="en"/>
        </w:rPr>
        <w:t>-</w:t>
      </w:r>
      <w:r w:rsidR="00AB254B">
        <w:rPr>
          <w:lang w:val="en"/>
        </w:rPr>
        <w:t>morbidity is intended to evoke hope rather than hopelessness. F</w:t>
      </w:r>
      <w:r w:rsidR="0090173F">
        <w:rPr>
          <w:lang w:val="en"/>
        </w:rPr>
        <w:t xml:space="preserve">eedback on the service user and staff experience of the model should be sought. </w:t>
      </w:r>
    </w:p>
    <w:p w:rsidR="002F3E28" w:rsidRDefault="002F3E28" w:rsidP="00F31CEB">
      <w:pPr>
        <w:rPr>
          <w:b/>
          <w:lang w:val="en"/>
        </w:rPr>
      </w:pPr>
      <w:r w:rsidRPr="002F3E28">
        <w:rPr>
          <w:b/>
          <w:lang w:val="en"/>
        </w:rPr>
        <w:lastRenderedPageBreak/>
        <w:t>Summary</w:t>
      </w:r>
    </w:p>
    <w:p w:rsidR="002F3E28" w:rsidRDefault="002F3E28" w:rsidP="00F31CEB">
      <w:pPr>
        <w:rPr>
          <w:lang w:val="en"/>
        </w:rPr>
      </w:pPr>
      <w:r w:rsidRPr="002F3E28">
        <w:rPr>
          <w:lang w:val="en"/>
        </w:rPr>
        <w:t xml:space="preserve">The </w:t>
      </w:r>
      <w:r>
        <w:rPr>
          <w:lang w:val="en"/>
        </w:rPr>
        <w:t>infinity formulation is a transdiagnostic conceptualization of co</w:t>
      </w:r>
      <w:r w:rsidR="00253923">
        <w:rPr>
          <w:lang w:val="en"/>
        </w:rPr>
        <w:t>-</w:t>
      </w:r>
      <w:r>
        <w:rPr>
          <w:lang w:val="en"/>
        </w:rPr>
        <w:t xml:space="preserve">morbidity in mental health that stipulates rumination and avoidance as core treatment targets. The model draws on existing evidence and presents this in a simplistic way accessible to service users and staff teams. The model requires empirical testing and feedback from service users and staff teams. </w:t>
      </w:r>
    </w:p>
    <w:p w:rsidR="004C657F" w:rsidRDefault="004C657F" w:rsidP="00F31CEB">
      <w:pPr>
        <w:rPr>
          <w:lang w:val="en"/>
        </w:rPr>
      </w:pPr>
      <w:r>
        <w:rPr>
          <w:lang w:val="en"/>
        </w:rPr>
        <w:t>Ethical statement: The author</w:t>
      </w:r>
      <w:r w:rsidRPr="004C657F">
        <w:rPr>
          <w:lang w:val="en"/>
        </w:rPr>
        <w:t xml:space="preserve"> ha</w:t>
      </w:r>
      <w:r>
        <w:rPr>
          <w:lang w:val="en"/>
        </w:rPr>
        <w:t>s</w:t>
      </w:r>
      <w:r w:rsidRPr="004C657F">
        <w:rPr>
          <w:lang w:val="en"/>
        </w:rPr>
        <w:t xml:space="preserve"> abided by the Ethical Principles of Psychologists and Code of Conduct as set out by the BABCP and BPS</w:t>
      </w:r>
      <w:r>
        <w:rPr>
          <w:lang w:val="en"/>
        </w:rPr>
        <w:t xml:space="preserve">. This paper is a theoretical article and thus no ethical approval was required for the project. </w:t>
      </w:r>
    </w:p>
    <w:p w:rsidR="008D08A9" w:rsidRPr="00FC182D" w:rsidRDefault="008D08A9" w:rsidP="008D08A9">
      <w:pPr>
        <w:pStyle w:val="Correspondencedetails"/>
        <w:rPr>
          <w:b/>
          <w:bCs/>
        </w:rPr>
      </w:pPr>
      <w:r w:rsidRPr="00FC182D">
        <w:rPr>
          <w:b/>
          <w:bCs/>
        </w:rPr>
        <w:t xml:space="preserve">Key Practice Points </w:t>
      </w:r>
    </w:p>
    <w:p w:rsidR="000B17C4" w:rsidRDefault="000B17C4" w:rsidP="000B17C4">
      <w:pPr>
        <w:pStyle w:val="Correspondencedetails"/>
        <w:numPr>
          <w:ilvl w:val="0"/>
          <w:numId w:val="35"/>
        </w:numPr>
      </w:pPr>
      <w:r>
        <w:t xml:space="preserve">A variety of transdiagnostic models are available for use, however many are limited by range of presentations they can be applied to and inappropriate for clinical use due to the complexity of the information presented. </w:t>
      </w:r>
    </w:p>
    <w:p w:rsidR="000B17C4" w:rsidRDefault="000B17C4" w:rsidP="000B17C4">
      <w:pPr>
        <w:pStyle w:val="Correspondencedetails"/>
        <w:numPr>
          <w:ilvl w:val="0"/>
          <w:numId w:val="35"/>
        </w:numPr>
      </w:pPr>
      <w:r>
        <w:t>The Infinity Formulation offers a conceptualisation of co</w:t>
      </w:r>
      <w:r w:rsidR="00321FA4">
        <w:t>-</w:t>
      </w:r>
      <w:r>
        <w:t>morbidity that is simple and intuitive yet empirically grounded.</w:t>
      </w:r>
    </w:p>
    <w:p w:rsidR="000B17C4" w:rsidRDefault="000B17C4" w:rsidP="006A2C92">
      <w:pPr>
        <w:pStyle w:val="Correspondencedetails"/>
        <w:numPr>
          <w:ilvl w:val="0"/>
          <w:numId w:val="35"/>
        </w:numPr>
      </w:pPr>
      <w:r>
        <w:t>Service user and staff feedback on the model is required.</w:t>
      </w:r>
    </w:p>
    <w:p w:rsidR="000B17C4" w:rsidRDefault="000B17C4" w:rsidP="006A2C92">
      <w:pPr>
        <w:pStyle w:val="Correspondencedetails"/>
        <w:numPr>
          <w:ilvl w:val="0"/>
          <w:numId w:val="35"/>
        </w:numPr>
      </w:pPr>
      <w:r>
        <w:t xml:space="preserve">Empirical investigation of the hypotheses made by the model is required to evaluate the model for use in clinical practice. </w:t>
      </w:r>
    </w:p>
    <w:p w:rsidR="008D08A9" w:rsidRPr="000B17C4" w:rsidRDefault="008D08A9" w:rsidP="000B17C4">
      <w:pPr>
        <w:pStyle w:val="Correspondencedetails"/>
        <w:rPr>
          <w:b/>
          <w:bCs/>
        </w:rPr>
      </w:pPr>
      <w:r w:rsidRPr="000B17C4">
        <w:rPr>
          <w:b/>
          <w:bCs/>
        </w:rPr>
        <w:t>Further Reading</w:t>
      </w:r>
    </w:p>
    <w:p w:rsidR="00A62751" w:rsidRPr="00A62751" w:rsidRDefault="00A62751" w:rsidP="00A62751">
      <w:pPr>
        <w:pStyle w:val="ListParagraph"/>
        <w:numPr>
          <w:ilvl w:val="0"/>
          <w:numId w:val="36"/>
        </w:numPr>
        <w:rPr>
          <w:b/>
        </w:rPr>
      </w:pPr>
      <w:r>
        <w:rPr>
          <w:rFonts w:ascii="Times New Roman" w:hAnsi="Times New Roman" w:cs="Times New Roman"/>
          <w:color w:val="222222"/>
          <w:sz w:val="24"/>
          <w:szCs w:val="24"/>
        </w:rPr>
        <w:t xml:space="preserve">For further reading on transdiagnostic approaches, see </w:t>
      </w:r>
      <w:r w:rsidR="000B17C4" w:rsidRPr="000B17C4">
        <w:rPr>
          <w:rFonts w:ascii="Times New Roman" w:hAnsi="Times New Roman" w:cs="Times New Roman"/>
          <w:color w:val="222222"/>
          <w:sz w:val="24"/>
          <w:szCs w:val="24"/>
        </w:rPr>
        <w:t>Harvey</w:t>
      </w:r>
      <w:r>
        <w:rPr>
          <w:rFonts w:ascii="Times New Roman" w:hAnsi="Times New Roman" w:cs="Times New Roman"/>
          <w:color w:val="222222"/>
          <w:sz w:val="24"/>
          <w:szCs w:val="24"/>
        </w:rPr>
        <w:t xml:space="preserve"> et al. (20024)</w:t>
      </w:r>
    </w:p>
    <w:p w:rsidR="00A62751" w:rsidRPr="00A62751" w:rsidRDefault="00A62751" w:rsidP="00A62751">
      <w:pPr>
        <w:pStyle w:val="ListParagraph"/>
        <w:numPr>
          <w:ilvl w:val="0"/>
          <w:numId w:val="36"/>
        </w:numPr>
        <w:rPr>
          <w:bCs/>
        </w:rPr>
      </w:pPr>
      <w:r w:rsidRPr="00A62751">
        <w:rPr>
          <w:rFonts w:ascii="Times New Roman" w:hAnsi="Times New Roman" w:cs="Times New Roman"/>
          <w:bCs/>
          <w:sz w:val="24"/>
          <w:szCs w:val="24"/>
        </w:rPr>
        <w:t xml:space="preserve">For further information and resources on Compassion-Focused Therapy, see The Compassionate Mind Foundation, available at </w:t>
      </w:r>
      <w:hyperlink r:id="rId8" w:history="1">
        <w:r w:rsidRPr="00C15CE8">
          <w:rPr>
            <w:rStyle w:val="Hyperlink"/>
            <w:rFonts w:ascii="Times New Roman" w:hAnsi="Times New Roman" w:cs="Times New Roman"/>
            <w:bCs/>
            <w:sz w:val="24"/>
            <w:szCs w:val="24"/>
          </w:rPr>
          <w:t>www.compassionatemind.co.uk</w:t>
        </w:r>
      </w:hyperlink>
    </w:p>
    <w:p w:rsidR="00A62751" w:rsidRPr="00A62751" w:rsidRDefault="00A62751" w:rsidP="00A62751">
      <w:pPr>
        <w:pStyle w:val="ListParagraph"/>
        <w:numPr>
          <w:ilvl w:val="0"/>
          <w:numId w:val="36"/>
        </w:numPr>
        <w:rPr>
          <w:bCs/>
        </w:rPr>
      </w:pPr>
      <w:r>
        <w:rPr>
          <w:rFonts w:ascii="Times New Roman" w:hAnsi="Times New Roman" w:cs="Times New Roman"/>
          <w:bCs/>
          <w:sz w:val="24"/>
          <w:szCs w:val="24"/>
        </w:rPr>
        <w:t xml:space="preserve">For further reading on Acceptance and Commitment Therapy, see Hayes et al. (2006). </w:t>
      </w:r>
    </w:p>
    <w:p w:rsidR="00887AA5" w:rsidRPr="00A62751" w:rsidRDefault="0059441D" w:rsidP="00A62751">
      <w:pPr>
        <w:rPr>
          <w:b/>
        </w:rPr>
      </w:pPr>
      <w:r w:rsidRPr="00A62751">
        <w:rPr>
          <w:b/>
        </w:rPr>
        <w:t>References</w:t>
      </w:r>
    </w:p>
    <w:p w:rsidR="00080655" w:rsidRPr="00080655" w:rsidRDefault="009E13DD" w:rsidP="00441C44">
      <w:pPr>
        <w:autoSpaceDE w:val="0"/>
        <w:autoSpaceDN w:val="0"/>
        <w:adjustRightInd w:val="0"/>
        <w:spacing w:before="120"/>
      </w:pPr>
      <w:r w:rsidRPr="00080655">
        <w:rPr>
          <w:b/>
          <w:bCs/>
        </w:rPr>
        <w:t xml:space="preserve">Abela, J. R. Z., Auerbach, R. P., Sarin, S., &amp; Lakdawalla, Z. </w:t>
      </w:r>
      <w:r w:rsidRPr="00080655">
        <w:t>(2008). Core beliefs</w:t>
      </w:r>
    </w:p>
    <w:p w:rsidR="009E13DD" w:rsidRDefault="00080655" w:rsidP="00080655">
      <w:pPr>
        <w:autoSpaceDE w:val="0"/>
        <w:autoSpaceDN w:val="0"/>
        <w:adjustRightInd w:val="0"/>
        <w:spacing w:before="120"/>
        <w:ind w:firstLine="720"/>
      </w:pPr>
      <w:r w:rsidRPr="00080655">
        <w:t xml:space="preserve">and </w:t>
      </w:r>
      <w:r w:rsidR="009E13DD" w:rsidRPr="00080655">
        <w:t>history of major depressive episodes in currently non-depressed</w:t>
      </w:r>
      <w:r w:rsidR="009E13DD" w:rsidRPr="004538FB">
        <w:t xml:space="preserve"> university</w:t>
      </w:r>
    </w:p>
    <w:p w:rsidR="0038275F" w:rsidRDefault="009E13DD" w:rsidP="0038275F">
      <w:pPr>
        <w:autoSpaceDE w:val="0"/>
        <w:autoSpaceDN w:val="0"/>
        <w:adjustRightInd w:val="0"/>
        <w:spacing w:before="120"/>
        <w:ind w:firstLine="720"/>
      </w:pPr>
      <w:r w:rsidRPr="004538FB">
        <w:t xml:space="preserve">students. </w:t>
      </w:r>
      <w:r w:rsidRPr="004538FB">
        <w:rPr>
          <w:i/>
        </w:rPr>
        <w:t xml:space="preserve">Cognitive Therapy and Research, </w:t>
      </w:r>
      <w:r w:rsidRPr="004538FB">
        <w:rPr>
          <w:bCs/>
          <w:i/>
        </w:rPr>
        <w:t>33</w:t>
      </w:r>
      <w:r w:rsidRPr="004538FB">
        <w:rPr>
          <w:i/>
        </w:rPr>
        <w:t>(1)</w:t>
      </w:r>
      <w:r w:rsidRPr="004538FB">
        <w:t xml:space="preserve">, 50-58. </w:t>
      </w:r>
    </w:p>
    <w:p w:rsidR="0038275F" w:rsidRDefault="00096C6B" w:rsidP="0038275F">
      <w:pPr>
        <w:autoSpaceDE w:val="0"/>
        <w:autoSpaceDN w:val="0"/>
        <w:adjustRightInd w:val="0"/>
        <w:spacing w:before="120"/>
        <w:ind w:firstLine="720"/>
      </w:pPr>
      <w:r w:rsidRPr="004538FB">
        <w:t>DOI: 10.1007/s10608-008-9185-y</w:t>
      </w:r>
    </w:p>
    <w:p w:rsidR="00096C6B" w:rsidRPr="00E57D62" w:rsidRDefault="000E7AFD" w:rsidP="000E7AFD">
      <w:pPr>
        <w:autoSpaceDE w:val="0"/>
        <w:autoSpaceDN w:val="0"/>
        <w:adjustRightInd w:val="0"/>
        <w:spacing w:before="120"/>
        <w:rPr>
          <w:b/>
          <w:bCs/>
        </w:rPr>
      </w:pPr>
      <w:r w:rsidRPr="00E57D62">
        <w:rPr>
          <w:b/>
          <w:bCs/>
        </w:rPr>
        <w:t xml:space="preserve">Achim, A. M., Maziade, M., Raymond, E., Olivier, D., Mérette, C., </w:t>
      </w:r>
      <w:r w:rsidR="00096C6B" w:rsidRPr="00E57D62">
        <w:rPr>
          <w:b/>
          <w:bCs/>
        </w:rPr>
        <w:t>&amp; Ray., M-A.</w:t>
      </w:r>
    </w:p>
    <w:p w:rsidR="00096C6B" w:rsidRDefault="00096C6B" w:rsidP="00096C6B">
      <w:pPr>
        <w:autoSpaceDE w:val="0"/>
        <w:autoSpaceDN w:val="0"/>
        <w:adjustRightInd w:val="0"/>
        <w:spacing w:before="120"/>
        <w:ind w:firstLine="720"/>
      </w:pPr>
      <w:r>
        <w:t>(2011). How prevalent are anxiety disorders in schizophrenia? A meta-analysis</w:t>
      </w:r>
    </w:p>
    <w:p w:rsidR="00096C6B" w:rsidRDefault="00096C6B" w:rsidP="00096C6B">
      <w:pPr>
        <w:autoSpaceDE w:val="0"/>
        <w:autoSpaceDN w:val="0"/>
        <w:adjustRightInd w:val="0"/>
        <w:spacing w:before="120"/>
        <w:ind w:firstLine="720"/>
      </w:pPr>
      <w:r>
        <w:t xml:space="preserve">and critical review on a significant association. </w:t>
      </w:r>
      <w:r w:rsidRPr="00E57D62">
        <w:rPr>
          <w:i/>
          <w:iCs/>
        </w:rPr>
        <w:t>Schizophrenia Bulletin, 37 (4)</w:t>
      </w:r>
      <w:r>
        <w:t>,</w:t>
      </w:r>
    </w:p>
    <w:p w:rsidR="000E7AFD" w:rsidRDefault="00096C6B" w:rsidP="00096C6B">
      <w:pPr>
        <w:autoSpaceDE w:val="0"/>
        <w:autoSpaceDN w:val="0"/>
        <w:adjustRightInd w:val="0"/>
        <w:spacing w:before="120"/>
        <w:ind w:firstLine="720"/>
      </w:pPr>
      <w:r>
        <w:lastRenderedPageBreak/>
        <w:t xml:space="preserve">811- 821. </w:t>
      </w:r>
      <w:r w:rsidRPr="00096C6B">
        <w:t>doi:10.1093/schbul/sbp148</w:t>
      </w:r>
    </w:p>
    <w:p w:rsidR="00441C44" w:rsidRDefault="00454179" w:rsidP="00E66188">
      <w:pPr>
        <w:pStyle w:val="References"/>
      </w:pPr>
      <w:r w:rsidRPr="00080655">
        <w:rPr>
          <w:b/>
          <w:bCs/>
        </w:rPr>
        <w:t>Al-Asadi,</w:t>
      </w:r>
      <w:r w:rsidR="00441C44" w:rsidRPr="00080655">
        <w:rPr>
          <w:b/>
          <w:bCs/>
        </w:rPr>
        <w:t xml:space="preserve"> A. M.,</w:t>
      </w:r>
      <w:r w:rsidRPr="00080655">
        <w:rPr>
          <w:b/>
          <w:bCs/>
        </w:rPr>
        <w:t xml:space="preserve"> Klein</w:t>
      </w:r>
      <w:r w:rsidR="00441C44" w:rsidRPr="00080655">
        <w:rPr>
          <w:b/>
          <w:bCs/>
        </w:rPr>
        <w:t xml:space="preserve">, B., &amp; </w:t>
      </w:r>
      <w:r w:rsidRPr="00080655">
        <w:rPr>
          <w:b/>
          <w:bCs/>
        </w:rPr>
        <w:t>Meyer</w:t>
      </w:r>
      <w:r w:rsidR="00441C44" w:rsidRPr="00080655">
        <w:rPr>
          <w:b/>
          <w:bCs/>
        </w:rPr>
        <w:t>, D.</w:t>
      </w:r>
      <w:r w:rsidRPr="00454179">
        <w:t xml:space="preserve"> (2015)</w:t>
      </w:r>
      <w:r w:rsidR="00441C44">
        <w:t xml:space="preserve">. </w:t>
      </w:r>
      <w:r w:rsidR="00441C44" w:rsidRPr="00441C44">
        <w:t xml:space="preserve">Multiple </w:t>
      </w:r>
      <w:r w:rsidR="00441C44">
        <w:t>c</w:t>
      </w:r>
      <w:r w:rsidR="00441C44" w:rsidRPr="00441C44">
        <w:t>omorbidities of 21</w:t>
      </w:r>
    </w:p>
    <w:p w:rsidR="003979CB" w:rsidRDefault="00441C44" w:rsidP="00441C44">
      <w:pPr>
        <w:pStyle w:val="References"/>
        <w:ind w:firstLine="0"/>
      </w:pPr>
      <w:r>
        <w:t>p</w:t>
      </w:r>
      <w:r w:rsidRPr="00441C44">
        <w:t xml:space="preserve">sychological </w:t>
      </w:r>
      <w:r>
        <w:t>d</w:t>
      </w:r>
      <w:r w:rsidRPr="00441C44">
        <w:t xml:space="preserve">isorders and </w:t>
      </w:r>
      <w:r>
        <w:t>r</w:t>
      </w:r>
      <w:r w:rsidRPr="00441C44">
        <w:t xml:space="preserve">elationships </w:t>
      </w:r>
      <w:r>
        <w:t>w</w:t>
      </w:r>
      <w:r w:rsidRPr="00441C44">
        <w:t xml:space="preserve">ith </w:t>
      </w:r>
      <w:r>
        <w:t>p</w:t>
      </w:r>
      <w:r w:rsidRPr="00441C44">
        <w:t xml:space="preserve">sychosocial </w:t>
      </w:r>
      <w:r>
        <w:t>v</w:t>
      </w:r>
      <w:r w:rsidRPr="00441C44">
        <w:t xml:space="preserve">ariables: A </w:t>
      </w:r>
      <w:r>
        <w:t>s</w:t>
      </w:r>
      <w:r w:rsidRPr="00441C44">
        <w:t xml:space="preserve">tudy of the </w:t>
      </w:r>
      <w:r>
        <w:t>o</w:t>
      </w:r>
      <w:r w:rsidRPr="00441C44">
        <w:t xml:space="preserve">nline </w:t>
      </w:r>
      <w:r>
        <w:t>a</w:t>
      </w:r>
      <w:r w:rsidRPr="00441C44">
        <w:t xml:space="preserve">ssessment and </w:t>
      </w:r>
      <w:r>
        <w:t>d</w:t>
      </w:r>
      <w:r w:rsidRPr="00441C44">
        <w:t xml:space="preserve">iagnostic </w:t>
      </w:r>
      <w:r>
        <w:t>s</w:t>
      </w:r>
      <w:r w:rsidRPr="00441C44">
        <w:t xml:space="preserve">ystem </w:t>
      </w:r>
      <w:r>
        <w:t>w</w:t>
      </w:r>
      <w:r w:rsidRPr="00441C44">
        <w:t xml:space="preserve">ithin a </w:t>
      </w:r>
      <w:r>
        <w:t>w</w:t>
      </w:r>
      <w:r w:rsidRPr="00441C44">
        <w:t>eb-</w:t>
      </w:r>
      <w:r>
        <w:t>b</w:t>
      </w:r>
      <w:r w:rsidRPr="00441C44">
        <w:t xml:space="preserve">ased </w:t>
      </w:r>
      <w:r>
        <w:t>p</w:t>
      </w:r>
      <w:r w:rsidRPr="00441C44">
        <w:t>opulation</w:t>
      </w:r>
      <w:r>
        <w:t xml:space="preserve">. </w:t>
      </w:r>
      <w:r w:rsidRPr="00441C44">
        <w:rPr>
          <w:i/>
        </w:rPr>
        <w:t>Journal of Medical Internet Research, 17(3),</w:t>
      </w:r>
      <w:r>
        <w:t xml:space="preserve"> e55. </w:t>
      </w:r>
      <w:r w:rsidRPr="00441C44">
        <w:t>DOI: 10.2196/jmir.4143</w:t>
      </w:r>
    </w:p>
    <w:p w:rsidR="00454179" w:rsidRDefault="00454179" w:rsidP="00A52A11">
      <w:pPr>
        <w:pStyle w:val="References"/>
      </w:pPr>
      <w:r w:rsidRPr="00080655">
        <w:rPr>
          <w:b/>
          <w:bCs/>
        </w:rPr>
        <w:t>Ali</w:t>
      </w:r>
      <w:r w:rsidR="00A13897" w:rsidRPr="00080655">
        <w:rPr>
          <w:b/>
          <w:bCs/>
        </w:rPr>
        <w:t xml:space="preserve">, S., Rhodes, L., </w:t>
      </w:r>
      <w:r w:rsidR="00A52A11" w:rsidRPr="00080655">
        <w:rPr>
          <w:b/>
          <w:bCs/>
        </w:rPr>
        <w:t>Moreea, O., McMillan, D., Gilbody, S., Leach, C., Lucock, M., Lutz, W., &amp; Delgadillo, J.</w:t>
      </w:r>
      <w:r w:rsidRPr="00454179">
        <w:t xml:space="preserve"> </w:t>
      </w:r>
      <w:r w:rsidR="00A52A11">
        <w:t>(</w:t>
      </w:r>
      <w:r w:rsidRPr="00454179">
        <w:t>2017</w:t>
      </w:r>
      <w:r w:rsidR="00A52A11">
        <w:t xml:space="preserve">). </w:t>
      </w:r>
      <w:r w:rsidR="00A52A11" w:rsidRPr="00A52A11">
        <w:t>How durable is the effect of low intensity CBT for depression and anxiety? Remission and relapse in a longitudinal cohort study</w:t>
      </w:r>
      <w:r w:rsidR="00A52A11">
        <w:t xml:space="preserve">. </w:t>
      </w:r>
      <w:r w:rsidR="00A52A11" w:rsidRPr="00A52A11">
        <w:rPr>
          <w:i/>
        </w:rPr>
        <w:t>Behaviour Research and Therapy, 94,</w:t>
      </w:r>
      <w:r w:rsidR="00A52A11">
        <w:t xml:space="preserve"> 1-8. </w:t>
      </w:r>
      <w:r w:rsidR="00A52A11" w:rsidRPr="00A52A11">
        <w:t>https://doi.org/10.1016/j.brat.2017.04.006</w:t>
      </w:r>
    </w:p>
    <w:p w:rsidR="006918C9" w:rsidRDefault="006918C9" w:rsidP="006918C9">
      <w:pPr>
        <w:pStyle w:val="References"/>
      </w:pPr>
      <w:r w:rsidRPr="00080655">
        <w:rPr>
          <w:b/>
          <w:bCs/>
        </w:rPr>
        <w:t>American Psychiatric Association [APA].</w:t>
      </w:r>
      <w:r>
        <w:t xml:space="preserve"> (2000). </w:t>
      </w:r>
      <w:r w:rsidRPr="006918C9">
        <w:rPr>
          <w:i/>
        </w:rPr>
        <w:t>Diagnostic and statistical manual of mental disorders (4th ed.).</w:t>
      </w:r>
      <w:r>
        <w:t xml:space="preserve"> APA </w:t>
      </w:r>
    </w:p>
    <w:p w:rsidR="0003456B" w:rsidRDefault="0003456B" w:rsidP="0003456B">
      <w:pPr>
        <w:pStyle w:val="References"/>
      </w:pPr>
      <w:r w:rsidRPr="00080655">
        <w:rPr>
          <w:b/>
          <w:bCs/>
        </w:rPr>
        <w:t>American Psychiatric Association [APA].</w:t>
      </w:r>
      <w:r>
        <w:t xml:space="preserve"> (</w:t>
      </w:r>
      <w:r w:rsidRPr="00B66454">
        <w:t>20</w:t>
      </w:r>
      <w:r>
        <w:t xml:space="preserve">20). </w:t>
      </w:r>
      <w:r w:rsidRPr="00DF4F26">
        <w:rPr>
          <w:i/>
        </w:rPr>
        <w:t xml:space="preserve">Dictionary: </w:t>
      </w:r>
      <w:r>
        <w:rPr>
          <w:i/>
        </w:rPr>
        <w:t xml:space="preserve">Avoidance behaviour </w:t>
      </w:r>
      <w:r w:rsidRPr="00DF4F26">
        <w:rPr>
          <w:i/>
        </w:rPr>
        <w:t>(definition).</w:t>
      </w:r>
      <w:r>
        <w:t xml:space="preserve"> Retrieved December 18, 2020, from https://dictionary.apa.org/avoidnce-behaviour</w:t>
      </w:r>
    </w:p>
    <w:p w:rsidR="0038275F" w:rsidRDefault="006918C9" w:rsidP="007760EC">
      <w:pPr>
        <w:autoSpaceDE w:val="0"/>
        <w:autoSpaceDN w:val="0"/>
        <w:adjustRightInd w:val="0"/>
        <w:spacing w:before="120"/>
      </w:pPr>
      <w:r w:rsidRPr="00080655">
        <w:rPr>
          <w:b/>
          <w:bCs/>
        </w:rPr>
        <w:t>American Psychiatric Association [APA].</w:t>
      </w:r>
      <w:r>
        <w:t xml:space="preserve"> (</w:t>
      </w:r>
      <w:r w:rsidR="00B66454" w:rsidRPr="00B66454">
        <w:t>2019</w:t>
      </w:r>
      <w:r>
        <w:t xml:space="preserve">). </w:t>
      </w:r>
      <w:r w:rsidR="00DF4F26" w:rsidRPr="00DF4F26">
        <w:rPr>
          <w:i/>
        </w:rPr>
        <w:t>Dictionary: Rumination (definition).</w:t>
      </w:r>
      <w:r w:rsidR="00DF4F26">
        <w:t xml:space="preserve"> Retrieved November 26, 2019, from </w:t>
      </w:r>
      <w:hyperlink r:id="rId9" w:history="1">
        <w:r w:rsidR="003F0783" w:rsidRPr="00DA60FB">
          <w:rPr>
            <w:rStyle w:val="Hyperlink"/>
          </w:rPr>
          <w:t>https://dictionary.apa.org/rumination</w:t>
        </w:r>
      </w:hyperlink>
      <w:r w:rsidR="00DF4F26">
        <w:t xml:space="preserve"> </w:t>
      </w:r>
    </w:p>
    <w:p w:rsidR="007760EC" w:rsidRPr="00080655" w:rsidRDefault="007760EC" w:rsidP="007760EC">
      <w:pPr>
        <w:autoSpaceDE w:val="0"/>
        <w:autoSpaceDN w:val="0"/>
        <w:adjustRightInd w:val="0"/>
        <w:spacing w:before="120"/>
        <w:rPr>
          <w:b/>
          <w:bCs/>
        </w:rPr>
      </w:pPr>
      <w:r w:rsidRPr="00080655">
        <w:rPr>
          <w:b/>
          <w:bCs/>
        </w:rPr>
        <w:t xml:space="preserve">Arch, J. J., Eifert, G. H., Davies, C., Vilardaga, P. J. C., Rose, R. D., </w:t>
      </w:r>
      <w:proofErr w:type="spellStart"/>
      <w:r w:rsidRPr="00080655">
        <w:rPr>
          <w:b/>
          <w:bCs/>
        </w:rPr>
        <w:t>Craske</w:t>
      </w:r>
      <w:proofErr w:type="spellEnd"/>
      <w:r w:rsidRPr="00080655">
        <w:rPr>
          <w:b/>
          <w:bCs/>
        </w:rPr>
        <w:t>, M. G.</w:t>
      </w:r>
    </w:p>
    <w:p w:rsidR="007760EC" w:rsidRDefault="007760EC" w:rsidP="007760EC">
      <w:pPr>
        <w:autoSpaceDE w:val="0"/>
        <w:autoSpaceDN w:val="0"/>
        <w:adjustRightInd w:val="0"/>
        <w:spacing w:before="120"/>
        <w:ind w:firstLine="720"/>
      </w:pPr>
      <w:r w:rsidRPr="004538FB">
        <w:t xml:space="preserve">(2012). Randomized clinical trial of cognitive </w:t>
      </w:r>
      <w:proofErr w:type="spellStart"/>
      <w:r w:rsidRPr="004538FB">
        <w:t>behavioral</w:t>
      </w:r>
      <w:proofErr w:type="spellEnd"/>
      <w:r w:rsidRPr="004538FB">
        <w:t xml:space="preserve"> therapy (CBT) versus</w:t>
      </w:r>
    </w:p>
    <w:p w:rsidR="007760EC" w:rsidRDefault="007760EC" w:rsidP="007760EC">
      <w:pPr>
        <w:autoSpaceDE w:val="0"/>
        <w:autoSpaceDN w:val="0"/>
        <w:adjustRightInd w:val="0"/>
        <w:spacing w:before="120"/>
        <w:ind w:firstLine="720"/>
        <w:rPr>
          <w:i/>
        </w:rPr>
      </w:pPr>
      <w:r w:rsidRPr="004538FB">
        <w:t>acceptance and commitment therapy (ACT) for mixed anxiety disorders</w:t>
      </w:r>
      <w:r w:rsidRPr="004538FB">
        <w:rPr>
          <w:i/>
        </w:rPr>
        <w:t>.</w:t>
      </w:r>
    </w:p>
    <w:p w:rsidR="007760EC" w:rsidRDefault="007760EC" w:rsidP="007760EC">
      <w:pPr>
        <w:autoSpaceDE w:val="0"/>
        <w:autoSpaceDN w:val="0"/>
        <w:adjustRightInd w:val="0"/>
        <w:spacing w:before="120"/>
        <w:ind w:firstLine="720"/>
      </w:pPr>
      <w:r w:rsidRPr="004538FB">
        <w:rPr>
          <w:i/>
        </w:rPr>
        <w:t xml:space="preserve">Journal of Consulting and Clinical Psychology, 80(5), </w:t>
      </w:r>
      <w:r w:rsidRPr="004538FB">
        <w:t>750–765.</w:t>
      </w:r>
    </w:p>
    <w:p w:rsidR="007760EC" w:rsidRPr="004538FB" w:rsidRDefault="007760EC" w:rsidP="007760EC">
      <w:pPr>
        <w:autoSpaceDE w:val="0"/>
        <w:autoSpaceDN w:val="0"/>
        <w:adjustRightInd w:val="0"/>
        <w:spacing w:before="120"/>
        <w:ind w:firstLine="720"/>
      </w:pPr>
      <w:r w:rsidRPr="004538FB">
        <w:t>https://doi.org/10.1037/a0028310</w:t>
      </w:r>
    </w:p>
    <w:p w:rsidR="00555859" w:rsidRDefault="003979CB" w:rsidP="00555859">
      <w:pPr>
        <w:pStyle w:val="References"/>
      </w:pPr>
      <w:r w:rsidRPr="00080655">
        <w:rPr>
          <w:b/>
          <w:bCs/>
        </w:rPr>
        <w:t>Bach</w:t>
      </w:r>
      <w:r w:rsidR="00DC3A18" w:rsidRPr="00080655">
        <w:rPr>
          <w:b/>
          <w:bCs/>
        </w:rPr>
        <w:t>, P., &amp;</w:t>
      </w:r>
      <w:r w:rsidRPr="00080655">
        <w:rPr>
          <w:b/>
          <w:bCs/>
        </w:rPr>
        <w:t xml:space="preserve"> </w:t>
      </w:r>
      <w:r w:rsidR="007D4051" w:rsidRPr="00080655">
        <w:rPr>
          <w:b/>
          <w:bCs/>
        </w:rPr>
        <w:t>Mo</w:t>
      </w:r>
      <w:r w:rsidRPr="00080655">
        <w:rPr>
          <w:b/>
          <w:bCs/>
        </w:rPr>
        <w:t>ran</w:t>
      </w:r>
      <w:r w:rsidR="00DC3A18" w:rsidRPr="00080655">
        <w:rPr>
          <w:b/>
          <w:bCs/>
        </w:rPr>
        <w:t>, D. J.</w:t>
      </w:r>
      <w:r w:rsidR="007D4051">
        <w:t xml:space="preserve"> (2007)</w:t>
      </w:r>
      <w:r w:rsidR="00DC3A18">
        <w:t xml:space="preserve">. </w:t>
      </w:r>
      <w:r w:rsidR="00DC3A18" w:rsidRPr="006B4F31">
        <w:rPr>
          <w:i/>
        </w:rPr>
        <w:t xml:space="preserve">Case </w:t>
      </w:r>
      <w:r w:rsidR="006B4F31" w:rsidRPr="006B4F31">
        <w:rPr>
          <w:i/>
        </w:rPr>
        <w:t>conceptualization worksheet</w:t>
      </w:r>
      <w:r w:rsidR="006B4F31">
        <w:t>.</w:t>
      </w:r>
      <w:r w:rsidRPr="00454179">
        <w:t xml:space="preserve"> </w:t>
      </w:r>
      <w:r w:rsidR="006B4F31">
        <w:t>Retrieved March 3, 2020, from</w:t>
      </w:r>
      <w:r w:rsidRPr="00454179">
        <w:t xml:space="preserve"> </w:t>
      </w:r>
      <w:hyperlink r:id="rId10" w:history="1">
        <w:r w:rsidR="00555859" w:rsidRPr="00063B5B">
          <w:rPr>
            <w:rStyle w:val="Hyperlink"/>
          </w:rPr>
          <w:t>https://contextualscience.org/case_conceptualization_worksheet_0</w:t>
        </w:r>
      </w:hyperlink>
    </w:p>
    <w:p w:rsidR="00555859" w:rsidRPr="004538FB" w:rsidRDefault="00555859" w:rsidP="00555859">
      <w:pPr>
        <w:pStyle w:val="References"/>
      </w:pPr>
      <w:r w:rsidRPr="00080655">
        <w:rPr>
          <w:b/>
          <w:bCs/>
        </w:rPr>
        <w:t xml:space="preserve">Barlow, D. H., Sauer-Zavala, S. Carl, J. R. </w:t>
      </w:r>
      <w:proofErr w:type="spellStart"/>
      <w:r w:rsidRPr="00080655">
        <w:rPr>
          <w:b/>
          <w:bCs/>
        </w:rPr>
        <w:t>Bullis</w:t>
      </w:r>
      <w:proofErr w:type="spellEnd"/>
      <w:r w:rsidRPr="00080655">
        <w:rPr>
          <w:b/>
          <w:bCs/>
        </w:rPr>
        <w:t>, J. R., Ellard, K. K. (2013).</w:t>
      </w:r>
      <w:r w:rsidRPr="004538FB">
        <w:t xml:space="preserve"> The nature, diagnosis, and treatment of neuroticism. </w:t>
      </w:r>
      <w:r w:rsidRPr="004538FB">
        <w:rPr>
          <w:i/>
        </w:rPr>
        <w:t xml:space="preserve">Clinical Psychological Science, </w:t>
      </w:r>
      <w:r w:rsidRPr="004538FB">
        <w:rPr>
          <w:bCs/>
          <w:i/>
        </w:rPr>
        <w:t>2</w:t>
      </w:r>
      <w:r w:rsidRPr="004538FB">
        <w:rPr>
          <w:i/>
        </w:rPr>
        <w:t>(3</w:t>
      </w:r>
      <w:r w:rsidRPr="004538FB">
        <w:t>), 344-365. DOI: 10.1177/2167702613505532</w:t>
      </w:r>
    </w:p>
    <w:p w:rsidR="00555859" w:rsidRDefault="007D0993" w:rsidP="007D0993">
      <w:pPr>
        <w:pStyle w:val="Tabletitle"/>
        <w:tabs>
          <w:tab w:val="left" w:pos="1155"/>
        </w:tabs>
      </w:pPr>
      <w:r w:rsidRPr="00080655">
        <w:rPr>
          <w:b/>
          <w:bCs/>
        </w:rPr>
        <w:t>Bec</w:t>
      </w:r>
      <w:r w:rsidR="009C0AB0" w:rsidRPr="00080655">
        <w:rPr>
          <w:b/>
          <w:bCs/>
        </w:rPr>
        <w:t xml:space="preserve">k, J. S. </w:t>
      </w:r>
      <w:r w:rsidR="009C0AB0" w:rsidRPr="00080655">
        <w:t>(2011).</w:t>
      </w:r>
      <w:r w:rsidR="009C0AB0" w:rsidRPr="00454179">
        <w:t xml:space="preserve"> </w:t>
      </w:r>
      <w:r w:rsidR="009C0AB0" w:rsidRPr="00555859">
        <w:rPr>
          <w:i/>
        </w:rPr>
        <w:t xml:space="preserve">Cognitive </w:t>
      </w:r>
      <w:proofErr w:type="spellStart"/>
      <w:r w:rsidR="00555859">
        <w:rPr>
          <w:i/>
        </w:rPr>
        <w:t>b</w:t>
      </w:r>
      <w:r w:rsidR="009C0AB0" w:rsidRPr="00555859">
        <w:rPr>
          <w:i/>
        </w:rPr>
        <w:t>ehavior</w:t>
      </w:r>
      <w:proofErr w:type="spellEnd"/>
      <w:r w:rsidR="009C0AB0" w:rsidRPr="00555859">
        <w:rPr>
          <w:i/>
        </w:rPr>
        <w:t xml:space="preserve"> </w:t>
      </w:r>
      <w:r w:rsidR="00555859">
        <w:rPr>
          <w:i/>
        </w:rPr>
        <w:t>t</w:t>
      </w:r>
      <w:r w:rsidR="009C0AB0" w:rsidRPr="00555859">
        <w:rPr>
          <w:i/>
        </w:rPr>
        <w:t xml:space="preserve">herapy: Basics and </w:t>
      </w:r>
      <w:r w:rsidR="00555859">
        <w:rPr>
          <w:i/>
        </w:rPr>
        <w:t>b</w:t>
      </w:r>
      <w:r w:rsidR="009C0AB0" w:rsidRPr="00555859">
        <w:rPr>
          <w:i/>
        </w:rPr>
        <w:t>eyond (2</w:t>
      </w:r>
      <w:r w:rsidR="009C0AB0" w:rsidRPr="00555859">
        <w:rPr>
          <w:i/>
          <w:vertAlign w:val="superscript"/>
        </w:rPr>
        <w:t>nd</w:t>
      </w:r>
      <w:r w:rsidR="009C0AB0" w:rsidRPr="00555859">
        <w:rPr>
          <w:i/>
        </w:rPr>
        <w:t xml:space="preserve"> </w:t>
      </w:r>
      <w:r w:rsidR="00555859" w:rsidRPr="00555859">
        <w:rPr>
          <w:i/>
        </w:rPr>
        <w:t>e</w:t>
      </w:r>
      <w:r w:rsidR="009C0AB0" w:rsidRPr="00555859">
        <w:rPr>
          <w:i/>
        </w:rPr>
        <w:t>d</w:t>
      </w:r>
      <w:r w:rsidR="00555859" w:rsidRPr="00555859">
        <w:rPr>
          <w:i/>
        </w:rPr>
        <w:t>.</w:t>
      </w:r>
      <w:r w:rsidR="009C0AB0" w:rsidRPr="00555859">
        <w:rPr>
          <w:i/>
        </w:rPr>
        <w:t>).</w:t>
      </w:r>
      <w:r w:rsidR="009C0AB0" w:rsidRPr="00454179">
        <w:t xml:space="preserve"> Guildford</w:t>
      </w:r>
    </w:p>
    <w:p w:rsidR="007D0993" w:rsidRPr="00454179" w:rsidRDefault="009C0AB0" w:rsidP="00555859">
      <w:pPr>
        <w:pStyle w:val="Tabletitle"/>
        <w:tabs>
          <w:tab w:val="left" w:pos="1155"/>
        </w:tabs>
        <w:ind w:left="720"/>
      </w:pPr>
      <w:r w:rsidRPr="00454179">
        <w:t>Publications</w:t>
      </w:r>
      <w:r w:rsidR="00555859">
        <w:t xml:space="preserve">. </w:t>
      </w:r>
      <w:hyperlink r:id="rId11" w:history="1">
        <w:r w:rsidR="00555859" w:rsidRPr="00063B5B">
          <w:rPr>
            <w:rStyle w:val="Hyperlink"/>
          </w:rPr>
          <w:t>https://ebookcentral.proquest.com/lib/sotonebooks/reader.action?docID=735600</w:t>
        </w:r>
      </w:hyperlink>
    </w:p>
    <w:p w:rsidR="00BC0A89" w:rsidRDefault="00117E67" w:rsidP="00B44C6E">
      <w:pPr>
        <w:rPr>
          <w:lang w:val="en"/>
        </w:rPr>
      </w:pPr>
      <w:r w:rsidRPr="00080655">
        <w:rPr>
          <w:b/>
          <w:bCs/>
          <w:lang w:val="en"/>
        </w:rPr>
        <w:t>Beck</w:t>
      </w:r>
      <w:r w:rsidR="00BC0A89" w:rsidRPr="00080655">
        <w:rPr>
          <w:b/>
          <w:bCs/>
          <w:lang w:val="en"/>
        </w:rPr>
        <w:t>, R.,</w:t>
      </w:r>
      <w:r w:rsidRPr="00080655">
        <w:rPr>
          <w:b/>
          <w:bCs/>
          <w:lang w:val="en"/>
        </w:rPr>
        <w:t xml:space="preserve"> &amp; Perkins, </w:t>
      </w:r>
      <w:r w:rsidR="00BC0A89" w:rsidRPr="00080655">
        <w:rPr>
          <w:b/>
          <w:bCs/>
          <w:lang w:val="en"/>
        </w:rPr>
        <w:t>T.S.</w:t>
      </w:r>
      <w:r w:rsidR="00BC0A89">
        <w:rPr>
          <w:lang w:val="en"/>
        </w:rPr>
        <w:t xml:space="preserve"> (</w:t>
      </w:r>
      <w:r w:rsidRPr="00117E67">
        <w:rPr>
          <w:lang w:val="en"/>
        </w:rPr>
        <w:t>2001</w:t>
      </w:r>
      <w:r w:rsidR="00BC0A89">
        <w:rPr>
          <w:lang w:val="en"/>
        </w:rPr>
        <w:t xml:space="preserve">). </w:t>
      </w:r>
      <w:r w:rsidR="00BC0A89" w:rsidRPr="00BC0A89">
        <w:rPr>
          <w:lang w:val="en"/>
        </w:rPr>
        <w:t xml:space="preserve">Cognitive </w:t>
      </w:r>
      <w:r w:rsidR="00BC0A89">
        <w:rPr>
          <w:lang w:val="en"/>
        </w:rPr>
        <w:t>c</w:t>
      </w:r>
      <w:r w:rsidR="00BC0A89" w:rsidRPr="00BC0A89">
        <w:rPr>
          <w:lang w:val="en"/>
        </w:rPr>
        <w:t>ontent-</w:t>
      </w:r>
      <w:r w:rsidR="00BC0A89">
        <w:rPr>
          <w:lang w:val="en"/>
        </w:rPr>
        <w:t>s</w:t>
      </w:r>
      <w:r w:rsidR="00BC0A89" w:rsidRPr="00BC0A89">
        <w:rPr>
          <w:lang w:val="en"/>
        </w:rPr>
        <w:t xml:space="preserve">pecificity for </w:t>
      </w:r>
      <w:r w:rsidR="00BC0A89">
        <w:rPr>
          <w:lang w:val="en"/>
        </w:rPr>
        <w:t>a</w:t>
      </w:r>
      <w:r w:rsidR="00BC0A89" w:rsidRPr="00BC0A89">
        <w:rPr>
          <w:lang w:val="en"/>
        </w:rPr>
        <w:t>nxiety and</w:t>
      </w:r>
    </w:p>
    <w:p w:rsidR="00BC0A89" w:rsidRDefault="00BC0A89" w:rsidP="00BC0A89">
      <w:pPr>
        <w:ind w:firstLine="720"/>
        <w:rPr>
          <w:lang w:val="en"/>
        </w:rPr>
      </w:pPr>
      <w:r>
        <w:rPr>
          <w:lang w:val="en"/>
        </w:rPr>
        <w:t>d</w:t>
      </w:r>
      <w:r w:rsidRPr="00BC0A89">
        <w:rPr>
          <w:lang w:val="en"/>
        </w:rPr>
        <w:t xml:space="preserve">epression: A </w:t>
      </w:r>
      <w:r>
        <w:rPr>
          <w:lang w:val="en"/>
        </w:rPr>
        <w:t>m</w:t>
      </w:r>
      <w:r w:rsidRPr="00BC0A89">
        <w:rPr>
          <w:lang w:val="en"/>
        </w:rPr>
        <w:t>eta-</w:t>
      </w:r>
      <w:r>
        <w:rPr>
          <w:lang w:val="en"/>
        </w:rPr>
        <w:t>a</w:t>
      </w:r>
      <w:r w:rsidRPr="00BC0A89">
        <w:rPr>
          <w:lang w:val="en"/>
        </w:rPr>
        <w:t>nalysis</w:t>
      </w:r>
      <w:r>
        <w:rPr>
          <w:lang w:val="en"/>
        </w:rPr>
        <w:t xml:space="preserve">. </w:t>
      </w:r>
      <w:r w:rsidRPr="008B6E35">
        <w:rPr>
          <w:i/>
          <w:lang w:val="en"/>
        </w:rPr>
        <w:t>Cognitive Therapy and Research, 25</w:t>
      </w:r>
      <w:r w:rsidRPr="00BC0A89">
        <w:rPr>
          <w:lang w:val="en"/>
        </w:rPr>
        <w:t>, 651–663</w:t>
      </w:r>
      <w:r>
        <w:rPr>
          <w:lang w:val="en"/>
        </w:rPr>
        <w:t>.</w:t>
      </w:r>
    </w:p>
    <w:p w:rsidR="00BC0A89" w:rsidRDefault="00442ED7" w:rsidP="00BC0A89">
      <w:pPr>
        <w:ind w:firstLine="720"/>
        <w:rPr>
          <w:rStyle w:val="Hyperlink"/>
        </w:rPr>
      </w:pPr>
      <w:hyperlink r:id="rId12" w:history="1">
        <w:r w:rsidR="00BC0A89" w:rsidRPr="00063B5B">
          <w:rPr>
            <w:rStyle w:val="Hyperlink"/>
          </w:rPr>
          <w:t>https://link.springer.com/article/10.1023/A:1012911104891</w:t>
        </w:r>
      </w:hyperlink>
    </w:p>
    <w:p w:rsidR="00CC69A5" w:rsidRPr="0038275F" w:rsidRDefault="00CC69A5" w:rsidP="00CC69A5">
      <w:pPr>
        <w:rPr>
          <w:rStyle w:val="Hyperlink"/>
          <w:color w:val="auto"/>
          <w:u w:val="none"/>
        </w:rPr>
      </w:pPr>
      <w:r w:rsidRPr="0038275F">
        <w:rPr>
          <w:rStyle w:val="Hyperlink"/>
          <w:b/>
          <w:bCs/>
          <w:color w:val="auto"/>
          <w:u w:val="none"/>
        </w:rPr>
        <w:t xml:space="preserve">Bennetts, A., </w:t>
      </w:r>
      <w:proofErr w:type="spellStart"/>
      <w:r w:rsidRPr="0038275F">
        <w:rPr>
          <w:rStyle w:val="Hyperlink"/>
          <w:b/>
          <w:bCs/>
          <w:color w:val="auto"/>
          <w:u w:val="none"/>
        </w:rPr>
        <w:t>Stopa</w:t>
      </w:r>
      <w:proofErr w:type="spellEnd"/>
      <w:r w:rsidRPr="0038275F">
        <w:rPr>
          <w:rStyle w:val="Hyperlink"/>
          <w:b/>
          <w:bCs/>
          <w:color w:val="auto"/>
          <w:u w:val="none"/>
        </w:rPr>
        <w:t xml:space="preserve">, L., &amp; Newman-Taylor, K. </w:t>
      </w:r>
      <w:r w:rsidRPr="0038275F">
        <w:rPr>
          <w:rStyle w:val="Hyperlink"/>
          <w:color w:val="auto"/>
          <w:u w:val="none"/>
        </w:rPr>
        <w:t>(2020). Does mental imagery affect</w:t>
      </w:r>
    </w:p>
    <w:p w:rsidR="00CC69A5" w:rsidRPr="0038275F" w:rsidRDefault="00CC69A5" w:rsidP="00CC69A5">
      <w:pPr>
        <w:ind w:firstLine="720"/>
        <w:rPr>
          <w:rStyle w:val="Hyperlink"/>
          <w:color w:val="auto"/>
          <w:u w:val="none"/>
        </w:rPr>
      </w:pPr>
      <w:r w:rsidRPr="0038275F">
        <w:rPr>
          <w:rStyle w:val="Hyperlink"/>
          <w:color w:val="auto"/>
          <w:u w:val="none"/>
        </w:rPr>
        <w:t>paranoia, anxiety and core beliefs? A pilot experimental study in an analogue</w:t>
      </w:r>
    </w:p>
    <w:p w:rsidR="00CC69A5" w:rsidRPr="0038275F" w:rsidRDefault="00CC69A5" w:rsidP="00CC69A5">
      <w:pPr>
        <w:ind w:firstLine="720"/>
        <w:rPr>
          <w:rStyle w:val="Hyperlink"/>
          <w:color w:val="auto"/>
          <w:u w:val="none"/>
        </w:rPr>
      </w:pPr>
      <w:r w:rsidRPr="0038275F">
        <w:rPr>
          <w:rStyle w:val="Hyperlink"/>
          <w:color w:val="auto"/>
          <w:u w:val="none"/>
        </w:rPr>
        <w:t xml:space="preserve">sample. </w:t>
      </w:r>
      <w:r w:rsidRPr="0038275F">
        <w:rPr>
          <w:rStyle w:val="Hyperlink"/>
          <w:i/>
          <w:iCs/>
          <w:color w:val="auto"/>
          <w:u w:val="none"/>
        </w:rPr>
        <w:t>Psychosis, 12</w:t>
      </w:r>
      <w:r w:rsidRPr="0038275F">
        <w:rPr>
          <w:rStyle w:val="Hyperlink"/>
          <w:color w:val="auto"/>
          <w:u w:val="none"/>
        </w:rPr>
        <w:t>, 182-187.</w:t>
      </w:r>
    </w:p>
    <w:p w:rsidR="00CC69A5" w:rsidRPr="0038275F" w:rsidRDefault="00CC69A5" w:rsidP="00CC69A5">
      <w:pPr>
        <w:ind w:firstLine="720"/>
      </w:pPr>
      <w:r w:rsidRPr="0038275F">
        <w:rPr>
          <w:rStyle w:val="Hyperlink"/>
          <w:color w:val="auto"/>
          <w:u w:val="none"/>
        </w:rPr>
        <w:t>https://doi.org/10.1080/17522439.2019.1697731</w:t>
      </w:r>
    </w:p>
    <w:p w:rsidR="00061D7A" w:rsidRDefault="00061D7A" w:rsidP="008B6E35">
      <w:r>
        <w:rPr>
          <w:b/>
          <w:bCs/>
        </w:rPr>
        <w:t xml:space="preserve">Braun, D. L., Sunday, S. R., &amp; </w:t>
      </w:r>
      <w:proofErr w:type="spellStart"/>
      <w:r>
        <w:rPr>
          <w:b/>
          <w:bCs/>
        </w:rPr>
        <w:t>Halmi</w:t>
      </w:r>
      <w:proofErr w:type="spellEnd"/>
      <w:r>
        <w:rPr>
          <w:b/>
          <w:bCs/>
        </w:rPr>
        <w:t xml:space="preserve">, K.A. </w:t>
      </w:r>
      <w:r w:rsidRPr="00E57D62">
        <w:t>(1994).</w:t>
      </w:r>
      <w:r>
        <w:rPr>
          <w:b/>
          <w:bCs/>
        </w:rPr>
        <w:t xml:space="preserve"> </w:t>
      </w:r>
      <w:r w:rsidRPr="00E57D62">
        <w:t>Psychiatric comorbidity in</w:t>
      </w:r>
    </w:p>
    <w:p w:rsidR="00061D7A" w:rsidRDefault="00061D7A" w:rsidP="00061D7A">
      <w:pPr>
        <w:ind w:firstLine="720"/>
      </w:pPr>
      <w:r w:rsidRPr="00E57D62">
        <w:t xml:space="preserve">patients with eating disorders. </w:t>
      </w:r>
      <w:r w:rsidRPr="00E57D62">
        <w:rPr>
          <w:i/>
          <w:iCs/>
        </w:rPr>
        <w:t>Psychological Medicine, 24</w:t>
      </w:r>
      <w:r w:rsidRPr="00E57D62">
        <w:t>, 859-867.</w:t>
      </w:r>
    </w:p>
    <w:p w:rsidR="00061D7A" w:rsidRDefault="00061D7A" w:rsidP="00E57D62">
      <w:pPr>
        <w:ind w:firstLine="720"/>
        <w:rPr>
          <w:b/>
          <w:bCs/>
        </w:rPr>
      </w:pPr>
      <w:r w:rsidRPr="00E57D62">
        <w:t>https://doi.org/10.1017/S0033291700028956</w:t>
      </w:r>
    </w:p>
    <w:p w:rsidR="008B6E35" w:rsidRPr="008B6E35" w:rsidRDefault="00454179" w:rsidP="008B6E35">
      <w:pPr>
        <w:rPr>
          <w:i/>
        </w:rPr>
      </w:pPr>
      <w:r w:rsidRPr="00080655">
        <w:rPr>
          <w:b/>
          <w:bCs/>
        </w:rPr>
        <w:t xml:space="preserve">Clark, </w:t>
      </w:r>
      <w:r w:rsidR="00827E9B" w:rsidRPr="00080655">
        <w:rPr>
          <w:b/>
          <w:bCs/>
        </w:rPr>
        <w:t>D. M.</w:t>
      </w:r>
      <w:r w:rsidR="008B6E35">
        <w:t xml:space="preserve"> (1</w:t>
      </w:r>
      <w:r w:rsidRPr="00454179">
        <w:t>986</w:t>
      </w:r>
      <w:r w:rsidR="008B6E35">
        <w:t xml:space="preserve">). </w:t>
      </w:r>
      <w:r w:rsidR="008B6E35" w:rsidRPr="008B6E35">
        <w:t>A cognitive approach to panic</w:t>
      </w:r>
      <w:r w:rsidR="008B6E35">
        <w:t xml:space="preserve">. </w:t>
      </w:r>
      <w:r w:rsidR="008B6E35" w:rsidRPr="008B6E35">
        <w:rPr>
          <w:i/>
        </w:rPr>
        <w:t>Behaviour Research and Therapy,</w:t>
      </w:r>
    </w:p>
    <w:p w:rsidR="00454179" w:rsidRPr="008B6E35" w:rsidRDefault="008B6E35" w:rsidP="008B6E35">
      <w:pPr>
        <w:ind w:firstLine="720"/>
      </w:pPr>
      <w:r w:rsidRPr="008B6E35">
        <w:rPr>
          <w:i/>
        </w:rPr>
        <w:t>24(4),</w:t>
      </w:r>
      <w:r>
        <w:t xml:space="preserve"> 461-470. </w:t>
      </w:r>
      <w:r w:rsidRPr="008B6E35">
        <w:t>https://doi.org/10.1016/0005-7967(86)90011-2</w:t>
      </w:r>
    </w:p>
    <w:p w:rsidR="008B6E35" w:rsidRDefault="008B6E35" w:rsidP="008B6E35">
      <w:pPr>
        <w:autoSpaceDE w:val="0"/>
        <w:autoSpaceDN w:val="0"/>
        <w:adjustRightInd w:val="0"/>
      </w:pPr>
      <w:r w:rsidRPr="00080655">
        <w:rPr>
          <w:b/>
          <w:bCs/>
        </w:rPr>
        <w:t>Clark, D. A. &amp; Beck, A. T.</w:t>
      </w:r>
      <w:r w:rsidRPr="004538FB">
        <w:t xml:space="preserve"> (2010). Cognitive theory and therapy of anxiety and</w:t>
      </w:r>
    </w:p>
    <w:p w:rsidR="008B6E35" w:rsidRDefault="008B6E35" w:rsidP="008B6E35">
      <w:pPr>
        <w:autoSpaceDE w:val="0"/>
        <w:autoSpaceDN w:val="0"/>
        <w:adjustRightInd w:val="0"/>
        <w:ind w:firstLine="720"/>
        <w:rPr>
          <w:i/>
        </w:rPr>
      </w:pPr>
      <w:r w:rsidRPr="004538FB">
        <w:t xml:space="preserve">depression: convergence with neurobiological findings. </w:t>
      </w:r>
      <w:r w:rsidRPr="004538FB">
        <w:rPr>
          <w:i/>
        </w:rPr>
        <w:t>Trends in Cognitive</w:t>
      </w:r>
    </w:p>
    <w:p w:rsidR="008B6E35" w:rsidRPr="004538FB" w:rsidRDefault="008B6E35" w:rsidP="008B6E35">
      <w:pPr>
        <w:autoSpaceDE w:val="0"/>
        <w:autoSpaceDN w:val="0"/>
        <w:adjustRightInd w:val="0"/>
        <w:ind w:firstLine="720"/>
      </w:pPr>
      <w:r w:rsidRPr="004538FB">
        <w:rPr>
          <w:i/>
        </w:rPr>
        <w:t xml:space="preserve">Science, </w:t>
      </w:r>
      <w:r w:rsidRPr="004538FB">
        <w:rPr>
          <w:bCs/>
          <w:i/>
        </w:rPr>
        <w:t>14</w:t>
      </w:r>
      <w:r w:rsidRPr="004538FB">
        <w:rPr>
          <w:i/>
        </w:rPr>
        <w:t>(9),</w:t>
      </w:r>
      <w:r w:rsidRPr="004538FB">
        <w:t xml:space="preserve"> 418-424. https://pubmed.ncbi.nlm.nih.gov/20655801/</w:t>
      </w:r>
    </w:p>
    <w:p w:rsidR="00080655" w:rsidRDefault="008B6E35" w:rsidP="008B6E35">
      <w:pPr>
        <w:autoSpaceDE w:val="0"/>
        <w:autoSpaceDN w:val="0"/>
        <w:adjustRightInd w:val="0"/>
      </w:pPr>
      <w:r w:rsidRPr="00080655">
        <w:rPr>
          <w:b/>
          <w:bCs/>
        </w:rPr>
        <w:t>Cowdrey, F. A. &amp; Park, R. J.</w:t>
      </w:r>
      <w:r w:rsidRPr="004538FB">
        <w:t xml:space="preserve"> (2012). The role of experiential avoidance, rumination</w:t>
      </w:r>
    </w:p>
    <w:p w:rsidR="008B6E35" w:rsidRDefault="00080655" w:rsidP="00080655">
      <w:pPr>
        <w:autoSpaceDE w:val="0"/>
        <w:autoSpaceDN w:val="0"/>
        <w:adjustRightInd w:val="0"/>
        <w:ind w:firstLine="720"/>
      </w:pPr>
      <w:r>
        <w:t xml:space="preserve">and </w:t>
      </w:r>
      <w:r w:rsidR="008B6E35" w:rsidRPr="004538FB">
        <w:t xml:space="preserve">mindfulness in eating disorders. </w:t>
      </w:r>
      <w:r w:rsidR="008B6E35" w:rsidRPr="004538FB">
        <w:rPr>
          <w:i/>
        </w:rPr>
        <w:t xml:space="preserve">Eating </w:t>
      </w:r>
      <w:proofErr w:type="spellStart"/>
      <w:r w:rsidR="008B6E35" w:rsidRPr="004538FB">
        <w:rPr>
          <w:i/>
        </w:rPr>
        <w:t>Behaviors</w:t>
      </w:r>
      <w:proofErr w:type="spellEnd"/>
      <w:r w:rsidR="008B6E35" w:rsidRPr="004538FB">
        <w:rPr>
          <w:i/>
        </w:rPr>
        <w:t xml:space="preserve">, </w:t>
      </w:r>
      <w:r w:rsidR="008B6E35" w:rsidRPr="004538FB">
        <w:rPr>
          <w:bCs/>
          <w:i/>
        </w:rPr>
        <w:t>13</w:t>
      </w:r>
      <w:r w:rsidR="008B6E35" w:rsidRPr="004538FB">
        <w:rPr>
          <w:i/>
        </w:rPr>
        <w:t>(2),</w:t>
      </w:r>
      <w:r w:rsidR="008B6E35" w:rsidRPr="004538FB">
        <w:t xml:space="preserve"> 100-105.</w:t>
      </w:r>
    </w:p>
    <w:p w:rsidR="008B6E35" w:rsidRPr="004538FB" w:rsidRDefault="008B6E35" w:rsidP="008B6E35">
      <w:pPr>
        <w:autoSpaceDE w:val="0"/>
        <w:autoSpaceDN w:val="0"/>
        <w:adjustRightInd w:val="0"/>
        <w:ind w:firstLine="720"/>
      </w:pPr>
      <w:r w:rsidRPr="004538FB">
        <w:t>https://doi.org/10.1016/j.eatbeh.2012.01.001</w:t>
      </w:r>
    </w:p>
    <w:p w:rsidR="00080655" w:rsidRDefault="008B6E35" w:rsidP="008B6E35">
      <w:pPr>
        <w:autoSpaceDE w:val="0"/>
        <w:autoSpaceDN w:val="0"/>
        <w:adjustRightInd w:val="0"/>
      </w:pPr>
      <w:r w:rsidRPr="00080655">
        <w:rPr>
          <w:b/>
          <w:bCs/>
        </w:rPr>
        <w:t>Dalgleish, T., Black, M., Johnston, D., &amp; Bevan, A.</w:t>
      </w:r>
      <w:r w:rsidRPr="004538FB">
        <w:t xml:space="preserve"> (2020). Transdiagnostic</w:t>
      </w:r>
    </w:p>
    <w:p w:rsidR="00080655" w:rsidRDefault="00080655" w:rsidP="00080655">
      <w:pPr>
        <w:autoSpaceDE w:val="0"/>
        <w:autoSpaceDN w:val="0"/>
        <w:adjustRightInd w:val="0"/>
        <w:ind w:firstLine="720"/>
      </w:pPr>
      <w:r>
        <w:t xml:space="preserve">approaches </w:t>
      </w:r>
      <w:r w:rsidR="008B6E35" w:rsidRPr="004538FB">
        <w:t>to mental health problems: Current status and future directions.</w:t>
      </w:r>
    </w:p>
    <w:p w:rsidR="008B6E35" w:rsidRDefault="008B6E35" w:rsidP="00080655">
      <w:pPr>
        <w:autoSpaceDE w:val="0"/>
        <w:autoSpaceDN w:val="0"/>
        <w:adjustRightInd w:val="0"/>
        <w:ind w:firstLine="720"/>
      </w:pPr>
      <w:r w:rsidRPr="004538FB">
        <w:rPr>
          <w:i/>
        </w:rPr>
        <w:t>Journal of</w:t>
      </w:r>
      <w:r w:rsidR="00080655">
        <w:t xml:space="preserve"> </w:t>
      </w:r>
      <w:r w:rsidRPr="004538FB">
        <w:rPr>
          <w:i/>
        </w:rPr>
        <w:t xml:space="preserve">Consulting and Clinical Psychology, 88(3), </w:t>
      </w:r>
      <w:r w:rsidRPr="004538FB">
        <w:t>179-195.</w:t>
      </w:r>
    </w:p>
    <w:p w:rsidR="008B6E35" w:rsidRPr="004538FB" w:rsidRDefault="008B6E35" w:rsidP="008B6E35">
      <w:pPr>
        <w:autoSpaceDE w:val="0"/>
        <w:autoSpaceDN w:val="0"/>
        <w:adjustRightInd w:val="0"/>
        <w:ind w:firstLine="720"/>
      </w:pPr>
      <w:r w:rsidRPr="004538FB">
        <w:t>http://dx.doi.org/10.1037/ccp0000482</w:t>
      </w:r>
    </w:p>
    <w:p w:rsidR="008B6E35" w:rsidRDefault="008B6E35" w:rsidP="008B6E35">
      <w:pPr>
        <w:rPr>
          <w:color w:val="222222"/>
        </w:rPr>
      </w:pPr>
      <w:r w:rsidRPr="00C4609E">
        <w:rPr>
          <w:b/>
          <w:bCs/>
          <w:color w:val="222222"/>
        </w:rPr>
        <w:t xml:space="preserve">Fairburn, C. G., Cooper, Z., &amp; </w:t>
      </w:r>
      <w:proofErr w:type="spellStart"/>
      <w:r w:rsidRPr="00C4609E">
        <w:rPr>
          <w:b/>
          <w:bCs/>
          <w:color w:val="222222"/>
        </w:rPr>
        <w:t>Shafran</w:t>
      </w:r>
      <w:proofErr w:type="spellEnd"/>
      <w:r w:rsidRPr="00C4609E">
        <w:rPr>
          <w:b/>
          <w:bCs/>
          <w:color w:val="222222"/>
        </w:rPr>
        <w:t>, R.</w:t>
      </w:r>
      <w:r w:rsidRPr="00007509">
        <w:rPr>
          <w:color w:val="222222"/>
        </w:rPr>
        <w:t xml:space="preserve"> (2003). Cognitive behaviour therapy for</w:t>
      </w:r>
    </w:p>
    <w:p w:rsidR="008B6E35" w:rsidRDefault="008B6E35" w:rsidP="008B6E35">
      <w:pPr>
        <w:ind w:firstLine="720"/>
        <w:rPr>
          <w:i/>
          <w:iCs/>
          <w:color w:val="222222"/>
        </w:rPr>
      </w:pPr>
      <w:r>
        <w:rPr>
          <w:color w:val="222222"/>
        </w:rPr>
        <w:t xml:space="preserve">eating </w:t>
      </w:r>
      <w:r w:rsidRPr="00007509">
        <w:rPr>
          <w:color w:val="222222"/>
        </w:rPr>
        <w:t>disorders: A</w:t>
      </w:r>
      <w:r>
        <w:rPr>
          <w:color w:val="222222"/>
        </w:rPr>
        <w:t xml:space="preserve"> </w:t>
      </w:r>
      <w:r w:rsidRPr="00007509">
        <w:rPr>
          <w:color w:val="222222"/>
        </w:rPr>
        <w:t xml:space="preserve">“transdiagnostic” theory and treatment. </w:t>
      </w:r>
      <w:r w:rsidRPr="00007509">
        <w:rPr>
          <w:i/>
          <w:iCs/>
          <w:color w:val="222222"/>
        </w:rPr>
        <w:t>Behaviour research</w:t>
      </w:r>
    </w:p>
    <w:p w:rsidR="008B6E35" w:rsidRPr="008B6E35" w:rsidRDefault="008B6E35" w:rsidP="008B6E35">
      <w:pPr>
        <w:ind w:firstLine="720"/>
        <w:rPr>
          <w:color w:val="222222"/>
        </w:rPr>
      </w:pPr>
      <w:r w:rsidRPr="00007509">
        <w:rPr>
          <w:i/>
          <w:iCs/>
          <w:color w:val="222222"/>
        </w:rPr>
        <w:t>and therapy</w:t>
      </w:r>
      <w:r w:rsidRPr="00007509">
        <w:rPr>
          <w:color w:val="222222"/>
        </w:rPr>
        <w:t>,</w:t>
      </w:r>
      <w:r>
        <w:rPr>
          <w:color w:val="222222"/>
        </w:rPr>
        <w:t xml:space="preserve"> </w:t>
      </w:r>
      <w:r w:rsidRPr="00007509">
        <w:rPr>
          <w:i/>
          <w:iCs/>
          <w:color w:val="222222"/>
        </w:rPr>
        <w:t>41</w:t>
      </w:r>
      <w:r w:rsidRPr="00007509">
        <w:rPr>
          <w:color w:val="222222"/>
        </w:rPr>
        <w:t>(5), 509-528.</w:t>
      </w:r>
      <w:r>
        <w:rPr>
          <w:color w:val="222222"/>
        </w:rPr>
        <w:t xml:space="preserve"> </w:t>
      </w:r>
      <w:hyperlink r:id="rId13" w:history="1">
        <w:r w:rsidRPr="00063B5B">
          <w:rPr>
            <w:rStyle w:val="Hyperlink"/>
            <w:lang w:val="en"/>
          </w:rPr>
          <w:t>https://doi.org/10.1016/S0005-7967(02)00088-8</w:t>
        </w:r>
      </w:hyperlink>
      <w:r w:rsidRPr="00007509">
        <w:rPr>
          <w:color w:val="505050"/>
          <w:lang w:val="en"/>
        </w:rPr>
        <w:t xml:space="preserve"> </w:t>
      </w:r>
    </w:p>
    <w:p w:rsidR="00C4609E" w:rsidRDefault="00B66454" w:rsidP="00B44C6E">
      <w:pPr>
        <w:rPr>
          <w:b/>
          <w:bCs/>
        </w:rPr>
      </w:pPr>
      <w:r w:rsidRPr="00C4609E">
        <w:rPr>
          <w:b/>
          <w:bCs/>
        </w:rPr>
        <w:t>Farchione</w:t>
      </w:r>
      <w:r w:rsidR="008B6E35" w:rsidRPr="00C4609E">
        <w:rPr>
          <w:b/>
          <w:bCs/>
        </w:rPr>
        <w:t xml:space="preserve">, T. J., </w:t>
      </w:r>
      <w:proofErr w:type="spellStart"/>
      <w:r w:rsidR="008B6E35" w:rsidRPr="00C4609E">
        <w:rPr>
          <w:b/>
          <w:bCs/>
        </w:rPr>
        <w:t>Fairholme</w:t>
      </w:r>
      <w:proofErr w:type="spellEnd"/>
      <w:r w:rsidR="008B6E35" w:rsidRPr="00C4609E">
        <w:rPr>
          <w:b/>
          <w:bCs/>
        </w:rPr>
        <w:t xml:space="preserve">, C. P., Ellard, K. K., </w:t>
      </w:r>
      <w:proofErr w:type="spellStart"/>
      <w:r w:rsidR="008B6E35" w:rsidRPr="00C4609E">
        <w:rPr>
          <w:b/>
          <w:bCs/>
        </w:rPr>
        <w:t>Boisseau</w:t>
      </w:r>
      <w:proofErr w:type="spellEnd"/>
      <w:r w:rsidR="008B6E35" w:rsidRPr="00C4609E">
        <w:rPr>
          <w:b/>
          <w:bCs/>
        </w:rPr>
        <w:t>, C. L., Thompson</w:t>
      </w:r>
    </w:p>
    <w:p w:rsidR="00C4609E" w:rsidRDefault="008B6E35" w:rsidP="00C4609E">
      <w:pPr>
        <w:ind w:firstLine="720"/>
      </w:pPr>
      <w:r w:rsidRPr="00C4609E">
        <w:rPr>
          <w:b/>
          <w:bCs/>
        </w:rPr>
        <w:t>Hollands,</w:t>
      </w:r>
      <w:r w:rsidR="00C4609E">
        <w:rPr>
          <w:b/>
          <w:bCs/>
        </w:rPr>
        <w:t xml:space="preserve"> </w:t>
      </w:r>
      <w:r w:rsidRPr="00C4609E">
        <w:rPr>
          <w:b/>
          <w:bCs/>
        </w:rPr>
        <w:t>J., Carl, J. R., Gallagher, M. W., &amp; Barlow, D. H.</w:t>
      </w:r>
      <w:r>
        <w:t xml:space="preserve"> (2012). </w:t>
      </w:r>
      <w:r w:rsidR="00B66454" w:rsidRPr="00B66454">
        <w:t xml:space="preserve"> </w:t>
      </w:r>
      <w:r>
        <w:t>Unified</w:t>
      </w:r>
    </w:p>
    <w:p w:rsidR="00C4609E" w:rsidRDefault="008B6E35" w:rsidP="00C4609E">
      <w:pPr>
        <w:ind w:firstLine="720"/>
      </w:pPr>
      <w:r>
        <w:t>protocol for</w:t>
      </w:r>
      <w:r w:rsidR="00C4609E">
        <w:rPr>
          <w:b/>
          <w:bCs/>
        </w:rPr>
        <w:t xml:space="preserve"> </w:t>
      </w:r>
      <w:r>
        <w:t>transdiagnostic treatment of emotional disorders: A randomized</w:t>
      </w:r>
    </w:p>
    <w:p w:rsidR="00C4609E" w:rsidRDefault="008B6E35" w:rsidP="00C4609E">
      <w:pPr>
        <w:ind w:firstLine="720"/>
      </w:pPr>
      <w:r>
        <w:t>controlled trial.</w:t>
      </w:r>
      <w:r w:rsidR="00C4609E">
        <w:rPr>
          <w:b/>
          <w:bCs/>
        </w:rPr>
        <w:t xml:space="preserve"> </w:t>
      </w:r>
      <w:proofErr w:type="spellStart"/>
      <w:r w:rsidRPr="008B6E35">
        <w:rPr>
          <w:i/>
        </w:rPr>
        <w:t>Behavior</w:t>
      </w:r>
      <w:proofErr w:type="spellEnd"/>
      <w:r w:rsidRPr="008B6E35">
        <w:rPr>
          <w:i/>
        </w:rPr>
        <w:t xml:space="preserve"> Therapy, 43</w:t>
      </w:r>
      <w:r>
        <w:t xml:space="preserve">, 666-678. </w:t>
      </w:r>
    </w:p>
    <w:p w:rsidR="00B66454" w:rsidRPr="00C4609E" w:rsidRDefault="008B6E35" w:rsidP="00C4609E">
      <w:pPr>
        <w:ind w:firstLine="720"/>
        <w:rPr>
          <w:b/>
          <w:bCs/>
        </w:rPr>
      </w:pPr>
      <w:r>
        <w:lastRenderedPageBreak/>
        <w:t>DOI</w:t>
      </w:r>
      <w:r w:rsidRPr="008B6E35">
        <w:t>:</w:t>
      </w:r>
      <w:r w:rsidR="00C4609E">
        <w:t xml:space="preserve"> </w:t>
      </w:r>
      <w:r w:rsidRPr="008B6E35">
        <w:t>10.1016/j.beth.2012.01.001</w:t>
      </w:r>
    </w:p>
    <w:p w:rsidR="00380832" w:rsidRDefault="00B66454" w:rsidP="005A61E1">
      <w:pPr>
        <w:autoSpaceDE w:val="0"/>
        <w:autoSpaceDN w:val="0"/>
        <w:adjustRightInd w:val="0"/>
        <w:rPr>
          <w:b/>
          <w:bCs/>
        </w:rPr>
      </w:pPr>
      <w:r w:rsidRPr="00380832">
        <w:rPr>
          <w:b/>
          <w:bCs/>
        </w:rPr>
        <w:t xml:space="preserve">Fernández-Rodríguez, </w:t>
      </w:r>
      <w:r w:rsidR="00121B70" w:rsidRPr="00380832">
        <w:rPr>
          <w:b/>
          <w:bCs/>
        </w:rPr>
        <w:t xml:space="preserve">C., </w:t>
      </w:r>
      <w:r w:rsidRPr="00380832">
        <w:rPr>
          <w:b/>
          <w:bCs/>
        </w:rPr>
        <w:t xml:space="preserve">Paz-Caballero, </w:t>
      </w:r>
      <w:r w:rsidR="00121B70" w:rsidRPr="00380832">
        <w:rPr>
          <w:b/>
          <w:bCs/>
        </w:rPr>
        <w:t xml:space="preserve">D., </w:t>
      </w:r>
      <w:r w:rsidRPr="00380832">
        <w:rPr>
          <w:b/>
          <w:bCs/>
        </w:rPr>
        <w:t>González-Fernández</w:t>
      </w:r>
      <w:r w:rsidR="00121B70" w:rsidRPr="00380832">
        <w:rPr>
          <w:b/>
          <w:bCs/>
        </w:rPr>
        <w:t xml:space="preserve">, S., </w:t>
      </w:r>
      <w:r w:rsidRPr="00380832">
        <w:rPr>
          <w:b/>
          <w:bCs/>
        </w:rPr>
        <w:t xml:space="preserve">&amp; </w:t>
      </w:r>
    </w:p>
    <w:p w:rsidR="00380832" w:rsidRDefault="00B66454" w:rsidP="00380832">
      <w:pPr>
        <w:autoSpaceDE w:val="0"/>
        <w:autoSpaceDN w:val="0"/>
        <w:adjustRightInd w:val="0"/>
        <w:ind w:firstLine="720"/>
      </w:pPr>
      <w:r w:rsidRPr="00380832">
        <w:rPr>
          <w:b/>
          <w:bCs/>
        </w:rPr>
        <w:t>Pérez-Álvarez,</w:t>
      </w:r>
      <w:r w:rsidR="00380832">
        <w:rPr>
          <w:b/>
          <w:bCs/>
        </w:rPr>
        <w:t xml:space="preserve"> </w:t>
      </w:r>
      <w:r w:rsidR="00121B70" w:rsidRPr="00380832">
        <w:rPr>
          <w:b/>
          <w:bCs/>
        </w:rPr>
        <w:t>M.</w:t>
      </w:r>
      <w:r w:rsidRPr="00B66454">
        <w:t xml:space="preserve"> </w:t>
      </w:r>
      <w:r w:rsidR="005A61E1">
        <w:t>(</w:t>
      </w:r>
      <w:r w:rsidRPr="00B66454">
        <w:t>2018</w:t>
      </w:r>
      <w:r w:rsidR="005A61E1">
        <w:t xml:space="preserve">). </w:t>
      </w:r>
      <w:r w:rsidR="005A61E1" w:rsidRPr="004538FB">
        <w:t>Activation vs. experiential avoidance as a</w:t>
      </w:r>
    </w:p>
    <w:p w:rsidR="00380832" w:rsidRDefault="005A61E1" w:rsidP="00380832">
      <w:pPr>
        <w:autoSpaceDE w:val="0"/>
        <w:autoSpaceDN w:val="0"/>
        <w:adjustRightInd w:val="0"/>
        <w:ind w:firstLine="720"/>
        <w:rPr>
          <w:i/>
        </w:rPr>
      </w:pPr>
      <w:r w:rsidRPr="004538FB">
        <w:t>transdiagnostic condition</w:t>
      </w:r>
      <w:r w:rsidR="00380832">
        <w:rPr>
          <w:b/>
          <w:bCs/>
        </w:rPr>
        <w:t xml:space="preserve"> </w:t>
      </w:r>
      <w:r w:rsidRPr="004538FB">
        <w:t xml:space="preserve">of emotional distress: An empirical study. </w:t>
      </w:r>
      <w:r w:rsidRPr="004538FB">
        <w:rPr>
          <w:i/>
        </w:rPr>
        <w:t>Frontiers in</w:t>
      </w:r>
    </w:p>
    <w:p w:rsidR="0045402F" w:rsidRPr="00380832" w:rsidRDefault="005A61E1" w:rsidP="00380832">
      <w:pPr>
        <w:autoSpaceDE w:val="0"/>
        <w:autoSpaceDN w:val="0"/>
        <w:adjustRightInd w:val="0"/>
        <w:ind w:firstLine="720"/>
        <w:rPr>
          <w:b/>
          <w:bCs/>
        </w:rPr>
      </w:pPr>
      <w:r w:rsidRPr="004538FB">
        <w:rPr>
          <w:i/>
        </w:rPr>
        <w:t xml:space="preserve">Psychology, </w:t>
      </w:r>
      <w:r w:rsidRPr="004538FB">
        <w:rPr>
          <w:bCs/>
          <w:i/>
        </w:rPr>
        <w:t>9</w:t>
      </w:r>
      <w:r w:rsidRPr="004538FB">
        <w:rPr>
          <w:i/>
        </w:rPr>
        <w:t xml:space="preserve">, </w:t>
      </w:r>
      <w:r w:rsidRPr="004538FB">
        <w:t>1618.</w:t>
      </w:r>
      <w:r w:rsidR="00380832">
        <w:rPr>
          <w:b/>
          <w:bCs/>
        </w:rPr>
        <w:t xml:space="preserve"> </w:t>
      </w:r>
      <w:r w:rsidRPr="004538FB">
        <w:t xml:space="preserve">DOI: 10.3389/fpsyg.2018.01618  </w:t>
      </w:r>
    </w:p>
    <w:p w:rsidR="0045402F" w:rsidRDefault="0045402F" w:rsidP="0045402F">
      <w:pPr>
        <w:autoSpaceDE w:val="0"/>
        <w:autoSpaceDN w:val="0"/>
        <w:adjustRightInd w:val="0"/>
      </w:pPr>
      <w:r w:rsidRPr="002E6679">
        <w:rPr>
          <w:b/>
          <w:bCs/>
        </w:rPr>
        <w:t xml:space="preserve">Fortin, M., Dionne, J., </w:t>
      </w:r>
      <w:proofErr w:type="spellStart"/>
      <w:r w:rsidRPr="002E6679">
        <w:rPr>
          <w:b/>
          <w:bCs/>
        </w:rPr>
        <w:t>Pinho</w:t>
      </w:r>
      <w:proofErr w:type="spellEnd"/>
      <w:r w:rsidRPr="002E6679">
        <w:rPr>
          <w:b/>
          <w:bCs/>
        </w:rPr>
        <w:t xml:space="preserve">, G., Gignac, J., </w:t>
      </w:r>
      <w:proofErr w:type="spellStart"/>
      <w:r w:rsidRPr="002E6679">
        <w:rPr>
          <w:b/>
          <w:bCs/>
        </w:rPr>
        <w:t>Almirall</w:t>
      </w:r>
      <w:proofErr w:type="spellEnd"/>
      <w:r w:rsidRPr="002E6679">
        <w:rPr>
          <w:b/>
          <w:bCs/>
        </w:rPr>
        <w:t>, J., Lapointe, L.</w:t>
      </w:r>
      <w:r w:rsidRPr="004538FB">
        <w:t xml:space="preserve"> (2006).</w:t>
      </w:r>
    </w:p>
    <w:p w:rsidR="0045402F" w:rsidRDefault="0045402F" w:rsidP="0045402F">
      <w:pPr>
        <w:autoSpaceDE w:val="0"/>
        <w:autoSpaceDN w:val="0"/>
        <w:adjustRightInd w:val="0"/>
        <w:ind w:firstLine="720"/>
      </w:pPr>
      <w:r w:rsidRPr="004538FB">
        <w:t>Randomized controlled trials: Do they have external validity for patients with</w:t>
      </w:r>
    </w:p>
    <w:p w:rsidR="0045402F" w:rsidRDefault="0045402F" w:rsidP="0045402F">
      <w:pPr>
        <w:autoSpaceDE w:val="0"/>
        <w:autoSpaceDN w:val="0"/>
        <w:adjustRightInd w:val="0"/>
        <w:ind w:firstLine="720"/>
      </w:pPr>
      <w:r w:rsidRPr="004538FB">
        <w:t xml:space="preserve">multiple comorbidities? </w:t>
      </w:r>
      <w:r w:rsidRPr="004538FB">
        <w:rPr>
          <w:i/>
        </w:rPr>
        <w:t>The Annals of Family Medicine, 4(2),</w:t>
      </w:r>
      <w:r w:rsidRPr="004538FB">
        <w:t xml:space="preserve"> 104-108.</w:t>
      </w:r>
    </w:p>
    <w:p w:rsidR="0045402F" w:rsidRPr="004538FB" w:rsidRDefault="0045402F" w:rsidP="0045402F">
      <w:pPr>
        <w:autoSpaceDE w:val="0"/>
        <w:autoSpaceDN w:val="0"/>
        <w:adjustRightInd w:val="0"/>
        <w:ind w:firstLine="720"/>
      </w:pPr>
      <w:r w:rsidRPr="004538FB">
        <w:t>https://doi.org/10.1370/afm.516</w:t>
      </w:r>
    </w:p>
    <w:p w:rsidR="0045402F" w:rsidRDefault="0045402F" w:rsidP="0045402F">
      <w:r w:rsidRPr="002E6679">
        <w:rPr>
          <w:b/>
          <w:bCs/>
        </w:rPr>
        <w:t>Freeman, D. (2016).</w:t>
      </w:r>
      <w:r w:rsidRPr="00821D1C">
        <w:t xml:space="preserve"> Persecutory delusions: A cognitive perspective on understanding</w:t>
      </w:r>
    </w:p>
    <w:p w:rsidR="0045402F" w:rsidRPr="00821D1C" w:rsidRDefault="0045402F" w:rsidP="0045402F">
      <w:pPr>
        <w:ind w:firstLine="720"/>
      </w:pPr>
      <w:r>
        <w:t xml:space="preserve">and </w:t>
      </w:r>
      <w:r w:rsidRPr="00821D1C">
        <w:t xml:space="preserve">treatment. </w:t>
      </w:r>
      <w:r w:rsidRPr="00821D1C">
        <w:rPr>
          <w:i/>
        </w:rPr>
        <w:t>The Lancet. Psychiatry, 3 (7),</w:t>
      </w:r>
      <w:r w:rsidRPr="00821D1C">
        <w:t xml:space="preserve"> 685-692.  </w:t>
      </w:r>
    </w:p>
    <w:p w:rsidR="0045402F" w:rsidRDefault="0045402F" w:rsidP="0045402F">
      <w:pPr>
        <w:ind w:firstLine="720"/>
      </w:pPr>
      <w:r w:rsidRPr="00821D1C">
        <w:t>doi:10.1016/S2215-0366(16)000663</w:t>
      </w:r>
    </w:p>
    <w:p w:rsidR="002E6679" w:rsidRDefault="0045402F" w:rsidP="0045402F">
      <w:pPr>
        <w:autoSpaceDE w:val="0"/>
        <w:autoSpaceDN w:val="0"/>
        <w:adjustRightInd w:val="0"/>
        <w:rPr>
          <w:b/>
          <w:bCs/>
        </w:rPr>
      </w:pPr>
      <w:r w:rsidRPr="002E6679">
        <w:rPr>
          <w:b/>
          <w:bCs/>
        </w:rPr>
        <w:t xml:space="preserve">Freeman, D., Dunn, G., Fowler, D., Bebbington, P., </w:t>
      </w:r>
      <w:proofErr w:type="spellStart"/>
      <w:r w:rsidRPr="002E6679">
        <w:rPr>
          <w:b/>
          <w:bCs/>
        </w:rPr>
        <w:t>Kuipers</w:t>
      </w:r>
      <w:proofErr w:type="spellEnd"/>
      <w:r w:rsidRPr="002E6679">
        <w:rPr>
          <w:b/>
          <w:bCs/>
        </w:rPr>
        <w:t xml:space="preserve">, E., Emsley, R., </w:t>
      </w:r>
    </w:p>
    <w:p w:rsidR="002E6679" w:rsidRDefault="0045402F" w:rsidP="002E6679">
      <w:pPr>
        <w:autoSpaceDE w:val="0"/>
        <w:autoSpaceDN w:val="0"/>
        <w:adjustRightInd w:val="0"/>
        <w:ind w:firstLine="720"/>
      </w:pPr>
      <w:r w:rsidRPr="002E6679">
        <w:rPr>
          <w:b/>
          <w:bCs/>
        </w:rPr>
        <w:t>Jolley, S.,</w:t>
      </w:r>
      <w:r w:rsidR="002E6679">
        <w:rPr>
          <w:b/>
          <w:bCs/>
        </w:rPr>
        <w:t xml:space="preserve"> </w:t>
      </w:r>
      <w:r w:rsidRPr="002E6679">
        <w:rPr>
          <w:b/>
          <w:bCs/>
        </w:rPr>
        <w:t xml:space="preserve">&amp; </w:t>
      </w:r>
      <w:proofErr w:type="spellStart"/>
      <w:r w:rsidRPr="002E6679">
        <w:rPr>
          <w:b/>
          <w:bCs/>
        </w:rPr>
        <w:t>Garety</w:t>
      </w:r>
      <w:proofErr w:type="spellEnd"/>
      <w:r w:rsidRPr="002E6679">
        <w:rPr>
          <w:b/>
          <w:bCs/>
        </w:rPr>
        <w:t>, P.</w:t>
      </w:r>
      <w:r w:rsidRPr="004538FB">
        <w:t xml:space="preserve"> (2013). Current paranoid thinking in patients with</w:t>
      </w:r>
    </w:p>
    <w:p w:rsidR="002E6679" w:rsidRDefault="0045402F" w:rsidP="002E6679">
      <w:pPr>
        <w:autoSpaceDE w:val="0"/>
        <w:autoSpaceDN w:val="0"/>
        <w:adjustRightInd w:val="0"/>
        <w:ind w:firstLine="720"/>
        <w:rPr>
          <w:i/>
        </w:rPr>
      </w:pPr>
      <w:r w:rsidRPr="004538FB">
        <w:t>delusions: The</w:t>
      </w:r>
      <w:r w:rsidR="002E6679">
        <w:rPr>
          <w:b/>
          <w:bCs/>
        </w:rPr>
        <w:t xml:space="preserve"> </w:t>
      </w:r>
      <w:r w:rsidRPr="004538FB">
        <w:t>presence of cognitive-affective biases</w:t>
      </w:r>
      <w:r w:rsidRPr="004538FB">
        <w:rPr>
          <w:i/>
        </w:rPr>
        <w:t>. Schizophrenia Bulletin,</w:t>
      </w:r>
    </w:p>
    <w:p w:rsidR="0045402F" w:rsidRPr="002E6679" w:rsidRDefault="0045402F" w:rsidP="002E6679">
      <w:pPr>
        <w:autoSpaceDE w:val="0"/>
        <w:autoSpaceDN w:val="0"/>
        <w:adjustRightInd w:val="0"/>
        <w:ind w:firstLine="720"/>
        <w:rPr>
          <w:b/>
          <w:bCs/>
        </w:rPr>
      </w:pPr>
      <w:r w:rsidRPr="004538FB">
        <w:rPr>
          <w:bCs/>
          <w:i/>
        </w:rPr>
        <w:t>39</w:t>
      </w:r>
      <w:r w:rsidRPr="004538FB">
        <w:rPr>
          <w:i/>
        </w:rPr>
        <w:t>(6</w:t>
      </w:r>
      <w:r w:rsidRPr="004538FB">
        <w:t>), 1281</w:t>
      </w:r>
      <w:r w:rsidR="002E6679">
        <w:rPr>
          <w:b/>
          <w:bCs/>
        </w:rPr>
        <w:t>-</w:t>
      </w:r>
      <w:r w:rsidRPr="004538FB">
        <w:t>1287. DOI: 10.1093/schbul/sbs145</w:t>
      </w:r>
    </w:p>
    <w:p w:rsidR="0065248E" w:rsidRDefault="00F340EC" w:rsidP="00B44C6E">
      <w:r w:rsidRPr="002E6679">
        <w:rPr>
          <w:b/>
          <w:bCs/>
        </w:rPr>
        <w:t>Frostadottir</w:t>
      </w:r>
      <w:r w:rsidR="0045402F" w:rsidRPr="002E6679">
        <w:rPr>
          <w:b/>
          <w:bCs/>
        </w:rPr>
        <w:t xml:space="preserve">, </w:t>
      </w:r>
      <w:r w:rsidR="0065248E" w:rsidRPr="002E6679">
        <w:rPr>
          <w:b/>
          <w:bCs/>
        </w:rPr>
        <w:t>A.,</w:t>
      </w:r>
      <w:r w:rsidRPr="002E6679">
        <w:rPr>
          <w:b/>
          <w:bCs/>
        </w:rPr>
        <w:t xml:space="preserve"> &amp; Dorjee, </w:t>
      </w:r>
      <w:r w:rsidR="0065248E" w:rsidRPr="002E6679">
        <w:rPr>
          <w:b/>
          <w:bCs/>
        </w:rPr>
        <w:t>D.</w:t>
      </w:r>
      <w:r w:rsidR="0065248E">
        <w:t xml:space="preserve"> (</w:t>
      </w:r>
      <w:r w:rsidRPr="00F340EC">
        <w:t>2019</w:t>
      </w:r>
      <w:r w:rsidR="0065248E">
        <w:t xml:space="preserve">). </w:t>
      </w:r>
      <w:r w:rsidR="0065248E" w:rsidRPr="0065248E">
        <w:t xml:space="preserve">Effects of </w:t>
      </w:r>
      <w:r w:rsidR="0065248E">
        <w:t>mi</w:t>
      </w:r>
      <w:r w:rsidR="0065248E" w:rsidRPr="0065248E">
        <w:t xml:space="preserve">ndfulness </w:t>
      </w:r>
      <w:r w:rsidR="0065248E">
        <w:t>b</w:t>
      </w:r>
      <w:r w:rsidR="0065248E" w:rsidRPr="0065248E">
        <w:t xml:space="preserve">ased </w:t>
      </w:r>
      <w:r w:rsidR="0065248E">
        <w:t>c</w:t>
      </w:r>
      <w:r w:rsidR="0065248E" w:rsidRPr="0065248E">
        <w:t xml:space="preserve">ognitive </w:t>
      </w:r>
      <w:r w:rsidR="0065248E">
        <w:t>t</w:t>
      </w:r>
      <w:r w:rsidR="0065248E" w:rsidRPr="0065248E">
        <w:t>herapy</w:t>
      </w:r>
    </w:p>
    <w:p w:rsidR="0065248E" w:rsidRDefault="0065248E" w:rsidP="0065248E">
      <w:pPr>
        <w:ind w:firstLine="720"/>
      </w:pPr>
      <w:r w:rsidRPr="0065248E">
        <w:t xml:space="preserve">(MBCT) and </w:t>
      </w:r>
      <w:r>
        <w:t>c</w:t>
      </w:r>
      <w:r w:rsidRPr="0065248E">
        <w:t xml:space="preserve">ompassion </w:t>
      </w:r>
      <w:r>
        <w:t>f</w:t>
      </w:r>
      <w:r w:rsidRPr="0065248E">
        <w:t xml:space="preserve">ocused </w:t>
      </w:r>
      <w:r>
        <w:t>t</w:t>
      </w:r>
      <w:r w:rsidRPr="0065248E">
        <w:t xml:space="preserve">herapy (CFT) on </w:t>
      </w:r>
      <w:r>
        <w:t>s</w:t>
      </w:r>
      <w:r w:rsidRPr="0065248E">
        <w:t xml:space="preserve">ymptom </w:t>
      </w:r>
      <w:r>
        <w:t>c</w:t>
      </w:r>
      <w:r w:rsidRPr="0065248E">
        <w:t>hange,</w:t>
      </w:r>
    </w:p>
    <w:p w:rsidR="0065248E" w:rsidRDefault="0065248E" w:rsidP="0065248E">
      <w:pPr>
        <w:ind w:firstLine="720"/>
      </w:pPr>
      <w:r>
        <w:t>m</w:t>
      </w:r>
      <w:r w:rsidRPr="0065248E">
        <w:t xml:space="preserve">indfulness, </w:t>
      </w:r>
      <w:r>
        <w:t>s</w:t>
      </w:r>
      <w:r w:rsidRPr="0065248E">
        <w:t>elf-</w:t>
      </w:r>
      <w:r>
        <w:t>c</w:t>
      </w:r>
      <w:r w:rsidRPr="0065248E">
        <w:t xml:space="preserve">ompassion, and </w:t>
      </w:r>
      <w:r>
        <w:t>r</w:t>
      </w:r>
      <w:r w:rsidRPr="0065248E">
        <w:t xml:space="preserve">umination in </w:t>
      </w:r>
      <w:r>
        <w:t>c</w:t>
      </w:r>
      <w:r w:rsidRPr="0065248E">
        <w:t xml:space="preserve">lients </w:t>
      </w:r>
      <w:r>
        <w:t>w</w:t>
      </w:r>
      <w:r w:rsidRPr="0065248E">
        <w:t xml:space="preserve">ith </w:t>
      </w:r>
      <w:r>
        <w:t>d</w:t>
      </w:r>
      <w:r w:rsidRPr="0065248E">
        <w:t>epression,</w:t>
      </w:r>
    </w:p>
    <w:p w:rsidR="0065248E" w:rsidRDefault="0065248E" w:rsidP="0065248E">
      <w:pPr>
        <w:ind w:firstLine="720"/>
      </w:pPr>
      <w:r>
        <w:t>a</w:t>
      </w:r>
      <w:r w:rsidRPr="0065248E">
        <w:t xml:space="preserve">nxiety, and </w:t>
      </w:r>
      <w:r>
        <w:t>s</w:t>
      </w:r>
      <w:r w:rsidRPr="0065248E">
        <w:t>tress</w:t>
      </w:r>
      <w:r>
        <w:t>. Frontiers in Psychology, 10, 1099.</w:t>
      </w:r>
    </w:p>
    <w:p w:rsidR="00F340EC" w:rsidRDefault="0065248E" w:rsidP="0065248E">
      <w:pPr>
        <w:ind w:firstLine="720"/>
      </w:pPr>
      <w:r w:rsidRPr="0065248E">
        <w:t>https://doi.org/10.3389/fpsyg.2019.01099</w:t>
      </w:r>
    </w:p>
    <w:p w:rsidR="00BA3865" w:rsidRDefault="0065248E" w:rsidP="0065248E">
      <w:pPr>
        <w:autoSpaceDE w:val="0"/>
        <w:autoSpaceDN w:val="0"/>
        <w:adjustRightInd w:val="0"/>
      </w:pPr>
      <w:r w:rsidRPr="00BA3865">
        <w:rPr>
          <w:b/>
          <w:bCs/>
        </w:rPr>
        <w:t>Gruber, J., Eidelman, P., Johnson, S. L., Smith, B., &amp; Harvey, A. G.</w:t>
      </w:r>
      <w:r w:rsidRPr="004538FB">
        <w:t xml:space="preserve"> (2011).</w:t>
      </w:r>
    </w:p>
    <w:p w:rsidR="00BA3865" w:rsidRDefault="0065248E" w:rsidP="00BA3865">
      <w:pPr>
        <w:autoSpaceDE w:val="0"/>
        <w:autoSpaceDN w:val="0"/>
        <w:adjustRightInd w:val="0"/>
        <w:ind w:firstLine="720"/>
      </w:pPr>
      <w:r w:rsidRPr="004538FB">
        <w:t>Hooked on</w:t>
      </w:r>
      <w:r w:rsidR="00BA3865">
        <w:t xml:space="preserve"> </w:t>
      </w:r>
      <w:r w:rsidRPr="004538FB">
        <w:t>a feeling: Rumination about positive and negative emotion in inter</w:t>
      </w:r>
    </w:p>
    <w:p w:rsidR="0065248E" w:rsidRDefault="00BA3865" w:rsidP="00BA3865">
      <w:pPr>
        <w:autoSpaceDE w:val="0"/>
        <w:autoSpaceDN w:val="0"/>
        <w:adjustRightInd w:val="0"/>
        <w:ind w:firstLine="720"/>
      </w:pPr>
      <w:r>
        <w:t xml:space="preserve">episode </w:t>
      </w:r>
      <w:r w:rsidR="0065248E" w:rsidRPr="004538FB">
        <w:t xml:space="preserve">bipolar disorder. </w:t>
      </w:r>
      <w:r w:rsidR="0065248E" w:rsidRPr="004538FB">
        <w:rPr>
          <w:i/>
        </w:rPr>
        <w:t xml:space="preserve">Journal of Abnormal Psychology, </w:t>
      </w:r>
      <w:r w:rsidR="0065248E" w:rsidRPr="004538FB">
        <w:rPr>
          <w:bCs/>
          <w:i/>
        </w:rPr>
        <w:t>120</w:t>
      </w:r>
      <w:r w:rsidR="0065248E" w:rsidRPr="004538FB">
        <w:t xml:space="preserve">(4), 956-961. </w:t>
      </w:r>
    </w:p>
    <w:p w:rsidR="0065248E" w:rsidRPr="004538FB" w:rsidRDefault="0065248E" w:rsidP="0065248E">
      <w:pPr>
        <w:autoSpaceDE w:val="0"/>
        <w:autoSpaceDN w:val="0"/>
        <w:adjustRightInd w:val="0"/>
        <w:ind w:firstLine="720"/>
      </w:pPr>
      <w:r w:rsidRPr="004538FB">
        <w:t>DOI: 10.1037/a0023667</w:t>
      </w:r>
    </w:p>
    <w:p w:rsidR="001B46D0" w:rsidRDefault="001B46D0" w:rsidP="001B46D0">
      <w:pPr>
        <w:autoSpaceDE w:val="0"/>
        <w:autoSpaceDN w:val="0"/>
        <w:adjustRightInd w:val="0"/>
      </w:pPr>
      <w:r w:rsidRPr="00D466AD">
        <w:rPr>
          <w:b/>
          <w:bCs/>
        </w:rPr>
        <w:t>Gruber, J., Harvey, A. G., &amp; Johnson, S. L.</w:t>
      </w:r>
      <w:r w:rsidRPr="004538FB">
        <w:t xml:space="preserve"> (2009). Reflective and ruminative</w:t>
      </w:r>
    </w:p>
    <w:p w:rsidR="001B46D0" w:rsidRDefault="001B46D0" w:rsidP="001B46D0">
      <w:pPr>
        <w:autoSpaceDE w:val="0"/>
        <w:autoSpaceDN w:val="0"/>
        <w:adjustRightInd w:val="0"/>
        <w:ind w:firstLine="720"/>
      </w:pPr>
      <w:r w:rsidRPr="004538FB">
        <w:t xml:space="preserve">processing of positive emotional memories in bipolar disorder and healthy </w:t>
      </w:r>
    </w:p>
    <w:p w:rsidR="001B46D0" w:rsidRDefault="001B46D0" w:rsidP="001B46D0">
      <w:pPr>
        <w:autoSpaceDE w:val="0"/>
        <w:autoSpaceDN w:val="0"/>
        <w:adjustRightInd w:val="0"/>
        <w:ind w:firstLine="720"/>
      </w:pPr>
      <w:r w:rsidRPr="004538FB">
        <w:lastRenderedPageBreak/>
        <w:t xml:space="preserve">controls. </w:t>
      </w:r>
      <w:r w:rsidRPr="004538FB">
        <w:rPr>
          <w:i/>
        </w:rPr>
        <w:t xml:space="preserve">Behaviour Research and Therapy, </w:t>
      </w:r>
      <w:r w:rsidRPr="004538FB">
        <w:rPr>
          <w:bCs/>
          <w:i/>
        </w:rPr>
        <w:t>47</w:t>
      </w:r>
      <w:r w:rsidRPr="004538FB">
        <w:rPr>
          <w:i/>
        </w:rPr>
        <w:t>(8</w:t>
      </w:r>
      <w:r w:rsidRPr="004538FB">
        <w:t xml:space="preserve">), 697-704. </w:t>
      </w:r>
    </w:p>
    <w:p w:rsidR="001B46D0" w:rsidRPr="004538FB" w:rsidRDefault="001B46D0" w:rsidP="006956A5">
      <w:pPr>
        <w:autoSpaceDE w:val="0"/>
        <w:autoSpaceDN w:val="0"/>
        <w:adjustRightInd w:val="0"/>
        <w:ind w:firstLine="720"/>
      </w:pPr>
      <w:r w:rsidRPr="004538FB">
        <w:t>DOI: 10.1016/j.brat.2009.05.005</w:t>
      </w:r>
      <w:r w:rsidRPr="004538FB">
        <w:tab/>
      </w:r>
    </w:p>
    <w:p w:rsidR="007D4051" w:rsidRPr="00454179" w:rsidRDefault="007D4051" w:rsidP="007D4051">
      <w:pPr>
        <w:pStyle w:val="References"/>
      </w:pPr>
      <w:r w:rsidRPr="00D466AD">
        <w:rPr>
          <w:b/>
          <w:bCs/>
          <w:color w:val="222222"/>
          <w:shd w:val="clear" w:color="auto" w:fill="FFFFFF"/>
        </w:rPr>
        <w:t>Harris</w:t>
      </w:r>
      <w:r w:rsidR="00B11C7F" w:rsidRPr="00D466AD">
        <w:rPr>
          <w:b/>
          <w:bCs/>
          <w:color w:val="222222"/>
          <w:shd w:val="clear" w:color="auto" w:fill="FFFFFF"/>
        </w:rPr>
        <w:t>, R.</w:t>
      </w:r>
      <w:r>
        <w:rPr>
          <w:color w:val="222222"/>
          <w:shd w:val="clear" w:color="auto" w:fill="FFFFFF"/>
        </w:rPr>
        <w:t xml:space="preserve"> (2019)</w:t>
      </w:r>
      <w:r w:rsidR="00B11C7F">
        <w:rPr>
          <w:color w:val="222222"/>
          <w:shd w:val="clear" w:color="auto" w:fill="FFFFFF"/>
        </w:rPr>
        <w:t xml:space="preserve">. </w:t>
      </w:r>
      <w:r w:rsidRPr="007D4051">
        <w:t xml:space="preserve"> </w:t>
      </w:r>
      <w:r w:rsidR="00B11C7F" w:rsidRPr="00B11C7F">
        <w:rPr>
          <w:i/>
        </w:rPr>
        <w:t>Hexaflex and Triflex combined</w:t>
      </w:r>
      <w:r w:rsidR="00B11C7F">
        <w:t>. Retrieved June 30, 2020, from</w:t>
      </w:r>
    </w:p>
    <w:p w:rsidR="006956A5" w:rsidRDefault="00442ED7" w:rsidP="006956A5">
      <w:pPr>
        <w:pStyle w:val="References"/>
        <w:ind w:firstLine="0"/>
        <w:rPr>
          <w:rStyle w:val="Hyperlink"/>
        </w:rPr>
      </w:pPr>
      <w:hyperlink r:id="rId14" w:history="1">
        <w:r w:rsidR="007D4051" w:rsidRPr="00454179">
          <w:rPr>
            <w:rStyle w:val="Hyperlink"/>
          </w:rPr>
          <w:t>https://drive.google.com/file/d/1nvyheQ4Q8S4azewzGbjQ0EvrI0GGctlr/view</w:t>
        </w:r>
      </w:hyperlink>
    </w:p>
    <w:p w:rsidR="006956A5" w:rsidRDefault="006956A5" w:rsidP="006956A5">
      <w:pPr>
        <w:autoSpaceDE w:val="0"/>
        <w:autoSpaceDN w:val="0"/>
        <w:adjustRightInd w:val="0"/>
      </w:pPr>
      <w:r w:rsidRPr="00D466AD">
        <w:rPr>
          <w:b/>
          <w:bCs/>
        </w:rPr>
        <w:t xml:space="preserve">Hanssen, I., </w:t>
      </w:r>
      <w:proofErr w:type="spellStart"/>
      <w:r w:rsidRPr="00D466AD">
        <w:rPr>
          <w:b/>
          <w:bCs/>
        </w:rPr>
        <w:t>Regeer</w:t>
      </w:r>
      <w:proofErr w:type="spellEnd"/>
      <w:r w:rsidRPr="00D466AD">
        <w:rPr>
          <w:b/>
          <w:bCs/>
        </w:rPr>
        <w:t xml:space="preserve">, E. J., </w:t>
      </w:r>
      <w:proofErr w:type="spellStart"/>
      <w:r w:rsidRPr="00D466AD">
        <w:rPr>
          <w:b/>
          <w:bCs/>
        </w:rPr>
        <w:t>Schut</w:t>
      </w:r>
      <w:proofErr w:type="spellEnd"/>
      <w:r w:rsidRPr="00D466AD">
        <w:rPr>
          <w:b/>
          <w:bCs/>
        </w:rPr>
        <w:t xml:space="preserve">, D., &amp; </w:t>
      </w:r>
      <w:proofErr w:type="spellStart"/>
      <w:r w:rsidRPr="00D466AD">
        <w:rPr>
          <w:b/>
          <w:bCs/>
        </w:rPr>
        <w:t>Boelen</w:t>
      </w:r>
      <w:proofErr w:type="spellEnd"/>
      <w:r w:rsidRPr="00D466AD">
        <w:rPr>
          <w:b/>
          <w:bCs/>
        </w:rPr>
        <w:t>, P. A.</w:t>
      </w:r>
      <w:r w:rsidRPr="004538FB">
        <w:t xml:space="preserve"> (2018). Ruminative and</w:t>
      </w:r>
    </w:p>
    <w:p w:rsidR="006956A5" w:rsidRDefault="006956A5" w:rsidP="006956A5">
      <w:pPr>
        <w:autoSpaceDE w:val="0"/>
        <w:autoSpaceDN w:val="0"/>
        <w:adjustRightInd w:val="0"/>
        <w:ind w:firstLine="720"/>
      </w:pPr>
      <w:r w:rsidRPr="004538FB">
        <w:t>dampening responses to positive affect in bipolar disorder and major depressive</w:t>
      </w:r>
    </w:p>
    <w:p w:rsidR="006956A5" w:rsidRDefault="006956A5" w:rsidP="006956A5">
      <w:pPr>
        <w:autoSpaceDE w:val="0"/>
        <w:autoSpaceDN w:val="0"/>
        <w:adjustRightInd w:val="0"/>
        <w:ind w:firstLine="720"/>
      </w:pPr>
      <w:r w:rsidRPr="004538FB">
        <w:t xml:space="preserve">disorder. </w:t>
      </w:r>
      <w:r w:rsidRPr="004538FB">
        <w:rPr>
          <w:i/>
        </w:rPr>
        <w:t xml:space="preserve">Comprehensive Psychiatry, </w:t>
      </w:r>
      <w:r w:rsidRPr="004538FB">
        <w:rPr>
          <w:bCs/>
          <w:i/>
        </w:rPr>
        <w:t>85</w:t>
      </w:r>
      <w:r w:rsidRPr="004538FB">
        <w:t>, 72-77.</w:t>
      </w:r>
    </w:p>
    <w:p w:rsidR="006956A5" w:rsidRDefault="00442ED7" w:rsidP="006956A5">
      <w:pPr>
        <w:autoSpaceDE w:val="0"/>
        <w:autoSpaceDN w:val="0"/>
        <w:adjustRightInd w:val="0"/>
        <w:ind w:firstLine="720"/>
      </w:pPr>
      <w:hyperlink r:id="rId15" w:history="1">
        <w:r w:rsidR="001C5A42" w:rsidRPr="00DA60FB">
          <w:rPr>
            <w:rStyle w:val="Hyperlink"/>
          </w:rPr>
          <w:t>https://doi.org/10.1016/j.comppsych.2018.06.009</w:t>
        </w:r>
      </w:hyperlink>
    </w:p>
    <w:p w:rsidR="001C5A42" w:rsidRDefault="001C5A42" w:rsidP="001C5A42">
      <w:pPr>
        <w:autoSpaceDE w:val="0"/>
        <w:autoSpaceDN w:val="0"/>
        <w:adjustRightInd w:val="0"/>
      </w:pPr>
      <w:r w:rsidRPr="00E57D62">
        <w:rPr>
          <w:b/>
          <w:bCs/>
        </w:rPr>
        <w:t>Hartley, S., Bucci, S., &amp; Morrison, A. P.</w:t>
      </w:r>
      <w:r>
        <w:t xml:space="preserve"> (2017). </w:t>
      </w:r>
      <w:r w:rsidRPr="001C5A42">
        <w:t>Rumination and psychosis: an</w:t>
      </w:r>
    </w:p>
    <w:p w:rsidR="001C5A42" w:rsidRDefault="001C5A42" w:rsidP="001C5A42">
      <w:pPr>
        <w:autoSpaceDE w:val="0"/>
        <w:autoSpaceDN w:val="0"/>
        <w:adjustRightInd w:val="0"/>
        <w:ind w:firstLine="720"/>
      </w:pPr>
      <w:r w:rsidRPr="001C5A42">
        <w:t>experimental, analogue study of the role of perseverative thought processes in</w:t>
      </w:r>
    </w:p>
    <w:p w:rsidR="001C5A42" w:rsidRDefault="001C5A42" w:rsidP="001C5A42">
      <w:pPr>
        <w:autoSpaceDE w:val="0"/>
        <w:autoSpaceDN w:val="0"/>
        <w:adjustRightInd w:val="0"/>
        <w:ind w:firstLine="720"/>
      </w:pPr>
      <w:r w:rsidRPr="001C5A42">
        <w:t>voice-hearing</w:t>
      </w:r>
      <w:r>
        <w:t xml:space="preserve">. </w:t>
      </w:r>
      <w:r w:rsidRPr="00E57D62">
        <w:rPr>
          <w:i/>
          <w:iCs/>
        </w:rPr>
        <w:t>Psychosis, 9 (2),</w:t>
      </w:r>
      <w:r>
        <w:t xml:space="preserve"> 184-186.</w:t>
      </w:r>
    </w:p>
    <w:p w:rsidR="001C5A42" w:rsidRPr="004538FB" w:rsidRDefault="001C5A42" w:rsidP="001C5A42">
      <w:pPr>
        <w:autoSpaceDE w:val="0"/>
        <w:autoSpaceDN w:val="0"/>
        <w:adjustRightInd w:val="0"/>
        <w:ind w:firstLine="720"/>
      </w:pPr>
      <w:r w:rsidRPr="001C5A42">
        <w:t>https://doi.org/10.1080/17522439.2017.1280073</w:t>
      </w:r>
    </w:p>
    <w:p w:rsidR="001C5A42" w:rsidRPr="006956A5" w:rsidRDefault="001C5A42" w:rsidP="001C5A42">
      <w:pPr>
        <w:pStyle w:val="References"/>
      </w:pPr>
      <w:r w:rsidRPr="00D466AD">
        <w:rPr>
          <w:b/>
          <w:bCs/>
          <w:color w:val="222222"/>
          <w:shd w:val="clear" w:color="auto" w:fill="FFFFFF"/>
        </w:rPr>
        <w:t>Hartley, S., Haddock, G., e Sa, D. V., Emsley, R., &amp; Barrowclough, C.</w:t>
      </w:r>
      <w:r w:rsidRPr="00454179">
        <w:rPr>
          <w:color w:val="222222"/>
          <w:shd w:val="clear" w:color="auto" w:fill="FFFFFF"/>
        </w:rPr>
        <w:t xml:space="preserve"> (2014). An experience sampling study of worry and rumination in psychosis. </w:t>
      </w:r>
      <w:r w:rsidRPr="00454179">
        <w:rPr>
          <w:i/>
          <w:iCs/>
          <w:color w:val="222222"/>
          <w:shd w:val="clear" w:color="auto" w:fill="FFFFFF"/>
        </w:rPr>
        <w:t>Psychological Medicine</w:t>
      </w:r>
      <w:r w:rsidRPr="00454179">
        <w:rPr>
          <w:color w:val="222222"/>
          <w:shd w:val="clear" w:color="auto" w:fill="FFFFFF"/>
        </w:rPr>
        <w:t>, </w:t>
      </w:r>
      <w:r w:rsidRPr="00454179">
        <w:rPr>
          <w:i/>
          <w:iCs/>
          <w:color w:val="222222"/>
          <w:shd w:val="clear" w:color="auto" w:fill="FFFFFF"/>
        </w:rPr>
        <w:t>44</w:t>
      </w:r>
      <w:r w:rsidRPr="00454179">
        <w:rPr>
          <w:color w:val="222222"/>
          <w:shd w:val="clear" w:color="auto" w:fill="FFFFFF"/>
        </w:rPr>
        <w:t>(8), 1605.</w:t>
      </w:r>
      <w:r w:rsidRPr="006956A5">
        <w:t xml:space="preserve"> </w:t>
      </w:r>
      <w:r w:rsidRPr="006956A5">
        <w:rPr>
          <w:color w:val="222222"/>
          <w:shd w:val="clear" w:color="auto" w:fill="FFFFFF"/>
        </w:rPr>
        <w:t>DOI: 10.1017/S0033291713002080</w:t>
      </w:r>
    </w:p>
    <w:p w:rsidR="00D466AD" w:rsidRDefault="006956A5" w:rsidP="006956A5">
      <w:pPr>
        <w:rPr>
          <w:i/>
          <w:color w:val="222222"/>
        </w:rPr>
      </w:pPr>
      <w:r w:rsidRPr="00D466AD">
        <w:rPr>
          <w:b/>
          <w:bCs/>
          <w:color w:val="222222"/>
        </w:rPr>
        <w:t xml:space="preserve">Harvey, A. G., Watkins, E., Mansell, W.  &amp; </w:t>
      </w:r>
      <w:proofErr w:type="spellStart"/>
      <w:r w:rsidRPr="00D466AD">
        <w:rPr>
          <w:b/>
          <w:bCs/>
          <w:color w:val="222222"/>
        </w:rPr>
        <w:t>Shafran</w:t>
      </w:r>
      <w:proofErr w:type="spellEnd"/>
      <w:r w:rsidRPr="00D466AD">
        <w:rPr>
          <w:b/>
          <w:bCs/>
          <w:color w:val="222222"/>
        </w:rPr>
        <w:t>, R.</w:t>
      </w:r>
      <w:r w:rsidRPr="00007509">
        <w:rPr>
          <w:color w:val="222222"/>
        </w:rPr>
        <w:t xml:space="preserve"> (2004). </w:t>
      </w:r>
      <w:r w:rsidRPr="00007509">
        <w:rPr>
          <w:i/>
          <w:color w:val="222222"/>
        </w:rPr>
        <w:t>Cognitive</w:t>
      </w:r>
    </w:p>
    <w:p w:rsidR="00D466AD" w:rsidRDefault="00D466AD" w:rsidP="00D466AD">
      <w:pPr>
        <w:ind w:firstLine="720"/>
        <w:rPr>
          <w:i/>
          <w:color w:val="222222"/>
        </w:rPr>
      </w:pPr>
      <w:r>
        <w:rPr>
          <w:i/>
          <w:color w:val="222222"/>
        </w:rPr>
        <w:t xml:space="preserve">behavioural </w:t>
      </w:r>
      <w:r w:rsidR="006956A5">
        <w:rPr>
          <w:i/>
          <w:color w:val="222222"/>
        </w:rPr>
        <w:t>p</w:t>
      </w:r>
      <w:r w:rsidR="006956A5" w:rsidRPr="00007509">
        <w:rPr>
          <w:i/>
          <w:color w:val="222222"/>
        </w:rPr>
        <w:t>rocesses across</w:t>
      </w:r>
      <w:r w:rsidR="006956A5">
        <w:rPr>
          <w:i/>
          <w:color w:val="222222"/>
        </w:rPr>
        <w:t xml:space="preserve"> </w:t>
      </w:r>
      <w:r w:rsidR="006956A5" w:rsidRPr="00007509">
        <w:rPr>
          <w:i/>
          <w:color w:val="222222"/>
        </w:rPr>
        <w:t xml:space="preserve">psychological disorders: </w:t>
      </w:r>
      <w:r w:rsidR="006956A5">
        <w:rPr>
          <w:i/>
          <w:color w:val="222222"/>
        </w:rPr>
        <w:t>A</w:t>
      </w:r>
      <w:r w:rsidR="006956A5" w:rsidRPr="00007509">
        <w:rPr>
          <w:i/>
          <w:color w:val="222222"/>
        </w:rPr>
        <w:t xml:space="preserve"> transdiagnostic</w:t>
      </w:r>
    </w:p>
    <w:p w:rsidR="006956A5" w:rsidRPr="00A22E9F" w:rsidRDefault="006956A5" w:rsidP="00D466AD">
      <w:pPr>
        <w:ind w:firstLine="720"/>
        <w:rPr>
          <w:i/>
          <w:color w:val="222222"/>
        </w:rPr>
      </w:pPr>
      <w:r w:rsidRPr="00007509">
        <w:rPr>
          <w:i/>
          <w:color w:val="222222"/>
        </w:rPr>
        <w:t>approach to</w:t>
      </w:r>
      <w:r w:rsidR="00D466AD">
        <w:rPr>
          <w:i/>
          <w:color w:val="222222"/>
        </w:rPr>
        <w:t xml:space="preserve"> </w:t>
      </w:r>
      <w:r>
        <w:rPr>
          <w:i/>
          <w:color w:val="222222"/>
        </w:rPr>
        <w:t>r</w:t>
      </w:r>
      <w:r w:rsidRPr="00007509">
        <w:rPr>
          <w:i/>
          <w:color w:val="222222"/>
        </w:rPr>
        <w:t>esearch</w:t>
      </w:r>
      <w:r>
        <w:rPr>
          <w:i/>
          <w:color w:val="222222"/>
        </w:rPr>
        <w:t xml:space="preserve"> </w:t>
      </w:r>
      <w:r w:rsidRPr="00007509">
        <w:rPr>
          <w:i/>
          <w:color w:val="222222"/>
        </w:rPr>
        <w:t>and treatment</w:t>
      </w:r>
      <w:r w:rsidRPr="00007509">
        <w:rPr>
          <w:color w:val="222222"/>
        </w:rPr>
        <w:t>. Oxford</w:t>
      </w:r>
      <w:r>
        <w:rPr>
          <w:i/>
          <w:color w:val="222222"/>
        </w:rPr>
        <w:t xml:space="preserve"> </w:t>
      </w:r>
      <w:r w:rsidRPr="00007509">
        <w:rPr>
          <w:color w:val="222222"/>
        </w:rPr>
        <w:t>University Press: Oxford.</w:t>
      </w:r>
    </w:p>
    <w:p w:rsidR="006956A5" w:rsidRDefault="006956A5" w:rsidP="006956A5">
      <w:pPr>
        <w:autoSpaceDE w:val="0"/>
        <w:autoSpaceDN w:val="0"/>
        <w:adjustRightInd w:val="0"/>
      </w:pPr>
      <w:r w:rsidRPr="003B501D">
        <w:rPr>
          <w:b/>
          <w:bCs/>
        </w:rPr>
        <w:t xml:space="preserve">Hayes, S. C., </w:t>
      </w:r>
      <w:proofErr w:type="spellStart"/>
      <w:r w:rsidRPr="003B501D">
        <w:rPr>
          <w:b/>
          <w:bCs/>
        </w:rPr>
        <w:t>Luoma</w:t>
      </w:r>
      <w:proofErr w:type="spellEnd"/>
      <w:r w:rsidRPr="003B501D">
        <w:rPr>
          <w:b/>
          <w:bCs/>
        </w:rPr>
        <w:t xml:space="preserve">, J. B., Bond, F. W., Masuda, A., &amp; Lillis, J. </w:t>
      </w:r>
      <w:r w:rsidRPr="004538FB">
        <w:t>(2006). Acceptance</w:t>
      </w:r>
    </w:p>
    <w:p w:rsidR="006956A5" w:rsidRDefault="006956A5" w:rsidP="006956A5">
      <w:pPr>
        <w:autoSpaceDE w:val="0"/>
        <w:autoSpaceDN w:val="0"/>
        <w:adjustRightInd w:val="0"/>
        <w:ind w:firstLine="720"/>
        <w:rPr>
          <w:i/>
        </w:rPr>
      </w:pPr>
      <w:r w:rsidRPr="004538FB">
        <w:t xml:space="preserve">and commitment therapy: Model, processes and outcomes. </w:t>
      </w:r>
      <w:r w:rsidRPr="004538FB">
        <w:rPr>
          <w:i/>
        </w:rPr>
        <w:t>Behaviour Research</w:t>
      </w:r>
    </w:p>
    <w:p w:rsidR="006956A5" w:rsidRPr="004538FB" w:rsidRDefault="006956A5" w:rsidP="006956A5">
      <w:pPr>
        <w:autoSpaceDE w:val="0"/>
        <w:autoSpaceDN w:val="0"/>
        <w:adjustRightInd w:val="0"/>
        <w:ind w:firstLine="720"/>
      </w:pPr>
      <w:r w:rsidRPr="004538FB">
        <w:rPr>
          <w:i/>
        </w:rPr>
        <w:t xml:space="preserve">and Therapy, </w:t>
      </w:r>
      <w:r w:rsidRPr="004538FB">
        <w:rPr>
          <w:bCs/>
          <w:i/>
        </w:rPr>
        <w:t>44</w:t>
      </w:r>
      <w:r w:rsidRPr="004538FB">
        <w:rPr>
          <w:i/>
        </w:rPr>
        <w:t>(1)</w:t>
      </w:r>
      <w:r w:rsidRPr="004538FB">
        <w:t>, 1-25. 10.1016/j.brat.2005.06.006</w:t>
      </w:r>
    </w:p>
    <w:p w:rsidR="006956A5" w:rsidRDefault="006956A5" w:rsidP="006956A5">
      <w:pPr>
        <w:autoSpaceDE w:val="0"/>
        <w:autoSpaceDN w:val="0"/>
        <w:adjustRightInd w:val="0"/>
      </w:pPr>
      <w:r w:rsidRPr="003B501D">
        <w:rPr>
          <w:b/>
          <w:bCs/>
        </w:rPr>
        <w:t xml:space="preserve">Hofmann, S. G., </w:t>
      </w:r>
      <w:proofErr w:type="spellStart"/>
      <w:r w:rsidRPr="003B501D">
        <w:rPr>
          <w:b/>
          <w:bCs/>
        </w:rPr>
        <w:t>Asnaani</w:t>
      </w:r>
      <w:proofErr w:type="spellEnd"/>
      <w:r w:rsidRPr="003B501D">
        <w:rPr>
          <w:b/>
          <w:bCs/>
        </w:rPr>
        <w:t xml:space="preserve">, A., </w:t>
      </w:r>
      <w:proofErr w:type="spellStart"/>
      <w:r w:rsidRPr="003B501D">
        <w:rPr>
          <w:b/>
          <w:bCs/>
        </w:rPr>
        <w:t>Vonk</w:t>
      </w:r>
      <w:proofErr w:type="spellEnd"/>
      <w:r w:rsidRPr="003B501D">
        <w:rPr>
          <w:b/>
          <w:bCs/>
        </w:rPr>
        <w:t>, I. J., Sawyer, A. T., &amp; Fang, A.</w:t>
      </w:r>
      <w:r w:rsidRPr="004538FB">
        <w:t xml:space="preserve"> (2012). The</w:t>
      </w:r>
    </w:p>
    <w:p w:rsidR="006956A5" w:rsidRDefault="006956A5" w:rsidP="006956A5">
      <w:pPr>
        <w:autoSpaceDE w:val="0"/>
        <w:autoSpaceDN w:val="0"/>
        <w:adjustRightInd w:val="0"/>
        <w:ind w:firstLine="720"/>
      </w:pPr>
      <w:r w:rsidRPr="004538FB">
        <w:t xml:space="preserve">Efficacy of Cognitive </w:t>
      </w:r>
      <w:proofErr w:type="spellStart"/>
      <w:r w:rsidRPr="004538FB">
        <w:t>Behavioral</w:t>
      </w:r>
      <w:proofErr w:type="spellEnd"/>
      <w:r w:rsidRPr="004538FB">
        <w:t xml:space="preserve"> Therapy: A Review of Meta-analyses.</w:t>
      </w:r>
    </w:p>
    <w:p w:rsidR="00854D2F" w:rsidRDefault="006956A5" w:rsidP="006956A5">
      <w:pPr>
        <w:autoSpaceDE w:val="0"/>
        <w:autoSpaceDN w:val="0"/>
        <w:adjustRightInd w:val="0"/>
        <w:ind w:firstLine="720"/>
      </w:pPr>
      <w:r w:rsidRPr="004538FB">
        <w:rPr>
          <w:i/>
        </w:rPr>
        <w:t>Cognitive Therapy and Research, 36</w:t>
      </w:r>
      <w:r w:rsidRPr="004538FB">
        <w:t xml:space="preserve">, 427–440. </w:t>
      </w:r>
    </w:p>
    <w:p w:rsidR="006956A5" w:rsidRDefault="006956A5" w:rsidP="006956A5">
      <w:pPr>
        <w:autoSpaceDE w:val="0"/>
        <w:autoSpaceDN w:val="0"/>
        <w:adjustRightInd w:val="0"/>
        <w:ind w:firstLine="720"/>
      </w:pPr>
      <w:r w:rsidRPr="004538FB">
        <w:t>DOI: 10.1007/s10608-012-9476-1</w:t>
      </w:r>
    </w:p>
    <w:p w:rsidR="009B7C68" w:rsidRDefault="009B7C68" w:rsidP="009B7C68">
      <w:pPr>
        <w:autoSpaceDE w:val="0"/>
        <w:autoSpaceDN w:val="0"/>
        <w:adjustRightInd w:val="0"/>
      </w:pPr>
      <w:r w:rsidRPr="00E57D62">
        <w:rPr>
          <w:b/>
          <w:bCs/>
        </w:rPr>
        <w:t xml:space="preserve">Hofmann, S.G., &amp; Hay, A. C. </w:t>
      </w:r>
      <w:r>
        <w:t xml:space="preserve">(2018). </w:t>
      </w:r>
      <w:r w:rsidRPr="009B7C68">
        <w:t>Rethinking avoidance: Toward a balanced</w:t>
      </w:r>
    </w:p>
    <w:p w:rsidR="009B7C68" w:rsidRDefault="009B7C68" w:rsidP="009B7C68">
      <w:pPr>
        <w:autoSpaceDE w:val="0"/>
        <w:autoSpaceDN w:val="0"/>
        <w:adjustRightInd w:val="0"/>
        <w:ind w:firstLine="720"/>
        <w:rPr>
          <w:i/>
          <w:iCs/>
        </w:rPr>
      </w:pPr>
      <w:r w:rsidRPr="009B7C68">
        <w:t>approach to avoidance in treating anxiety disorders</w:t>
      </w:r>
      <w:r>
        <w:t xml:space="preserve">. </w:t>
      </w:r>
      <w:r w:rsidRPr="00E57D62">
        <w:rPr>
          <w:i/>
          <w:iCs/>
        </w:rPr>
        <w:t>Journal of Anxiety</w:t>
      </w:r>
    </w:p>
    <w:p w:rsidR="009B7C68" w:rsidRDefault="009B7C68" w:rsidP="009B7C68">
      <w:pPr>
        <w:autoSpaceDE w:val="0"/>
        <w:autoSpaceDN w:val="0"/>
        <w:adjustRightInd w:val="0"/>
        <w:ind w:firstLine="720"/>
      </w:pPr>
      <w:r w:rsidRPr="00E57D62">
        <w:rPr>
          <w:i/>
          <w:iCs/>
        </w:rPr>
        <w:lastRenderedPageBreak/>
        <w:t>Disorders, 55,</w:t>
      </w:r>
      <w:r>
        <w:t xml:space="preserve"> 14-21. </w:t>
      </w:r>
      <w:r w:rsidRPr="009B7C68">
        <w:t>https://doi.org/10.1016/j.janxdis.2018.03.004</w:t>
      </w:r>
    </w:p>
    <w:p w:rsidR="009B7C68" w:rsidRDefault="009B7C68" w:rsidP="009B7C68">
      <w:pPr>
        <w:autoSpaceDE w:val="0"/>
        <w:autoSpaceDN w:val="0"/>
        <w:adjustRightInd w:val="0"/>
      </w:pPr>
      <w:r w:rsidRPr="00E57D62">
        <w:rPr>
          <w:b/>
          <w:bCs/>
        </w:rPr>
        <w:t xml:space="preserve">Holahan, C.J., Moos, R. H., Holahan, C., Brennan, P. L., &amp; Schutte, K. K. </w:t>
      </w:r>
      <w:r>
        <w:t>(2005).</w:t>
      </w:r>
    </w:p>
    <w:p w:rsidR="009B7C68" w:rsidRDefault="009B7C68" w:rsidP="009B7C68">
      <w:pPr>
        <w:autoSpaceDE w:val="0"/>
        <w:autoSpaceDN w:val="0"/>
        <w:adjustRightInd w:val="0"/>
        <w:ind w:firstLine="720"/>
      </w:pPr>
      <w:r w:rsidRPr="009B7C68">
        <w:t xml:space="preserve">Stress </w:t>
      </w:r>
      <w:r>
        <w:t>g</w:t>
      </w:r>
      <w:r w:rsidRPr="009B7C68">
        <w:t xml:space="preserve">eneration, </w:t>
      </w:r>
      <w:r>
        <w:t>a</w:t>
      </w:r>
      <w:r w:rsidRPr="009B7C68">
        <w:t xml:space="preserve">voidance </w:t>
      </w:r>
      <w:r>
        <w:t>c</w:t>
      </w:r>
      <w:r w:rsidRPr="009B7C68">
        <w:t xml:space="preserve">oping, and </w:t>
      </w:r>
      <w:r>
        <w:t>d</w:t>
      </w:r>
      <w:r w:rsidRPr="009B7C68">
        <w:t xml:space="preserve">epressive </w:t>
      </w:r>
      <w:r>
        <w:t>s</w:t>
      </w:r>
      <w:r w:rsidRPr="009B7C68">
        <w:t>ymptoms: A 10-</w:t>
      </w:r>
      <w:r>
        <w:t>y</w:t>
      </w:r>
      <w:r w:rsidRPr="009B7C68">
        <w:t>ear</w:t>
      </w:r>
    </w:p>
    <w:p w:rsidR="009B7C68" w:rsidRDefault="009B7C68" w:rsidP="009B7C68">
      <w:pPr>
        <w:autoSpaceDE w:val="0"/>
        <w:autoSpaceDN w:val="0"/>
        <w:adjustRightInd w:val="0"/>
        <w:ind w:firstLine="720"/>
      </w:pPr>
      <w:r>
        <w:t>m</w:t>
      </w:r>
      <w:r w:rsidRPr="009B7C68">
        <w:t>odel</w:t>
      </w:r>
      <w:r>
        <w:t xml:space="preserve">. </w:t>
      </w:r>
      <w:r w:rsidRPr="00E57D62">
        <w:rPr>
          <w:i/>
          <w:iCs/>
        </w:rPr>
        <w:t>Journal of Consulting and Clinical Psychology, 73 (4),</w:t>
      </w:r>
      <w:r>
        <w:t xml:space="preserve"> 658-666. </w:t>
      </w:r>
    </w:p>
    <w:p w:rsidR="009B7C68" w:rsidRPr="004538FB" w:rsidRDefault="009B7C68" w:rsidP="009B7C68">
      <w:pPr>
        <w:autoSpaceDE w:val="0"/>
        <w:autoSpaceDN w:val="0"/>
        <w:adjustRightInd w:val="0"/>
        <w:ind w:firstLine="720"/>
      </w:pPr>
      <w:proofErr w:type="spellStart"/>
      <w:r>
        <w:t>doi</w:t>
      </w:r>
      <w:proofErr w:type="spellEnd"/>
      <w:r>
        <w:t>: 10.1037/0022-006X.73.4.658</w:t>
      </w:r>
    </w:p>
    <w:p w:rsidR="00636F08" w:rsidRDefault="00636F08" w:rsidP="00636F08">
      <w:pPr>
        <w:rPr>
          <w:color w:val="222222"/>
        </w:rPr>
      </w:pPr>
      <w:r w:rsidRPr="003B501D">
        <w:rPr>
          <w:b/>
          <w:bCs/>
          <w:color w:val="222222"/>
        </w:rPr>
        <w:t>Huang, Y. L., Chen, S. H., &amp; Tseng, H. H.</w:t>
      </w:r>
      <w:r w:rsidRPr="00007509">
        <w:rPr>
          <w:color w:val="222222"/>
        </w:rPr>
        <w:t xml:space="preserve"> (2019). Attachment avoidance and fearful</w:t>
      </w:r>
    </w:p>
    <w:p w:rsidR="00636F08" w:rsidRDefault="00636F08" w:rsidP="00636F08">
      <w:pPr>
        <w:ind w:firstLine="720"/>
        <w:rPr>
          <w:i/>
          <w:color w:val="222222"/>
        </w:rPr>
      </w:pPr>
      <w:r w:rsidRPr="00007509">
        <w:rPr>
          <w:color w:val="222222"/>
        </w:rPr>
        <w:t>prosodic emotion</w:t>
      </w:r>
      <w:r>
        <w:rPr>
          <w:color w:val="222222"/>
        </w:rPr>
        <w:t xml:space="preserve"> </w:t>
      </w:r>
      <w:r w:rsidRPr="00007509">
        <w:rPr>
          <w:color w:val="222222"/>
        </w:rPr>
        <w:t xml:space="preserve">recognition predict depression maintenance. </w:t>
      </w:r>
      <w:r w:rsidRPr="00007509">
        <w:rPr>
          <w:i/>
          <w:color w:val="222222"/>
        </w:rPr>
        <w:t>Psychiatry</w:t>
      </w:r>
    </w:p>
    <w:p w:rsidR="00636F08" w:rsidRDefault="00636F08" w:rsidP="00636F08">
      <w:pPr>
        <w:ind w:firstLine="720"/>
        <w:rPr>
          <w:rStyle w:val="Hyperlink"/>
        </w:rPr>
      </w:pPr>
      <w:r>
        <w:rPr>
          <w:i/>
          <w:color w:val="222222"/>
        </w:rPr>
        <w:t>R</w:t>
      </w:r>
      <w:r w:rsidRPr="00007509">
        <w:rPr>
          <w:i/>
          <w:color w:val="222222"/>
        </w:rPr>
        <w:t>esearch,</w:t>
      </w:r>
      <w:r>
        <w:rPr>
          <w:i/>
          <w:color w:val="222222"/>
        </w:rPr>
        <w:t xml:space="preserve"> </w:t>
      </w:r>
      <w:r w:rsidRPr="00007509">
        <w:rPr>
          <w:i/>
          <w:color w:val="222222"/>
        </w:rPr>
        <w:t>272</w:t>
      </w:r>
      <w:r w:rsidRPr="00007509">
        <w:rPr>
          <w:color w:val="222222"/>
        </w:rPr>
        <w:t>, 649-654.</w:t>
      </w:r>
      <w:r>
        <w:rPr>
          <w:color w:val="222222"/>
        </w:rPr>
        <w:t xml:space="preserve"> </w:t>
      </w:r>
      <w:hyperlink r:id="rId16" w:history="1">
        <w:r w:rsidRPr="00C43402">
          <w:rPr>
            <w:rStyle w:val="Hyperlink"/>
          </w:rPr>
          <w:t>https://doi.org/10.1016/j.psychres.2018.12.119</w:t>
        </w:r>
      </w:hyperlink>
    </w:p>
    <w:p w:rsidR="00F76BE9" w:rsidRPr="00636F08" w:rsidRDefault="00F76BE9" w:rsidP="00636F08">
      <w:pPr>
        <w:ind w:firstLine="720"/>
        <w:rPr>
          <w:i/>
          <w:color w:val="222222"/>
        </w:rPr>
      </w:pPr>
      <w:r w:rsidRPr="00F76BE9">
        <w:rPr>
          <w:lang w:val="en"/>
        </w:rPr>
        <w:t>Ishu Ishiyama, 1999</w:t>
      </w:r>
    </w:p>
    <w:p w:rsidR="00636F08" w:rsidRDefault="00F76BE9" w:rsidP="00B44C6E">
      <w:pPr>
        <w:rPr>
          <w:lang w:val="en"/>
        </w:rPr>
      </w:pPr>
      <w:r w:rsidRPr="003B501D">
        <w:rPr>
          <w:b/>
          <w:bCs/>
          <w:lang w:val="en"/>
        </w:rPr>
        <w:t xml:space="preserve">Jarrett, </w:t>
      </w:r>
      <w:r w:rsidR="00636F08" w:rsidRPr="003B501D">
        <w:rPr>
          <w:b/>
          <w:bCs/>
          <w:lang w:val="en"/>
        </w:rPr>
        <w:t>C.</w:t>
      </w:r>
      <w:r w:rsidR="00636F08">
        <w:rPr>
          <w:lang w:val="en"/>
        </w:rPr>
        <w:t xml:space="preserve"> (</w:t>
      </w:r>
      <w:r w:rsidRPr="00F76BE9">
        <w:rPr>
          <w:lang w:val="en"/>
        </w:rPr>
        <w:t>2008</w:t>
      </w:r>
      <w:r w:rsidR="00636F08">
        <w:rPr>
          <w:lang w:val="en"/>
        </w:rPr>
        <w:t xml:space="preserve">). </w:t>
      </w:r>
      <w:r w:rsidR="00636F08" w:rsidRPr="00636F08">
        <w:rPr>
          <w:lang w:val="en"/>
        </w:rPr>
        <w:t>When therapy causes harm</w:t>
      </w:r>
      <w:r w:rsidR="00636F08">
        <w:rPr>
          <w:lang w:val="en"/>
        </w:rPr>
        <w:t xml:space="preserve">. </w:t>
      </w:r>
      <w:r w:rsidR="00636F08" w:rsidRPr="00636F08">
        <w:rPr>
          <w:i/>
          <w:lang w:val="en"/>
        </w:rPr>
        <w:t>The Psychologist, 21(1),</w:t>
      </w:r>
      <w:r w:rsidR="00636F08">
        <w:rPr>
          <w:lang w:val="en"/>
        </w:rPr>
        <w:t xml:space="preserve"> 10-12.</w:t>
      </w:r>
    </w:p>
    <w:p w:rsidR="00636F08" w:rsidRDefault="00636F08" w:rsidP="00636F08">
      <w:pPr>
        <w:ind w:firstLine="720"/>
        <w:rPr>
          <w:lang w:val="en"/>
        </w:rPr>
      </w:pPr>
      <w:r w:rsidRPr="00636F08">
        <w:rPr>
          <w:lang w:val="en"/>
        </w:rPr>
        <w:t>https://thepsychologist.bps.org.uk/volume-21/edition-1/when-therapy-causes</w:t>
      </w:r>
    </w:p>
    <w:p w:rsidR="00F76BE9" w:rsidRPr="00454179" w:rsidRDefault="00636F08" w:rsidP="00636F08">
      <w:pPr>
        <w:ind w:firstLine="720"/>
        <w:rPr>
          <w:color w:val="222222"/>
          <w:shd w:val="clear" w:color="auto" w:fill="FFFFFF"/>
        </w:rPr>
      </w:pPr>
      <w:r w:rsidRPr="00636F08">
        <w:rPr>
          <w:lang w:val="en"/>
        </w:rPr>
        <w:t>harm</w:t>
      </w:r>
    </w:p>
    <w:p w:rsidR="00636F08" w:rsidRDefault="00636F08" w:rsidP="00636F08">
      <w:pPr>
        <w:autoSpaceDE w:val="0"/>
        <w:autoSpaceDN w:val="0"/>
        <w:adjustRightInd w:val="0"/>
      </w:pPr>
      <w:r w:rsidRPr="003B501D">
        <w:rPr>
          <w:b/>
          <w:bCs/>
        </w:rPr>
        <w:t xml:space="preserve">Johnson, S. L., McKenzie, G., &amp; </w:t>
      </w:r>
      <w:proofErr w:type="spellStart"/>
      <w:r w:rsidRPr="003B501D">
        <w:rPr>
          <w:b/>
          <w:bCs/>
        </w:rPr>
        <w:t>McMurrich</w:t>
      </w:r>
      <w:proofErr w:type="spellEnd"/>
      <w:r w:rsidRPr="003B501D">
        <w:rPr>
          <w:b/>
          <w:bCs/>
        </w:rPr>
        <w:t>, S.</w:t>
      </w:r>
      <w:r w:rsidRPr="004538FB">
        <w:t xml:space="preserve"> (2008). Ruminative responses to</w:t>
      </w:r>
    </w:p>
    <w:p w:rsidR="00636F08" w:rsidRDefault="00636F08" w:rsidP="00636F08">
      <w:pPr>
        <w:autoSpaceDE w:val="0"/>
        <w:autoSpaceDN w:val="0"/>
        <w:adjustRightInd w:val="0"/>
        <w:ind w:firstLine="720"/>
      </w:pPr>
      <w:r w:rsidRPr="004538FB">
        <w:t>negative and positive affect among students diagnosed with bipolar disorder and</w:t>
      </w:r>
    </w:p>
    <w:p w:rsidR="00636F08" w:rsidRDefault="00636F08" w:rsidP="00636F08">
      <w:pPr>
        <w:autoSpaceDE w:val="0"/>
        <w:autoSpaceDN w:val="0"/>
        <w:adjustRightInd w:val="0"/>
        <w:ind w:firstLine="720"/>
      </w:pPr>
      <w:r w:rsidRPr="004538FB">
        <w:t xml:space="preserve">major depressive disorder. </w:t>
      </w:r>
      <w:r w:rsidRPr="004538FB">
        <w:rPr>
          <w:i/>
        </w:rPr>
        <w:t>Cognitive Therapy and Research, 32</w:t>
      </w:r>
      <w:r w:rsidRPr="004538FB">
        <w:t>, 702–713.</w:t>
      </w:r>
    </w:p>
    <w:p w:rsidR="00636F08" w:rsidRPr="004538FB" w:rsidRDefault="00636F08" w:rsidP="004E4499">
      <w:pPr>
        <w:autoSpaceDE w:val="0"/>
        <w:autoSpaceDN w:val="0"/>
        <w:adjustRightInd w:val="0"/>
        <w:ind w:firstLine="720"/>
      </w:pPr>
      <w:r w:rsidRPr="004538FB">
        <w:t>DOI: 10.1007/s10608-007-9158-6</w:t>
      </w:r>
    </w:p>
    <w:p w:rsidR="003B501D" w:rsidRDefault="00F76BE9" w:rsidP="00B44C6E">
      <w:pPr>
        <w:rPr>
          <w:b/>
          <w:bCs/>
          <w:lang w:val="en"/>
        </w:rPr>
      </w:pPr>
      <w:r w:rsidRPr="003B501D">
        <w:rPr>
          <w:b/>
          <w:bCs/>
          <w:lang w:val="en"/>
        </w:rPr>
        <w:t>Karamustafalioğlu</w:t>
      </w:r>
      <w:r w:rsidR="004E4499" w:rsidRPr="003B501D">
        <w:rPr>
          <w:b/>
          <w:bCs/>
          <w:lang w:val="en"/>
        </w:rPr>
        <w:t xml:space="preserve">, O., </w:t>
      </w:r>
      <w:proofErr w:type="spellStart"/>
      <w:r w:rsidR="004E4499" w:rsidRPr="003B501D">
        <w:rPr>
          <w:b/>
          <w:bCs/>
          <w:lang w:val="en"/>
        </w:rPr>
        <w:t>Reif</w:t>
      </w:r>
      <w:proofErr w:type="spellEnd"/>
      <w:r w:rsidR="004E4499" w:rsidRPr="003B501D">
        <w:rPr>
          <w:b/>
          <w:bCs/>
          <w:lang w:val="en"/>
        </w:rPr>
        <w:t xml:space="preserve">, A., </w:t>
      </w:r>
      <w:proofErr w:type="spellStart"/>
      <w:r w:rsidR="004E4499" w:rsidRPr="003B501D">
        <w:rPr>
          <w:b/>
          <w:bCs/>
          <w:lang w:val="en"/>
        </w:rPr>
        <w:t>Atmaca</w:t>
      </w:r>
      <w:proofErr w:type="spellEnd"/>
      <w:r w:rsidR="004E4499" w:rsidRPr="003B501D">
        <w:rPr>
          <w:b/>
          <w:bCs/>
          <w:lang w:val="en"/>
        </w:rPr>
        <w:t xml:space="preserve">, M., Gonzalez, D., </w:t>
      </w:r>
    </w:p>
    <w:p w:rsidR="003B501D" w:rsidRDefault="003B501D" w:rsidP="003B501D">
      <w:pPr>
        <w:rPr>
          <w:lang w:val="en"/>
        </w:rPr>
      </w:pPr>
      <w:r>
        <w:rPr>
          <w:b/>
          <w:bCs/>
          <w:lang w:val="en"/>
        </w:rPr>
        <w:tab/>
      </w:r>
      <w:r w:rsidR="004E4499" w:rsidRPr="003B501D">
        <w:rPr>
          <w:b/>
          <w:bCs/>
          <w:lang w:val="en"/>
        </w:rPr>
        <w:t>Moreno-</w:t>
      </w:r>
      <w:proofErr w:type="spellStart"/>
      <w:r w:rsidR="004E4499" w:rsidRPr="003B501D">
        <w:rPr>
          <w:b/>
          <w:bCs/>
          <w:lang w:val="en"/>
        </w:rPr>
        <w:t>Manzanaro</w:t>
      </w:r>
      <w:proofErr w:type="spellEnd"/>
      <w:r w:rsidR="004E4499" w:rsidRPr="003B501D">
        <w:rPr>
          <w:b/>
          <w:bCs/>
          <w:lang w:val="en"/>
        </w:rPr>
        <w:t>, M.,</w:t>
      </w:r>
      <w:r>
        <w:rPr>
          <w:b/>
          <w:bCs/>
          <w:lang w:val="en"/>
        </w:rPr>
        <w:t xml:space="preserve"> </w:t>
      </w:r>
      <w:r w:rsidR="004E4499" w:rsidRPr="003B501D">
        <w:rPr>
          <w:b/>
          <w:bCs/>
          <w:lang w:val="en"/>
        </w:rPr>
        <w:t xml:space="preserve">Gonzalez, M. A., Medina, E., &amp; </w:t>
      </w:r>
      <w:proofErr w:type="spellStart"/>
      <w:r w:rsidR="004E4499" w:rsidRPr="003B501D">
        <w:rPr>
          <w:b/>
          <w:bCs/>
          <w:lang w:val="en"/>
        </w:rPr>
        <w:t>Bellomo</w:t>
      </w:r>
      <w:proofErr w:type="spellEnd"/>
      <w:r w:rsidR="004E4499" w:rsidRPr="003B501D">
        <w:rPr>
          <w:b/>
          <w:bCs/>
          <w:lang w:val="en"/>
        </w:rPr>
        <w:t>, A.</w:t>
      </w:r>
    </w:p>
    <w:p w:rsidR="003B501D" w:rsidRDefault="004E4499" w:rsidP="003B501D">
      <w:pPr>
        <w:ind w:firstLine="720"/>
        <w:rPr>
          <w:lang w:val="en"/>
        </w:rPr>
      </w:pPr>
      <w:r>
        <w:rPr>
          <w:lang w:val="en"/>
        </w:rPr>
        <w:t xml:space="preserve">(2014). </w:t>
      </w:r>
      <w:r w:rsidRPr="004E4499">
        <w:rPr>
          <w:lang w:val="en"/>
        </w:rPr>
        <w:t>Hospital stay in patients</w:t>
      </w:r>
      <w:r w:rsidR="003B501D">
        <w:rPr>
          <w:b/>
          <w:bCs/>
          <w:lang w:val="en"/>
        </w:rPr>
        <w:t xml:space="preserve"> </w:t>
      </w:r>
      <w:r w:rsidRPr="004E4499">
        <w:rPr>
          <w:lang w:val="en"/>
        </w:rPr>
        <w:t>admitted for acute bipolar manic episodes</w:t>
      </w:r>
    </w:p>
    <w:p w:rsidR="003B501D" w:rsidRDefault="004E4499" w:rsidP="003B501D">
      <w:pPr>
        <w:ind w:firstLine="720"/>
        <w:rPr>
          <w:lang w:val="en"/>
        </w:rPr>
      </w:pPr>
      <w:r w:rsidRPr="004E4499">
        <w:rPr>
          <w:lang w:val="en"/>
        </w:rPr>
        <w:t>prescribed quetiapine immediate or</w:t>
      </w:r>
      <w:r w:rsidR="003B501D">
        <w:rPr>
          <w:b/>
          <w:bCs/>
          <w:lang w:val="en"/>
        </w:rPr>
        <w:t xml:space="preserve"> </w:t>
      </w:r>
      <w:r w:rsidRPr="004E4499">
        <w:rPr>
          <w:lang w:val="en"/>
        </w:rPr>
        <w:t xml:space="preserve">extended release: </w:t>
      </w:r>
      <w:r>
        <w:rPr>
          <w:lang w:val="en"/>
        </w:rPr>
        <w:t xml:space="preserve">A </w:t>
      </w:r>
      <w:r w:rsidRPr="004E4499">
        <w:rPr>
          <w:lang w:val="en"/>
        </w:rPr>
        <w:t xml:space="preserve">retrospective </w:t>
      </w:r>
    </w:p>
    <w:p w:rsidR="003B501D" w:rsidRDefault="004E4499" w:rsidP="003B501D">
      <w:pPr>
        <w:ind w:firstLine="720"/>
        <w:rPr>
          <w:lang w:val="en"/>
        </w:rPr>
      </w:pPr>
      <w:r w:rsidRPr="004E4499">
        <w:rPr>
          <w:lang w:val="en"/>
        </w:rPr>
        <w:t>non-interventional cohort study (HOME)</w:t>
      </w:r>
      <w:r>
        <w:rPr>
          <w:lang w:val="en"/>
        </w:rPr>
        <w:t>.</w:t>
      </w:r>
      <w:r w:rsidR="003B501D">
        <w:rPr>
          <w:b/>
          <w:bCs/>
          <w:lang w:val="en"/>
        </w:rPr>
        <w:t xml:space="preserve"> </w:t>
      </w:r>
      <w:r w:rsidRPr="004E4499">
        <w:rPr>
          <w:i/>
          <w:lang w:val="en"/>
        </w:rPr>
        <w:t>BMC Psychiatry, 14</w:t>
      </w:r>
      <w:r>
        <w:rPr>
          <w:lang w:val="en"/>
        </w:rPr>
        <w:t>, 246- 256.</w:t>
      </w:r>
    </w:p>
    <w:p w:rsidR="00F76BE9" w:rsidRDefault="00442ED7" w:rsidP="003B501D">
      <w:pPr>
        <w:ind w:firstLine="720"/>
        <w:rPr>
          <w:lang w:val="en"/>
        </w:rPr>
      </w:pPr>
      <w:hyperlink r:id="rId17" w:history="1">
        <w:r w:rsidR="00C85D09" w:rsidRPr="00DA60FB">
          <w:rPr>
            <w:rStyle w:val="Hyperlink"/>
            <w:lang w:val="en"/>
          </w:rPr>
          <w:t>https://doi.org/10.1186/s12888-014-0246-3</w:t>
        </w:r>
      </w:hyperlink>
    </w:p>
    <w:p w:rsidR="00803CEE" w:rsidRDefault="00C85D09" w:rsidP="00C85D09">
      <w:pPr>
        <w:rPr>
          <w:lang w:val="en"/>
        </w:rPr>
      </w:pPr>
      <w:r w:rsidRPr="00E57D62">
        <w:rPr>
          <w:b/>
          <w:bCs/>
          <w:lang w:val="en"/>
        </w:rPr>
        <w:t>Kennedy, F. (2009).</w:t>
      </w:r>
      <w:r>
        <w:rPr>
          <w:lang w:val="en"/>
        </w:rPr>
        <w:t xml:space="preserve"> </w:t>
      </w:r>
      <w:r w:rsidR="00803CEE">
        <w:rPr>
          <w:lang w:val="en"/>
        </w:rPr>
        <w:t>The use of formulation in inpatient settings. In I. Clarke &amp; H.</w:t>
      </w:r>
    </w:p>
    <w:p w:rsidR="00803CEE" w:rsidRDefault="00803CEE" w:rsidP="00803CEE">
      <w:pPr>
        <w:ind w:firstLine="720"/>
        <w:rPr>
          <w:i/>
          <w:iCs/>
          <w:lang w:val="en"/>
        </w:rPr>
      </w:pPr>
      <w:r>
        <w:rPr>
          <w:lang w:val="en"/>
        </w:rPr>
        <w:t xml:space="preserve">Wilson (Eds.), </w:t>
      </w:r>
      <w:r w:rsidRPr="00E57D62">
        <w:rPr>
          <w:i/>
          <w:iCs/>
          <w:lang w:val="en"/>
        </w:rPr>
        <w:t xml:space="preserve">Cognitive </w:t>
      </w:r>
      <w:proofErr w:type="spellStart"/>
      <w:r w:rsidRPr="00E57D62">
        <w:rPr>
          <w:i/>
          <w:iCs/>
          <w:lang w:val="en"/>
        </w:rPr>
        <w:t>behaviour</w:t>
      </w:r>
      <w:proofErr w:type="spellEnd"/>
      <w:r w:rsidRPr="00E57D62">
        <w:rPr>
          <w:i/>
          <w:iCs/>
          <w:lang w:val="en"/>
        </w:rPr>
        <w:t xml:space="preserve"> therapy for acute inpatient units: Working</w:t>
      </w:r>
    </w:p>
    <w:p w:rsidR="00C85D09" w:rsidRPr="003B501D" w:rsidRDefault="00803CEE" w:rsidP="00803CEE">
      <w:pPr>
        <w:ind w:firstLine="720"/>
        <w:rPr>
          <w:b/>
          <w:bCs/>
          <w:lang w:val="en"/>
        </w:rPr>
      </w:pPr>
      <w:r w:rsidRPr="00E57D62">
        <w:rPr>
          <w:i/>
          <w:iCs/>
          <w:lang w:val="en"/>
        </w:rPr>
        <w:t>with clients, staff and the milieu</w:t>
      </w:r>
      <w:r>
        <w:rPr>
          <w:lang w:val="en"/>
        </w:rPr>
        <w:t xml:space="preserve"> (pp. 39-62). Routledge. </w:t>
      </w:r>
    </w:p>
    <w:p w:rsidR="003B501D" w:rsidRDefault="00896250" w:rsidP="00896250">
      <w:pPr>
        <w:autoSpaceDE w:val="0"/>
        <w:autoSpaceDN w:val="0"/>
        <w:adjustRightInd w:val="0"/>
      </w:pPr>
      <w:r w:rsidRPr="003B501D">
        <w:rPr>
          <w:b/>
          <w:bCs/>
        </w:rPr>
        <w:t xml:space="preserve">Kessler, R. C., Chiu, W. T., </w:t>
      </w:r>
      <w:proofErr w:type="spellStart"/>
      <w:r w:rsidRPr="003B501D">
        <w:rPr>
          <w:b/>
          <w:bCs/>
        </w:rPr>
        <w:t>Demler</w:t>
      </w:r>
      <w:proofErr w:type="spellEnd"/>
      <w:r w:rsidRPr="003B501D">
        <w:rPr>
          <w:b/>
          <w:bCs/>
        </w:rPr>
        <w:t xml:space="preserve">, O., </w:t>
      </w:r>
      <w:proofErr w:type="spellStart"/>
      <w:r w:rsidRPr="003B501D">
        <w:rPr>
          <w:b/>
          <w:bCs/>
        </w:rPr>
        <w:t>Merikangas</w:t>
      </w:r>
      <w:proofErr w:type="spellEnd"/>
      <w:r w:rsidRPr="003B501D">
        <w:rPr>
          <w:b/>
          <w:bCs/>
        </w:rPr>
        <w:t>, K. R., &amp; Walters, E. E.</w:t>
      </w:r>
    </w:p>
    <w:p w:rsidR="003B501D" w:rsidRDefault="00896250" w:rsidP="003B501D">
      <w:pPr>
        <w:autoSpaceDE w:val="0"/>
        <w:autoSpaceDN w:val="0"/>
        <w:adjustRightInd w:val="0"/>
        <w:ind w:firstLine="720"/>
      </w:pPr>
      <w:r w:rsidRPr="004538FB">
        <w:t>(2005).</w:t>
      </w:r>
      <w:r w:rsidR="003B501D">
        <w:t xml:space="preserve"> </w:t>
      </w:r>
      <w:r w:rsidRPr="004538FB">
        <w:t>Prevalence, severity, and comorbidity of 12-month DSM-IV disorders in</w:t>
      </w:r>
    </w:p>
    <w:p w:rsidR="00896250" w:rsidRPr="003B501D" w:rsidRDefault="003B501D" w:rsidP="003B501D">
      <w:pPr>
        <w:autoSpaceDE w:val="0"/>
        <w:autoSpaceDN w:val="0"/>
        <w:adjustRightInd w:val="0"/>
        <w:ind w:firstLine="720"/>
      </w:pPr>
      <w:r w:rsidRPr="004538FB">
        <w:lastRenderedPageBreak/>
        <w:t>T</w:t>
      </w:r>
      <w:r w:rsidR="00896250" w:rsidRPr="004538FB">
        <w:t>he</w:t>
      </w:r>
      <w:r>
        <w:t xml:space="preserve"> </w:t>
      </w:r>
      <w:r w:rsidR="00896250" w:rsidRPr="004538FB">
        <w:t xml:space="preserve">National Comorbidity Survey Replication. </w:t>
      </w:r>
      <w:r w:rsidR="00896250" w:rsidRPr="004538FB">
        <w:rPr>
          <w:i/>
        </w:rPr>
        <w:t>Archives of General Psychiatry,</w:t>
      </w:r>
    </w:p>
    <w:p w:rsidR="00896250" w:rsidRDefault="00896250" w:rsidP="00896250">
      <w:pPr>
        <w:autoSpaceDE w:val="0"/>
        <w:autoSpaceDN w:val="0"/>
        <w:adjustRightInd w:val="0"/>
        <w:ind w:firstLine="720"/>
      </w:pPr>
      <w:r w:rsidRPr="004538FB">
        <w:rPr>
          <w:bCs/>
          <w:i/>
        </w:rPr>
        <w:t>62</w:t>
      </w:r>
      <w:r w:rsidRPr="004538FB">
        <w:rPr>
          <w:i/>
        </w:rPr>
        <w:t xml:space="preserve">(6), </w:t>
      </w:r>
      <w:r w:rsidRPr="004538FB">
        <w:t>617-627. DOI:10.1001/archpsyc.62.6.617</w:t>
      </w:r>
    </w:p>
    <w:p w:rsidR="00D50EF5" w:rsidRDefault="00D50EF5" w:rsidP="00D50EF5">
      <w:pPr>
        <w:autoSpaceDE w:val="0"/>
        <w:autoSpaceDN w:val="0"/>
        <w:adjustRightInd w:val="0"/>
      </w:pPr>
      <w:r w:rsidRPr="00E57D62">
        <w:rPr>
          <w:b/>
          <w:bCs/>
        </w:rPr>
        <w:t xml:space="preserve">Kinderman, P., </w:t>
      </w:r>
      <w:proofErr w:type="spellStart"/>
      <w:r w:rsidRPr="00E57D62">
        <w:rPr>
          <w:b/>
          <w:bCs/>
        </w:rPr>
        <w:t>Schwannauer</w:t>
      </w:r>
      <w:proofErr w:type="spellEnd"/>
      <w:r w:rsidRPr="00E57D62">
        <w:rPr>
          <w:b/>
          <w:bCs/>
        </w:rPr>
        <w:t>, M., Pontin., E., &amp; Tai, S.</w:t>
      </w:r>
      <w:r>
        <w:t xml:space="preserve"> (2013). Psychological</w:t>
      </w:r>
    </w:p>
    <w:p w:rsidR="00D50EF5" w:rsidRDefault="00D50EF5" w:rsidP="00D50EF5">
      <w:pPr>
        <w:autoSpaceDE w:val="0"/>
        <w:autoSpaceDN w:val="0"/>
        <w:adjustRightInd w:val="0"/>
        <w:ind w:firstLine="720"/>
      </w:pPr>
      <w:r>
        <w:t>processes mediate the impact of familial risk, social circumstances and life</w:t>
      </w:r>
    </w:p>
    <w:p w:rsidR="00D50EF5" w:rsidRDefault="00D50EF5" w:rsidP="00D50EF5">
      <w:pPr>
        <w:autoSpaceDE w:val="0"/>
        <w:autoSpaceDN w:val="0"/>
        <w:adjustRightInd w:val="0"/>
        <w:ind w:firstLine="720"/>
      </w:pPr>
      <w:r>
        <w:t xml:space="preserve">events on mental health. </w:t>
      </w:r>
      <w:proofErr w:type="spellStart"/>
      <w:r w:rsidRPr="00E57D62">
        <w:rPr>
          <w:i/>
          <w:iCs/>
        </w:rPr>
        <w:t>PloS</w:t>
      </w:r>
      <w:proofErr w:type="spellEnd"/>
      <w:r w:rsidRPr="00E57D62">
        <w:rPr>
          <w:i/>
          <w:iCs/>
        </w:rPr>
        <w:t xml:space="preserve"> one, 8 (10).</w:t>
      </w:r>
      <w:r>
        <w:t xml:space="preserve"> </w:t>
      </w:r>
      <w:proofErr w:type="gramStart"/>
      <w:r w:rsidRPr="00D50EF5">
        <w:t>doi:10.1371/journal.pone</w:t>
      </w:r>
      <w:proofErr w:type="gramEnd"/>
      <w:r w:rsidRPr="00D50EF5">
        <w:t>.0076564</w:t>
      </w:r>
    </w:p>
    <w:p w:rsidR="00A876EA" w:rsidRDefault="00A876EA" w:rsidP="00A876EA">
      <w:pPr>
        <w:autoSpaceDE w:val="0"/>
        <w:autoSpaceDN w:val="0"/>
        <w:adjustRightInd w:val="0"/>
        <w:rPr>
          <w:b/>
          <w:bCs/>
        </w:rPr>
      </w:pPr>
      <w:r w:rsidRPr="00E57D62">
        <w:rPr>
          <w:b/>
          <w:bCs/>
        </w:rPr>
        <w:t>Kiropoulos, L.A., Klein, B., Austin, D. W., Gilson, K., Pier, C., Mitchell, J., &amp;</w:t>
      </w:r>
    </w:p>
    <w:p w:rsidR="00A876EA" w:rsidRDefault="00A876EA" w:rsidP="00A876EA">
      <w:pPr>
        <w:autoSpaceDE w:val="0"/>
        <w:autoSpaceDN w:val="0"/>
        <w:adjustRightInd w:val="0"/>
        <w:ind w:firstLine="720"/>
      </w:pPr>
      <w:proofErr w:type="spellStart"/>
      <w:r w:rsidRPr="00E57D62">
        <w:rPr>
          <w:b/>
          <w:bCs/>
        </w:rPr>
        <w:t>Ciechomski</w:t>
      </w:r>
      <w:proofErr w:type="spellEnd"/>
      <w:r w:rsidRPr="00E57D62">
        <w:rPr>
          <w:b/>
          <w:bCs/>
        </w:rPr>
        <w:t>, L.</w:t>
      </w:r>
      <w:r>
        <w:t xml:space="preserve"> (2008). Is internet-based CBT for panic disorder and</w:t>
      </w:r>
    </w:p>
    <w:p w:rsidR="00A876EA" w:rsidRDefault="00A876EA" w:rsidP="00A876EA">
      <w:pPr>
        <w:autoSpaceDE w:val="0"/>
        <w:autoSpaceDN w:val="0"/>
        <w:adjustRightInd w:val="0"/>
        <w:ind w:firstLine="720"/>
      </w:pPr>
      <w:r>
        <w:t xml:space="preserve">agoraphobia as effective as face-to-face CBT? </w:t>
      </w:r>
      <w:r w:rsidRPr="00E57D62">
        <w:rPr>
          <w:i/>
          <w:iCs/>
        </w:rPr>
        <w:t>Journal of Anxiety Disorders, 22</w:t>
      </w:r>
      <w:r>
        <w:t>,</w:t>
      </w:r>
    </w:p>
    <w:p w:rsidR="00A876EA" w:rsidRPr="004538FB" w:rsidRDefault="00A876EA" w:rsidP="00A876EA">
      <w:pPr>
        <w:autoSpaceDE w:val="0"/>
        <w:autoSpaceDN w:val="0"/>
        <w:adjustRightInd w:val="0"/>
        <w:ind w:firstLine="720"/>
      </w:pPr>
      <w:r>
        <w:t xml:space="preserve">1273-1284. </w:t>
      </w:r>
      <w:proofErr w:type="gramStart"/>
      <w:r w:rsidRPr="00A876EA">
        <w:t>doi:10.1016/j.janxdis</w:t>
      </w:r>
      <w:proofErr w:type="gramEnd"/>
      <w:r w:rsidRPr="00A876EA">
        <w:t>.2008.01.008</w:t>
      </w:r>
    </w:p>
    <w:p w:rsidR="003B501D" w:rsidRDefault="00896250" w:rsidP="00896250">
      <w:pPr>
        <w:autoSpaceDE w:val="0"/>
        <w:autoSpaceDN w:val="0"/>
        <w:adjustRightInd w:val="0"/>
      </w:pPr>
      <w:proofErr w:type="spellStart"/>
      <w:r w:rsidRPr="003B501D">
        <w:rPr>
          <w:b/>
          <w:bCs/>
        </w:rPr>
        <w:t>Kocovski</w:t>
      </w:r>
      <w:proofErr w:type="spellEnd"/>
      <w:r w:rsidRPr="003B501D">
        <w:rPr>
          <w:b/>
          <w:bCs/>
        </w:rPr>
        <w:t xml:space="preserve">, N. L., </w:t>
      </w:r>
      <w:proofErr w:type="spellStart"/>
      <w:r w:rsidRPr="003B501D">
        <w:rPr>
          <w:b/>
          <w:bCs/>
        </w:rPr>
        <w:t>Endler</w:t>
      </w:r>
      <w:proofErr w:type="spellEnd"/>
      <w:r w:rsidRPr="003B501D">
        <w:rPr>
          <w:b/>
          <w:bCs/>
        </w:rPr>
        <w:t xml:space="preserve">, N. S., Rector, N. A., &amp; </w:t>
      </w:r>
      <w:proofErr w:type="spellStart"/>
      <w:r w:rsidRPr="003B501D">
        <w:rPr>
          <w:b/>
          <w:bCs/>
        </w:rPr>
        <w:t>Flett</w:t>
      </w:r>
      <w:proofErr w:type="spellEnd"/>
      <w:r w:rsidRPr="003B501D">
        <w:rPr>
          <w:b/>
          <w:bCs/>
        </w:rPr>
        <w:t xml:space="preserve">, G. L. </w:t>
      </w:r>
      <w:r w:rsidRPr="004538FB">
        <w:t>(2005). Ruminative</w:t>
      </w:r>
    </w:p>
    <w:p w:rsidR="003B501D" w:rsidRDefault="003B501D" w:rsidP="003B501D">
      <w:pPr>
        <w:autoSpaceDE w:val="0"/>
        <w:autoSpaceDN w:val="0"/>
        <w:adjustRightInd w:val="0"/>
        <w:ind w:firstLine="720"/>
        <w:rPr>
          <w:i/>
        </w:rPr>
      </w:pPr>
      <w:r>
        <w:t xml:space="preserve">coping </w:t>
      </w:r>
      <w:r w:rsidR="00896250" w:rsidRPr="004538FB">
        <w:t xml:space="preserve">and post-event processing in social anxiety. </w:t>
      </w:r>
      <w:r w:rsidR="00896250" w:rsidRPr="004538FB">
        <w:rPr>
          <w:i/>
        </w:rPr>
        <w:t>Behaviour Research and</w:t>
      </w:r>
    </w:p>
    <w:p w:rsidR="00896250" w:rsidRPr="004538FB" w:rsidRDefault="00896250" w:rsidP="003B501D">
      <w:pPr>
        <w:autoSpaceDE w:val="0"/>
        <w:autoSpaceDN w:val="0"/>
        <w:adjustRightInd w:val="0"/>
        <w:ind w:firstLine="720"/>
      </w:pPr>
      <w:r w:rsidRPr="004538FB">
        <w:rPr>
          <w:i/>
        </w:rPr>
        <w:t>Therapy,</w:t>
      </w:r>
      <w:r w:rsidR="003B501D">
        <w:t xml:space="preserve"> </w:t>
      </w:r>
      <w:r w:rsidRPr="004538FB">
        <w:rPr>
          <w:bCs/>
          <w:i/>
        </w:rPr>
        <w:t xml:space="preserve">43 </w:t>
      </w:r>
      <w:r w:rsidRPr="004538FB">
        <w:rPr>
          <w:i/>
        </w:rPr>
        <w:t>(8),</w:t>
      </w:r>
      <w:r w:rsidRPr="004538FB">
        <w:t xml:space="preserve"> 971-984. DOI: 10.1016/j.brat.2004.06.015</w:t>
      </w:r>
    </w:p>
    <w:p w:rsidR="006D4396" w:rsidRDefault="007D4051" w:rsidP="00B44C6E">
      <w:pPr>
        <w:rPr>
          <w:i/>
        </w:rPr>
      </w:pPr>
      <w:r w:rsidRPr="003B501D">
        <w:rPr>
          <w:b/>
          <w:bCs/>
        </w:rPr>
        <w:t>Kolts,</w:t>
      </w:r>
      <w:r w:rsidR="00896250" w:rsidRPr="003B501D">
        <w:rPr>
          <w:b/>
          <w:bCs/>
        </w:rPr>
        <w:t xml:space="preserve"> R.</w:t>
      </w:r>
      <w:r w:rsidRPr="007D4051">
        <w:t xml:space="preserve"> </w:t>
      </w:r>
      <w:r w:rsidR="00896250">
        <w:t>(</w:t>
      </w:r>
      <w:r w:rsidRPr="007D4051">
        <w:t>2016</w:t>
      </w:r>
      <w:r w:rsidR="00896250">
        <w:t xml:space="preserve">). </w:t>
      </w:r>
      <w:r w:rsidR="00896250" w:rsidRPr="006D4396">
        <w:rPr>
          <w:i/>
        </w:rPr>
        <w:t xml:space="preserve">CFT </w:t>
      </w:r>
      <w:r w:rsidR="006D4396" w:rsidRPr="006D4396">
        <w:rPr>
          <w:i/>
        </w:rPr>
        <w:t>m</w:t>
      </w:r>
      <w:r w:rsidR="00896250" w:rsidRPr="006D4396">
        <w:rPr>
          <w:i/>
        </w:rPr>
        <w:t xml:space="preserve">ade </w:t>
      </w:r>
      <w:r w:rsidR="006D4396" w:rsidRPr="006D4396">
        <w:rPr>
          <w:i/>
        </w:rPr>
        <w:t>s</w:t>
      </w:r>
      <w:r w:rsidR="00896250" w:rsidRPr="006D4396">
        <w:rPr>
          <w:i/>
        </w:rPr>
        <w:t xml:space="preserve">imple: A </w:t>
      </w:r>
      <w:r w:rsidR="006D4396" w:rsidRPr="006D4396">
        <w:rPr>
          <w:i/>
        </w:rPr>
        <w:t>c</w:t>
      </w:r>
      <w:r w:rsidR="00896250" w:rsidRPr="006D4396">
        <w:rPr>
          <w:i/>
        </w:rPr>
        <w:t xml:space="preserve">linician’s </w:t>
      </w:r>
      <w:r w:rsidR="006D4396" w:rsidRPr="006D4396">
        <w:rPr>
          <w:i/>
        </w:rPr>
        <w:t>g</w:t>
      </w:r>
      <w:r w:rsidR="00896250" w:rsidRPr="006D4396">
        <w:rPr>
          <w:i/>
        </w:rPr>
        <w:t xml:space="preserve">uide to </w:t>
      </w:r>
      <w:r w:rsidR="006D4396" w:rsidRPr="006D4396">
        <w:rPr>
          <w:i/>
        </w:rPr>
        <w:t>p</w:t>
      </w:r>
      <w:r w:rsidR="00896250" w:rsidRPr="006D4396">
        <w:rPr>
          <w:i/>
        </w:rPr>
        <w:t xml:space="preserve">racticing </w:t>
      </w:r>
      <w:r w:rsidR="006D4396" w:rsidRPr="006D4396">
        <w:rPr>
          <w:i/>
        </w:rPr>
        <w:t>c</w:t>
      </w:r>
      <w:r w:rsidR="00896250" w:rsidRPr="006D4396">
        <w:rPr>
          <w:i/>
        </w:rPr>
        <w:t>ompassion</w:t>
      </w:r>
    </w:p>
    <w:p w:rsidR="00F76BE9" w:rsidRPr="006D4396" w:rsidRDefault="006D4396" w:rsidP="006D4396">
      <w:pPr>
        <w:ind w:firstLine="720"/>
      </w:pPr>
      <w:r w:rsidRPr="006D4396">
        <w:rPr>
          <w:i/>
        </w:rPr>
        <w:t>f</w:t>
      </w:r>
      <w:r w:rsidR="00896250" w:rsidRPr="006D4396">
        <w:rPr>
          <w:i/>
        </w:rPr>
        <w:t xml:space="preserve">ocused </w:t>
      </w:r>
      <w:r w:rsidRPr="006D4396">
        <w:rPr>
          <w:i/>
        </w:rPr>
        <w:t>t</w:t>
      </w:r>
      <w:r w:rsidR="00896250" w:rsidRPr="006D4396">
        <w:rPr>
          <w:i/>
        </w:rPr>
        <w:t>herapy</w:t>
      </w:r>
      <w:r w:rsidRPr="006D4396">
        <w:rPr>
          <w:i/>
        </w:rPr>
        <w:t xml:space="preserve">. </w:t>
      </w:r>
      <w:r>
        <w:t>New Harbinger.</w:t>
      </w:r>
    </w:p>
    <w:p w:rsidR="006D4396" w:rsidRDefault="006D4396" w:rsidP="006D4396">
      <w:r w:rsidRPr="003B501D">
        <w:rPr>
          <w:b/>
          <w:bCs/>
        </w:rPr>
        <w:t xml:space="preserve">MacLeod, J. S., MacLeod, C., </w:t>
      </w:r>
      <w:proofErr w:type="spellStart"/>
      <w:r w:rsidRPr="003B501D">
        <w:rPr>
          <w:b/>
          <w:bCs/>
        </w:rPr>
        <w:t>Dondzilo</w:t>
      </w:r>
      <w:proofErr w:type="spellEnd"/>
      <w:r w:rsidRPr="003B501D">
        <w:rPr>
          <w:b/>
          <w:bCs/>
        </w:rPr>
        <w:t>, L., &amp; Bell, J.</w:t>
      </w:r>
      <w:r w:rsidRPr="00007509">
        <w:t xml:space="preserve"> (2019). The role of fear of</w:t>
      </w:r>
    </w:p>
    <w:p w:rsidR="006D4396" w:rsidRDefault="006D4396" w:rsidP="006D4396">
      <w:pPr>
        <w:ind w:firstLine="720"/>
        <w:rPr>
          <w:i/>
        </w:rPr>
      </w:pPr>
      <w:r w:rsidRPr="00007509">
        <w:t>fatness and</w:t>
      </w:r>
      <w:r>
        <w:t xml:space="preserve"> a</w:t>
      </w:r>
      <w:r w:rsidRPr="00007509">
        <w:t>voidance</w:t>
      </w:r>
      <w:r>
        <w:t xml:space="preserve"> </w:t>
      </w:r>
      <w:r w:rsidRPr="00007509">
        <w:t xml:space="preserve">of fatness in predicting eating restraint. </w:t>
      </w:r>
      <w:r w:rsidRPr="00007509">
        <w:rPr>
          <w:i/>
        </w:rPr>
        <w:t>Cognitive Therapy</w:t>
      </w:r>
    </w:p>
    <w:p w:rsidR="006D4396" w:rsidRDefault="006D4396" w:rsidP="006D4396">
      <w:pPr>
        <w:ind w:firstLine="720"/>
        <w:rPr>
          <w:rStyle w:val="Hyperlink"/>
        </w:rPr>
      </w:pPr>
      <w:r w:rsidRPr="00007509">
        <w:rPr>
          <w:i/>
        </w:rPr>
        <w:t>and Research</w:t>
      </w:r>
      <w:r w:rsidRPr="006D4396">
        <w:rPr>
          <w:i/>
        </w:rPr>
        <w:t>, 44,</w:t>
      </w:r>
      <w:r>
        <w:t xml:space="preserve"> </w:t>
      </w:r>
      <w:r w:rsidRPr="00007509">
        <w:t>1-12.</w:t>
      </w:r>
      <w:r>
        <w:t xml:space="preserve"> </w:t>
      </w:r>
      <w:r w:rsidRPr="006D4396">
        <w:t xml:space="preserve">https://doi.org/10.1007/s10608-019-10052-9 </w:t>
      </w:r>
    </w:p>
    <w:p w:rsidR="003B501D" w:rsidRDefault="006D4396" w:rsidP="006D4396">
      <w:pPr>
        <w:autoSpaceDE w:val="0"/>
        <w:autoSpaceDN w:val="0"/>
        <w:adjustRightInd w:val="0"/>
      </w:pPr>
      <w:r w:rsidRPr="003B501D">
        <w:rPr>
          <w:b/>
          <w:bCs/>
        </w:rPr>
        <w:t xml:space="preserve">Mansell, W., </w:t>
      </w:r>
      <w:proofErr w:type="spellStart"/>
      <w:r w:rsidRPr="003B501D">
        <w:rPr>
          <w:b/>
          <w:bCs/>
        </w:rPr>
        <w:t>Mansella</w:t>
      </w:r>
      <w:proofErr w:type="spellEnd"/>
      <w:r w:rsidRPr="003B501D">
        <w:rPr>
          <w:b/>
          <w:bCs/>
        </w:rPr>
        <w:t xml:space="preserve">, W., Morrison, A. P., Reid, G., </w:t>
      </w:r>
      <w:proofErr w:type="spellStart"/>
      <w:r w:rsidRPr="003B501D">
        <w:rPr>
          <w:b/>
          <w:bCs/>
        </w:rPr>
        <w:t>Lowens</w:t>
      </w:r>
      <w:proofErr w:type="spellEnd"/>
      <w:r w:rsidRPr="003B501D">
        <w:rPr>
          <w:b/>
          <w:bCs/>
        </w:rPr>
        <w:t>, I., &amp; Tai, S.</w:t>
      </w:r>
      <w:r w:rsidRPr="004538FB">
        <w:t xml:space="preserve"> (2007).</w:t>
      </w:r>
    </w:p>
    <w:p w:rsidR="006D4396" w:rsidRDefault="006D4396" w:rsidP="003B501D">
      <w:pPr>
        <w:autoSpaceDE w:val="0"/>
        <w:autoSpaceDN w:val="0"/>
        <w:adjustRightInd w:val="0"/>
        <w:ind w:firstLine="720"/>
      </w:pPr>
      <w:r w:rsidRPr="004538FB">
        <w:t>The</w:t>
      </w:r>
      <w:r w:rsidR="003B501D">
        <w:t xml:space="preserve"> </w:t>
      </w:r>
      <w:r w:rsidRPr="004538FB">
        <w:t>interpretation of, and responses to, changes in internal states: An integrative</w:t>
      </w:r>
    </w:p>
    <w:p w:rsidR="006D4396" w:rsidRDefault="006D4396" w:rsidP="006D4396">
      <w:pPr>
        <w:autoSpaceDE w:val="0"/>
        <w:autoSpaceDN w:val="0"/>
        <w:adjustRightInd w:val="0"/>
        <w:ind w:firstLine="720"/>
        <w:rPr>
          <w:i/>
        </w:rPr>
      </w:pPr>
      <w:r w:rsidRPr="004538FB">
        <w:t xml:space="preserve">cognitive model of mood swings and bipolar disorders. </w:t>
      </w:r>
      <w:r w:rsidRPr="004538FB">
        <w:rPr>
          <w:i/>
        </w:rPr>
        <w:t>Behavioural and</w:t>
      </w:r>
    </w:p>
    <w:p w:rsidR="006D4396" w:rsidRDefault="006D4396" w:rsidP="006D4396">
      <w:pPr>
        <w:autoSpaceDE w:val="0"/>
        <w:autoSpaceDN w:val="0"/>
        <w:adjustRightInd w:val="0"/>
        <w:ind w:firstLine="720"/>
      </w:pPr>
      <w:r w:rsidRPr="004538FB">
        <w:rPr>
          <w:i/>
        </w:rPr>
        <w:t xml:space="preserve">Cognitive Psychotherapy, </w:t>
      </w:r>
      <w:r w:rsidRPr="004538FB">
        <w:rPr>
          <w:bCs/>
          <w:i/>
        </w:rPr>
        <w:t>35</w:t>
      </w:r>
      <w:r w:rsidRPr="004538FB">
        <w:rPr>
          <w:i/>
        </w:rPr>
        <w:t xml:space="preserve">(5), </w:t>
      </w:r>
      <w:r w:rsidRPr="004538FB">
        <w:t>515-539.</w:t>
      </w:r>
    </w:p>
    <w:p w:rsidR="006D4396" w:rsidRPr="004538FB" w:rsidRDefault="006D4396" w:rsidP="006D4396">
      <w:pPr>
        <w:autoSpaceDE w:val="0"/>
        <w:autoSpaceDN w:val="0"/>
        <w:adjustRightInd w:val="0"/>
        <w:ind w:firstLine="720"/>
      </w:pPr>
      <w:r w:rsidRPr="004538FB">
        <w:t>https://doi.org/10.1017/S1352465807003827</w:t>
      </w:r>
    </w:p>
    <w:p w:rsidR="006D4396" w:rsidRDefault="006D4396" w:rsidP="006D4396">
      <w:pPr>
        <w:autoSpaceDE w:val="0"/>
        <w:autoSpaceDN w:val="0"/>
        <w:adjustRightInd w:val="0"/>
      </w:pPr>
      <w:r w:rsidRPr="00C42F40">
        <w:rPr>
          <w:b/>
          <w:bCs/>
        </w:rPr>
        <w:t>McEvoy, P. M., Watson, H., Watkins, E. R., &amp; Nathan, P.</w:t>
      </w:r>
      <w:r w:rsidRPr="004538FB">
        <w:t xml:space="preserve"> (2013). The relationship</w:t>
      </w:r>
    </w:p>
    <w:p w:rsidR="006D4396" w:rsidRDefault="006D4396" w:rsidP="006D4396">
      <w:pPr>
        <w:autoSpaceDE w:val="0"/>
        <w:autoSpaceDN w:val="0"/>
        <w:adjustRightInd w:val="0"/>
        <w:ind w:firstLine="720"/>
      </w:pPr>
      <w:r w:rsidRPr="004538FB">
        <w:t>between worry, rumination, and comorbidity: Evidence for repetitive negative</w:t>
      </w:r>
    </w:p>
    <w:p w:rsidR="006D4396" w:rsidRDefault="006D4396" w:rsidP="006D4396">
      <w:pPr>
        <w:autoSpaceDE w:val="0"/>
        <w:autoSpaceDN w:val="0"/>
        <w:adjustRightInd w:val="0"/>
        <w:ind w:firstLine="720"/>
      </w:pPr>
      <w:r w:rsidRPr="004538FB">
        <w:t xml:space="preserve">thinking as a transdiagnostic construct. </w:t>
      </w:r>
      <w:r w:rsidRPr="004538FB">
        <w:rPr>
          <w:i/>
        </w:rPr>
        <w:t>Journal of Affective Disorders, 151(1),</w:t>
      </w:r>
    </w:p>
    <w:p w:rsidR="006D4396" w:rsidRPr="004538FB" w:rsidRDefault="006D4396" w:rsidP="006D4396">
      <w:pPr>
        <w:autoSpaceDE w:val="0"/>
        <w:autoSpaceDN w:val="0"/>
        <w:adjustRightInd w:val="0"/>
        <w:ind w:firstLine="720"/>
      </w:pPr>
      <w:r w:rsidRPr="004538FB">
        <w:t>313-320. https://doi.org/10.1016/j.jad.2013.06.014.</w:t>
      </w:r>
      <w:r w:rsidRPr="004538FB">
        <w:tab/>
      </w:r>
    </w:p>
    <w:p w:rsidR="00C42F40" w:rsidRDefault="000B2EAB" w:rsidP="000B2EAB">
      <w:pPr>
        <w:autoSpaceDE w:val="0"/>
        <w:autoSpaceDN w:val="0"/>
        <w:adjustRightInd w:val="0"/>
      </w:pPr>
      <w:r w:rsidRPr="00C42F40">
        <w:rPr>
          <w:b/>
          <w:bCs/>
        </w:rPr>
        <w:t xml:space="preserve">McManus, J., </w:t>
      </w:r>
      <w:proofErr w:type="spellStart"/>
      <w:r w:rsidRPr="00C42F40">
        <w:rPr>
          <w:b/>
          <w:bCs/>
        </w:rPr>
        <w:t>Tsivos</w:t>
      </w:r>
      <w:proofErr w:type="spellEnd"/>
      <w:r w:rsidRPr="00C42F40">
        <w:rPr>
          <w:b/>
          <w:bCs/>
        </w:rPr>
        <w:t>, Z., Woodward, S., Fraser, J., &amp; Hartwell, R.</w:t>
      </w:r>
      <w:r w:rsidRPr="004538FB">
        <w:t xml:space="preserve"> (2018).</w:t>
      </w:r>
    </w:p>
    <w:p w:rsidR="000B2EAB" w:rsidRPr="004538FB" w:rsidRDefault="000B2EAB" w:rsidP="00C42F40">
      <w:pPr>
        <w:autoSpaceDE w:val="0"/>
        <w:autoSpaceDN w:val="0"/>
        <w:adjustRightInd w:val="0"/>
        <w:ind w:left="720"/>
      </w:pPr>
      <w:r w:rsidRPr="004538FB">
        <w:lastRenderedPageBreak/>
        <w:t>Compassion</w:t>
      </w:r>
      <w:r w:rsidR="00C42F40">
        <w:t xml:space="preserve"> </w:t>
      </w:r>
      <w:r w:rsidRPr="004538FB">
        <w:t>focused therapy groups: Evidence from routine clinical practice.</w:t>
      </w:r>
      <w:r w:rsidR="00C42F40">
        <w:t xml:space="preserve"> </w:t>
      </w:r>
      <w:r w:rsidRPr="004538FB">
        <w:rPr>
          <w:i/>
        </w:rPr>
        <w:t>Behaviour</w:t>
      </w:r>
      <w:r w:rsidR="00C42F40">
        <w:t xml:space="preserve"> </w:t>
      </w:r>
      <w:r w:rsidRPr="004538FB">
        <w:rPr>
          <w:i/>
        </w:rPr>
        <w:t xml:space="preserve">Change, </w:t>
      </w:r>
      <w:r w:rsidRPr="004538FB">
        <w:rPr>
          <w:bCs/>
          <w:i/>
        </w:rPr>
        <w:t>35</w:t>
      </w:r>
      <w:r w:rsidRPr="004538FB">
        <w:rPr>
          <w:i/>
        </w:rPr>
        <w:t>(3),</w:t>
      </w:r>
      <w:r w:rsidRPr="004538FB">
        <w:t xml:space="preserve"> 167-173. DOI: 10.1017/bec.2018.16</w:t>
      </w:r>
    </w:p>
    <w:p w:rsidR="000B2EAB" w:rsidRDefault="007D4051" w:rsidP="007D4051">
      <w:r w:rsidRPr="00C42F40">
        <w:rPr>
          <w:b/>
          <w:bCs/>
        </w:rPr>
        <w:t>Mind</w:t>
      </w:r>
      <w:r w:rsidR="000B2EAB" w:rsidRPr="00C42F40">
        <w:rPr>
          <w:b/>
          <w:bCs/>
        </w:rPr>
        <w:t>.</w:t>
      </w:r>
      <w:r w:rsidR="000B2EAB">
        <w:t xml:space="preserve"> </w:t>
      </w:r>
      <w:r>
        <w:t>(2020)</w:t>
      </w:r>
      <w:r w:rsidR="000B2EAB">
        <w:t xml:space="preserve">. </w:t>
      </w:r>
      <w:r w:rsidR="000B2EAB" w:rsidRPr="000B2EAB">
        <w:rPr>
          <w:i/>
        </w:rPr>
        <w:t>Hypomania and mania</w:t>
      </w:r>
      <w:r w:rsidR="000B2EAB">
        <w:t xml:space="preserve">. Retrieved August 3, 2020, from </w:t>
      </w:r>
    </w:p>
    <w:p w:rsidR="000B2EAB" w:rsidRDefault="000B2EAB" w:rsidP="000B2EAB">
      <w:pPr>
        <w:ind w:firstLine="720"/>
      </w:pPr>
      <w:r w:rsidRPr="000B2EAB">
        <w:t>https://www.mind.org.uk/information-support/types-of-mental-health</w:t>
      </w:r>
    </w:p>
    <w:p w:rsidR="007D4051" w:rsidRPr="00454179" w:rsidRDefault="007D4051" w:rsidP="000B2EAB">
      <w:pPr>
        <w:ind w:firstLine="720"/>
      </w:pPr>
      <w:r w:rsidRPr="000B2EAB">
        <w:t>problems/hypomania-and-mania/about-hypomania-and-mania/</w:t>
      </w:r>
    </w:p>
    <w:p w:rsidR="00C42F40" w:rsidRDefault="00C3272D" w:rsidP="00C3272D">
      <w:pPr>
        <w:autoSpaceDE w:val="0"/>
        <w:autoSpaceDN w:val="0"/>
        <w:adjustRightInd w:val="0"/>
      </w:pPr>
      <w:proofErr w:type="spellStart"/>
      <w:r w:rsidRPr="00C42F40">
        <w:rPr>
          <w:b/>
          <w:bCs/>
        </w:rPr>
        <w:t>Mortazavizadeh</w:t>
      </w:r>
      <w:proofErr w:type="spellEnd"/>
      <w:r w:rsidRPr="00C42F40">
        <w:rPr>
          <w:b/>
          <w:bCs/>
        </w:rPr>
        <w:t xml:space="preserve">, Z. &amp; </w:t>
      </w:r>
      <w:proofErr w:type="spellStart"/>
      <w:r w:rsidRPr="00C42F40">
        <w:rPr>
          <w:b/>
          <w:bCs/>
        </w:rPr>
        <w:t>Forstmeier</w:t>
      </w:r>
      <w:proofErr w:type="spellEnd"/>
      <w:r w:rsidRPr="00C42F40">
        <w:rPr>
          <w:b/>
          <w:bCs/>
        </w:rPr>
        <w:t>, S.</w:t>
      </w:r>
      <w:r w:rsidRPr="004538FB">
        <w:t xml:space="preserve"> (2018). Adult attachment and mental health:</w:t>
      </w:r>
    </w:p>
    <w:p w:rsidR="00C3272D" w:rsidRPr="00C42F40" w:rsidRDefault="00C3272D" w:rsidP="00C42F40">
      <w:pPr>
        <w:autoSpaceDE w:val="0"/>
        <w:autoSpaceDN w:val="0"/>
        <w:adjustRightInd w:val="0"/>
        <w:ind w:firstLine="720"/>
      </w:pPr>
      <w:r w:rsidRPr="004538FB">
        <w:t>The</w:t>
      </w:r>
      <w:r w:rsidR="00C42F40">
        <w:t xml:space="preserve"> </w:t>
      </w:r>
      <w:r w:rsidRPr="004538FB">
        <w:t xml:space="preserve">role of emotion regulation. </w:t>
      </w:r>
      <w:r w:rsidRPr="004538FB">
        <w:rPr>
          <w:i/>
        </w:rPr>
        <w:t xml:space="preserve">Archives of Psychology, </w:t>
      </w:r>
      <w:r w:rsidRPr="004538FB">
        <w:rPr>
          <w:bCs/>
          <w:i/>
        </w:rPr>
        <w:t xml:space="preserve">2 </w:t>
      </w:r>
      <w:r w:rsidRPr="004538FB">
        <w:rPr>
          <w:i/>
        </w:rPr>
        <w:t>(9)</w:t>
      </w:r>
      <w:r>
        <w:rPr>
          <w:i/>
        </w:rPr>
        <w:t>.</w:t>
      </w:r>
    </w:p>
    <w:p w:rsidR="00C3272D" w:rsidRDefault="00C3272D" w:rsidP="00C3272D">
      <w:pPr>
        <w:autoSpaceDE w:val="0"/>
        <w:autoSpaceDN w:val="0"/>
        <w:adjustRightInd w:val="0"/>
        <w:ind w:firstLine="720"/>
      </w:pPr>
      <w:proofErr w:type="spellStart"/>
      <w:r w:rsidRPr="004538FB">
        <w:t>doi</w:t>
      </w:r>
      <w:proofErr w:type="spellEnd"/>
      <w:r w:rsidRPr="004538FB">
        <w:t>: 10.31296/</w:t>
      </w:r>
      <w:proofErr w:type="gramStart"/>
      <w:r w:rsidRPr="004538FB">
        <w:t>aop.v</w:t>
      </w:r>
      <w:proofErr w:type="gramEnd"/>
      <w:r w:rsidRPr="004538FB">
        <w:t>2i9.83</w:t>
      </w:r>
    </w:p>
    <w:p w:rsidR="00492F04" w:rsidRDefault="00803CEE" w:rsidP="00803CEE">
      <w:pPr>
        <w:autoSpaceDE w:val="0"/>
        <w:autoSpaceDN w:val="0"/>
        <w:adjustRightInd w:val="0"/>
        <w:rPr>
          <w:i/>
          <w:iCs/>
        </w:rPr>
      </w:pPr>
      <w:r w:rsidRPr="00E57D62">
        <w:rPr>
          <w:b/>
          <w:bCs/>
        </w:rPr>
        <w:t xml:space="preserve">National Health Service </w:t>
      </w:r>
      <w:r w:rsidR="00492F04">
        <w:rPr>
          <w:b/>
          <w:bCs/>
        </w:rPr>
        <w:t xml:space="preserve">[NHS] </w:t>
      </w:r>
      <w:r>
        <w:t xml:space="preserve">(2019, </w:t>
      </w:r>
      <w:proofErr w:type="gramStart"/>
      <w:r>
        <w:t>April,</w:t>
      </w:r>
      <w:proofErr w:type="gramEnd"/>
      <w:r>
        <w:t xml:space="preserve"> 1</w:t>
      </w:r>
      <w:r w:rsidR="007C5DCF">
        <w:t>1</w:t>
      </w:r>
      <w:r>
        <w:t xml:space="preserve">). </w:t>
      </w:r>
      <w:r w:rsidRPr="00E57D62">
        <w:rPr>
          <w:i/>
          <w:iCs/>
        </w:rPr>
        <w:t>How to access mental health</w:t>
      </w:r>
    </w:p>
    <w:p w:rsidR="00803CEE" w:rsidRDefault="00803CEE" w:rsidP="00492F04">
      <w:pPr>
        <w:autoSpaceDE w:val="0"/>
        <w:autoSpaceDN w:val="0"/>
        <w:adjustRightInd w:val="0"/>
        <w:ind w:firstLine="720"/>
      </w:pPr>
      <w:r w:rsidRPr="00E57D62">
        <w:rPr>
          <w:i/>
          <w:iCs/>
        </w:rPr>
        <w:t>services</w:t>
      </w:r>
      <w:r>
        <w:t>.</w:t>
      </w:r>
      <w:r w:rsidR="00492F04">
        <w:t xml:space="preserve"> </w:t>
      </w:r>
      <w:r>
        <w:t>Crown Copyright. Retrieved December 18, 2020, from</w:t>
      </w:r>
    </w:p>
    <w:p w:rsidR="00803CEE" w:rsidRDefault="00442ED7" w:rsidP="00803CEE">
      <w:pPr>
        <w:autoSpaceDE w:val="0"/>
        <w:autoSpaceDN w:val="0"/>
        <w:adjustRightInd w:val="0"/>
        <w:ind w:firstLine="720"/>
      </w:pPr>
      <w:hyperlink r:id="rId18" w:history="1">
        <w:r w:rsidR="00803CEE" w:rsidRPr="00DA60FB">
          <w:rPr>
            <w:rStyle w:val="Hyperlink"/>
          </w:rPr>
          <w:t>https://www.nhs.uk/using-the-nhs/nhs-services/mental-health-services/how-to</w:t>
        </w:r>
      </w:hyperlink>
    </w:p>
    <w:p w:rsidR="00803CEE" w:rsidRPr="004538FB" w:rsidRDefault="00803CEE" w:rsidP="00803CEE">
      <w:pPr>
        <w:autoSpaceDE w:val="0"/>
        <w:autoSpaceDN w:val="0"/>
        <w:adjustRightInd w:val="0"/>
        <w:ind w:firstLine="720"/>
        <w:rPr>
          <w:i/>
        </w:rPr>
      </w:pPr>
      <w:r w:rsidRPr="00803CEE">
        <w:t>access-mental-health-services/</w:t>
      </w:r>
    </w:p>
    <w:p w:rsidR="00C42F40" w:rsidRDefault="00F76BE9" w:rsidP="00B44C6E">
      <w:pPr>
        <w:rPr>
          <w:i/>
          <w:lang w:val="en"/>
        </w:rPr>
      </w:pPr>
      <w:r w:rsidRPr="00C42F40">
        <w:rPr>
          <w:b/>
          <w:bCs/>
          <w:lang w:val="en"/>
        </w:rPr>
        <w:t>National Institute for Health and Care Excellence [NICE]</w:t>
      </w:r>
      <w:r w:rsidR="00C3272D" w:rsidRPr="00C42F40">
        <w:rPr>
          <w:b/>
          <w:bCs/>
          <w:lang w:val="en"/>
        </w:rPr>
        <w:t xml:space="preserve">. </w:t>
      </w:r>
      <w:r w:rsidR="00C3272D">
        <w:rPr>
          <w:lang w:val="en"/>
        </w:rPr>
        <w:t>(</w:t>
      </w:r>
      <w:r w:rsidRPr="00F76BE9">
        <w:rPr>
          <w:lang w:val="en"/>
        </w:rPr>
        <w:t>2009</w:t>
      </w:r>
      <w:r w:rsidR="00C3272D">
        <w:rPr>
          <w:lang w:val="en"/>
        </w:rPr>
        <w:t xml:space="preserve">). </w:t>
      </w:r>
      <w:r w:rsidR="00C3272D" w:rsidRPr="00C3272D">
        <w:rPr>
          <w:i/>
          <w:lang w:val="en"/>
        </w:rPr>
        <w:t>Depression in</w:t>
      </w:r>
    </w:p>
    <w:p w:rsidR="00492F04" w:rsidRDefault="00C3272D" w:rsidP="00C42F40">
      <w:pPr>
        <w:ind w:firstLine="720"/>
        <w:rPr>
          <w:lang w:val="en"/>
        </w:rPr>
      </w:pPr>
      <w:r w:rsidRPr="00C3272D">
        <w:rPr>
          <w:i/>
          <w:lang w:val="en"/>
        </w:rPr>
        <w:t>adults:</w:t>
      </w:r>
      <w:r w:rsidR="00C42F40">
        <w:rPr>
          <w:i/>
          <w:lang w:val="en"/>
        </w:rPr>
        <w:t xml:space="preserve"> R</w:t>
      </w:r>
      <w:r w:rsidRPr="00C3272D">
        <w:rPr>
          <w:i/>
          <w:lang w:val="en"/>
        </w:rPr>
        <w:t>ecognition and management</w:t>
      </w:r>
      <w:r>
        <w:rPr>
          <w:i/>
          <w:lang w:val="en"/>
        </w:rPr>
        <w:t xml:space="preserve"> </w:t>
      </w:r>
      <w:r>
        <w:rPr>
          <w:lang w:val="en"/>
        </w:rPr>
        <w:t>(Clinical Guideline 90)</w:t>
      </w:r>
      <w:r w:rsidRPr="00C3272D">
        <w:rPr>
          <w:i/>
          <w:lang w:val="en"/>
        </w:rPr>
        <w:t xml:space="preserve">. </w:t>
      </w:r>
      <w:r w:rsidR="00492F04" w:rsidRPr="00E57D62">
        <w:rPr>
          <w:iCs/>
          <w:lang w:val="en"/>
        </w:rPr>
        <w:t>NICE.</w:t>
      </w:r>
      <w:r w:rsidR="00492F04">
        <w:rPr>
          <w:i/>
          <w:lang w:val="en"/>
        </w:rPr>
        <w:t xml:space="preserve"> </w:t>
      </w:r>
      <w:r>
        <w:rPr>
          <w:lang w:val="en"/>
        </w:rPr>
        <w:t>Retrieved</w:t>
      </w:r>
    </w:p>
    <w:p w:rsidR="00492F04" w:rsidRDefault="00C3272D" w:rsidP="00492F04">
      <w:pPr>
        <w:rPr>
          <w:lang w:val="en"/>
        </w:rPr>
      </w:pPr>
      <w:r>
        <w:rPr>
          <w:lang w:val="en"/>
        </w:rPr>
        <w:t>Augu</w:t>
      </w:r>
      <w:r w:rsidR="00492F04">
        <w:rPr>
          <w:lang w:val="en"/>
        </w:rPr>
        <w:t>st</w:t>
      </w:r>
      <w:r w:rsidR="00492F04" w:rsidRPr="00492F04">
        <w:rPr>
          <w:lang w:val="en"/>
        </w:rPr>
        <w:t>4, 2020, from https://www.nice.org.uk/guidance/cg90</w:t>
      </w:r>
    </w:p>
    <w:p w:rsidR="00492F04" w:rsidRDefault="00492F04" w:rsidP="00492F04">
      <w:pPr>
        <w:rPr>
          <w:i/>
          <w:iCs/>
          <w:lang w:val="en"/>
        </w:rPr>
      </w:pPr>
      <w:r w:rsidRPr="00E57D62">
        <w:rPr>
          <w:b/>
          <w:bCs/>
          <w:lang w:val="en"/>
        </w:rPr>
        <w:t>National Institute for Health and Care Excellence [NICE].</w:t>
      </w:r>
      <w:r>
        <w:rPr>
          <w:lang w:val="en"/>
        </w:rPr>
        <w:t xml:space="preserve">  (2020). </w:t>
      </w:r>
      <w:r w:rsidRPr="00E57D62">
        <w:rPr>
          <w:i/>
          <w:iCs/>
          <w:lang w:val="en"/>
        </w:rPr>
        <w:t>Browse guidance</w:t>
      </w:r>
    </w:p>
    <w:p w:rsidR="00492F04" w:rsidRPr="00E57D62" w:rsidRDefault="00492F04" w:rsidP="00492F04">
      <w:pPr>
        <w:ind w:firstLine="720"/>
        <w:rPr>
          <w:i/>
          <w:iCs/>
          <w:lang w:val="en"/>
        </w:rPr>
      </w:pPr>
      <w:r>
        <w:rPr>
          <w:i/>
          <w:iCs/>
          <w:lang w:val="en"/>
        </w:rPr>
        <w:t xml:space="preserve">by </w:t>
      </w:r>
      <w:r w:rsidRPr="00E57D62">
        <w:rPr>
          <w:i/>
          <w:iCs/>
          <w:lang w:val="en"/>
        </w:rPr>
        <w:t>topic</w:t>
      </w:r>
      <w:r>
        <w:rPr>
          <w:lang w:val="en"/>
        </w:rPr>
        <w:t>. NICE. Retrieved December 23, 2020, from</w:t>
      </w:r>
    </w:p>
    <w:p w:rsidR="00492F04" w:rsidRDefault="00442ED7" w:rsidP="00492F04">
      <w:pPr>
        <w:ind w:firstLine="720"/>
        <w:rPr>
          <w:lang w:val="en"/>
        </w:rPr>
      </w:pPr>
      <w:hyperlink r:id="rId19" w:history="1">
        <w:r w:rsidR="00492F04" w:rsidRPr="00DA60FB">
          <w:rPr>
            <w:rStyle w:val="Hyperlink"/>
            <w:lang w:val="en"/>
          </w:rPr>
          <w:t>https://www.nice.org.uk/guidance/conditions-and-diseases/mental-health-and</w:t>
        </w:r>
      </w:hyperlink>
    </w:p>
    <w:p w:rsidR="00492F04" w:rsidRPr="00C42F40" w:rsidRDefault="00492F04" w:rsidP="00492F04">
      <w:pPr>
        <w:ind w:firstLine="720"/>
        <w:rPr>
          <w:i/>
          <w:lang w:val="en"/>
        </w:rPr>
      </w:pPr>
      <w:r w:rsidRPr="00492F04">
        <w:rPr>
          <w:lang w:val="en"/>
        </w:rPr>
        <w:t>behavioural-conditions</w:t>
      </w:r>
    </w:p>
    <w:p w:rsidR="00C42F40" w:rsidRDefault="006F6475" w:rsidP="006F6475">
      <w:pPr>
        <w:autoSpaceDE w:val="0"/>
        <w:autoSpaceDN w:val="0"/>
        <w:adjustRightInd w:val="0"/>
      </w:pPr>
      <w:r w:rsidRPr="00C42F40">
        <w:rPr>
          <w:b/>
          <w:bCs/>
        </w:rPr>
        <w:t xml:space="preserve">O'Hara, R., </w:t>
      </w:r>
      <w:proofErr w:type="spellStart"/>
      <w:r w:rsidRPr="00C42F40">
        <w:rPr>
          <w:b/>
          <w:bCs/>
        </w:rPr>
        <w:t>Beaudreau</w:t>
      </w:r>
      <w:proofErr w:type="spellEnd"/>
      <w:r w:rsidRPr="00C42F40">
        <w:rPr>
          <w:b/>
          <w:bCs/>
        </w:rPr>
        <w:t>, S. A., Gould, C. E., Froehlich, W., &amp; Kraemer, H. C.</w:t>
      </w:r>
    </w:p>
    <w:p w:rsidR="006F6475" w:rsidRDefault="006F6475" w:rsidP="00C42F40">
      <w:pPr>
        <w:autoSpaceDE w:val="0"/>
        <w:autoSpaceDN w:val="0"/>
        <w:adjustRightInd w:val="0"/>
        <w:ind w:firstLine="720"/>
      </w:pPr>
      <w:r w:rsidRPr="004538FB">
        <w:t>(2017).</w:t>
      </w:r>
      <w:r w:rsidR="00C42F40">
        <w:t xml:space="preserve"> </w:t>
      </w:r>
      <w:r w:rsidRPr="004538FB">
        <w:t>Handling clinical comorbidity in randomized clinical trials in psychiatry.</w:t>
      </w:r>
    </w:p>
    <w:p w:rsidR="006F6475" w:rsidRDefault="006F6475" w:rsidP="006F6475">
      <w:pPr>
        <w:autoSpaceDE w:val="0"/>
        <w:autoSpaceDN w:val="0"/>
        <w:adjustRightInd w:val="0"/>
        <w:ind w:firstLine="720"/>
      </w:pPr>
      <w:r w:rsidRPr="004538FB">
        <w:rPr>
          <w:i/>
        </w:rPr>
        <w:t xml:space="preserve">Journal of Psychiatric Research, </w:t>
      </w:r>
      <w:r w:rsidRPr="004538FB">
        <w:rPr>
          <w:bCs/>
          <w:i/>
        </w:rPr>
        <w:t>86</w:t>
      </w:r>
      <w:r w:rsidRPr="004538FB">
        <w:rPr>
          <w:i/>
        </w:rPr>
        <w:t>,</w:t>
      </w:r>
      <w:r w:rsidRPr="004538FB">
        <w:t xml:space="preserve"> 26-33.</w:t>
      </w:r>
    </w:p>
    <w:p w:rsidR="006F6475" w:rsidRPr="004538FB" w:rsidRDefault="006F6475" w:rsidP="006F6475">
      <w:pPr>
        <w:autoSpaceDE w:val="0"/>
        <w:autoSpaceDN w:val="0"/>
        <w:adjustRightInd w:val="0"/>
        <w:ind w:firstLine="720"/>
      </w:pPr>
      <w:r w:rsidRPr="004538FB">
        <w:t>https://doi.org/10.1016/j.jpsychires.2016.11.006</w:t>
      </w:r>
    </w:p>
    <w:p w:rsidR="004D5396" w:rsidRDefault="00F76BE9" w:rsidP="00B44C6E">
      <w:pPr>
        <w:rPr>
          <w:lang w:val="en"/>
        </w:rPr>
      </w:pPr>
      <w:r w:rsidRPr="00C42F40">
        <w:rPr>
          <w:b/>
          <w:bCs/>
          <w:lang w:val="en"/>
        </w:rPr>
        <w:t xml:space="preserve">Papageorgiou, </w:t>
      </w:r>
      <w:r w:rsidR="004D5396" w:rsidRPr="00C42F40">
        <w:rPr>
          <w:b/>
          <w:bCs/>
          <w:lang w:val="en"/>
        </w:rPr>
        <w:t xml:space="preserve">C., </w:t>
      </w:r>
      <w:r w:rsidRPr="00C42F40">
        <w:rPr>
          <w:b/>
          <w:bCs/>
          <w:lang w:val="en"/>
        </w:rPr>
        <w:t xml:space="preserve">&amp; Wells, </w:t>
      </w:r>
      <w:r w:rsidR="004D5396" w:rsidRPr="00C42F40">
        <w:rPr>
          <w:b/>
          <w:bCs/>
          <w:lang w:val="en"/>
        </w:rPr>
        <w:t>A.</w:t>
      </w:r>
      <w:r w:rsidR="004D5396">
        <w:rPr>
          <w:lang w:val="en"/>
        </w:rPr>
        <w:t xml:space="preserve"> (</w:t>
      </w:r>
      <w:r w:rsidRPr="00F76BE9">
        <w:rPr>
          <w:lang w:val="en"/>
        </w:rPr>
        <w:t>2001</w:t>
      </w:r>
      <w:r w:rsidR="004D5396">
        <w:rPr>
          <w:lang w:val="en"/>
        </w:rPr>
        <w:t xml:space="preserve">). </w:t>
      </w:r>
      <w:r w:rsidR="004D5396" w:rsidRPr="004D5396">
        <w:rPr>
          <w:lang w:val="en"/>
        </w:rPr>
        <w:t xml:space="preserve">Metacognitive </w:t>
      </w:r>
      <w:r w:rsidR="004D5396">
        <w:rPr>
          <w:lang w:val="en"/>
        </w:rPr>
        <w:t>b</w:t>
      </w:r>
      <w:r w:rsidR="004D5396" w:rsidRPr="004D5396">
        <w:rPr>
          <w:lang w:val="en"/>
        </w:rPr>
        <w:t xml:space="preserve">eliefs </w:t>
      </w:r>
      <w:r w:rsidR="004D5396">
        <w:rPr>
          <w:lang w:val="en"/>
        </w:rPr>
        <w:t>a</w:t>
      </w:r>
      <w:r w:rsidR="004D5396" w:rsidRPr="004D5396">
        <w:rPr>
          <w:lang w:val="en"/>
        </w:rPr>
        <w:t xml:space="preserve">bout </w:t>
      </w:r>
      <w:r w:rsidR="004D5396">
        <w:rPr>
          <w:lang w:val="en"/>
        </w:rPr>
        <w:t>r</w:t>
      </w:r>
      <w:r w:rsidR="004D5396" w:rsidRPr="004D5396">
        <w:rPr>
          <w:lang w:val="en"/>
        </w:rPr>
        <w:t>umination in</w:t>
      </w:r>
    </w:p>
    <w:p w:rsidR="004D5396" w:rsidRDefault="004D5396" w:rsidP="004D5396">
      <w:pPr>
        <w:ind w:firstLine="720"/>
        <w:rPr>
          <w:lang w:val="en"/>
        </w:rPr>
      </w:pPr>
      <w:r>
        <w:rPr>
          <w:lang w:val="en"/>
        </w:rPr>
        <w:t>r</w:t>
      </w:r>
      <w:r w:rsidRPr="004D5396">
        <w:rPr>
          <w:lang w:val="en"/>
        </w:rPr>
        <w:t xml:space="preserve">ecurrent </w:t>
      </w:r>
      <w:r>
        <w:rPr>
          <w:lang w:val="en"/>
        </w:rPr>
        <w:t>m</w:t>
      </w:r>
      <w:r w:rsidRPr="004D5396">
        <w:rPr>
          <w:lang w:val="en"/>
        </w:rPr>
        <w:t xml:space="preserve">ajor </w:t>
      </w:r>
      <w:r>
        <w:rPr>
          <w:lang w:val="en"/>
        </w:rPr>
        <w:t>d</w:t>
      </w:r>
      <w:r w:rsidRPr="004D5396">
        <w:rPr>
          <w:lang w:val="en"/>
        </w:rPr>
        <w:t>epression</w:t>
      </w:r>
      <w:r>
        <w:rPr>
          <w:lang w:val="en"/>
        </w:rPr>
        <w:t xml:space="preserve">. </w:t>
      </w:r>
      <w:r w:rsidRPr="004D5396">
        <w:rPr>
          <w:i/>
          <w:lang w:val="en"/>
        </w:rPr>
        <w:t>Cognitive and Behavioral Practice, 8</w:t>
      </w:r>
      <w:r w:rsidRPr="004D5396">
        <w:rPr>
          <w:lang w:val="en"/>
        </w:rPr>
        <w:t>, 160-164</w:t>
      </w:r>
      <w:r>
        <w:rPr>
          <w:lang w:val="en"/>
        </w:rPr>
        <w:t>.</w:t>
      </w:r>
    </w:p>
    <w:p w:rsidR="00F76BE9" w:rsidRDefault="00442ED7" w:rsidP="004D5396">
      <w:pPr>
        <w:ind w:firstLine="720"/>
        <w:rPr>
          <w:lang w:val="en"/>
        </w:rPr>
      </w:pPr>
      <w:hyperlink r:id="rId20" w:history="1">
        <w:r w:rsidR="00D963FD" w:rsidRPr="00D963FD">
          <w:rPr>
            <w:rStyle w:val="Hyperlink"/>
            <w:lang w:val="en"/>
          </w:rPr>
          <w:t>https://doi.org/10.1016/S1077-7229(01)80021-</w:t>
        </w:r>
        <w:r w:rsidR="00D963FD" w:rsidRPr="00DA60FB">
          <w:rPr>
            <w:rStyle w:val="Hyperlink"/>
            <w:lang w:val="en"/>
          </w:rPr>
          <w:t>3</w:t>
        </w:r>
      </w:hyperlink>
    </w:p>
    <w:p w:rsidR="00D963FD" w:rsidRDefault="00D963FD" w:rsidP="00D963FD">
      <w:pPr>
        <w:rPr>
          <w:lang w:val="en"/>
        </w:rPr>
      </w:pPr>
      <w:r w:rsidRPr="00E57D62">
        <w:rPr>
          <w:b/>
          <w:bCs/>
          <w:lang w:val="en"/>
        </w:rPr>
        <w:t xml:space="preserve">Perkins, A., </w:t>
      </w:r>
      <w:proofErr w:type="spellStart"/>
      <w:r w:rsidRPr="00E57D62">
        <w:rPr>
          <w:b/>
          <w:bCs/>
          <w:lang w:val="en"/>
        </w:rPr>
        <w:t>Ridler</w:t>
      </w:r>
      <w:proofErr w:type="spellEnd"/>
      <w:r w:rsidRPr="00E57D62">
        <w:rPr>
          <w:b/>
          <w:bCs/>
          <w:lang w:val="en"/>
        </w:rPr>
        <w:t xml:space="preserve">, J., </w:t>
      </w:r>
      <w:proofErr w:type="spellStart"/>
      <w:r w:rsidRPr="00E57D62">
        <w:rPr>
          <w:b/>
          <w:bCs/>
          <w:lang w:val="en"/>
        </w:rPr>
        <w:t>Browes</w:t>
      </w:r>
      <w:proofErr w:type="spellEnd"/>
      <w:r w:rsidRPr="00E57D62">
        <w:rPr>
          <w:b/>
          <w:bCs/>
          <w:lang w:val="en"/>
        </w:rPr>
        <w:t xml:space="preserve">, D., </w:t>
      </w:r>
      <w:proofErr w:type="spellStart"/>
      <w:r w:rsidRPr="00E57D62">
        <w:rPr>
          <w:b/>
          <w:bCs/>
          <w:lang w:val="en"/>
        </w:rPr>
        <w:t>Peryer</w:t>
      </w:r>
      <w:proofErr w:type="spellEnd"/>
      <w:r w:rsidRPr="00E57D62">
        <w:rPr>
          <w:b/>
          <w:bCs/>
          <w:lang w:val="en"/>
        </w:rPr>
        <w:t xml:space="preserve">, G., Notley, C., &amp; </w:t>
      </w:r>
      <w:proofErr w:type="spellStart"/>
      <w:r w:rsidRPr="00E57D62">
        <w:rPr>
          <w:b/>
          <w:bCs/>
          <w:lang w:val="en"/>
        </w:rPr>
        <w:t>Hackmann</w:t>
      </w:r>
      <w:proofErr w:type="spellEnd"/>
      <w:r w:rsidRPr="00E57D62">
        <w:rPr>
          <w:b/>
          <w:bCs/>
          <w:lang w:val="en"/>
        </w:rPr>
        <w:t>, C.</w:t>
      </w:r>
      <w:r>
        <w:rPr>
          <w:lang w:val="en"/>
        </w:rPr>
        <w:t xml:space="preserve"> (2018).</w:t>
      </w:r>
    </w:p>
    <w:p w:rsidR="00D963FD" w:rsidRDefault="00D963FD" w:rsidP="00D963FD">
      <w:pPr>
        <w:ind w:firstLine="720"/>
        <w:rPr>
          <w:lang w:val="en"/>
        </w:rPr>
      </w:pPr>
      <w:r w:rsidRPr="00D963FD">
        <w:rPr>
          <w:lang w:val="en"/>
        </w:rPr>
        <w:lastRenderedPageBreak/>
        <w:t>Experiencing mental health diagnosis: a systematic review</w:t>
      </w:r>
      <w:r>
        <w:rPr>
          <w:lang w:val="en"/>
        </w:rPr>
        <w:t xml:space="preserve"> </w:t>
      </w:r>
      <w:r w:rsidRPr="00D963FD">
        <w:rPr>
          <w:lang w:val="en"/>
        </w:rPr>
        <w:t>of service user,</w:t>
      </w:r>
    </w:p>
    <w:p w:rsidR="00D963FD" w:rsidRDefault="00D963FD" w:rsidP="00D963FD">
      <w:pPr>
        <w:ind w:firstLine="720"/>
        <w:rPr>
          <w:lang w:val="en"/>
        </w:rPr>
      </w:pPr>
      <w:r w:rsidRPr="00D963FD">
        <w:rPr>
          <w:lang w:val="en"/>
        </w:rPr>
        <w:t xml:space="preserve">clinician, and </w:t>
      </w:r>
      <w:proofErr w:type="spellStart"/>
      <w:r w:rsidRPr="00D963FD">
        <w:rPr>
          <w:lang w:val="en"/>
        </w:rPr>
        <w:t>carer</w:t>
      </w:r>
      <w:proofErr w:type="spellEnd"/>
      <w:r w:rsidRPr="00D963FD">
        <w:rPr>
          <w:lang w:val="en"/>
        </w:rPr>
        <w:t xml:space="preserve"> perspectives across clinical</w:t>
      </w:r>
      <w:r>
        <w:rPr>
          <w:lang w:val="en"/>
        </w:rPr>
        <w:t xml:space="preserve"> </w:t>
      </w:r>
      <w:r w:rsidRPr="00D963FD">
        <w:rPr>
          <w:lang w:val="en"/>
        </w:rPr>
        <w:t>settings</w:t>
      </w:r>
      <w:r>
        <w:rPr>
          <w:lang w:val="en"/>
        </w:rPr>
        <w:t xml:space="preserve">. </w:t>
      </w:r>
      <w:r w:rsidRPr="00E57D62">
        <w:rPr>
          <w:i/>
          <w:iCs/>
          <w:lang w:val="en"/>
        </w:rPr>
        <w:t>Lancet Psychiatry, 5</w:t>
      </w:r>
      <w:r>
        <w:rPr>
          <w:lang w:val="en"/>
        </w:rPr>
        <w:t>,</w:t>
      </w:r>
    </w:p>
    <w:p w:rsidR="00D963FD" w:rsidRPr="00E57D62" w:rsidRDefault="00D963FD" w:rsidP="00D963FD">
      <w:pPr>
        <w:ind w:firstLine="720"/>
        <w:rPr>
          <w:lang w:val="en"/>
        </w:rPr>
      </w:pPr>
      <w:r>
        <w:rPr>
          <w:lang w:val="en"/>
        </w:rPr>
        <w:t xml:space="preserve">747-764.  </w:t>
      </w:r>
      <w:r w:rsidRPr="00D963FD">
        <w:rPr>
          <w:lang w:val="en"/>
        </w:rPr>
        <w:t>http://dx.doi.org/10.1016/S2215-0366(18)30095-6</w:t>
      </w:r>
    </w:p>
    <w:p w:rsidR="00C42F40" w:rsidRDefault="00B66454" w:rsidP="00B44C6E">
      <w:pPr>
        <w:rPr>
          <w:b/>
          <w:bCs/>
        </w:rPr>
      </w:pPr>
      <w:r w:rsidRPr="00C42F40">
        <w:rPr>
          <w:b/>
          <w:bCs/>
        </w:rPr>
        <w:t>Sauer-Zavala</w:t>
      </w:r>
      <w:r w:rsidR="00452F60" w:rsidRPr="00C42F40">
        <w:rPr>
          <w:b/>
          <w:bCs/>
        </w:rPr>
        <w:t xml:space="preserve">, S., Bentley, K. H., Steele, S. J., </w:t>
      </w:r>
      <w:proofErr w:type="spellStart"/>
      <w:r w:rsidR="00452F60" w:rsidRPr="00C42F40">
        <w:rPr>
          <w:b/>
          <w:bCs/>
        </w:rPr>
        <w:t>Tirpak</w:t>
      </w:r>
      <w:proofErr w:type="spellEnd"/>
      <w:r w:rsidR="00452F60" w:rsidRPr="00C42F40">
        <w:rPr>
          <w:b/>
          <w:bCs/>
        </w:rPr>
        <w:t xml:space="preserve">, J. W., </w:t>
      </w:r>
      <w:proofErr w:type="spellStart"/>
      <w:r w:rsidR="00452F60" w:rsidRPr="00C42F40">
        <w:rPr>
          <w:b/>
          <w:bCs/>
        </w:rPr>
        <w:t>Ametaj</w:t>
      </w:r>
      <w:proofErr w:type="spellEnd"/>
      <w:r w:rsidR="00452F60" w:rsidRPr="00C42F40">
        <w:rPr>
          <w:b/>
          <w:bCs/>
        </w:rPr>
        <w:t>, A. A.,</w:t>
      </w:r>
    </w:p>
    <w:p w:rsidR="00C42F40" w:rsidRDefault="00452F60" w:rsidP="00C42F40">
      <w:pPr>
        <w:ind w:firstLine="720"/>
      </w:pPr>
      <w:proofErr w:type="spellStart"/>
      <w:r w:rsidRPr="00C42F40">
        <w:rPr>
          <w:b/>
          <w:bCs/>
        </w:rPr>
        <w:t>Nauphal</w:t>
      </w:r>
      <w:proofErr w:type="spellEnd"/>
      <w:r w:rsidRPr="00C42F40">
        <w:rPr>
          <w:b/>
          <w:bCs/>
        </w:rPr>
        <w:t>,</w:t>
      </w:r>
      <w:r w:rsidR="00C42F40">
        <w:rPr>
          <w:b/>
          <w:bCs/>
        </w:rPr>
        <w:t xml:space="preserve"> </w:t>
      </w:r>
      <w:r w:rsidRPr="00C42F40">
        <w:rPr>
          <w:b/>
          <w:bCs/>
        </w:rPr>
        <w:t>M., Cardona, N., Wang, M., Farchione, T. J &amp; Barlow, D. H.</w:t>
      </w:r>
    </w:p>
    <w:p w:rsidR="00C42F40" w:rsidRDefault="00452F60" w:rsidP="00C42F40">
      <w:pPr>
        <w:ind w:firstLine="720"/>
      </w:pPr>
      <w:r>
        <w:t xml:space="preserve">(2020). </w:t>
      </w:r>
      <w:r w:rsidRPr="00452F60">
        <w:rPr>
          <w:i/>
        </w:rPr>
        <w:t>Journal of</w:t>
      </w:r>
      <w:r w:rsidR="00C42F40">
        <w:rPr>
          <w:b/>
          <w:bCs/>
        </w:rPr>
        <w:t xml:space="preserve"> </w:t>
      </w:r>
      <w:r w:rsidRPr="00452F60">
        <w:rPr>
          <w:i/>
        </w:rPr>
        <w:t>Affective Disorders, 264,</w:t>
      </w:r>
      <w:r w:rsidRPr="00452F60">
        <w:t xml:space="preserve"> 438-445</w:t>
      </w:r>
      <w:r>
        <w:t>.</w:t>
      </w:r>
    </w:p>
    <w:p w:rsidR="00B66454" w:rsidRDefault="00442ED7" w:rsidP="00C42F40">
      <w:pPr>
        <w:ind w:firstLine="720"/>
      </w:pPr>
      <w:hyperlink r:id="rId21" w:history="1">
        <w:r w:rsidR="007A5DC0" w:rsidRPr="00282730">
          <w:rPr>
            <w:rStyle w:val="Hyperlink"/>
          </w:rPr>
          <w:t>https://doi.org/10.1016/j.jad.2019.11.072</w:t>
        </w:r>
      </w:hyperlink>
    </w:p>
    <w:p w:rsidR="0085376F" w:rsidRDefault="0085376F" w:rsidP="0085376F">
      <w:pPr>
        <w:rPr>
          <w:b/>
          <w:bCs/>
        </w:rPr>
      </w:pPr>
      <w:r w:rsidRPr="00E57D62">
        <w:rPr>
          <w:b/>
          <w:bCs/>
        </w:rPr>
        <w:t xml:space="preserve">Sensky, T., Turkington, D., </w:t>
      </w:r>
      <w:proofErr w:type="spellStart"/>
      <w:r w:rsidRPr="00E57D62">
        <w:rPr>
          <w:b/>
          <w:bCs/>
        </w:rPr>
        <w:t>Kingdon</w:t>
      </w:r>
      <w:proofErr w:type="spellEnd"/>
      <w:r w:rsidRPr="00E57D62">
        <w:rPr>
          <w:b/>
          <w:bCs/>
        </w:rPr>
        <w:t xml:space="preserve">, D., Scott, J. L., Scott, J., </w:t>
      </w:r>
      <w:proofErr w:type="spellStart"/>
      <w:r w:rsidRPr="00E57D62">
        <w:rPr>
          <w:b/>
          <w:bCs/>
        </w:rPr>
        <w:t>Siddle</w:t>
      </w:r>
      <w:proofErr w:type="spellEnd"/>
      <w:r w:rsidRPr="00E57D62">
        <w:rPr>
          <w:b/>
          <w:bCs/>
        </w:rPr>
        <w:t>, R.,</w:t>
      </w:r>
    </w:p>
    <w:p w:rsidR="0085376F" w:rsidRDefault="0085376F" w:rsidP="0085376F">
      <w:pPr>
        <w:ind w:firstLine="720"/>
      </w:pPr>
      <w:r w:rsidRPr="00E57D62">
        <w:rPr>
          <w:b/>
          <w:bCs/>
        </w:rPr>
        <w:t>O’Carroll, M., &amp; Barnes, T. R. E.</w:t>
      </w:r>
      <w:r>
        <w:t xml:space="preserve"> (2000). A randomized-controlled trial of</w:t>
      </w:r>
    </w:p>
    <w:p w:rsidR="0085376F" w:rsidRDefault="0085376F" w:rsidP="0085376F">
      <w:pPr>
        <w:ind w:firstLine="720"/>
      </w:pPr>
      <w:r>
        <w:t>Cognitive-</w:t>
      </w:r>
      <w:proofErr w:type="spellStart"/>
      <w:r>
        <w:t>Behavioral</w:t>
      </w:r>
      <w:proofErr w:type="spellEnd"/>
      <w:r>
        <w:t xml:space="preserve"> Therapy for persistent symptoms in schizophrenia</w:t>
      </w:r>
    </w:p>
    <w:p w:rsidR="0085376F" w:rsidRDefault="0085376F" w:rsidP="0085376F">
      <w:pPr>
        <w:ind w:firstLine="720"/>
      </w:pPr>
      <w:r>
        <w:t xml:space="preserve">resistant to medication. </w:t>
      </w:r>
      <w:r w:rsidRPr="00E57D62">
        <w:rPr>
          <w:i/>
          <w:iCs/>
        </w:rPr>
        <w:t>Archives of General Psychiatry, 57(2),</w:t>
      </w:r>
      <w:r>
        <w:t xml:space="preserve"> </w:t>
      </w:r>
      <w:r w:rsidRPr="0085376F">
        <w:t>65–172.</w:t>
      </w:r>
    </w:p>
    <w:p w:rsidR="0085376F" w:rsidRDefault="0085376F" w:rsidP="0085376F">
      <w:pPr>
        <w:ind w:firstLine="720"/>
      </w:pPr>
      <w:r w:rsidRPr="0085376F">
        <w:t>doi:10.1001/archpsyc.57.2.165</w:t>
      </w:r>
    </w:p>
    <w:p w:rsidR="007A5DC0" w:rsidRDefault="007A5DC0" w:rsidP="007A5DC0">
      <w:pPr>
        <w:rPr>
          <w:b/>
          <w:bCs/>
        </w:rPr>
      </w:pPr>
      <w:r w:rsidRPr="00E57D62">
        <w:rPr>
          <w:b/>
          <w:bCs/>
        </w:rPr>
        <w:t xml:space="preserve">Simon., N. M., Otto, M. W., Wisniewski, S. R., </w:t>
      </w:r>
      <w:proofErr w:type="spellStart"/>
      <w:r w:rsidRPr="00E57D62">
        <w:rPr>
          <w:b/>
          <w:bCs/>
        </w:rPr>
        <w:t>Fossey</w:t>
      </w:r>
      <w:proofErr w:type="spellEnd"/>
      <w:r w:rsidRPr="00E57D62">
        <w:rPr>
          <w:b/>
          <w:bCs/>
        </w:rPr>
        <w:t xml:space="preserve">, M., </w:t>
      </w:r>
      <w:proofErr w:type="spellStart"/>
      <w:r w:rsidRPr="00E57D62">
        <w:rPr>
          <w:b/>
          <w:bCs/>
        </w:rPr>
        <w:t>Sagduyu</w:t>
      </w:r>
      <w:proofErr w:type="spellEnd"/>
      <w:r w:rsidRPr="00E57D62">
        <w:rPr>
          <w:b/>
          <w:bCs/>
        </w:rPr>
        <w:t>, K., Frank, E.,</w:t>
      </w:r>
    </w:p>
    <w:p w:rsidR="007A5DC0" w:rsidRDefault="007A5DC0" w:rsidP="007A5DC0">
      <w:pPr>
        <w:ind w:firstLine="720"/>
        <w:rPr>
          <w:b/>
          <w:bCs/>
        </w:rPr>
      </w:pPr>
      <w:r w:rsidRPr="00E57D62">
        <w:rPr>
          <w:b/>
          <w:bCs/>
        </w:rPr>
        <w:t xml:space="preserve">Sachs, G. S., Nierenberg, A. A., </w:t>
      </w:r>
      <w:proofErr w:type="spellStart"/>
      <w:r w:rsidRPr="00E57D62">
        <w:rPr>
          <w:b/>
          <w:bCs/>
        </w:rPr>
        <w:t>Thase</w:t>
      </w:r>
      <w:proofErr w:type="spellEnd"/>
      <w:r w:rsidRPr="00E57D62">
        <w:rPr>
          <w:b/>
          <w:bCs/>
        </w:rPr>
        <w:t>, M. E., Pollack., M. H., &amp; The STEP</w:t>
      </w:r>
    </w:p>
    <w:p w:rsidR="007A5DC0" w:rsidRDefault="007A5DC0" w:rsidP="007A5DC0">
      <w:pPr>
        <w:ind w:firstLine="720"/>
      </w:pPr>
      <w:r w:rsidRPr="00E57D62">
        <w:rPr>
          <w:b/>
          <w:bCs/>
        </w:rPr>
        <w:t>BD Investig</w:t>
      </w:r>
      <w:r>
        <w:rPr>
          <w:b/>
          <w:bCs/>
        </w:rPr>
        <w:t>a</w:t>
      </w:r>
      <w:r w:rsidRPr="00E57D62">
        <w:rPr>
          <w:b/>
          <w:bCs/>
        </w:rPr>
        <w:t xml:space="preserve">tors. </w:t>
      </w:r>
      <w:r>
        <w:t>(2004). Anxiety disorder comorbidity in bipolar disorder</w:t>
      </w:r>
    </w:p>
    <w:p w:rsidR="007A5DC0" w:rsidRDefault="007A5DC0" w:rsidP="007A5DC0">
      <w:pPr>
        <w:ind w:firstLine="720"/>
      </w:pPr>
      <w:r>
        <w:t>patients: Data from the first 500 participants in the systematic treatment</w:t>
      </w:r>
    </w:p>
    <w:p w:rsidR="007A5DC0" w:rsidRDefault="007A5DC0" w:rsidP="007A5DC0">
      <w:pPr>
        <w:ind w:firstLine="720"/>
      </w:pPr>
      <w:r>
        <w:t>enhancement program for bipolar disorder (STEP-BD). American Journal of</w:t>
      </w:r>
    </w:p>
    <w:p w:rsidR="007A5DC0" w:rsidRPr="00C42F40" w:rsidRDefault="007A5DC0" w:rsidP="007A5DC0">
      <w:pPr>
        <w:ind w:firstLine="720"/>
        <w:rPr>
          <w:b/>
          <w:bCs/>
        </w:rPr>
      </w:pPr>
      <w:r w:rsidRPr="00E57D62">
        <w:rPr>
          <w:i/>
          <w:iCs/>
        </w:rPr>
        <w:t>Psychiatry, 161</w:t>
      </w:r>
      <w:r>
        <w:t xml:space="preserve">, 2222-2229. </w:t>
      </w:r>
      <w:r w:rsidRPr="007A5DC0">
        <w:t>https://doi.org/10.1176/appi.ajp.161.12.2222</w:t>
      </w:r>
    </w:p>
    <w:p w:rsidR="00E94C6D" w:rsidRDefault="00E94C6D" w:rsidP="00B44C6E">
      <w:r w:rsidRPr="00106BF3">
        <w:rPr>
          <w:b/>
          <w:bCs/>
        </w:rPr>
        <w:t xml:space="preserve">Sloan, E., Hall, K., Moulding, R., Bryce, S., Mildred, H., &amp; </w:t>
      </w:r>
      <w:proofErr w:type="spellStart"/>
      <w:r w:rsidRPr="00106BF3">
        <w:rPr>
          <w:b/>
          <w:bCs/>
        </w:rPr>
        <w:t>Staiger</w:t>
      </w:r>
      <w:proofErr w:type="spellEnd"/>
      <w:r w:rsidRPr="00106BF3">
        <w:rPr>
          <w:b/>
          <w:bCs/>
        </w:rPr>
        <w:t>, P. K.</w:t>
      </w:r>
      <w:r w:rsidRPr="00E94C6D">
        <w:t xml:space="preserve"> (2017).</w:t>
      </w:r>
    </w:p>
    <w:p w:rsidR="00E94C6D" w:rsidRDefault="00E94C6D" w:rsidP="00E94C6D">
      <w:pPr>
        <w:ind w:firstLine="720"/>
      </w:pPr>
      <w:r w:rsidRPr="00E94C6D">
        <w:t>Emotion regulation as a transdiagnostic treatment construct across anxiety,</w:t>
      </w:r>
    </w:p>
    <w:p w:rsidR="00E94C6D" w:rsidRDefault="00E94C6D" w:rsidP="00E94C6D">
      <w:pPr>
        <w:ind w:firstLine="720"/>
      </w:pPr>
      <w:r w:rsidRPr="00E94C6D">
        <w:t>depression, substance, eating and borderline personality disorders: A systematic</w:t>
      </w:r>
    </w:p>
    <w:p w:rsidR="00E94C6D" w:rsidRDefault="00E94C6D" w:rsidP="00E94C6D">
      <w:pPr>
        <w:ind w:firstLine="720"/>
      </w:pPr>
      <w:r w:rsidRPr="00E94C6D">
        <w:t>review</w:t>
      </w:r>
      <w:r w:rsidRPr="00E94C6D">
        <w:rPr>
          <w:i/>
        </w:rPr>
        <w:t xml:space="preserve">. Clinical </w:t>
      </w:r>
      <w:r>
        <w:rPr>
          <w:i/>
        </w:rPr>
        <w:t>P</w:t>
      </w:r>
      <w:r w:rsidRPr="00E94C6D">
        <w:rPr>
          <w:i/>
        </w:rPr>
        <w:t xml:space="preserve">sychology </w:t>
      </w:r>
      <w:r>
        <w:rPr>
          <w:i/>
        </w:rPr>
        <w:t>R</w:t>
      </w:r>
      <w:r w:rsidRPr="00E94C6D">
        <w:rPr>
          <w:i/>
        </w:rPr>
        <w:t>eview, 57</w:t>
      </w:r>
      <w:r w:rsidRPr="00E94C6D">
        <w:t>, 141–163.</w:t>
      </w:r>
    </w:p>
    <w:p w:rsidR="00E94C6D" w:rsidRDefault="00442ED7" w:rsidP="00E94C6D">
      <w:pPr>
        <w:ind w:firstLine="720"/>
      </w:pPr>
      <w:hyperlink r:id="rId22" w:history="1">
        <w:r w:rsidR="00E94C6D" w:rsidRPr="00063B5B">
          <w:rPr>
            <w:rStyle w:val="Hyperlink"/>
          </w:rPr>
          <w:t>https://doi.org/10.1016/j.cpr.2017.09.002</w:t>
        </w:r>
      </w:hyperlink>
    </w:p>
    <w:p w:rsidR="00E56B7B" w:rsidRDefault="00E56B7B" w:rsidP="00E56B7B">
      <w:pPr>
        <w:autoSpaceDE w:val="0"/>
        <w:autoSpaceDN w:val="0"/>
        <w:adjustRightInd w:val="0"/>
      </w:pPr>
      <w:r w:rsidRPr="00106BF3">
        <w:rPr>
          <w:b/>
          <w:bCs/>
        </w:rPr>
        <w:t xml:space="preserve">Smith, B. M., Smith, G. S., &amp; </w:t>
      </w:r>
      <w:proofErr w:type="spellStart"/>
      <w:r w:rsidRPr="00106BF3">
        <w:rPr>
          <w:b/>
          <w:bCs/>
        </w:rPr>
        <w:t>Dymond</w:t>
      </w:r>
      <w:proofErr w:type="spellEnd"/>
      <w:r w:rsidRPr="00106BF3">
        <w:rPr>
          <w:b/>
          <w:bCs/>
        </w:rPr>
        <w:t>, S.</w:t>
      </w:r>
      <w:r w:rsidRPr="004538FB">
        <w:t xml:space="preserve"> (2020). Relapse of anxiety-related fear and</w:t>
      </w:r>
    </w:p>
    <w:p w:rsidR="00E56B7B" w:rsidRDefault="00E56B7B" w:rsidP="00E56B7B">
      <w:pPr>
        <w:autoSpaceDE w:val="0"/>
        <w:autoSpaceDN w:val="0"/>
        <w:adjustRightInd w:val="0"/>
        <w:ind w:firstLine="720"/>
      </w:pPr>
      <w:r w:rsidRPr="004538FB">
        <w:t>avoidance: Conceptual analysis of treatment with acceptance and commitment</w:t>
      </w:r>
    </w:p>
    <w:p w:rsidR="00E56B7B" w:rsidRDefault="00E56B7B" w:rsidP="00E56B7B">
      <w:pPr>
        <w:autoSpaceDE w:val="0"/>
        <w:autoSpaceDN w:val="0"/>
        <w:adjustRightInd w:val="0"/>
        <w:ind w:firstLine="720"/>
      </w:pPr>
      <w:r w:rsidRPr="004538FB">
        <w:t xml:space="preserve">therapy. </w:t>
      </w:r>
      <w:r w:rsidRPr="004538FB">
        <w:rPr>
          <w:i/>
        </w:rPr>
        <w:t xml:space="preserve">Journal of the Experimental Analysis of </w:t>
      </w:r>
      <w:proofErr w:type="spellStart"/>
      <w:r w:rsidRPr="004538FB">
        <w:rPr>
          <w:i/>
        </w:rPr>
        <w:t>Behavior</w:t>
      </w:r>
      <w:proofErr w:type="spellEnd"/>
      <w:r w:rsidRPr="004538FB">
        <w:rPr>
          <w:i/>
        </w:rPr>
        <w:t xml:space="preserve">, </w:t>
      </w:r>
      <w:r w:rsidRPr="004538FB">
        <w:rPr>
          <w:bCs/>
          <w:i/>
        </w:rPr>
        <w:t>113</w:t>
      </w:r>
      <w:r w:rsidRPr="004538FB">
        <w:rPr>
          <w:i/>
        </w:rPr>
        <w:t>(1),</w:t>
      </w:r>
      <w:r w:rsidRPr="004538FB">
        <w:t xml:space="preserve"> 87-104.</w:t>
      </w:r>
    </w:p>
    <w:p w:rsidR="00E56B7B" w:rsidRPr="004538FB" w:rsidRDefault="00E56B7B" w:rsidP="00E56B7B">
      <w:pPr>
        <w:autoSpaceDE w:val="0"/>
        <w:autoSpaceDN w:val="0"/>
        <w:adjustRightInd w:val="0"/>
        <w:ind w:firstLine="720"/>
      </w:pPr>
      <w:r w:rsidRPr="004538FB">
        <w:t>https://doi.org/10.1002/jeab.573</w:t>
      </w:r>
    </w:p>
    <w:p w:rsidR="00106BF3" w:rsidRDefault="00E56B7B" w:rsidP="00E56B7B">
      <w:pPr>
        <w:autoSpaceDE w:val="0"/>
        <w:autoSpaceDN w:val="0"/>
        <w:adjustRightInd w:val="0"/>
      </w:pPr>
      <w:r w:rsidRPr="00106BF3">
        <w:rPr>
          <w:b/>
          <w:bCs/>
        </w:rPr>
        <w:lastRenderedPageBreak/>
        <w:t xml:space="preserve">Springer, K. S., Levy, H. C., &amp; </w:t>
      </w:r>
      <w:proofErr w:type="spellStart"/>
      <w:r w:rsidRPr="00106BF3">
        <w:rPr>
          <w:b/>
          <w:bCs/>
        </w:rPr>
        <w:t>Tolin</w:t>
      </w:r>
      <w:proofErr w:type="spellEnd"/>
      <w:r w:rsidRPr="00106BF3">
        <w:rPr>
          <w:b/>
          <w:bCs/>
        </w:rPr>
        <w:t>, D. F.</w:t>
      </w:r>
      <w:r w:rsidRPr="004538FB">
        <w:t xml:space="preserve"> (2018). Remission in CBT for adult</w:t>
      </w:r>
    </w:p>
    <w:p w:rsidR="00E56B7B" w:rsidRDefault="00106BF3" w:rsidP="00106BF3">
      <w:pPr>
        <w:autoSpaceDE w:val="0"/>
        <w:autoSpaceDN w:val="0"/>
        <w:adjustRightInd w:val="0"/>
        <w:ind w:firstLine="720"/>
      </w:pPr>
      <w:r>
        <w:t xml:space="preserve">anxiety </w:t>
      </w:r>
      <w:r w:rsidR="00E56B7B" w:rsidRPr="004538FB">
        <w:t xml:space="preserve">disorders: A meta-analysis. </w:t>
      </w:r>
      <w:r w:rsidR="00E56B7B" w:rsidRPr="004538FB">
        <w:rPr>
          <w:i/>
        </w:rPr>
        <w:t xml:space="preserve">Clinical Psychology Review, </w:t>
      </w:r>
      <w:r w:rsidR="00E56B7B" w:rsidRPr="004538FB">
        <w:rPr>
          <w:bCs/>
          <w:i/>
        </w:rPr>
        <w:t>61</w:t>
      </w:r>
      <w:r w:rsidR="00E56B7B" w:rsidRPr="004538FB">
        <w:rPr>
          <w:i/>
        </w:rPr>
        <w:t xml:space="preserve">, </w:t>
      </w:r>
      <w:r w:rsidR="00E56B7B" w:rsidRPr="004538FB">
        <w:t>1-8.</w:t>
      </w:r>
    </w:p>
    <w:p w:rsidR="00E56B7B" w:rsidRDefault="00E56B7B" w:rsidP="00E56B7B">
      <w:pPr>
        <w:autoSpaceDE w:val="0"/>
        <w:autoSpaceDN w:val="0"/>
        <w:adjustRightInd w:val="0"/>
        <w:ind w:firstLine="720"/>
      </w:pPr>
      <w:r>
        <w:t xml:space="preserve">DOI: </w:t>
      </w:r>
      <w:r w:rsidRPr="004538FB">
        <w:t>10.1016/j.cpr.2018.03.002</w:t>
      </w:r>
    </w:p>
    <w:p w:rsidR="00567F03" w:rsidRDefault="00567F03" w:rsidP="00567F03">
      <w:pPr>
        <w:autoSpaceDE w:val="0"/>
        <w:autoSpaceDN w:val="0"/>
        <w:adjustRightInd w:val="0"/>
      </w:pPr>
      <w:r w:rsidRPr="00E57D62">
        <w:rPr>
          <w:b/>
          <w:bCs/>
        </w:rPr>
        <w:t xml:space="preserve">Sommers-Spijkerman, M., </w:t>
      </w:r>
      <w:proofErr w:type="spellStart"/>
      <w:r w:rsidRPr="00E57D62">
        <w:rPr>
          <w:b/>
          <w:bCs/>
        </w:rPr>
        <w:t>Trompetter</w:t>
      </w:r>
      <w:proofErr w:type="spellEnd"/>
      <w:r w:rsidRPr="00E57D62">
        <w:rPr>
          <w:b/>
          <w:bCs/>
        </w:rPr>
        <w:t xml:space="preserve">, H., </w:t>
      </w:r>
      <w:proofErr w:type="spellStart"/>
      <w:r w:rsidRPr="00E57D62">
        <w:rPr>
          <w:b/>
          <w:bCs/>
        </w:rPr>
        <w:t>Schreurs</w:t>
      </w:r>
      <w:proofErr w:type="spellEnd"/>
      <w:r w:rsidRPr="00E57D62">
        <w:rPr>
          <w:b/>
          <w:bCs/>
        </w:rPr>
        <w:t>, K.</w:t>
      </w:r>
      <w:proofErr w:type="gramStart"/>
      <w:r w:rsidRPr="00E57D62">
        <w:rPr>
          <w:b/>
          <w:bCs/>
        </w:rPr>
        <w:t>,  &amp;</w:t>
      </w:r>
      <w:proofErr w:type="gramEnd"/>
      <w:r w:rsidRPr="00E57D62">
        <w:rPr>
          <w:b/>
          <w:bCs/>
        </w:rPr>
        <w:t xml:space="preserve"> </w:t>
      </w:r>
      <w:proofErr w:type="spellStart"/>
      <w:r w:rsidRPr="00E57D62">
        <w:rPr>
          <w:b/>
          <w:bCs/>
        </w:rPr>
        <w:t>Bohlmeijer</w:t>
      </w:r>
      <w:proofErr w:type="spellEnd"/>
      <w:r w:rsidRPr="00E57D62">
        <w:rPr>
          <w:b/>
          <w:bCs/>
        </w:rPr>
        <w:t>, E.</w:t>
      </w:r>
      <w:r>
        <w:t xml:space="preserve"> (2018).</w:t>
      </w:r>
    </w:p>
    <w:p w:rsidR="00567F03" w:rsidRDefault="00567F03" w:rsidP="00567F03">
      <w:pPr>
        <w:autoSpaceDE w:val="0"/>
        <w:autoSpaceDN w:val="0"/>
        <w:adjustRightInd w:val="0"/>
        <w:ind w:firstLine="720"/>
      </w:pPr>
      <w:r w:rsidRPr="00567F03">
        <w:t xml:space="preserve">Pathways to </w:t>
      </w:r>
      <w:r>
        <w:t>i</w:t>
      </w:r>
      <w:r w:rsidRPr="00567F03">
        <w:t xml:space="preserve">mproving </w:t>
      </w:r>
      <w:r>
        <w:t>m</w:t>
      </w:r>
      <w:r w:rsidRPr="00567F03">
        <w:t xml:space="preserve">ental </w:t>
      </w:r>
      <w:r>
        <w:t>h</w:t>
      </w:r>
      <w:r w:rsidRPr="00567F03">
        <w:t xml:space="preserve">ealth in </w:t>
      </w:r>
      <w:r>
        <w:t>c</w:t>
      </w:r>
      <w:r w:rsidRPr="00567F03">
        <w:t>ompassion-</w:t>
      </w:r>
      <w:r>
        <w:t>f</w:t>
      </w:r>
      <w:r w:rsidRPr="00567F03">
        <w:t xml:space="preserve">ocused </w:t>
      </w:r>
      <w:r>
        <w:t>t</w:t>
      </w:r>
      <w:r w:rsidRPr="00567F03">
        <w:t>herapy: Self</w:t>
      </w:r>
    </w:p>
    <w:p w:rsidR="00567F03" w:rsidRDefault="00567F03" w:rsidP="00567F03">
      <w:pPr>
        <w:autoSpaceDE w:val="0"/>
        <w:autoSpaceDN w:val="0"/>
        <w:adjustRightInd w:val="0"/>
        <w:ind w:firstLine="720"/>
        <w:rPr>
          <w:i/>
          <w:iCs/>
        </w:rPr>
      </w:pPr>
      <w:r>
        <w:t>r</w:t>
      </w:r>
      <w:r w:rsidRPr="00567F03">
        <w:t xml:space="preserve">eassurance, </w:t>
      </w:r>
      <w:r>
        <w:t>s</w:t>
      </w:r>
      <w:r w:rsidRPr="00567F03">
        <w:t>elf-</w:t>
      </w:r>
      <w:r>
        <w:t>cr</w:t>
      </w:r>
      <w:r w:rsidRPr="00567F03">
        <w:t xml:space="preserve">iticism and </w:t>
      </w:r>
      <w:r>
        <w:t>a</w:t>
      </w:r>
      <w:r w:rsidRPr="00567F03">
        <w:t xml:space="preserve">ffect as </w:t>
      </w:r>
      <w:r>
        <w:t>m</w:t>
      </w:r>
      <w:r w:rsidRPr="00567F03">
        <w:t xml:space="preserve">ediators of </w:t>
      </w:r>
      <w:r>
        <w:t>c</w:t>
      </w:r>
      <w:r w:rsidRPr="00567F03">
        <w:t>hange</w:t>
      </w:r>
      <w:r>
        <w:t xml:space="preserve">. </w:t>
      </w:r>
      <w:r w:rsidRPr="00E57D62">
        <w:rPr>
          <w:i/>
          <w:iCs/>
        </w:rPr>
        <w:t>Frontiers in</w:t>
      </w:r>
    </w:p>
    <w:p w:rsidR="00567F03" w:rsidRDefault="00567F03" w:rsidP="00567F03">
      <w:pPr>
        <w:autoSpaceDE w:val="0"/>
        <w:autoSpaceDN w:val="0"/>
        <w:adjustRightInd w:val="0"/>
        <w:ind w:firstLine="720"/>
      </w:pPr>
      <w:r w:rsidRPr="00E57D62">
        <w:rPr>
          <w:i/>
          <w:iCs/>
        </w:rPr>
        <w:t>Psychology, 9</w:t>
      </w:r>
      <w:r>
        <w:t xml:space="preserve">, 2442. </w:t>
      </w:r>
      <w:r w:rsidRPr="00567F03">
        <w:t xml:space="preserve"> </w:t>
      </w:r>
      <w:r>
        <w:t>doi:</w:t>
      </w:r>
      <w:r w:rsidRPr="00567F03">
        <w:t xml:space="preserve">10.3389/fpsyg.2018.02442   </w:t>
      </w:r>
    </w:p>
    <w:p w:rsidR="00615672" w:rsidRDefault="00615672" w:rsidP="00615672">
      <w:pPr>
        <w:autoSpaceDE w:val="0"/>
        <w:autoSpaceDN w:val="0"/>
        <w:adjustRightInd w:val="0"/>
      </w:pPr>
      <w:r w:rsidRPr="00E57D62">
        <w:rPr>
          <w:b/>
          <w:bCs/>
        </w:rPr>
        <w:t xml:space="preserve">Stjerneklar, S., </w:t>
      </w:r>
      <w:proofErr w:type="spellStart"/>
      <w:r w:rsidRPr="00E57D62">
        <w:rPr>
          <w:b/>
          <w:bCs/>
        </w:rPr>
        <w:t>Hougaard</w:t>
      </w:r>
      <w:proofErr w:type="spellEnd"/>
      <w:r w:rsidRPr="00E57D62">
        <w:rPr>
          <w:b/>
          <w:bCs/>
        </w:rPr>
        <w:t xml:space="preserve">, E., McLellan, L. F., &amp; </w:t>
      </w:r>
      <w:proofErr w:type="spellStart"/>
      <w:r w:rsidRPr="00E57D62">
        <w:rPr>
          <w:b/>
          <w:bCs/>
        </w:rPr>
        <w:t>Thastum</w:t>
      </w:r>
      <w:proofErr w:type="spellEnd"/>
      <w:r w:rsidRPr="00E57D62">
        <w:rPr>
          <w:b/>
          <w:bCs/>
        </w:rPr>
        <w:t>, M.</w:t>
      </w:r>
      <w:r w:rsidRPr="00615672">
        <w:t xml:space="preserve"> (2019). A</w:t>
      </w:r>
    </w:p>
    <w:p w:rsidR="00615672" w:rsidRDefault="00615672" w:rsidP="00615672">
      <w:pPr>
        <w:autoSpaceDE w:val="0"/>
        <w:autoSpaceDN w:val="0"/>
        <w:adjustRightInd w:val="0"/>
        <w:ind w:firstLine="720"/>
      </w:pPr>
      <w:r w:rsidRPr="00615672">
        <w:t>randomized controlled trial examining the efficacy of an internet-based</w:t>
      </w:r>
    </w:p>
    <w:p w:rsidR="00615672" w:rsidRDefault="00615672" w:rsidP="00615672">
      <w:pPr>
        <w:autoSpaceDE w:val="0"/>
        <w:autoSpaceDN w:val="0"/>
        <w:adjustRightInd w:val="0"/>
        <w:ind w:firstLine="720"/>
      </w:pPr>
      <w:r w:rsidRPr="00615672">
        <w:t xml:space="preserve">cognitive </w:t>
      </w:r>
      <w:proofErr w:type="spellStart"/>
      <w:r w:rsidRPr="00615672">
        <w:t>behavioral</w:t>
      </w:r>
      <w:proofErr w:type="spellEnd"/>
      <w:r w:rsidRPr="00615672">
        <w:t xml:space="preserve"> therapy program for adolescents with anxiety disorders.</w:t>
      </w:r>
    </w:p>
    <w:p w:rsidR="00615672" w:rsidRDefault="00615672" w:rsidP="00615672">
      <w:pPr>
        <w:autoSpaceDE w:val="0"/>
        <w:autoSpaceDN w:val="0"/>
        <w:adjustRightInd w:val="0"/>
        <w:ind w:firstLine="720"/>
      </w:pPr>
      <w:proofErr w:type="spellStart"/>
      <w:r w:rsidRPr="00E57D62">
        <w:rPr>
          <w:i/>
          <w:iCs/>
        </w:rPr>
        <w:t>PloS</w:t>
      </w:r>
      <w:proofErr w:type="spellEnd"/>
      <w:r w:rsidRPr="00E57D62">
        <w:rPr>
          <w:i/>
          <w:iCs/>
        </w:rPr>
        <w:t xml:space="preserve"> one, 14(9)</w:t>
      </w:r>
      <w:r w:rsidRPr="00615672">
        <w:t xml:space="preserve">, e0222485. </w:t>
      </w:r>
      <w:hyperlink r:id="rId23" w:history="1">
        <w:r w:rsidR="00FC60B3" w:rsidRPr="00DA60FB">
          <w:rPr>
            <w:rStyle w:val="Hyperlink"/>
          </w:rPr>
          <w:t>https://doi.org/10.1371/journal.pone.0222485</w:t>
        </w:r>
      </w:hyperlink>
    </w:p>
    <w:p w:rsidR="00FC60B3" w:rsidRDefault="00FC60B3" w:rsidP="00FC60B3">
      <w:pPr>
        <w:autoSpaceDE w:val="0"/>
        <w:autoSpaceDN w:val="0"/>
        <w:adjustRightInd w:val="0"/>
      </w:pPr>
      <w:r w:rsidRPr="00E57D62">
        <w:rPr>
          <w:b/>
          <w:bCs/>
        </w:rPr>
        <w:t>Teo, N. S. Y., &amp; Collinson, S. L.</w:t>
      </w:r>
      <w:r>
        <w:t xml:space="preserve"> (2019). </w:t>
      </w:r>
      <w:r w:rsidRPr="00FC60B3">
        <w:t xml:space="preserve">Instagram and </w:t>
      </w:r>
      <w:r>
        <w:t>r</w:t>
      </w:r>
      <w:r w:rsidRPr="00FC60B3">
        <w:t xml:space="preserve">isk of </w:t>
      </w:r>
      <w:r>
        <w:t>r</w:t>
      </w:r>
      <w:r w:rsidRPr="00FC60B3">
        <w:t xml:space="preserve">umination and </w:t>
      </w:r>
      <w:r>
        <w:t>e</w:t>
      </w:r>
      <w:r w:rsidRPr="00FC60B3">
        <w:t>ating</w:t>
      </w:r>
    </w:p>
    <w:p w:rsidR="00FC60B3" w:rsidRDefault="00FC60B3" w:rsidP="00FC60B3">
      <w:pPr>
        <w:autoSpaceDE w:val="0"/>
        <w:autoSpaceDN w:val="0"/>
        <w:adjustRightInd w:val="0"/>
        <w:ind w:firstLine="720"/>
      </w:pPr>
      <w:r>
        <w:t>d</w:t>
      </w:r>
      <w:r w:rsidRPr="00FC60B3">
        <w:t xml:space="preserve">isorders: An </w:t>
      </w:r>
      <w:proofErr w:type="spellStart"/>
      <w:r>
        <w:t>a</w:t>
      </w:r>
      <w:r w:rsidRPr="00FC60B3">
        <w:t>sian</w:t>
      </w:r>
      <w:proofErr w:type="spellEnd"/>
      <w:r w:rsidRPr="00FC60B3">
        <w:t xml:space="preserve"> </w:t>
      </w:r>
      <w:r>
        <w:t>p</w:t>
      </w:r>
      <w:r w:rsidRPr="00FC60B3">
        <w:t>erspective</w:t>
      </w:r>
      <w:r>
        <w:t xml:space="preserve">. </w:t>
      </w:r>
      <w:r w:rsidRPr="00E57D62">
        <w:rPr>
          <w:i/>
          <w:iCs/>
        </w:rPr>
        <w:t>Psychology of Popular Media Culture, 8 (4),</w:t>
      </w:r>
    </w:p>
    <w:p w:rsidR="00FC60B3" w:rsidRPr="004538FB" w:rsidRDefault="00FC60B3" w:rsidP="00FC60B3">
      <w:pPr>
        <w:autoSpaceDE w:val="0"/>
        <w:autoSpaceDN w:val="0"/>
        <w:adjustRightInd w:val="0"/>
        <w:ind w:firstLine="720"/>
      </w:pPr>
      <w:r>
        <w:t xml:space="preserve">491-508, </w:t>
      </w:r>
      <w:r w:rsidRPr="00FC60B3">
        <w:t>http://dx.doi.org/10.1037/ppm0000205</w:t>
      </w:r>
    </w:p>
    <w:p w:rsidR="00F340EC" w:rsidRDefault="00F340EC" w:rsidP="00F340EC">
      <w:pPr>
        <w:pStyle w:val="References"/>
      </w:pPr>
      <w:r w:rsidRPr="00106BF3">
        <w:rPr>
          <w:b/>
          <w:bCs/>
        </w:rPr>
        <w:t xml:space="preserve">Thesiko, </w:t>
      </w:r>
      <w:r w:rsidR="00914996" w:rsidRPr="00106BF3">
        <w:rPr>
          <w:b/>
          <w:bCs/>
        </w:rPr>
        <w:t xml:space="preserve">T. B., </w:t>
      </w:r>
      <w:r w:rsidRPr="00106BF3">
        <w:rPr>
          <w:b/>
          <w:bCs/>
        </w:rPr>
        <w:t xml:space="preserve">Murphy, </w:t>
      </w:r>
      <w:r w:rsidR="00914996" w:rsidRPr="00106BF3">
        <w:rPr>
          <w:b/>
          <w:bCs/>
        </w:rPr>
        <w:t xml:space="preserve">P., </w:t>
      </w:r>
      <w:r w:rsidRPr="00106BF3">
        <w:rPr>
          <w:b/>
          <w:bCs/>
        </w:rPr>
        <w:t xml:space="preserve">Milnes, </w:t>
      </w:r>
      <w:r w:rsidR="00914996" w:rsidRPr="00106BF3">
        <w:rPr>
          <w:b/>
          <w:bCs/>
        </w:rPr>
        <w:t xml:space="preserve">J., </w:t>
      </w:r>
      <w:proofErr w:type="spellStart"/>
      <w:r w:rsidRPr="00106BF3">
        <w:rPr>
          <w:b/>
          <w:bCs/>
        </w:rPr>
        <w:t>Lambe</w:t>
      </w:r>
      <w:proofErr w:type="spellEnd"/>
      <w:r w:rsidRPr="00106BF3">
        <w:rPr>
          <w:b/>
          <w:bCs/>
        </w:rPr>
        <w:t xml:space="preserve">, </w:t>
      </w:r>
      <w:r w:rsidR="00914996" w:rsidRPr="00106BF3">
        <w:rPr>
          <w:b/>
          <w:bCs/>
        </w:rPr>
        <w:t xml:space="preserve">K., </w:t>
      </w:r>
      <w:r w:rsidRPr="00106BF3">
        <w:rPr>
          <w:b/>
          <w:bCs/>
        </w:rPr>
        <w:t>Curtin</w:t>
      </w:r>
      <w:r w:rsidR="00914996" w:rsidRPr="00106BF3">
        <w:rPr>
          <w:b/>
          <w:bCs/>
        </w:rPr>
        <w:t>, A.,</w:t>
      </w:r>
      <w:r w:rsidRPr="00106BF3">
        <w:rPr>
          <w:b/>
          <w:bCs/>
        </w:rPr>
        <w:t xml:space="preserve"> &amp; </w:t>
      </w:r>
      <w:proofErr w:type="spellStart"/>
      <w:r w:rsidRPr="00106BF3">
        <w:rPr>
          <w:b/>
          <w:bCs/>
        </w:rPr>
        <w:t>Farren</w:t>
      </w:r>
      <w:proofErr w:type="spellEnd"/>
      <w:r w:rsidRPr="00106BF3">
        <w:rPr>
          <w:b/>
          <w:bCs/>
        </w:rPr>
        <w:t xml:space="preserve">, </w:t>
      </w:r>
      <w:r w:rsidR="00914996" w:rsidRPr="00106BF3">
        <w:rPr>
          <w:b/>
          <w:bCs/>
        </w:rPr>
        <w:t xml:space="preserve">C.K. </w:t>
      </w:r>
      <w:r w:rsidR="00914996">
        <w:t>(</w:t>
      </w:r>
      <w:r w:rsidRPr="00F340EC">
        <w:t>2015</w:t>
      </w:r>
      <w:r w:rsidR="00914996">
        <w:t xml:space="preserve">). Acceptance and commitment therapy in the treatment of alcohol use disorder and comorbid affective </w:t>
      </w:r>
      <w:r w:rsidR="00BC1B2D">
        <w:t xml:space="preserve">disorder: A pilot matched control trial. </w:t>
      </w:r>
      <w:proofErr w:type="spellStart"/>
      <w:r w:rsidR="00BC1B2D" w:rsidRPr="00BC1B2D">
        <w:rPr>
          <w:i/>
        </w:rPr>
        <w:t>Behavior</w:t>
      </w:r>
      <w:proofErr w:type="spellEnd"/>
      <w:r w:rsidR="00BC1B2D" w:rsidRPr="00BC1B2D">
        <w:rPr>
          <w:i/>
        </w:rPr>
        <w:t xml:space="preserve"> Therapy, 46,</w:t>
      </w:r>
      <w:r w:rsidR="00BC1B2D">
        <w:t xml:space="preserve"> 717-728. DOI:</w:t>
      </w:r>
      <w:r w:rsidR="00BC1B2D" w:rsidRPr="00BC1B2D">
        <w:t xml:space="preserve"> 10.1016/j.beth.2015.05.005.</w:t>
      </w:r>
    </w:p>
    <w:p w:rsidR="00307C14" w:rsidRDefault="00307C14" w:rsidP="00307C14">
      <w:pPr>
        <w:rPr>
          <w:color w:val="222222"/>
        </w:rPr>
      </w:pPr>
      <w:r w:rsidRPr="00106BF3">
        <w:rPr>
          <w:b/>
          <w:bCs/>
          <w:color w:val="222222"/>
        </w:rPr>
        <w:t>Tully, S., Wells, A., &amp; Morrison, A. P.</w:t>
      </w:r>
      <w:r w:rsidRPr="00007509">
        <w:rPr>
          <w:color w:val="222222"/>
        </w:rPr>
        <w:t xml:space="preserve"> (2017). An exploration of the relationship</w:t>
      </w:r>
    </w:p>
    <w:p w:rsidR="00307C14" w:rsidRDefault="00307C14" w:rsidP="00307C14">
      <w:pPr>
        <w:ind w:firstLine="720"/>
        <w:rPr>
          <w:color w:val="222222"/>
        </w:rPr>
      </w:pPr>
      <w:r>
        <w:rPr>
          <w:color w:val="222222"/>
        </w:rPr>
        <w:t xml:space="preserve">between </w:t>
      </w:r>
      <w:r w:rsidRPr="00007509">
        <w:rPr>
          <w:color w:val="222222"/>
        </w:rPr>
        <w:t>use of</w:t>
      </w:r>
      <w:r>
        <w:rPr>
          <w:color w:val="222222"/>
        </w:rPr>
        <w:t xml:space="preserve"> </w:t>
      </w:r>
      <w:r w:rsidRPr="00007509">
        <w:rPr>
          <w:color w:val="222222"/>
        </w:rPr>
        <w:t>safety‐seeking behaviours and psychosis: A systematic review</w:t>
      </w:r>
    </w:p>
    <w:p w:rsidR="00307C14" w:rsidRDefault="00307C14" w:rsidP="00307C14">
      <w:pPr>
        <w:ind w:firstLine="720"/>
        <w:rPr>
          <w:color w:val="222222"/>
        </w:rPr>
      </w:pPr>
      <w:r w:rsidRPr="00007509">
        <w:rPr>
          <w:color w:val="222222"/>
        </w:rPr>
        <w:t>and meta</w:t>
      </w:r>
      <w:r>
        <w:rPr>
          <w:color w:val="222222"/>
        </w:rPr>
        <w:t>-</w:t>
      </w:r>
      <w:r w:rsidRPr="00007509">
        <w:rPr>
          <w:color w:val="222222"/>
        </w:rPr>
        <w:t xml:space="preserve">analysis. </w:t>
      </w:r>
      <w:r w:rsidRPr="00007509">
        <w:rPr>
          <w:i/>
          <w:iCs/>
          <w:color w:val="222222"/>
        </w:rPr>
        <w:t>Clinical</w:t>
      </w:r>
      <w:r>
        <w:rPr>
          <w:color w:val="222222"/>
        </w:rPr>
        <w:t xml:space="preserve"> </w:t>
      </w:r>
      <w:r>
        <w:rPr>
          <w:i/>
          <w:iCs/>
          <w:color w:val="222222"/>
        </w:rPr>
        <w:t>P</w:t>
      </w:r>
      <w:r w:rsidRPr="00007509">
        <w:rPr>
          <w:i/>
          <w:iCs/>
          <w:color w:val="222222"/>
        </w:rPr>
        <w:t xml:space="preserve">sychology &amp; </w:t>
      </w:r>
      <w:r>
        <w:rPr>
          <w:i/>
          <w:iCs/>
          <w:color w:val="222222"/>
        </w:rPr>
        <w:t>P</w:t>
      </w:r>
      <w:r w:rsidRPr="00007509">
        <w:rPr>
          <w:i/>
          <w:iCs/>
          <w:color w:val="222222"/>
        </w:rPr>
        <w:t>sychotherapy</w:t>
      </w:r>
      <w:r w:rsidRPr="00007509">
        <w:rPr>
          <w:color w:val="222222"/>
        </w:rPr>
        <w:t xml:space="preserve">, </w:t>
      </w:r>
      <w:r w:rsidRPr="00007509">
        <w:rPr>
          <w:i/>
          <w:iCs/>
          <w:color w:val="222222"/>
        </w:rPr>
        <w:t>24</w:t>
      </w:r>
      <w:r w:rsidRPr="00007509">
        <w:rPr>
          <w:color w:val="222222"/>
        </w:rPr>
        <w:t>(6), 1384-1405.</w:t>
      </w:r>
    </w:p>
    <w:p w:rsidR="00F76BE9" w:rsidRPr="00307C14" w:rsidRDefault="00307C14" w:rsidP="00307C14">
      <w:pPr>
        <w:ind w:firstLine="720"/>
        <w:rPr>
          <w:color w:val="222222"/>
        </w:rPr>
      </w:pPr>
      <w:r>
        <w:rPr>
          <w:color w:val="222222"/>
        </w:rPr>
        <w:t>DOI</w:t>
      </w:r>
      <w:r w:rsidRPr="00007509">
        <w:rPr>
          <w:color w:val="222222"/>
        </w:rPr>
        <w:t>: 10.1002/cpp.20991384</w:t>
      </w:r>
    </w:p>
    <w:p w:rsidR="009F79CA" w:rsidRDefault="009F79CA" w:rsidP="009F79CA">
      <w:pPr>
        <w:rPr>
          <w:color w:val="222222"/>
        </w:rPr>
      </w:pPr>
      <w:r w:rsidRPr="00106BF3">
        <w:rPr>
          <w:b/>
          <w:bCs/>
          <w:color w:val="222222"/>
        </w:rPr>
        <w:t>van Os, J., &amp; Reininghaus, U.</w:t>
      </w:r>
      <w:r w:rsidRPr="00007509">
        <w:rPr>
          <w:color w:val="222222"/>
        </w:rPr>
        <w:t xml:space="preserve"> (2016). Psychosis as a transdiagnostic and extended</w:t>
      </w:r>
    </w:p>
    <w:p w:rsidR="009F79CA" w:rsidRDefault="009F79CA" w:rsidP="009F79CA">
      <w:pPr>
        <w:ind w:firstLine="720"/>
        <w:rPr>
          <w:color w:val="222222"/>
        </w:rPr>
      </w:pPr>
      <w:r w:rsidRPr="00007509">
        <w:rPr>
          <w:color w:val="222222"/>
        </w:rPr>
        <w:t>phenotype</w:t>
      </w:r>
      <w:r>
        <w:rPr>
          <w:color w:val="222222"/>
        </w:rPr>
        <w:t xml:space="preserve"> </w:t>
      </w:r>
      <w:r w:rsidRPr="00007509">
        <w:rPr>
          <w:color w:val="222222"/>
        </w:rPr>
        <w:t>in the</w:t>
      </w:r>
      <w:r>
        <w:rPr>
          <w:color w:val="222222"/>
        </w:rPr>
        <w:t xml:space="preserve"> </w:t>
      </w:r>
      <w:r w:rsidRPr="00007509">
        <w:rPr>
          <w:color w:val="222222"/>
        </w:rPr>
        <w:t xml:space="preserve">general population. </w:t>
      </w:r>
      <w:r w:rsidRPr="00007509">
        <w:rPr>
          <w:i/>
          <w:iCs/>
          <w:color w:val="222222"/>
        </w:rPr>
        <w:t>World Psychiatry</w:t>
      </w:r>
      <w:r w:rsidRPr="00007509">
        <w:rPr>
          <w:color w:val="222222"/>
        </w:rPr>
        <w:t xml:space="preserve">, </w:t>
      </w:r>
      <w:r w:rsidRPr="00007509">
        <w:rPr>
          <w:i/>
          <w:iCs/>
          <w:color w:val="222222"/>
        </w:rPr>
        <w:t>15</w:t>
      </w:r>
      <w:r w:rsidRPr="00007509">
        <w:rPr>
          <w:color w:val="222222"/>
        </w:rPr>
        <w:t>(2), 118-124.</w:t>
      </w:r>
    </w:p>
    <w:p w:rsidR="009F79CA" w:rsidRDefault="00442ED7" w:rsidP="009F79CA">
      <w:pPr>
        <w:ind w:firstLine="720"/>
        <w:rPr>
          <w:color w:val="222222"/>
        </w:rPr>
      </w:pPr>
      <w:hyperlink r:id="rId24" w:history="1">
        <w:r w:rsidR="009F79CA" w:rsidRPr="00063B5B">
          <w:rPr>
            <w:rStyle w:val="Hyperlink"/>
          </w:rPr>
          <w:t>https://doi.org/10.1002/wps.20310</w:t>
        </w:r>
      </w:hyperlink>
      <w:r w:rsidR="009F79CA">
        <w:rPr>
          <w:color w:val="222222"/>
        </w:rPr>
        <w:t xml:space="preserve"> </w:t>
      </w:r>
    </w:p>
    <w:p w:rsidR="009F79CA" w:rsidRPr="00106BF3" w:rsidRDefault="009F79CA" w:rsidP="009F79CA">
      <w:pPr>
        <w:spacing w:after="160" w:line="259" w:lineRule="auto"/>
        <w:rPr>
          <w:b/>
          <w:bCs/>
        </w:rPr>
      </w:pPr>
      <w:r w:rsidRPr="00106BF3">
        <w:rPr>
          <w:b/>
          <w:bCs/>
        </w:rPr>
        <w:t xml:space="preserve">Wahl, K., </w:t>
      </w:r>
      <w:proofErr w:type="spellStart"/>
      <w:r w:rsidRPr="00106BF3">
        <w:rPr>
          <w:b/>
          <w:bCs/>
        </w:rPr>
        <w:t>Ehring</w:t>
      </w:r>
      <w:proofErr w:type="spellEnd"/>
      <w:r w:rsidRPr="00106BF3">
        <w:rPr>
          <w:b/>
          <w:bCs/>
        </w:rPr>
        <w:t xml:space="preserve">, T., </w:t>
      </w:r>
      <w:proofErr w:type="spellStart"/>
      <w:r w:rsidRPr="00106BF3">
        <w:rPr>
          <w:b/>
          <w:bCs/>
        </w:rPr>
        <w:t>Kley</w:t>
      </w:r>
      <w:proofErr w:type="spellEnd"/>
      <w:r w:rsidRPr="00106BF3">
        <w:rPr>
          <w:b/>
          <w:bCs/>
        </w:rPr>
        <w:t xml:space="preserve">, H., </w:t>
      </w:r>
      <w:proofErr w:type="spellStart"/>
      <w:r w:rsidRPr="00106BF3">
        <w:rPr>
          <w:b/>
          <w:bCs/>
        </w:rPr>
        <w:t>Lieb</w:t>
      </w:r>
      <w:proofErr w:type="spellEnd"/>
      <w:r w:rsidRPr="00106BF3">
        <w:rPr>
          <w:b/>
          <w:bCs/>
        </w:rPr>
        <w:t xml:space="preserve">, R., Meyer, A., </w:t>
      </w:r>
      <w:proofErr w:type="spellStart"/>
      <w:r w:rsidRPr="00106BF3">
        <w:rPr>
          <w:b/>
          <w:bCs/>
        </w:rPr>
        <w:t>Kordon</w:t>
      </w:r>
      <w:proofErr w:type="spellEnd"/>
      <w:r w:rsidRPr="00106BF3">
        <w:rPr>
          <w:b/>
          <w:bCs/>
        </w:rPr>
        <w:t xml:space="preserve">, A., </w:t>
      </w:r>
      <w:proofErr w:type="spellStart"/>
      <w:r w:rsidRPr="00106BF3">
        <w:rPr>
          <w:b/>
          <w:bCs/>
        </w:rPr>
        <w:t>Heinzel</w:t>
      </w:r>
      <w:proofErr w:type="spellEnd"/>
      <w:r w:rsidRPr="00106BF3">
        <w:rPr>
          <w:b/>
          <w:bCs/>
        </w:rPr>
        <w:t>, C. V.,</w:t>
      </w:r>
    </w:p>
    <w:p w:rsidR="009F79CA" w:rsidRDefault="009F79CA" w:rsidP="009F79CA">
      <w:pPr>
        <w:spacing w:after="160" w:line="259" w:lineRule="auto"/>
        <w:ind w:firstLine="720"/>
      </w:pPr>
      <w:proofErr w:type="spellStart"/>
      <w:r w:rsidRPr="00106BF3">
        <w:rPr>
          <w:b/>
          <w:bCs/>
        </w:rPr>
        <w:t>Mazanec</w:t>
      </w:r>
      <w:proofErr w:type="spellEnd"/>
      <w:r w:rsidRPr="00106BF3">
        <w:rPr>
          <w:b/>
          <w:bCs/>
        </w:rPr>
        <w:t xml:space="preserve">, M., &amp; </w:t>
      </w:r>
      <w:proofErr w:type="spellStart"/>
      <w:r w:rsidRPr="00106BF3">
        <w:rPr>
          <w:b/>
          <w:bCs/>
        </w:rPr>
        <w:t>Schonfeld</w:t>
      </w:r>
      <w:proofErr w:type="spellEnd"/>
      <w:r w:rsidRPr="00106BF3">
        <w:rPr>
          <w:b/>
          <w:bCs/>
        </w:rPr>
        <w:t>, S.</w:t>
      </w:r>
      <w:r w:rsidRPr="004538FB">
        <w:t xml:space="preserve"> (2019). Is repetitive negative thinking a</w:t>
      </w:r>
    </w:p>
    <w:p w:rsidR="009F79CA" w:rsidRDefault="009F79CA" w:rsidP="009F79CA">
      <w:pPr>
        <w:spacing w:after="160" w:line="259" w:lineRule="auto"/>
        <w:ind w:firstLine="720"/>
      </w:pPr>
      <w:r w:rsidRPr="004538FB">
        <w:lastRenderedPageBreak/>
        <w:t>transdiagnostic process? A comparison of key processes of RNT in depression,</w:t>
      </w:r>
    </w:p>
    <w:p w:rsidR="009F79CA" w:rsidRDefault="009F79CA" w:rsidP="009F79CA">
      <w:pPr>
        <w:spacing w:after="160" w:line="259" w:lineRule="auto"/>
        <w:ind w:firstLine="720"/>
      </w:pPr>
      <w:r w:rsidRPr="004538FB">
        <w:t>generalized anxiety disorder, obsessive-compulsive disorder, and community</w:t>
      </w:r>
    </w:p>
    <w:p w:rsidR="009F79CA" w:rsidRDefault="009F79CA" w:rsidP="009F79CA">
      <w:pPr>
        <w:spacing w:after="160" w:line="259" w:lineRule="auto"/>
        <w:ind w:firstLine="720"/>
      </w:pPr>
      <w:r w:rsidRPr="004538FB">
        <w:t xml:space="preserve">controls. </w:t>
      </w:r>
      <w:r w:rsidRPr="004538FB">
        <w:rPr>
          <w:i/>
        </w:rPr>
        <w:t xml:space="preserve">Journal of </w:t>
      </w:r>
      <w:proofErr w:type="spellStart"/>
      <w:r w:rsidRPr="004538FB">
        <w:rPr>
          <w:i/>
        </w:rPr>
        <w:t>Behavior</w:t>
      </w:r>
      <w:proofErr w:type="spellEnd"/>
      <w:r w:rsidRPr="004538FB">
        <w:rPr>
          <w:i/>
        </w:rPr>
        <w:t xml:space="preserve"> Therapy and Experimental Psychiatry, </w:t>
      </w:r>
      <w:r w:rsidRPr="004538FB">
        <w:rPr>
          <w:bCs/>
          <w:i/>
        </w:rPr>
        <w:t>64</w:t>
      </w:r>
      <w:r w:rsidRPr="004538FB">
        <w:t>, 45-53.</w:t>
      </w:r>
    </w:p>
    <w:p w:rsidR="009F79CA" w:rsidRPr="004538FB" w:rsidRDefault="009F79CA" w:rsidP="009F79CA">
      <w:pPr>
        <w:spacing w:after="160" w:line="259" w:lineRule="auto"/>
        <w:ind w:firstLine="720"/>
      </w:pPr>
      <w:r w:rsidRPr="004538FB">
        <w:t xml:space="preserve">DOI:  10.1016/j.jbtep.2019.02.006   </w:t>
      </w:r>
    </w:p>
    <w:p w:rsidR="009F79CA" w:rsidRDefault="009F79CA" w:rsidP="00B44C6E">
      <w:pPr>
        <w:rPr>
          <w:i/>
        </w:rPr>
      </w:pPr>
      <w:r w:rsidRPr="00106BF3">
        <w:rPr>
          <w:b/>
          <w:bCs/>
        </w:rPr>
        <w:t>Wells, A.</w:t>
      </w:r>
      <w:r w:rsidRPr="009F79CA">
        <w:t xml:space="preserve"> (1997). </w:t>
      </w:r>
      <w:r w:rsidRPr="009F79CA">
        <w:rPr>
          <w:i/>
        </w:rPr>
        <w:t>Cognitive therapy of anxiety disorders: A practice manual and</w:t>
      </w:r>
    </w:p>
    <w:p w:rsidR="009F79CA" w:rsidRDefault="009F79CA" w:rsidP="009F79CA">
      <w:pPr>
        <w:ind w:firstLine="720"/>
      </w:pPr>
      <w:r w:rsidRPr="009F79CA">
        <w:rPr>
          <w:i/>
        </w:rPr>
        <w:t>conceptual guide.</w:t>
      </w:r>
      <w:r w:rsidRPr="009F79CA">
        <w:t xml:space="preserve"> John Wiley &amp; Sons Inc.</w:t>
      </w:r>
    </w:p>
    <w:p w:rsidR="009F79CA" w:rsidRDefault="00454179" w:rsidP="00B44C6E">
      <w:pPr>
        <w:rPr>
          <w:i/>
        </w:rPr>
      </w:pPr>
      <w:r w:rsidRPr="00106BF3">
        <w:rPr>
          <w:b/>
          <w:bCs/>
        </w:rPr>
        <w:t>Westbrook,</w:t>
      </w:r>
      <w:r w:rsidR="009F79CA" w:rsidRPr="00106BF3">
        <w:rPr>
          <w:b/>
          <w:bCs/>
        </w:rPr>
        <w:t xml:space="preserve"> D.,</w:t>
      </w:r>
      <w:r w:rsidRPr="00106BF3">
        <w:rPr>
          <w:b/>
          <w:bCs/>
        </w:rPr>
        <w:t xml:space="preserve"> </w:t>
      </w:r>
      <w:proofErr w:type="spellStart"/>
      <w:r w:rsidRPr="00106BF3">
        <w:rPr>
          <w:b/>
          <w:bCs/>
        </w:rPr>
        <w:t>Kennerley</w:t>
      </w:r>
      <w:proofErr w:type="spellEnd"/>
      <w:r w:rsidRPr="00106BF3">
        <w:rPr>
          <w:b/>
          <w:bCs/>
        </w:rPr>
        <w:t>,</w:t>
      </w:r>
      <w:r w:rsidR="009F79CA" w:rsidRPr="00106BF3">
        <w:rPr>
          <w:b/>
          <w:bCs/>
        </w:rPr>
        <w:t xml:space="preserve"> H.,</w:t>
      </w:r>
      <w:r w:rsidRPr="00106BF3">
        <w:rPr>
          <w:b/>
          <w:bCs/>
        </w:rPr>
        <w:t xml:space="preserve"> &amp; Kirk, </w:t>
      </w:r>
      <w:r w:rsidR="009F79CA" w:rsidRPr="00106BF3">
        <w:rPr>
          <w:b/>
          <w:bCs/>
        </w:rPr>
        <w:t>J.</w:t>
      </w:r>
      <w:r w:rsidR="009F79CA">
        <w:t xml:space="preserve"> (</w:t>
      </w:r>
      <w:r w:rsidRPr="00454179">
        <w:t>2007</w:t>
      </w:r>
      <w:r w:rsidR="009F79CA">
        <w:t xml:space="preserve">). </w:t>
      </w:r>
      <w:r w:rsidR="009F79CA" w:rsidRPr="009F79CA">
        <w:rPr>
          <w:i/>
        </w:rPr>
        <w:t>An introduction to cognitive</w:t>
      </w:r>
    </w:p>
    <w:p w:rsidR="00831DFD" w:rsidRDefault="009F79CA" w:rsidP="009F79CA">
      <w:pPr>
        <w:ind w:firstLine="720"/>
      </w:pPr>
      <w:r w:rsidRPr="009F79CA">
        <w:rPr>
          <w:i/>
        </w:rPr>
        <w:t>behaviour therapy: Skills and applications</w:t>
      </w:r>
      <w:r>
        <w:t xml:space="preserve">. Sage Publications Ltd. </w:t>
      </w:r>
    </w:p>
    <w:p w:rsidR="00106BF3" w:rsidRDefault="009F79CA" w:rsidP="009F79CA">
      <w:pPr>
        <w:autoSpaceDE w:val="0"/>
        <w:autoSpaceDN w:val="0"/>
        <w:adjustRightInd w:val="0"/>
        <w:rPr>
          <w:b/>
          <w:bCs/>
        </w:rPr>
      </w:pPr>
      <w:r w:rsidRPr="00106BF3">
        <w:rPr>
          <w:b/>
          <w:bCs/>
        </w:rPr>
        <w:t xml:space="preserve">Wilamowska, Z. A., Thompson-Hollands, J., </w:t>
      </w:r>
      <w:proofErr w:type="spellStart"/>
      <w:r w:rsidRPr="00106BF3">
        <w:rPr>
          <w:b/>
          <w:bCs/>
        </w:rPr>
        <w:t>Fairholme</w:t>
      </w:r>
      <w:proofErr w:type="spellEnd"/>
      <w:r w:rsidRPr="00106BF3">
        <w:rPr>
          <w:b/>
          <w:bCs/>
        </w:rPr>
        <w:t>, C. P., Ellard, K. K.,</w:t>
      </w:r>
    </w:p>
    <w:p w:rsidR="00106BF3" w:rsidRDefault="009F79CA" w:rsidP="00106BF3">
      <w:pPr>
        <w:autoSpaceDE w:val="0"/>
        <w:autoSpaceDN w:val="0"/>
        <w:adjustRightInd w:val="0"/>
        <w:ind w:firstLine="720"/>
      </w:pPr>
      <w:r w:rsidRPr="00106BF3">
        <w:rPr>
          <w:b/>
          <w:bCs/>
        </w:rPr>
        <w:t>Farchione,</w:t>
      </w:r>
      <w:r w:rsidR="00106BF3">
        <w:rPr>
          <w:b/>
          <w:bCs/>
        </w:rPr>
        <w:t xml:space="preserve"> </w:t>
      </w:r>
      <w:r w:rsidRPr="00106BF3">
        <w:rPr>
          <w:b/>
          <w:bCs/>
        </w:rPr>
        <w:t xml:space="preserve">T. J., &amp; Barlow, D. H. </w:t>
      </w:r>
      <w:r w:rsidRPr="004538FB">
        <w:t>(2010). Conceptual background,</w:t>
      </w:r>
    </w:p>
    <w:p w:rsidR="00106BF3" w:rsidRDefault="009F79CA" w:rsidP="00106BF3">
      <w:pPr>
        <w:autoSpaceDE w:val="0"/>
        <w:autoSpaceDN w:val="0"/>
        <w:adjustRightInd w:val="0"/>
        <w:ind w:firstLine="720"/>
      </w:pPr>
      <w:r w:rsidRPr="004538FB">
        <w:t>development, and</w:t>
      </w:r>
      <w:r w:rsidR="00106BF3">
        <w:rPr>
          <w:b/>
          <w:bCs/>
        </w:rPr>
        <w:t xml:space="preserve"> </w:t>
      </w:r>
      <w:r w:rsidRPr="004538FB">
        <w:t>preliminary data from the unified protocol for transdiagnostic</w:t>
      </w:r>
    </w:p>
    <w:p w:rsidR="009F79CA" w:rsidRPr="00106BF3" w:rsidRDefault="009F79CA" w:rsidP="00106BF3">
      <w:pPr>
        <w:autoSpaceDE w:val="0"/>
        <w:autoSpaceDN w:val="0"/>
        <w:adjustRightInd w:val="0"/>
        <w:ind w:firstLine="720"/>
        <w:rPr>
          <w:b/>
          <w:bCs/>
        </w:rPr>
      </w:pPr>
      <w:r w:rsidRPr="004538FB">
        <w:t>treatment of</w:t>
      </w:r>
      <w:r w:rsidR="00106BF3">
        <w:rPr>
          <w:b/>
          <w:bCs/>
        </w:rPr>
        <w:t xml:space="preserve"> </w:t>
      </w:r>
      <w:r w:rsidRPr="004538FB">
        <w:t xml:space="preserve">emotional disorders. </w:t>
      </w:r>
      <w:r w:rsidRPr="004538FB">
        <w:rPr>
          <w:i/>
        </w:rPr>
        <w:t xml:space="preserve">Depression and Anxiety, </w:t>
      </w:r>
      <w:r w:rsidRPr="004538FB">
        <w:rPr>
          <w:bCs/>
          <w:i/>
        </w:rPr>
        <w:t>27</w:t>
      </w:r>
      <w:r w:rsidRPr="004538FB">
        <w:rPr>
          <w:i/>
        </w:rPr>
        <w:t xml:space="preserve">(10), </w:t>
      </w:r>
      <w:r w:rsidRPr="004538FB">
        <w:t xml:space="preserve">882-890. </w:t>
      </w:r>
    </w:p>
    <w:p w:rsidR="003136C5" w:rsidRPr="00D65B95" w:rsidRDefault="009F79CA" w:rsidP="00D56DA9">
      <w:pPr>
        <w:autoSpaceDE w:val="0"/>
        <w:autoSpaceDN w:val="0"/>
        <w:adjustRightInd w:val="0"/>
        <w:ind w:firstLine="720"/>
      </w:pPr>
      <w:r w:rsidRPr="004538FB">
        <w:t>DOI: 10.1002/da.207</w:t>
      </w:r>
    </w:p>
    <w:sectPr w:rsidR="003136C5" w:rsidRPr="00D65B95" w:rsidSect="00D56DA9">
      <w:headerReference w:type="default" r:id="rId25"/>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C92" w:rsidRDefault="006A2C92" w:rsidP="00AF2C92">
      <w:r>
        <w:separator/>
      </w:r>
    </w:p>
  </w:endnote>
  <w:endnote w:type="continuationSeparator" w:id="0">
    <w:p w:rsidR="006A2C92" w:rsidRDefault="006A2C92"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C92" w:rsidRDefault="006A2C92" w:rsidP="00AF2C92">
      <w:r>
        <w:separator/>
      </w:r>
    </w:p>
  </w:footnote>
  <w:footnote w:type="continuationSeparator" w:id="0">
    <w:p w:rsidR="006A2C92" w:rsidRDefault="006A2C92"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C92" w:rsidRDefault="006A2C92">
    <w:pPr>
      <w:pStyle w:val="Header"/>
    </w:pPr>
    <w:r>
      <w:t xml:space="preserve">The Infinity Formulation </w:t>
    </w:r>
  </w:p>
  <w:p w:rsidR="006A2C92" w:rsidRDefault="006A2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6E49C0"/>
    <w:multiLevelType w:val="hybridMultilevel"/>
    <w:tmpl w:val="4E323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727A53"/>
    <w:multiLevelType w:val="hybridMultilevel"/>
    <w:tmpl w:val="983CDEBC"/>
    <w:lvl w:ilvl="0" w:tplc="8A6A875E">
      <w:numFmt w:val="bullet"/>
      <w:lvlText w:val="-"/>
      <w:lvlJc w:val="left"/>
      <w:pPr>
        <w:ind w:left="1080" w:hanging="360"/>
      </w:pPr>
      <w:rPr>
        <w:rFonts w:ascii="Times New Roman" w:eastAsia="Times New Roman" w:hAnsi="Times New Roman" w:cs="Times New Roman"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A885CCE"/>
    <w:multiLevelType w:val="hybridMultilevel"/>
    <w:tmpl w:val="0E08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8A94861"/>
    <w:multiLevelType w:val="hybridMultilevel"/>
    <w:tmpl w:val="A24815EC"/>
    <w:lvl w:ilvl="0" w:tplc="8CECCB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94B0B"/>
    <w:multiLevelType w:val="hybridMultilevel"/>
    <w:tmpl w:val="5BB81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787C60"/>
    <w:multiLevelType w:val="hybridMultilevel"/>
    <w:tmpl w:val="A380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5"/>
  </w:num>
  <w:num w:numId="15">
    <w:abstractNumId w:val="16"/>
  </w:num>
  <w:num w:numId="16">
    <w:abstractNumId w:val="19"/>
  </w:num>
  <w:num w:numId="17">
    <w:abstractNumId w:val="11"/>
  </w:num>
  <w:num w:numId="18">
    <w:abstractNumId w:val="0"/>
  </w:num>
  <w:num w:numId="19">
    <w:abstractNumId w:val="14"/>
  </w:num>
  <w:num w:numId="20">
    <w:abstractNumId w:val="25"/>
  </w:num>
  <w:num w:numId="21">
    <w:abstractNumId w:val="25"/>
  </w:num>
  <w:num w:numId="22">
    <w:abstractNumId w:val="25"/>
  </w:num>
  <w:num w:numId="23">
    <w:abstractNumId w:val="25"/>
  </w:num>
  <w:num w:numId="24">
    <w:abstractNumId w:val="20"/>
  </w:num>
  <w:num w:numId="25">
    <w:abstractNumId w:val="21"/>
  </w:num>
  <w:num w:numId="26">
    <w:abstractNumId w:val="26"/>
  </w:num>
  <w:num w:numId="27">
    <w:abstractNumId w:val="28"/>
  </w:num>
  <w:num w:numId="28">
    <w:abstractNumId w:val="25"/>
  </w:num>
  <w:num w:numId="29">
    <w:abstractNumId w:val="15"/>
  </w:num>
  <w:num w:numId="30">
    <w:abstractNumId w:val="29"/>
  </w:num>
  <w:num w:numId="31">
    <w:abstractNumId w:val="13"/>
  </w:num>
  <w:num w:numId="32">
    <w:abstractNumId w:val="22"/>
  </w:num>
  <w:num w:numId="33">
    <w:abstractNumId w:val="23"/>
  </w:num>
  <w:num w:numId="34">
    <w:abstractNumId w:val="27"/>
  </w:num>
  <w:num w:numId="35">
    <w:abstractNumId w:val="1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BA0B76"/>
    <w:rsid w:val="00001899"/>
    <w:rsid w:val="000049AD"/>
    <w:rsid w:val="0000527C"/>
    <w:rsid w:val="0000681B"/>
    <w:rsid w:val="000133C0"/>
    <w:rsid w:val="00014AE7"/>
    <w:rsid w:val="00014C4E"/>
    <w:rsid w:val="00014FEE"/>
    <w:rsid w:val="00017107"/>
    <w:rsid w:val="000202E2"/>
    <w:rsid w:val="00022441"/>
    <w:rsid w:val="0002261E"/>
    <w:rsid w:val="00024839"/>
    <w:rsid w:val="00025A96"/>
    <w:rsid w:val="00026871"/>
    <w:rsid w:val="00033BD7"/>
    <w:rsid w:val="0003456B"/>
    <w:rsid w:val="0003547B"/>
    <w:rsid w:val="00035B76"/>
    <w:rsid w:val="00037A98"/>
    <w:rsid w:val="000426BF"/>
    <w:rsid w:val="000427FB"/>
    <w:rsid w:val="0004455E"/>
    <w:rsid w:val="00046A27"/>
    <w:rsid w:val="00047395"/>
    <w:rsid w:val="00047CB5"/>
    <w:rsid w:val="00050ADA"/>
    <w:rsid w:val="00051FAA"/>
    <w:rsid w:val="000572A9"/>
    <w:rsid w:val="00061325"/>
    <w:rsid w:val="00061636"/>
    <w:rsid w:val="00061BDD"/>
    <w:rsid w:val="00061D7A"/>
    <w:rsid w:val="00064B4B"/>
    <w:rsid w:val="000733AC"/>
    <w:rsid w:val="00073A4C"/>
    <w:rsid w:val="00074B81"/>
    <w:rsid w:val="00074D22"/>
    <w:rsid w:val="00075081"/>
    <w:rsid w:val="0007528A"/>
    <w:rsid w:val="00080655"/>
    <w:rsid w:val="000811AB"/>
    <w:rsid w:val="00083C5F"/>
    <w:rsid w:val="00084624"/>
    <w:rsid w:val="000856D0"/>
    <w:rsid w:val="0009172C"/>
    <w:rsid w:val="000923BD"/>
    <w:rsid w:val="000930EC"/>
    <w:rsid w:val="00095E61"/>
    <w:rsid w:val="000966C1"/>
    <w:rsid w:val="00096C6B"/>
    <w:rsid w:val="000970AC"/>
    <w:rsid w:val="000A06D1"/>
    <w:rsid w:val="000A1167"/>
    <w:rsid w:val="000A11A4"/>
    <w:rsid w:val="000A1CEA"/>
    <w:rsid w:val="000A4428"/>
    <w:rsid w:val="000A6D40"/>
    <w:rsid w:val="000A7BC3"/>
    <w:rsid w:val="000B1661"/>
    <w:rsid w:val="000B17C4"/>
    <w:rsid w:val="000B1942"/>
    <w:rsid w:val="000B1F0B"/>
    <w:rsid w:val="000B2E88"/>
    <w:rsid w:val="000B2EAB"/>
    <w:rsid w:val="000B4603"/>
    <w:rsid w:val="000B5366"/>
    <w:rsid w:val="000B75FE"/>
    <w:rsid w:val="000C09BE"/>
    <w:rsid w:val="000C1380"/>
    <w:rsid w:val="000C4DA8"/>
    <w:rsid w:val="000C554F"/>
    <w:rsid w:val="000C5940"/>
    <w:rsid w:val="000D06C2"/>
    <w:rsid w:val="000D0DC5"/>
    <w:rsid w:val="000D15FF"/>
    <w:rsid w:val="000D28DF"/>
    <w:rsid w:val="000D46A0"/>
    <w:rsid w:val="000D488B"/>
    <w:rsid w:val="000D68DF"/>
    <w:rsid w:val="000D7777"/>
    <w:rsid w:val="000E138D"/>
    <w:rsid w:val="000E187A"/>
    <w:rsid w:val="000E2D61"/>
    <w:rsid w:val="000E450E"/>
    <w:rsid w:val="000E6259"/>
    <w:rsid w:val="000E7AFD"/>
    <w:rsid w:val="000F4677"/>
    <w:rsid w:val="000F5BE0"/>
    <w:rsid w:val="00100587"/>
    <w:rsid w:val="00100CB3"/>
    <w:rsid w:val="0010284E"/>
    <w:rsid w:val="00103122"/>
    <w:rsid w:val="0010336A"/>
    <w:rsid w:val="001050F1"/>
    <w:rsid w:val="00105AEA"/>
    <w:rsid w:val="00106BF3"/>
    <w:rsid w:val="00106DAF"/>
    <w:rsid w:val="00107AE3"/>
    <w:rsid w:val="00107DD0"/>
    <w:rsid w:val="00110509"/>
    <w:rsid w:val="00114060"/>
    <w:rsid w:val="00114ABE"/>
    <w:rsid w:val="00116023"/>
    <w:rsid w:val="00117E67"/>
    <w:rsid w:val="00121503"/>
    <w:rsid w:val="00121B70"/>
    <w:rsid w:val="001236DA"/>
    <w:rsid w:val="00124A28"/>
    <w:rsid w:val="001252BA"/>
    <w:rsid w:val="00132B78"/>
    <w:rsid w:val="00134A51"/>
    <w:rsid w:val="00140727"/>
    <w:rsid w:val="00140E66"/>
    <w:rsid w:val="0014695E"/>
    <w:rsid w:val="00146A6E"/>
    <w:rsid w:val="001504D8"/>
    <w:rsid w:val="00154F08"/>
    <w:rsid w:val="0015684D"/>
    <w:rsid w:val="00160628"/>
    <w:rsid w:val="00161344"/>
    <w:rsid w:val="00162195"/>
    <w:rsid w:val="0016322A"/>
    <w:rsid w:val="00165A21"/>
    <w:rsid w:val="001705CE"/>
    <w:rsid w:val="00172CE0"/>
    <w:rsid w:val="0017714B"/>
    <w:rsid w:val="001804DF"/>
    <w:rsid w:val="00181BDC"/>
    <w:rsid w:val="00181DB0"/>
    <w:rsid w:val="001829E3"/>
    <w:rsid w:val="0019002A"/>
    <w:rsid w:val="0019036A"/>
    <w:rsid w:val="001905B7"/>
    <w:rsid w:val="00190C31"/>
    <w:rsid w:val="001924C0"/>
    <w:rsid w:val="001925DF"/>
    <w:rsid w:val="0019608E"/>
    <w:rsid w:val="00196CFB"/>
    <w:rsid w:val="0019731E"/>
    <w:rsid w:val="001A09FE"/>
    <w:rsid w:val="001A4BAC"/>
    <w:rsid w:val="001A67C9"/>
    <w:rsid w:val="001A69DE"/>
    <w:rsid w:val="001A713C"/>
    <w:rsid w:val="001B1A86"/>
    <w:rsid w:val="001B1C7C"/>
    <w:rsid w:val="001B398F"/>
    <w:rsid w:val="001B4333"/>
    <w:rsid w:val="001B43AF"/>
    <w:rsid w:val="001B46C6"/>
    <w:rsid w:val="001B46D0"/>
    <w:rsid w:val="001B4B48"/>
    <w:rsid w:val="001B4D1F"/>
    <w:rsid w:val="001B7681"/>
    <w:rsid w:val="001B7CAE"/>
    <w:rsid w:val="001C0772"/>
    <w:rsid w:val="001C0D4F"/>
    <w:rsid w:val="001C1BA3"/>
    <w:rsid w:val="001C1DEC"/>
    <w:rsid w:val="001C1E83"/>
    <w:rsid w:val="001C5736"/>
    <w:rsid w:val="001C5A42"/>
    <w:rsid w:val="001D3AEE"/>
    <w:rsid w:val="001D6420"/>
    <w:rsid w:val="001D647F"/>
    <w:rsid w:val="001D6857"/>
    <w:rsid w:val="001E0297"/>
    <w:rsid w:val="001E0572"/>
    <w:rsid w:val="001E0A67"/>
    <w:rsid w:val="001E1028"/>
    <w:rsid w:val="001E14E2"/>
    <w:rsid w:val="001E6302"/>
    <w:rsid w:val="001E7DCB"/>
    <w:rsid w:val="001F0811"/>
    <w:rsid w:val="001F1583"/>
    <w:rsid w:val="001F3411"/>
    <w:rsid w:val="001F4287"/>
    <w:rsid w:val="001F4DBA"/>
    <w:rsid w:val="0020415E"/>
    <w:rsid w:val="00204A2E"/>
    <w:rsid w:val="00204FF4"/>
    <w:rsid w:val="00207750"/>
    <w:rsid w:val="0021056E"/>
    <w:rsid w:val="0021075D"/>
    <w:rsid w:val="0021165A"/>
    <w:rsid w:val="002119E5"/>
    <w:rsid w:val="00211BC9"/>
    <w:rsid w:val="0021620C"/>
    <w:rsid w:val="00216E78"/>
    <w:rsid w:val="002170CF"/>
    <w:rsid w:val="00217275"/>
    <w:rsid w:val="002211DD"/>
    <w:rsid w:val="002300E3"/>
    <w:rsid w:val="00231828"/>
    <w:rsid w:val="002321EB"/>
    <w:rsid w:val="00236F4B"/>
    <w:rsid w:val="00242B0D"/>
    <w:rsid w:val="00243D3E"/>
    <w:rsid w:val="002467C6"/>
    <w:rsid w:val="0024692A"/>
    <w:rsid w:val="00252BBA"/>
    <w:rsid w:val="00253123"/>
    <w:rsid w:val="00253923"/>
    <w:rsid w:val="00256FBC"/>
    <w:rsid w:val="002579D5"/>
    <w:rsid w:val="002616EB"/>
    <w:rsid w:val="00264001"/>
    <w:rsid w:val="00266354"/>
    <w:rsid w:val="00267A18"/>
    <w:rsid w:val="00271D08"/>
    <w:rsid w:val="00272BA8"/>
    <w:rsid w:val="00273462"/>
    <w:rsid w:val="002734AD"/>
    <w:rsid w:val="0027395B"/>
    <w:rsid w:val="00273B98"/>
    <w:rsid w:val="002746C2"/>
    <w:rsid w:val="00275854"/>
    <w:rsid w:val="00281D97"/>
    <w:rsid w:val="00283B41"/>
    <w:rsid w:val="002843AF"/>
    <w:rsid w:val="00285F28"/>
    <w:rsid w:val="00286398"/>
    <w:rsid w:val="00293AA0"/>
    <w:rsid w:val="002A369C"/>
    <w:rsid w:val="002A3C42"/>
    <w:rsid w:val="002A4A13"/>
    <w:rsid w:val="002A5D75"/>
    <w:rsid w:val="002B1B1A"/>
    <w:rsid w:val="002B7228"/>
    <w:rsid w:val="002C2909"/>
    <w:rsid w:val="002C2C59"/>
    <w:rsid w:val="002C53EE"/>
    <w:rsid w:val="002D24F7"/>
    <w:rsid w:val="002D2799"/>
    <w:rsid w:val="002D2CD7"/>
    <w:rsid w:val="002D4DDC"/>
    <w:rsid w:val="002D4F75"/>
    <w:rsid w:val="002D6493"/>
    <w:rsid w:val="002D6E59"/>
    <w:rsid w:val="002D7AB6"/>
    <w:rsid w:val="002E06D0"/>
    <w:rsid w:val="002E398F"/>
    <w:rsid w:val="002E3C27"/>
    <w:rsid w:val="002E403A"/>
    <w:rsid w:val="002E51B9"/>
    <w:rsid w:val="002E6679"/>
    <w:rsid w:val="002E7F3A"/>
    <w:rsid w:val="002F3E28"/>
    <w:rsid w:val="002F4EDB"/>
    <w:rsid w:val="002F6054"/>
    <w:rsid w:val="003072F7"/>
    <w:rsid w:val="00307C14"/>
    <w:rsid w:val="00307DD7"/>
    <w:rsid w:val="00310D71"/>
    <w:rsid w:val="00310E13"/>
    <w:rsid w:val="0031123D"/>
    <w:rsid w:val="003136C5"/>
    <w:rsid w:val="00315713"/>
    <w:rsid w:val="00315DC0"/>
    <w:rsid w:val="0031686C"/>
    <w:rsid w:val="00316FE0"/>
    <w:rsid w:val="003204D2"/>
    <w:rsid w:val="0032142D"/>
    <w:rsid w:val="003214A9"/>
    <w:rsid w:val="00321FA4"/>
    <w:rsid w:val="0032605E"/>
    <w:rsid w:val="00326D1B"/>
    <w:rsid w:val="003275D1"/>
    <w:rsid w:val="00330B2A"/>
    <w:rsid w:val="00331E17"/>
    <w:rsid w:val="00333063"/>
    <w:rsid w:val="00336F9A"/>
    <w:rsid w:val="003402A0"/>
    <w:rsid w:val="003408E3"/>
    <w:rsid w:val="003427D4"/>
    <w:rsid w:val="00343480"/>
    <w:rsid w:val="00345E89"/>
    <w:rsid w:val="00346175"/>
    <w:rsid w:val="003522A1"/>
    <w:rsid w:val="0035254B"/>
    <w:rsid w:val="0035273F"/>
    <w:rsid w:val="00353555"/>
    <w:rsid w:val="003565D4"/>
    <w:rsid w:val="003607FB"/>
    <w:rsid w:val="00360FD5"/>
    <w:rsid w:val="0036228D"/>
    <w:rsid w:val="00362939"/>
    <w:rsid w:val="0036340D"/>
    <w:rsid w:val="003634A5"/>
    <w:rsid w:val="00365075"/>
    <w:rsid w:val="00366868"/>
    <w:rsid w:val="00366FB7"/>
    <w:rsid w:val="00367506"/>
    <w:rsid w:val="00370085"/>
    <w:rsid w:val="003744A7"/>
    <w:rsid w:val="00376235"/>
    <w:rsid w:val="00380832"/>
    <w:rsid w:val="00381FB6"/>
    <w:rsid w:val="0038275F"/>
    <w:rsid w:val="003836D3"/>
    <w:rsid w:val="00383A52"/>
    <w:rsid w:val="00386A37"/>
    <w:rsid w:val="00390610"/>
    <w:rsid w:val="00391652"/>
    <w:rsid w:val="003925F7"/>
    <w:rsid w:val="00394ADA"/>
    <w:rsid w:val="0039507F"/>
    <w:rsid w:val="003979CB"/>
    <w:rsid w:val="003A1260"/>
    <w:rsid w:val="003A28F5"/>
    <w:rsid w:val="003A295F"/>
    <w:rsid w:val="003A41DD"/>
    <w:rsid w:val="003A47DA"/>
    <w:rsid w:val="003A7033"/>
    <w:rsid w:val="003B47FE"/>
    <w:rsid w:val="003B501D"/>
    <w:rsid w:val="003B5673"/>
    <w:rsid w:val="003B6287"/>
    <w:rsid w:val="003B62C9"/>
    <w:rsid w:val="003C6FB6"/>
    <w:rsid w:val="003C7176"/>
    <w:rsid w:val="003C74F6"/>
    <w:rsid w:val="003D0929"/>
    <w:rsid w:val="003D4729"/>
    <w:rsid w:val="003D7DD6"/>
    <w:rsid w:val="003E5AAF"/>
    <w:rsid w:val="003E600D"/>
    <w:rsid w:val="003E64DF"/>
    <w:rsid w:val="003E6A5D"/>
    <w:rsid w:val="003E77C9"/>
    <w:rsid w:val="003F0783"/>
    <w:rsid w:val="003F193A"/>
    <w:rsid w:val="003F4207"/>
    <w:rsid w:val="003F5C46"/>
    <w:rsid w:val="003F7CBB"/>
    <w:rsid w:val="003F7D34"/>
    <w:rsid w:val="00402ABA"/>
    <w:rsid w:val="00403E32"/>
    <w:rsid w:val="00412C8E"/>
    <w:rsid w:val="0041518D"/>
    <w:rsid w:val="00420D2C"/>
    <w:rsid w:val="0042221D"/>
    <w:rsid w:val="00424DD3"/>
    <w:rsid w:val="00425A43"/>
    <w:rsid w:val="004269C5"/>
    <w:rsid w:val="00435939"/>
    <w:rsid w:val="004365EA"/>
    <w:rsid w:val="00437CC7"/>
    <w:rsid w:val="00441C44"/>
    <w:rsid w:val="00442B9C"/>
    <w:rsid w:val="00442ED7"/>
    <w:rsid w:val="00445EFA"/>
    <w:rsid w:val="0044738A"/>
    <w:rsid w:val="004473D3"/>
    <w:rsid w:val="00452231"/>
    <w:rsid w:val="00452F60"/>
    <w:rsid w:val="0045402F"/>
    <w:rsid w:val="00454179"/>
    <w:rsid w:val="004565AF"/>
    <w:rsid w:val="00457178"/>
    <w:rsid w:val="00460C13"/>
    <w:rsid w:val="004616C8"/>
    <w:rsid w:val="00463228"/>
    <w:rsid w:val="00463782"/>
    <w:rsid w:val="004667E0"/>
    <w:rsid w:val="0046760E"/>
    <w:rsid w:val="00470E10"/>
    <w:rsid w:val="0047628B"/>
    <w:rsid w:val="00477A97"/>
    <w:rsid w:val="00481343"/>
    <w:rsid w:val="00484099"/>
    <w:rsid w:val="00484F3D"/>
    <w:rsid w:val="0048549E"/>
    <w:rsid w:val="00487583"/>
    <w:rsid w:val="00492F04"/>
    <w:rsid w:val="004930C6"/>
    <w:rsid w:val="00493347"/>
    <w:rsid w:val="00495E56"/>
    <w:rsid w:val="00496092"/>
    <w:rsid w:val="00497D96"/>
    <w:rsid w:val="004A08DB"/>
    <w:rsid w:val="004A25D0"/>
    <w:rsid w:val="004A28C4"/>
    <w:rsid w:val="004A37E8"/>
    <w:rsid w:val="004A7549"/>
    <w:rsid w:val="004B09D4"/>
    <w:rsid w:val="004B1FAA"/>
    <w:rsid w:val="004B309D"/>
    <w:rsid w:val="004B330A"/>
    <w:rsid w:val="004B7C8E"/>
    <w:rsid w:val="004C125F"/>
    <w:rsid w:val="004C353D"/>
    <w:rsid w:val="004C3D3C"/>
    <w:rsid w:val="004C5B53"/>
    <w:rsid w:val="004C657F"/>
    <w:rsid w:val="004D0EDC"/>
    <w:rsid w:val="004D1220"/>
    <w:rsid w:val="004D14B3"/>
    <w:rsid w:val="004D1529"/>
    <w:rsid w:val="004D2253"/>
    <w:rsid w:val="004D5396"/>
    <w:rsid w:val="004D5514"/>
    <w:rsid w:val="004D56C3"/>
    <w:rsid w:val="004D68BB"/>
    <w:rsid w:val="004E0338"/>
    <w:rsid w:val="004E4499"/>
    <w:rsid w:val="004E4FF3"/>
    <w:rsid w:val="004E56A8"/>
    <w:rsid w:val="004E744E"/>
    <w:rsid w:val="004F1444"/>
    <w:rsid w:val="004F1D59"/>
    <w:rsid w:val="004F3B55"/>
    <w:rsid w:val="004F428E"/>
    <w:rsid w:val="004F4E46"/>
    <w:rsid w:val="004F6B7D"/>
    <w:rsid w:val="005015F6"/>
    <w:rsid w:val="005030C4"/>
    <w:rsid w:val="005031C5"/>
    <w:rsid w:val="00504FDC"/>
    <w:rsid w:val="00507534"/>
    <w:rsid w:val="0050788E"/>
    <w:rsid w:val="005120CC"/>
    <w:rsid w:val="00512B7B"/>
    <w:rsid w:val="00514EA1"/>
    <w:rsid w:val="00515D6C"/>
    <w:rsid w:val="0051798B"/>
    <w:rsid w:val="00520834"/>
    <w:rsid w:val="00521F5A"/>
    <w:rsid w:val="00524425"/>
    <w:rsid w:val="00524EFB"/>
    <w:rsid w:val="0052593B"/>
    <w:rsid w:val="00525E06"/>
    <w:rsid w:val="00526454"/>
    <w:rsid w:val="00531823"/>
    <w:rsid w:val="00534ECC"/>
    <w:rsid w:val="00535BB7"/>
    <w:rsid w:val="0053720D"/>
    <w:rsid w:val="00540EF5"/>
    <w:rsid w:val="00541BF3"/>
    <w:rsid w:val="00541CD3"/>
    <w:rsid w:val="005476E7"/>
    <w:rsid w:val="005476FA"/>
    <w:rsid w:val="00555859"/>
    <w:rsid w:val="0055595E"/>
    <w:rsid w:val="00557988"/>
    <w:rsid w:val="00562C49"/>
    <w:rsid w:val="00562DEF"/>
    <w:rsid w:val="0056321A"/>
    <w:rsid w:val="00563A35"/>
    <w:rsid w:val="005655A2"/>
    <w:rsid w:val="00566596"/>
    <w:rsid w:val="0056773E"/>
    <w:rsid w:val="00567F03"/>
    <w:rsid w:val="005741E9"/>
    <w:rsid w:val="005748CF"/>
    <w:rsid w:val="00584270"/>
    <w:rsid w:val="00584738"/>
    <w:rsid w:val="00584BA3"/>
    <w:rsid w:val="005920B0"/>
    <w:rsid w:val="00592EAE"/>
    <w:rsid w:val="0059380D"/>
    <w:rsid w:val="00593C7C"/>
    <w:rsid w:val="0059441D"/>
    <w:rsid w:val="00595285"/>
    <w:rsid w:val="00595A8F"/>
    <w:rsid w:val="005966AA"/>
    <w:rsid w:val="005977C2"/>
    <w:rsid w:val="00597BF2"/>
    <w:rsid w:val="005A1180"/>
    <w:rsid w:val="005A1F54"/>
    <w:rsid w:val="005A3020"/>
    <w:rsid w:val="005A61E1"/>
    <w:rsid w:val="005B134E"/>
    <w:rsid w:val="005B18C2"/>
    <w:rsid w:val="005B1DF2"/>
    <w:rsid w:val="005B2039"/>
    <w:rsid w:val="005B344F"/>
    <w:rsid w:val="005B3FBA"/>
    <w:rsid w:val="005B46E3"/>
    <w:rsid w:val="005B4A1D"/>
    <w:rsid w:val="005B674D"/>
    <w:rsid w:val="005B7B3C"/>
    <w:rsid w:val="005C056D"/>
    <w:rsid w:val="005C0CBE"/>
    <w:rsid w:val="005C1FCF"/>
    <w:rsid w:val="005C3F41"/>
    <w:rsid w:val="005C5559"/>
    <w:rsid w:val="005C571E"/>
    <w:rsid w:val="005D0E8E"/>
    <w:rsid w:val="005D1885"/>
    <w:rsid w:val="005D4A38"/>
    <w:rsid w:val="005E2EEA"/>
    <w:rsid w:val="005E3708"/>
    <w:rsid w:val="005E3CCD"/>
    <w:rsid w:val="005E3D6B"/>
    <w:rsid w:val="005E40A8"/>
    <w:rsid w:val="005E5B55"/>
    <w:rsid w:val="005E5E4A"/>
    <w:rsid w:val="005E693D"/>
    <w:rsid w:val="005E75BF"/>
    <w:rsid w:val="005F1E91"/>
    <w:rsid w:val="005F57BA"/>
    <w:rsid w:val="005F61E6"/>
    <w:rsid w:val="005F6C45"/>
    <w:rsid w:val="00605A69"/>
    <w:rsid w:val="00606C54"/>
    <w:rsid w:val="00613685"/>
    <w:rsid w:val="00614375"/>
    <w:rsid w:val="00615672"/>
    <w:rsid w:val="00615B0A"/>
    <w:rsid w:val="006168CF"/>
    <w:rsid w:val="0062011B"/>
    <w:rsid w:val="00622B00"/>
    <w:rsid w:val="00626DE0"/>
    <w:rsid w:val="00630901"/>
    <w:rsid w:val="00631A36"/>
    <w:rsid w:val="00631F8E"/>
    <w:rsid w:val="00632388"/>
    <w:rsid w:val="00636EE9"/>
    <w:rsid w:val="00636F08"/>
    <w:rsid w:val="00640950"/>
    <w:rsid w:val="00640F3F"/>
    <w:rsid w:val="00641AE7"/>
    <w:rsid w:val="00642629"/>
    <w:rsid w:val="0064782B"/>
    <w:rsid w:val="00650EB4"/>
    <w:rsid w:val="0065248E"/>
    <w:rsid w:val="0065293D"/>
    <w:rsid w:val="00653EFC"/>
    <w:rsid w:val="00654021"/>
    <w:rsid w:val="00661045"/>
    <w:rsid w:val="00662627"/>
    <w:rsid w:val="0066560E"/>
    <w:rsid w:val="00666DA8"/>
    <w:rsid w:val="00671057"/>
    <w:rsid w:val="00675AAF"/>
    <w:rsid w:val="0068031A"/>
    <w:rsid w:val="0068179C"/>
    <w:rsid w:val="00681B2F"/>
    <w:rsid w:val="006830BB"/>
    <w:rsid w:val="006831B8"/>
    <w:rsid w:val="0068335F"/>
    <w:rsid w:val="00687217"/>
    <w:rsid w:val="00687656"/>
    <w:rsid w:val="006918C9"/>
    <w:rsid w:val="00693302"/>
    <w:rsid w:val="00694941"/>
    <w:rsid w:val="006956A5"/>
    <w:rsid w:val="0069640B"/>
    <w:rsid w:val="006972F3"/>
    <w:rsid w:val="006A0251"/>
    <w:rsid w:val="006A1B83"/>
    <w:rsid w:val="006A21CD"/>
    <w:rsid w:val="006A2C92"/>
    <w:rsid w:val="006A5918"/>
    <w:rsid w:val="006A6317"/>
    <w:rsid w:val="006B21B2"/>
    <w:rsid w:val="006B2A7E"/>
    <w:rsid w:val="006B44EA"/>
    <w:rsid w:val="006B4A4A"/>
    <w:rsid w:val="006B4EDA"/>
    <w:rsid w:val="006B4F31"/>
    <w:rsid w:val="006C19B2"/>
    <w:rsid w:val="006C4409"/>
    <w:rsid w:val="006C5BB8"/>
    <w:rsid w:val="006C6936"/>
    <w:rsid w:val="006C7B01"/>
    <w:rsid w:val="006D0FE8"/>
    <w:rsid w:val="006D1C06"/>
    <w:rsid w:val="006D4396"/>
    <w:rsid w:val="006D4B2B"/>
    <w:rsid w:val="006D4F3C"/>
    <w:rsid w:val="006D589B"/>
    <w:rsid w:val="006D5C66"/>
    <w:rsid w:val="006D7002"/>
    <w:rsid w:val="006E1B3C"/>
    <w:rsid w:val="006E23FB"/>
    <w:rsid w:val="006E325A"/>
    <w:rsid w:val="006E33EC"/>
    <w:rsid w:val="006E3802"/>
    <w:rsid w:val="006E4C0E"/>
    <w:rsid w:val="006E6C02"/>
    <w:rsid w:val="006E7503"/>
    <w:rsid w:val="006F1DF1"/>
    <w:rsid w:val="006F231A"/>
    <w:rsid w:val="006F6475"/>
    <w:rsid w:val="006F6B55"/>
    <w:rsid w:val="006F788D"/>
    <w:rsid w:val="006F78E1"/>
    <w:rsid w:val="00701072"/>
    <w:rsid w:val="00702054"/>
    <w:rsid w:val="007035A4"/>
    <w:rsid w:val="00711799"/>
    <w:rsid w:val="00711EF3"/>
    <w:rsid w:val="00712B78"/>
    <w:rsid w:val="0071393B"/>
    <w:rsid w:val="00713EE2"/>
    <w:rsid w:val="00714479"/>
    <w:rsid w:val="007177FC"/>
    <w:rsid w:val="00720C5E"/>
    <w:rsid w:val="00721701"/>
    <w:rsid w:val="00721DE6"/>
    <w:rsid w:val="00724208"/>
    <w:rsid w:val="00725077"/>
    <w:rsid w:val="007270D9"/>
    <w:rsid w:val="00731835"/>
    <w:rsid w:val="007341F8"/>
    <w:rsid w:val="00734372"/>
    <w:rsid w:val="00734EB8"/>
    <w:rsid w:val="00735F8B"/>
    <w:rsid w:val="0074090B"/>
    <w:rsid w:val="00742D1F"/>
    <w:rsid w:val="00743EBA"/>
    <w:rsid w:val="00744C8E"/>
    <w:rsid w:val="0074707E"/>
    <w:rsid w:val="00750A78"/>
    <w:rsid w:val="007516DC"/>
    <w:rsid w:val="00752E58"/>
    <w:rsid w:val="00754B80"/>
    <w:rsid w:val="00761918"/>
    <w:rsid w:val="00762F03"/>
    <w:rsid w:val="0076413B"/>
    <w:rsid w:val="007648AE"/>
    <w:rsid w:val="00764BF8"/>
    <w:rsid w:val="0076514D"/>
    <w:rsid w:val="00767E7B"/>
    <w:rsid w:val="00773D59"/>
    <w:rsid w:val="007740C0"/>
    <w:rsid w:val="00774EAC"/>
    <w:rsid w:val="007760EC"/>
    <w:rsid w:val="007763B8"/>
    <w:rsid w:val="00781003"/>
    <w:rsid w:val="00782EB1"/>
    <w:rsid w:val="007872BF"/>
    <w:rsid w:val="007911FD"/>
    <w:rsid w:val="00793930"/>
    <w:rsid w:val="00793DD1"/>
    <w:rsid w:val="00794FEC"/>
    <w:rsid w:val="007A003E"/>
    <w:rsid w:val="007A1965"/>
    <w:rsid w:val="007A2ED1"/>
    <w:rsid w:val="007A4BE6"/>
    <w:rsid w:val="007A4CEF"/>
    <w:rsid w:val="007A5DC0"/>
    <w:rsid w:val="007B0DC6"/>
    <w:rsid w:val="007B1094"/>
    <w:rsid w:val="007B1762"/>
    <w:rsid w:val="007B3320"/>
    <w:rsid w:val="007B73B7"/>
    <w:rsid w:val="007C301F"/>
    <w:rsid w:val="007C4540"/>
    <w:rsid w:val="007C5DCF"/>
    <w:rsid w:val="007C65AF"/>
    <w:rsid w:val="007D0993"/>
    <w:rsid w:val="007D135D"/>
    <w:rsid w:val="007D3948"/>
    <w:rsid w:val="007D4051"/>
    <w:rsid w:val="007D5AF5"/>
    <w:rsid w:val="007D730F"/>
    <w:rsid w:val="007D7CD8"/>
    <w:rsid w:val="007E3AA7"/>
    <w:rsid w:val="007F2D84"/>
    <w:rsid w:val="007F36D8"/>
    <w:rsid w:val="007F737D"/>
    <w:rsid w:val="007F7A4B"/>
    <w:rsid w:val="007F7E17"/>
    <w:rsid w:val="00800E1D"/>
    <w:rsid w:val="0080308E"/>
    <w:rsid w:val="00803CEE"/>
    <w:rsid w:val="00805303"/>
    <w:rsid w:val="00806705"/>
    <w:rsid w:val="00806738"/>
    <w:rsid w:val="00811A04"/>
    <w:rsid w:val="00813B7B"/>
    <w:rsid w:val="008216CC"/>
    <w:rsid w:val="008216D5"/>
    <w:rsid w:val="00821A1F"/>
    <w:rsid w:val="00821E28"/>
    <w:rsid w:val="008249CE"/>
    <w:rsid w:val="008278AD"/>
    <w:rsid w:val="00827E9B"/>
    <w:rsid w:val="00831A50"/>
    <w:rsid w:val="00831B3C"/>
    <w:rsid w:val="00831C89"/>
    <w:rsid w:val="00831CA0"/>
    <w:rsid w:val="00831DE0"/>
    <w:rsid w:val="00831DFD"/>
    <w:rsid w:val="00832114"/>
    <w:rsid w:val="00834C46"/>
    <w:rsid w:val="00840762"/>
    <w:rsid w:val="0084093E"/>
    <w:rsid w:val="00841CE1"/>
    <w:rsid w:val="008473D8"/>
    <w:rsid w:val="00847D8A"/>
    <w:rsid w:val="008528DC"/>
    <w:rsid w:val="00852B8C"/>
    <w:rsid w:val="0085376F"/>
    <w:rsid w:val="00854981"/>
    <w:rsid w:val="00854D2F"/>
    <w:rsid w:val="0085549B"/>
    <w:rsid w:val="00864B2E"/>
    <w:rsid w:val="00864B93"/>
    <w:rsid w:val="00865963"/>
    <w:rsid w:val="0087014C"/>
    <w:rsid w:val="00871C1D"/>
    <w:rsid w:val="00873644"/>
    <w:rsid w:val="0087450E"/>
    <w:rsid w:val="00875A82"/>
    <w:rsid w:val="00876CA3"/>
    <w:rsid w:val="0087722B"/>
    <w:rsid w:val="008772FE"/>
    <w:rsid w:val="008775F1"/>
    <w:rsid w:val="008821AE"/>
    <w:rsid w:val="00883D3A"/>
    <w:rsid w:val="00885110"/>
    <w:rsid w:val="008854F7"/>
    <w:rsid w:val="00885A9D"/>
    <w:rsid w:val="00886ECA"/>
    <w:rsid w:val="00887AA5"/>
    <w:rsid w:val="008929D2"/>
    <w:rsid w:val="00893636"/>
    <w:rsid w:val="00893B94"/>
    <w:rsid w:val="00894F89"/>
    <w:rsid w:val="00894FB8"/>
    <w:rsid w:val="00896250"/>
    <w:rsid w:val="00896E9D"/>
    <w:rsid w:val="00896F11"/>
    <w:rsid w:val="008A1049"/>
    <w:rsid w:val="008A1C98"/>
    <w:rsid w:val="008A322D"/>
    <w:rsid w:val="008A4D72"/>
    <w:rsid w:val="008A6285"/>
    <w:rsid w:val="008A63B2"/>
    <w:rsid w:val="008A7716"/>
    <w:rsid w:val="008B345D"/>
    <w:rsid w:val="008B5C93"/>
    <w:rsid w:val="008B6E35"/>
    <w:rsid w:val="008B7B9A"/>
    <w:rsid w:val="008C05B7"/>
    <w:rsid w:val="008C1FC2"/>
    <w:rsid w:val="008C27F2"/>
    <w:rsid w:val="008C2980"/>
    <w:rsid w:val="008C4DD6"/>
    <w:rsid w:val="008C5AFB"/>
    <w:rsid w:val="008D07FB"/>
    <w:rsid w:val="008D08A9"/>
    <w:rsid w:val="008D0C02"/>
    <w:rsid w:val="008D16D9"/>
    <w:rsid w:val="008D357D"/>
    <w:rsid w:val="008D3657"/>
    <w:rsid w:val="008D435A"/>
    <w:rsid w:val="008D615D"/>
    <w:rsid w:val="008E0CD3"/>
    <w:rsid w:val="008E1D39"/>
    <w:rsid w:val="008E387B"/>
    <w:rsid w:val="008E6087"/>
    <w:rsid w:val="008E758D"/>
    <w:rsid w:val="008F10A7"/>
    <w:rsid w:val="008F5FB8"/>
    <w:rsid w:val="008F613B"/>
    <w:rsid w:val="008F755D"/>
    <w:rsid w:val="008F7A39"/>
    <w:rsid w:val="0090173F"/>
    <w:rsid w:val="009021E8"/>
    <w:rsid w:val="00904677"/>
    <w:rsid w:val="00905EE2"/>
    <w:rsid w:val="009079F6"/>
    <w:rsid w:val="00911440"/>
    <w:rsid w:val="00911712"/>
    <w:rsid w:val="00911B27"/>
    <w:rsid w:val="00913C21"/>
    <w:rsid w:val="009146C4"/>
    <w:rsid w:val="00914996"/>
    <w:rsid w:val="009168CE"/>
    <w:rsid w:val="009170BE"/>
    <w:rsid w:val="0092057C"/>
    <w:rsid w:val="00920B55"/>
    <w:rsid w:val="00923422"/>
    <w:rsid w:val="00923859"/>
    <w:rsid w:val="00924FFA"/>
    <w:rsid w:val="009262C9"/>
    <w:rsid w:val="00930081"/>
    <w:rsid w:val="00930EB9"/>
    <w:rsid w:val="00933DC7"/>
    <w:rsid w:val="0093492F"/>
    <w:rsid w:val="009418F4"/>
    <w:rsid w:val="00941F5C"/>
    <w:rsid w:val="00942BBC"/>
    <w:rsid w:val="00944180"/>
    <w:rsid w:val="00944AA0"/>
    <w:rsid w:val="00947DA2"/>
    <w:rsid w:val="00951177"/>
    <w:rsid w:val="00951DDB"/>
    <w:rsid w:val="0095430F"/>
    <w:rsid w:val="009673E8"/>
    <w:rsid w:val="00971B78"/>
    <w:rsid w:val="00972A37"/>
    <w:rsid w:val="00974DB8"/>
    <w:rsid w:val="00980661"/>
    <w:rsid w:val="0098093B"/>
    <w:rsid w:val="00982FC9"/>
    <w:rsid w:val="009863D5"/>
    <w:rsid w:val="009876D4"/>
    <w:rsid w:val="009914A5"/>
    <w:rsid w:val="0099548E"/>
    <w:rsid w:val="00996456"/>
    <w:rsid w:val="00996A12"/>
    <w:rsid w:val="00997B0F"/>
    <w:rsid w:val="009A0282"/>
    <w:rsid w:val="009A0CC3"/>
    <w:rsid w:val="009A1CAD"/>
    <w:rsid w:val="009A33AF"/>
    <w:rsid w:val="009A3440"/>
    <w:rsid w:val="009A5832"/>
    <w:rsid w:val="009A6838"/>
    <w:rsid w:val="009A716A"/>
    <w:rsid w:val="009A7C5B"/>
    <w:rsid w:val="009B24B5"/>
    <w:rsid w:val="009B4EBC"/>
    <w:rsid w:val="009B5ABB"/>
    <w:rsid w:val="009B73CE"/>
    <w:rsid w:val="009B7C68"/>
    <w:rsid w:val="009C0AB0"/>
    <w:rsid w:val="009C1025"/>
    <w:rsid w:val="009C2461"/>
    <w:rsid w:val="009C5A15"/>
    <w:rsid w:val="009C6FE2"/>
    <w:rsid w:val="009C7674"/>
    <w:rsid w:val="009D004A"/>
    <w:rsid w:val="009D041F"/>
    <w:rsid w:val="009D076D"/>
    <w:rsid w:val="009D0BEF"/>
    <w:rsid w:val="009D5880"/>
    <w:rsid w:val="009E13DD"/>
    <w:rsid w:val="009E15E0"/>
    <w:rsid w:val="009E1FD4"/>
    <w:rsid w:val="009E3B07"/>
    <w:rsid w:val="009E51D1"/>
    <w:rsid w:val="009E5531"/>
    <w:rsid w:val="009F171E"/>
    <w:rsid w:val="009F3D2F"/>
    <w:rsid w:val="009F4928"/>
    <w:rsid w:val="009F5BF9"/>
    <w:rsid w:val="009F7052"/>
    <w:rsid w:val="009F70B3"/>
    <w:rsid w:val="009F79CA"/>
    <w:rsid w:val="00A02668"/>
    <w:rsid w:val="00A02801"/>
    <w:rsid w:val="00A03B69"/>
    <w:rsid w:val="00A06A39"/>
    <w:rsid w:val="00A07F58"/>
    <w:rsid w:val="00A131CB"/>
    <w:rsid w:val="00A13897"/>
    <w:rsid w:val="00A14847"/>
    <w:rsid w:val="00A16D6D"/>
    <w:rsid w:val="00A21383"/>
    <w:rsid w:val="00A2199F"/>
    <w:rsid w:val="00A21B31"/>
    <w:rsid w:val="00A2360E"/>
    <w:rsid w:val="00A25E15"/>
    <w:rsid w:val="00A26E0C"/>
    <w:rsid w:val="00A322E8"/>
    <w:rsid w:val="00A32CBC"/>
    <w:rsid w:val="00A32FCB"/>
    <w:rsid w:val="00A34C25"/>
    <w:rsid w:val="00A34DF4"/>
    <w:rsid w:val="00A3507D"/>
    <w:rsid w:val="00A3717A"/>
    <w:rsid w:val="00A4088C"/>
    <w:rsid w:val="00A422D4"/>
    <w:rsid w:val="00A4456B"/>
    <w:rsid w:val="00A448D4"/>
    <w:rsid w:val="00A452E0"/>
    <w:rsid w:val="00A506DF"/>
    <w:rsid w:val="00A51EA5"/>
    <w:rsid w:val="00A52A11"/>
    <w:rsid w:val="00A53742"/>
    <w:rsid w:val="00A557A1"/>
    <w:rsid w:val="00A5697B"/>
    <w:rsid w:val="00A61E41"/>
    <w:rsid w:val="00A62751"/>
    <w:rsid w:val="00A63059"/>
    <w:rsid w:val="00A63AE3"/>
    <w:rsid w:val="00A63BA5"/>
    <w:rsid w:val="00A651A4"/>
    <w:rsid w:val="00A71309"/>
    <w:rsid w:val="00A71361"/>
    <w:rsid w:val="00A746E2"/>
    <w:rsid w:val="00A75D05"/>
    <w:rsid w:val="00A81FF2"/>
    <w:rsid w:val="00A83904"/>
    <w:rsid w:val="00A876EA"/>
    <w:rsid w:val="00A90A79"/>
    <w:rsid w:val="00A96B30"/>
    <w:rsid w:val="00AA442D"/>
    <w:rsid w:val="00AA59B5"/>
    <w:rsid w:val="00AA7777"/>
    <w:rsid w:val="00AA7B84"/>
    <w:rsid w:val="00AB1ABC"/>
    <w:rsid w:val="00AB254B"/>
    <w:rsid w:val="00AB27E1"/>
    <w:rsid w:val="00AB7D0C"/>
    <w:rsid w:val="00AC0B4C"/>
    <w:rsid w:val="00AC1164"/>
    <w:rsid w:val="00AC2296"/>
    <w:rsid w:val="00AC2754"/>
    <w:rsid w:val="00AC2A5B"/>
    <w:rsid w:val="00AC48B0"/>
    <w:rsid w:val="00AC4ACD"/>
    <w:rsid w:val="00AC5DFB"/>
    <w:rsid w:val="00AD13DC"/>
    <w:rsid w:val="00AD2423"/>
    <w:rsid w:val="00AD2F2E"/>
    <w:rsid w:val="00AD5429"/>
    <w:rsid w:val="00AD5466"/>
    <w:rsid w:val="00AD6DE2"/>
    <w:rsid w:val="00AE0A40"/>
    <w:rsid w:val="00AE15C2"/>
    <w:rsid w:val="00AE1ED4"/>
    <w:rsid w:val="00AE21E1"/>
    <w:rsid w:val="00AE2F8D"/>
    <w:rsid w:val="00AE30E2"/>
    <w:rsid w:val="00AE3BAE"/>
    <w:rsid w:val="00AE6A21"/>
    <w:rsid w:val="00AF02CA"/>
    <w:rsid w:val="00AF1C8F"/>
    <w:rsid w:val="00AF2B68"/>
    <w:rsid w:val="00AF2C92"/>
    <w:rsid w:val="00AF3EC1"/>
    <w:rsid w:val="00AF5025"/>
    <w:rsid w:val="00AF519F"/>
    <w:rsid w:val="00AF5387"/>
    <w:rsid w:val="00AF55F5"/>
    <w:rsid w:val="00AF77F2"/>
    <w:rsid w:val="00AF7E86"/>
    <w:rsid w:val="00B02325"/>
    <w:rsid w:val="00B024B9"/>
    <w:rsid w:val="00B02D34"/>
    <w:rsid w:val="00B03A4A"/>
    <w:rsid w:val="00B077FA"/>
    <w:rsid w:val="00B11C7F"/>
    <w:rsid w:val="00B127D7"/>
    <w:rsid w:val="00B13B0C"/>
    <w:rsid w:val="00B14408"/>
    <w:rsid w:val="00B1453A"/>
    <w:rsid w:val="00B20F82"/>
    <w:rsid w:val="00B25575"/>
    <w:rsid w:val="00B25BD5"/>
    <w:rsid w:val="00B34079"/>
    <w:rsid w:val="00B3793A"/>
    <w:rsid w:val="00B401BA"/>
    <w:rsid w:val="00B407E4"/>
    <w:rsid w:val="00B4234B"/>
    <w:rsid w:val="00B425B6"/>
    <w:rsid w:val="00B42A72"/>
    <w:rsid w:val="00B441AE"/>
    <w:rsid w:val="00B44C6E"/>
    <w:rsid w:val="00B45173"/>
    <w:rsid w:val="00B45A65"/>
    <w:rsid w:val="00B45F33"/>
    <w:rsid w:val="00B46D50"/>
    <w:rsid w:val="00B51D39"/>
    <w:rsid w:val="00B53170"/>
    <w:rsid w:val="00B548B9"/>
    <w:rsid w:val="00B56DBE"/>
    <w:rsid w:val="00B62999"/>
    <w:rsid w:val="00B63BE3"/>
    <w:rsid w:val="00B64885"/>
    <w:rsid w:val="00B64FA3"/>
    <w:rsid w:val="00B65F27"/>
    <w:rsid w:val="00B66454"/>
    <w:rsid w:val="00B66810"/>
    <w:rsid w:val="00B72BE3"/>
    <w:rsid w:val="00B73B80"/>
    <w:rsid w:val="00B7513A"/>
    <w:rsid w:val="00B770C7"/>
    <w:rsid w:val="00B77889"/>
    <w:rsid w:val="00B807A0"/>
    <w:rsid w:val="00B80F26"/>
    <w:rsid w:val="00B822BD"/>
    <w:rsid w:val="00B842F4"/>
    <w:rsid w:val="00B91A7B"/>
    <w:rsid w:val="00B929DD"/>
    <w:rsid w:val="00B93AF6"/>
    <w:rsid w:val="00B95405"/>
    <w:rsid w:val="00B963F1"/>
    <w:rsid w:val="00BA020A"/>
    <w:rsid w:val="00BA0366"/>
    <w:rsid w:val="00BA0B76"/>
    <w:rsid w:val="00BA3865"/>
    <w:rsid w:val="00BA4CA8"/>
    <w:rsid w:val="00BA7C51"/>
    <w:rsid w:val="00BB025A"/>
    <w:rsid w:val="00BB02A4"/>
    <w:rsid w:val="00BB1270"/>
    <w:rsid w:val="00BB1E44"/>
    <w:rsid w:val="00BB2114"/>
    <w:rsid w:val="00BB5267"/>
    <w:rsid w:val="00BB52B8"/>
    <w:rsid w:val="00BB58D9"/>
    <w:rsid w:val="00BB59D8"/>
    <w:rsid w:val="00BB7E69"/>
    <w:rsid w:val="00BC0A89"/>
    <w:rsid w:val="00BC0E51"/>
    <w:rsid w:val="00BC1B2D"/>
    <w:rsid w:val="00BC3C1F"/>
    <w:rsid w:val="00BC6BD7"/>
    <w:rsid w:val="00BC7CE7"/>
    <w:rsid w:val="00BD295E"/>
    <w:rsid w:val="00BD4664"/>
    <w:rsid w:val="00BD4C4F"/>
    <w:rsid w:val="00BE1193"/>
    <w:rsid w:val="00BE472C"/>
    <w:rsid w:val="00BF2028"/>
    <w:rsid w:val="00BF4849"/>
    <w:rsid w:val="00BF4EA7"/>
    <w:rsid w:val="00BF6525"/>
    <w:rsid w:val="00C00EDB"/>
    <w:rsid w:val="00C02863"/>
    <w:rsid w:val="00C0330E"/>
    <w:rsid w:val="00C0383A"/>
    <w:rsid w:val="00C067FF"/>
    <w:rsid w:val="00C11A93"/>
    <w:rsid w:val="00C12862"/>
    <w:rsid w:val="00C13D28"/>
    <w:rsid w:val="00C14585"/>
    <w:rsid w:val="00C15563"/>
    <w:rsid w:val="00C1604E"/>
    <w:rsid w:val="00C165A0"/>
    <w:rsid w:val="00C17986"/>
    <w:rsid w:val="00C20609"/>
    <w:rsid w:val="00C216CE"/>
    <w:rsid w:val="00C2184F"/>
    <w:rsid w:val="00C21A0C"/>
    <w:rsid w:val="00C22A78"/>
    <w:rsid w:val="00C23C7E"/>
    <w:rsid w:val="00C246C5"/>
    <w:rsid w:val="00C25A82"/>
    <w:rsid w:val="00C30A2A"/>
    <w:rsid w:val="00C3272D"/>
    <w:rsid w:val="00C33755"/>
    <w:rsid w:val="00C33993"/>
    <w:rsid w:val="00C37172"/>
    <w:rsid w:val="00C4069E"/>
    <w:rsid w:val="00C41ADC"/>
    <w:rsid w:val="00C420D9"/>
    <w:rsid w:val="00C422DD"/>
    <w:rsid w:val="00C42F40"/>
    <w:rsid w:val="00C44149"/>
    <w:rsid w:val="00C44410"/>
    <w:rsid w:val="00C44A15"/>
    <w:rsid w:val="00C4609E"/>
    <w:rsid w:val="00C4630A"/>
    <w:rsid w:val="00C47C1E"/>
    <w:rsid w:val="00C515F1"/>
    <w:rsid w:val="00C523F0"/>
    <w:rsid w:val="00C526D2"/>
    <w:rsid w:val="00C53A91"/>
    <w:rsid w:val="00C56011"/>
    <w:rsid w:val="00C570E5"/>
    <w:rsid w:val="00C5794E"/>
    <w:rsid w:val="00C60968"/>
    <w:rsid w:val="00C63D39"/>
    <w:rsid w:val="00C63EDD"/>
    <w:rsid w:val="00C65B36"/>
    <w:rsid w:val="00C7292E"/>
    <w:rsid w:val="00C72D0F"/>
    <w:rsid w:val="00C735BC"/>
    <w:rsid w:val="00C74C40"/>
    <w:rsid w:val="00C74E88"/>
    <w:rsid w:val="00C804E1"/>
    <w:rsid w:val="00C80924"/>
    <w:rsid w:val="00C8286B"/>
    <w:rsid w:val="00C84909"/>
    <w:rsid w:val="00C85D09"/>
    <w:rsid w:val="00C947F8"/>
    <w:rsid w:val="00C9515F"/>
    <w:rsid w:val="00C963C5"/>
    <w:rsid w:val="00C97335"/>
    <w:rsid w:val="00CA030C"/>
    <w:rsid w:val="00CA0E15"/>
    <w:rsid w:val="00CA1F41"/>
    <w:rsid w:val="00CA32EE"/>
    <w:rsid w:val="00CA418E"/>
    <w:rsid w:val="00CA5771"/>
    <w:rsid w:val="00CA6A1A"/>
    <w:rsid w:val="00CC1E75"/>
    <w:rsid w:val="00CC2E0E"/>
    <w:rsid w:val="00CC361C"/>
    <w:rsid w:val="00CC474B"/>
    <w:rsid w:val="00CC658C"/>
    <w:rsid w:val="00CC67BF"/>
    <w:rsid w:val="00CC69A5"/>
    <w:rsid w:val="00CD0843"/>
    <w:rsid w:val="00CD4E31"/>
    <w:rsid w:val="00CD5A78"/>
    <w:rsid w:val="00CD5AD3"/>
    <w:rsid w:val="00CD7345"/>
    <w:rsid w:val="00CE1D05"/>
    <w:rsid w:val="00CE372E"/>
    <w:rsid w:val="00CE41B0"/>
    <w:rsid w:val="00CE469B"/>
    <w:rsid w:val="00CF0A1B"/>
    <w:rsid w:val="00CF19F6"/>
    <w:rsid w:val="00CF2E88"/>
    <w:rsid w:val="00CF2F4F"/>
    <w:rsid w:val="00CF4C90"/>
    <w:rsid w:val="00CF536D"/>
    <w:rsid w:val="00CF5770"/>
    <w:rsid w:val="00D02E9D"/>
    <w:rsid w:val="00D107DF"/>
    <w:rsid w:val="00D10CB8"/>
    <w:rsid w:val="00D11C07"/>
    <w:rsid w:val="00D12806"/>
    <w:rsid w:val="00D12D44"/>
    <w:rsid w:val="00D15018"/>
    <w:rsid w:val="00D158AC"/>
    <w:rsid w:val="00D1694C"/>
    <w:rsid w:val="00D20F5E"/>
    <w:rsid w:val="00D2397E"/>
    <w:rsid w:val="00D23B76"/>
    <w:rsid w:val="00D24B4A"/>
    <w:rsid w:val="00D364BA"/>
    <w:rsid w:val="00D379A3"/>
    <w:rsid w:val="00D45FF3"/>
    <w:rsid w:val="00D466AD"/>
    <w:rsid w:val="00D50EF5"/>
    <w:rsid w:val="00D512CF"/>
    <w:rsid w:val="00D528B9"/>
    <w:rsid w:val="00D53186"/>
    <w:rsid w:val="00D5487D"/>
    <w:rsid w:val="00D56DA9"/>
    <w:rsid w:val="00D60140"/>
    <w:rsid w:val="00D6024A"/>
    <w:rsid w:val="00D608B5"/>
    <w:rsid w:val="00D63F0B"/>
    <w:rsid w:val="00D64739"/>
    <w:rsid w:val="00D65B95"/>
    <w:rsid w:val="00D71F99"/>
    <w:rsid w:val="00D73CA4"/>
    <w:rsid w:val="00D73D71"/>
    <w:rsid w:val="00D74396"/>
    <w:rsid w:val="00D80284"/>
    <w:rsid w:val="00D81F71"/>
    <w:rsid w:val="00D8642D"/>
    <w:rsid w:val="00D90A5E"/>
    <w:rsid w:val="00D91A68"/>
    <w:rsid w:val="00D91F9D"/>
    <w:rsid w:val="00D922DD"/>
    <w:rsid w:val="00D95A68"/>
    <w:rsid w:val="00D963FD"/>
    <w:rsid w:val="00DA17C7"/>
    <w:rsid w:val="00DA6A9A"/>
    <w:rsid w:val="00DB1EFD"/>
    <w:rsid w:val="00DB3EAF"/>
    <w:rsid w:val="00DB46C6"/>
    <w:rsid w:val="00DB7A06"/>
    <w:rsid w:val="00DC3203"/>
    <w:rsid w:val="00DC3A18"/>
    <w:rsid w:val="00DC3C99"/>
    <w:rsid w:val="00DC52F5"/>
    <w:rsid w:val="00DC5FD0"/>
    <w:rsid w:val="00DD0354"/>
    <w:rsid w:val="00DD27D7"/>
    <w:rsid w:val="00DD458C"/>
    <w:rsid w:val="00DD72E9"/>
    <w:rsid w:val="00DD7605"/>
    <w:rsid w:val="00DE2020"/>
    <w:rsid w:val="00DE3476"/>
    <w:rsid w:val="00DE7BEA"/>
    <w:rsid w:val="00DF1DC9"/>
    <w:rsid w:val="00DF391A"/>
    <w:rsid w:val="00DF4551"/>
    <w:rsid w:val="00DF4F26"/>
    <w:rsid w:val="00DF5B84"/>
    <w:rsid w:val="00DF6D5B"/>
    <w:rsid w:val="00DF771B"/>
    <w:rsid w:val="00DF7EE2"/>
    <w:rsid w:val="00E01BAA"/>
    <w:rsid w:val="00E0282A"/>
    <w:rsid w:val="00E02F9B"/>
    <w:rsid w:val="00E043AB"/>
    <w:rsid w:val="00E07E14"/>
    <w:rsid w:val="00E10CEB"/>
    <w:rsid w:val="00E14F94"/>
    <w:rsid w:val="00E17336"/>
    <w:rsid w:val="00E17D15"/>
    <w:rsid w:val="00E220B2"/>
    <w:rsid w:val="00E2281B"/>
    <w:rsid w:val="00E22B95"/>
    <w:rsid w:val="00E240F6"/>
    <w:rsid w:val="00E261BC"/>
    <w:rsid w:val="00E30331"/>
    <w:rsid w:val="00E30BB8"/>
    <w:rsid w:val="00E31F9C"/>
    <w:rsid w:val="00E35063"/>
    <w:rsid w:val="00E35163"/>
    <w:rsid w:val="00E3550D"/>
    <w:rsid w:val="00E40488"/>
    <w:rsid w:val="00E50367"/>
    <w:rsid w:val="00E51ABA"/>
    <w:rsid w:val="00E524CB"/>
    <w:rsid w:val="00E52797"/>
    <w:rsid w:val="00E54A6C"/>
    <w:rsid w:val="00E56B7B"/>
    <w:rsid w:val="00E57D62"/>
    <w:rsid w:val="00E60375"/>
    <w:rsid w:val="00E62F3A"/>
    <w:rsid w:val="00E65456"/>
    <w:rsid w:val="00E65A91"/>
    <w:rsid w:val="00E66188"/>
    <w:rsid w:val="00E664FB"/>
    <w:rsid w:val="00E672F0"/>
    <w:rsid w:val="00E679E3"/>
    <w:rsid w:val="00E70373"/>
    <w:rsid w:val="00E72E40"/>
    <w:rsid w:val="00E73665"/>
    <w:rsid w:val="00E73999"/>
    <w:rsid w:val="00E73BDC"/>
    <w:rsid w:val="00E73E9E"/>
    <w:rsid w:val="00E81660"/>
    <w:rsid w:val="00E81BDA"/>
    <w:rsid w:val="00E824F6"/>
    <w:rsid w:val="00E854FE"/>
    <w:rsid w:val="00E906CC"/>
    <w:rsid w:val="00E939A0"/>
    <w:rsid w:val="00E94C6D"/>
    <w:rsid w:val="00E97E4E"/>
    <w:rsid w:val="00EA1CC2"/>
    <w:rsid w:val="00EA2918"/>
    <w:rsid w:val="00EA2D76"/>
    <w:rsid w:val="00EA4644"/>
    <w:rsid w:val="00EA758A"/>
    <w:rsid w:val="00EB096F"/>
    <w:rsid w:val="00EB199F"/>
    <w:rsid w:val="00EB21A4"/>
    <w:rsid w:val="00EB27C4"/>
    <w:rsid w:val="00EB5387"/>
    <w:rsid w:val="00EB5C10"/>
    <w:rsid w:val="00EB644D"/>
    <w:rsid w:val="00EB718D"/>
    <w:rsid w:val="00EB7322"/>
    <w:rsid w:val="00EC0FE9"/>
    <w:rsid w:val="00EC198B"/>
    <w:rsid w:val="00EC426D"/>
    <w:rsid w:val="00EC571B"/>
    <w:rsid w:val="00EC57D7"/>
    <w:rsid w:val="00EC6385"/>
    <w:rsid w:val="00ED1DE9"/>
    <w:rsid w:val="00ED23D4"/>
    <w:rsid w:val="00ED5E0B"/>
    <w:rsid w:val="00EE37B6"/>
    <w:rsid w:val="00EE4944"/>
    <w:rsid w:val="00EE6C1A"/>
    <w:rsid w:val="00EF0D1A"/>
    <w:rsid w:val="00EF0F45"/>
    <w:rsid w:val="00EF17E8"/>
    <w:rsid w:val="00EF7463"/>
    <w:rsid w:val="00EF7971"/>
    <w:rsid w:val="00F002EF"/>
    <w:rsid w:val="00F005B9"/>
    <w:rsid w:val="00F01EE9"/>
    <w:rsid w:val="00F04900"/>
    <w:rsid w:val="00F04E12"/>
    <w:rsid w:val="00F065A4"/>
    <w:rsid w:val="00F126B9"/>
    <w:rsid w:val="00F12715"/>
    <w:rsid w:val="00F13D10"/>
    <w:rsid w:val="00F144D5"/>
    <w:rsid w:val="00F146F0"/>
    <w:rsid w:val="00F15039"/>
    <w:rsid w:val="00F20FF3"/>
    <w:rsid w:val="00F2190B"/>
    <w:rsid w:val="00F228B5"/>
    <w:rsid w:val="00F2389C"/>
    <w:rsid w:val="00F25C67"/>
    <w:rsid w:val="00F30DFF"/>
    <w:rsid w:val="00F31CEB"/>
    <w:rsid w:val="00F32B80"/>
    <w:rsid w:val="00F340EB"/>
    <w:rsid w:val="00F340EC"/>
    <w:rsid w:val="00F35285"/>
    <w:rsid w:val="00F43B9D"/>
    <w:rsid w:val="00F44D5E"/>
    <w:rsid w:val="00F51A45"/>
    <w:rsid w:val="00F51BB3"/>
    <w:rsid w:val="00F53A35"/>
    <w:rsid w:val="00F55A3D"/>
    <w:rsid w:val="00F5744B"/>
    <w:rsid w:val="00F61209"/>
    <w:rsid w:val="00F6259E"/>
    <w:rsid w:val="00F64BD7"/>
    <w:rsid w:val="00F65DD4"/>
    <w:rsid w:val="00F660BB"/>
    <w:rsid w:val="00F672B2"/>
    <w:rsid w:val="00F67D2B"/>
    <w:rsid w:val="00F76BE9"/>
    <w:rsid w:val="00F83973"/>
    <w:rsid w:val="00F85054"/>
    <w:rsid w:val="00F87FA3"/>
    <w:rsid w:val="00F90A61"/>
    <w:rsid w:val="00F91252"/>
    <w:rsid w:val="00F93D8C"/>
    <w:rsid w:val="00F94E46"/>
    <w:rsid w:val="00F953EE"/>
    <w:rsid w:val="00FA3102"/>
    <w:rsid w:val="00FA48D4"/>
    <w:rsid w:val="00FA54FA"/>
    <w:rsid w:val="00FA6D39"/>
    <w:rsid w:val="00FB227E"/>
    <w:rsid w:val="00FB3D61"/>
    <w:rsid w:val="00FB44CE"/>
    <w:rsid w:val="00FB5009"/>
    <w:rsid w:val="00FB5F91"/>
    <w:rsid w:val="00FB76AB"/>
    <w:rsid w:val="00FC0787"/>
    <w:rsid w:val="00FC0A93"/>
    <w:rsid w:val="00FC182D"/>
    <w:rsid w:val="00FC60B3"/>
    <w:rsid w:val="00FD03FE"/>
    <w:rsid w:val="00FD126E"/>
    <w:rsid w:val="00FD3C36"/>
    <w:rsid w:val="00FD4D81"/>
    <w:rsid w:val="00FD7498"/>
    <w:rsid w:val="00FD7FB3"/>
    <w:rsid w:val="00FE4219"/>
    <w:rsid w:val="00FE4713"/>
    <w:rsid w:val="00FE58DD"/>
    <w:rsid w:val="00FE7064"/>
    <w:rsid w:val="00FF1F44"/>
    <w:rsid w:val="00FF225E"/>
    <w:rsid w:val="00FF25B8"/>
    <w:rsid w:val="00FF533D"/>
    <w:rsid w:val="00FF5AD4"/>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BFE1B5C"/>
  <w14:defaultImageDpi w14:val="330"/>
  <w15:docId w15:val="{5B44AC68-66F7-4FC1-B3D3-2D5AB1F4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240"/>
      </w:pPr>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0EC"/>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line="360" w:lineRule="auto"/>
    </w:pPr>
    <w:rPr>
      <w:sz w:val="28"/>
    </w:rPr>
  </w:style>
  <w:style w:type="paragraph" w:customStyle="1" w:styleId="Affiliation">
    <w:name w:val="Affiliation"/>
    <w:basedOn w:val="Normal"/>
    <w:qFormat/>
    <w:rsid w:val="00F04900"/>
    <w:pPr>
      <w:spacing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after="240" w:line="360" w:lineRule="auto"/>
      <w:ind w:left="720" w:right="567"/>
    </w:pPr>
    <w:rPr>
      <w:sz w:val="22"/>
    </w:rPr>
  </w:style>
  <w:style w:type="paragraph" w:customStyle="1" w:styleId="Correspondencedetails">
    <w:name w:val="Correspondence details"/>
    <w:basedOn w:val="Normal"/>
    <w:qFormat/>
    <w:rsid w:val="00F04900"/>
    <w:pPr>
      <w:spacing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line="360" w:lineRule="auto"/>
    </w:pPr>
  </w:style>
  <w:style w:type="paragraph" w:customStyle="1" w:styleId="Figurecaption">
    <w:name w:val="Figure caption"/>
    <w:basedOn w:val="Normal"/>
    <w:next w:val="Normal"/>
    <w:qFormat/>
    <w:rsid w:val="0031686C"/>
    <w:pPr>
      <w:spacing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887AA5"/>
    <w:rPr>
      <w:color w:val="0000FF" w:themeColor="hyperlink"/>
      <w:u w:val="single"/>
    </w:rPr>
  </w:style>
  <w:style w:type="character" w:styleId="UnresolvedMention">
    <w:name w:val="Unresolved Mention"/>
    <w:basedOn w:val="DefaultParagraphFont"/>
    <w:uiPriority w:val="99"/>
    <w:semiHidden/>
    <w:unhideWhenUsed/>
    <w:rsid w:val="00887AA5"/>
    <w:rPr>
      <w:color w:val="605E5C"/>
      <w:shd w:val="clear" w:color="auto" w:fill="E1DFDD"/>
    </w:rPr>
  </w:style>
  <w:style w:type="character" w:styleId="FollowedHyperlink">
    <w:name w:val="FollowedHyperlink"/>
    <w:basedOn w:val="DefaultParagraphFont"/>
    <w:semiHidden/>
    <w:unhideWhenUsed/>
    <w:rsid w:val="00336F9A"/>
    <w:rPr>
      <w:color w:val="800080" w:themeColor="followedHyperlink"/>
      <w:u w:val="single"/>
    </w:rPr>
  </w:style>
  <w:style w:type="paragraph" w:styleId="ListParagraph">
    <w:name w:val="List Paragraph"/>
    <w:basedOn w:val="Normal"/>
    <w:uiPriority w:val="34"/>
    <w:qFormat/>
    <w:rsid w:val="001F1583"/>
    <w:pPr>
      <w:spacing w:after="160" w:line="259" w:lineRule="auto"/>
      <w:ind w:left="720"/>
      <w:contextualSpacing/>
    </w:pPr>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B44C6E"/>
    <w:rPr>
      <w:i/>
      <w:iCs/>
    </w:rPr>
  </w:style>
  <w:style w:type="paragraph" w:styleId="BalloonText">
    <w:name w:val="Balloon Text"/>
    <w:basedOn w:val="Normal"/>
    <w:link w:val="BalloonTextChar"/>
    <w:semiHidden/>
    <w:unhideWhenUsed/>
    <w:rsid w:val="003136C5"/>
    <w:rPr>
      <w:rFonts w:ascii="Segoe UI" w:hAnsi="Segoe UI" w:cs="Segoe UI"/>
      <w:sz w:val="18"/>
      <w:szCs w:val="18"/>
    </w:rPr>
  </w:style>
  <w:style w:type="character" w:customStyle="1" w:styleId="BalloonTextChar">
    <w:name w:val="Balloon Text Char"/>
    <w:basedOn w:val="DefaultParagraphFont"/>
    <w:link w:val="BalloonText"/>
    <w:semiHidden/>
    <w:rsid w:val="003136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8756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assionatemind.co.uk" TargetMode="External"/><Relationship Id="rId13" Type="http://schemas.openxmlformats.org/officeDocument/2006/relationships/hyperlink" Target="https://doi.org/10.1016/S0005-7967(02)00088-8" TargetMode="External"/><Relationship Id="rId18" Type="http://schemas.openxmlformats.org/officeDocument/2006/relationships/hyperlink" Target="https://www.nhs.uk/using-the-nhs/nhs-services/mental-health-services/how-t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j.jad.2019.11.072" TargetMode="External"/><Relationship Id="rId7" Type="http://schemas.openxmlformats.org/officeDocument/2006/relationships/endnotes" Target="endnotes.xml"/><Relationship Id="rId12" Type="http://schemas.openxmlformats.org/officeDocument/2006/relationships/hyperlink" Target="https://link.springer.com/article/10.1023/A:1012911104891" TargetMode="External"/><Relationship Id="rId17" Type="http://schemas.openxmlformats.org/officeDocument/2006/relationships/hyperlink" Target="https://doi.org/10.1186/s12888-014-0246-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psychres.2018.12.119" TargetMode="External"/><Relationship Id="rId20" Type="http://schemas.openxmlformats.org/officeDocument/2006/relationships/hyperlink" Target="https://doi.org/10.1016/S1077-7229(01)8002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ookcentral.proquest.com/lib/sotonebooks/reader.action?docID=735600" TargetMode="External"/><Relationship Id="rId24" Type="http://schemas.openxmlformats.org/officeDocument/2006/relationships/hyperlink" Target="https://doi.org/10.1002/wps.20310" TargetMode="External"/><Relationship Id="rId5" Type="http://schemas.openxmlformats.org/officeDocument/2006/relationships/webSettings" Target="webSettings.xml"/><Relationship Id="rId15" Type="http://schemas.openxmlformats.org/officeDocument/2006/relationships/hyperlink" Target="https://doi.org/10.1016/j.comppsych.2018.06.009" TargetMode="External"/><Relationship Id="rId23" Type="http://schemas.openxmlformats.org/officeDocument/2006/relationships/hyperlink" Target="https://doi.org/10.1371/journal.pone.0222485" TargetMode="External"/><Relationship Id="rId10" Type="http://schemas.openxmlformats.org/officeDocument/2006/relationships/hyperlink" Target="https://contextualscience.org/case_conceptualization_worksheet_0" TargetMode="External"/><Relationship Id="rId19" Type="http://schemas.openxmlformats.org/officeDocument/2006/relationships/hyperlink" Target="https://www.nice.org.uk/guidance/conditions-and-diseases/mental-health-and" TargetMode="External"/><Relationship Id="rId4" Type="http://schemas.openxmlformats.org/officeDocument/2006/relationships/settings" Target="settings.xml"/><Relationship Id="rId9" Type="http://schemas.openxmlformats.org/officeDocument/2006/relationships/hyperlink" Target="https://dictionary.apa.org/rumination" TargetMode="External"/><Relationship Id="rId14" Type="http://schemas.openxmlformats.org/officeDocument/2006/relationships/hyperlink" Target="https://drive.google.com/file/d/1nvyheQ4Q8S4azewzGbjQ0EvrI0GGctlr/view" TargetMode="External"/><Relationship Id="rId22" Type="http://schemas.openxmlformats.org/officeDocument/2006/relationships/hyperlink" Target="https://doi.org/10.1016/j.cpr.2017.09.002"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5c18\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240EE-907E-40C8-9A75-8E97F125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27</TotalTime>
  <Pages>20</Pages>
  <Words>7774</Words>
  <Characters>44315</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51986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Bennetts A.</dc:creator>
  <cp:lastModifiedBy>Alison Bennetts</cp:lastModifiedBy>
  <cp:revision>14</cp:revision>
  <cp:lastPrinted>2011-07-22T14:54:00Z</cp:lastPrinted>
  <dcterms:created xsi:type="dcterms:W3CDTF">2020-12-22T14:22:00Z</dcterms:created>
  <dcterms:modified xsi:type="dcterms:W3CDTF">2020-12-22T14:54:00Z</dcterms:modified>
</cp:coreProperties>
</file>