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drawings/drawing1.xml" ContentType="application/vnd.openxmlformats-officedocument.drawingml.chartshap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89DB918" w14:textId="2196ADC1" w:rsidR="00885F6B" w:rsidRPr="009935FB" w:rsidRDefault="00E804C9" w:rsidP="00885F6B">
      <w:pPr>
        <w:pStyle w:val="Header"/>
        <w:spacing w:line="276" w:lineRule="auto"/>
        <w:rPr>
          <w:rFonts w:ascii="Arial" w:hAnsi="Arial" w:cs="Arial"/>
          <w:b/>
          <w:bCs/>
          <w:sz w:val="20"/>
          <w:szCs w:val="20"/>
          <w:u w:val="single"/>
        </w:rPr>
      </w:pPr>
      <w:bookmarkStart w:id="0" w:name="_Hlk59464523"/>
      <w:bookmarkStart w:id="1" w:name="_Hlk69368307"/>
      <w:r w:rsidRPr="009935FB">
        <w:rPr>
          <w:rFonts w:ascii="Arial" w:hAnsi="Arial" w:cs="Arial"/>
          <w:b/>
          <w:bCs/>
          <w:sz w:val="20"/>
          <w:szCs w:val="20"/>
          <w:u w:val="single"/>
        </w:rPr>
        <w:t>A</w:t>
      </w:r>
      <w:r w:rsidR="00DC77B5" w:rsidRPr="009935FB">
        <w:rPr>
          <w:rFonts w:ascii="Arial" w:hAnsi="Arial" w:cs="Arial"/>
          <w:b/>
          <w:bCs/>
          <w:sz w:val="20"/>
          <w:szCs w:val="20"/>
          <w:u w:val="single"/>
        </w:rPr>
        <w:t>ssociation between w</w:t>
      </w:r>
      <w:r w:rsidR="00885F6B" w:rsidRPr="009935FB">
        <w:rPr>
          <w:rFonts w:ascii="Arial" w:hAnsi="Arial" w:cs="Arial"/>
          <w:b/>
          <w:bCs/>
          <w:sz w:val="20"/>
          <w:szCs w:val="20"/>
          <w:u w:val="single"/>
        </w:rPr>
        <w:t xml:space="preserve">eight </w:t>
      </w:r>
      <w:r w:rsidR="00C9234A" w:rsidRPr="009935FB">
        <w:rPr>
          <w:rFonts w:ascii="Arial" w:hAnsi="Arial" w:cs="Arial"/>
          <w:b/>
          <w:bCs/>
          <w:sz w:val="20"/>
          <w:szCs w:val="20"/>
          <w:u w:val="single"/>
        </w:rPr>
        <w:t>change</w:t>
      </w:r>
      <w:r w:rsidR="00885F6B" w:rsidRPr="009935FB">
        <w:rPr>
          <w:rFonts w:ascii="Arial" w:hAnsi="Arial" w:cs="Arial"/>
          <w:b/>
          <w:bCs/>
          <w:sz w:val="20"/>
          <w:szCs w:val="20"/>
          <w:u w:val="single"/>
        </w:rPr>
        <w:t xml:space="preserve"> and</w:t>
      </w:r>
      <w:r w:rsidRPr="009935FB">
        <w:rPr>
          <w:rFonts w:ascii="Arial" w:hAnsi="Arial" w:cs="Arial"/>
          <w:b/>
          <w:bCs/>
          <w:sz w:val="20"/>
          <w:szCs w:val="20"/>
          <w:u w:val="single"/>
        </w:rPr>
        <w:t xml:space="preserve"> remission</w:t>
      </w:r>
      <w:r w:rsidR="004501D8" w:rsidRPr="009935FB">
        <w:rPr>
          <w:rFonts w:ascii="Arial" w:hAnsi="Arial" w:cs="Arial"/>
          <w:b/>
          <w:bCs/>
          <w:sz w:val="20"/>
          <w:szCs w:val="20"/>
          <w:u w:val="single"/>
        </w:rPr>
        <w:t xml:space="preserve"> of type 2 diabetes</w:t>
      </w:r>
      <w:r w:rsidR="00A943CD" w:rsidRPr="009935FB">
        <w:rPr>
          <w:rFonts w:ascii="Arial" w:hAnsi="Arial" w:cs="Arial"/>
          <w:b/>
          <w:bCs/>
          <w:sz w:val="20"/>
          <w:szCs w:val="20"/>
          <w:u w:val="single"/>
        </w:rPr>
        <w:t xml:space="preserve">: </w:t>
      </w:r>
      <w:r w:rsidRPr="009935FB">
        <w:rPr>
          <w:rFonts w:ascii="Arial" w:hAnsi="Arial" w:cs="Arial"/>
          <w:b/>
          <w:bCs/>
          <w:sz w:val="20"/>
          <w:szCs w:val="20"/>
          <w:u w:val="single"/>
        </w:rPr>
        <w:t xml:space="preserve">a </w:t>
      </w:r>
      <w:r w:rsidR="00A943CD" w:rsidRPr="009935FB">
        <w:rPr>
          <w:rFonts w:ascii="Arial" w:hAnsi="Arial" w:cs="Arial"/>
          <w:b/>
          <w:bCs/>
          <w:sz w:val="20"/>
          <w:szCs w:val="20"/>
          <w:u w:val="single"/>
        </w:rPr>
        <w:t xml:space="preserve">retrospective cohort study </w:t>
      </w:r>
      <w:r w:rsidR="00DE3D74" w:rsidRPr="009935FB">
        <w:rPr>
          <w:rFonts w:ascii="Arial" w:hAnsi="Arial" w:cs="Arial"/>
          <w:b/>
          <w:bCs/>
          <w:sz w:val="20"/>
          <w:szCs w:val="20"/>
          <w:u w:val="single"/>
        </w:rPr>
        <w:t>in primary care</w:t>
      </w:r>
    </w:p>
    <w:p w14:paraId="55D2BEB6" w14:textId="77777777" w:rsidR="00885F6B" w:rsidRPr="009935FB" w:rsidRDefault="00885F6B" w:rsidP="00885F6B">
      <w:pPr>
        <w:pStyle w:val="Header"/>
        <w:spacing w:line="276" w:lineRule="auto"/>
        <w:rPr>
          <w:rStyle w:val="Strong"/>
          <w:rFonts w:ascii="Arial" w:hAnsi="Arial" w:cs="Arial"/>
          <w:sz w:val="20"/>
          <w:szCs w:val="20"/>
          <w:lang w:val="en-US"/>
        </w:rPr>
      </w:pPr>
    </w:p>
    <w:p w14:paraId="10EB22AA" w14:textId="77777777" w:rsidR="00885F6B" w:rsidRPr="009935FB" w:rsidRDefault="00885F6B" w:rsidP="00885F6B">
      <w:pPr>
        <w:spacing w:line="276" w:lineRule="auto"/>
        <w:rPr>
          <w:rStyle w:val="Strong"/>
          <w:rFonts w:ascii="Arial" w:hAnsi="Arial" w:cs="Arial"/>
          <w:b w:val="0"/>
          <w:bCs w:val="0"/>
          <w:sz w:val="20"/>
          <w:szCs w:val="20"/>
        </w:rPr>
      </w:pPr>
      <w:r w:rsidRPr="009935FB">
        <w:rPr>
          <w:rStyle w:val="Strong"/>
          <w:rFonts w:ascii="Arial" w:hAnsi="Arial" w:cs="Arial"/>
          <w:sz w:val="20"/>
          <w:szCs w:val="20"/>
        </w:rPr>
        <w:t>Short title: type 2 diabetes and remission</w:t>
      </w:r>
    </w:p>
    <w:p w14:paraId="281F5FDA" w14:textId="0FCF9887" w:rsidR="00CA289C" w:rsidRPr="009935FB" w:rsidRDefault="00885F6B" w:rsidP="00CA289C">
      <w:pPr>
        <w:pStyle w:val="Heading1"/>
        <w:shd w:val="clear" w:color="auto" w:fill="FFFFFF"/>
        <w:spacing w:before="0" w:beforeAutospacing="0" w:after="0" w:afterAutospacing="0" w:line="360" w:lineRule="auto"/>
        <w:rPr>
          <w:rFonts w:ascii="Arial" w:hAnsi="Arial" w:cs="Arial"/>
          <w:b w:val="0"/>
          <w:bCs w:val="0"/>
          <w:sz w:val="20"/>
          <w:szCs w:val="20"/>
        </w:rPr>
      </w:pPr>
      <w:r w:rsidRPr="009935FB">
        <w:rPr>
          <w:rFonts w:ascii="Arial" w:eastAsia="Microsoft GothicNeo" w:hAnsi="Arial" w:cs="Arial"/>
          <w:b w:val="0"/>
          <w:bCs w:val="0"/>
          <w:sz w:val="20"/>
          <w:szCs w:val="20"/>
          <w:lang w:val="en-US"/>
        </w:rPr>
        <w:t>Hajira Dambha-Miller</w:t>
      </w:r>
      <w:r w:rsidRPr="009935FB">
        <w:rPr>
          <w:rFonts w:ascii="Arial" w:eastAsia="Microsoft GothicNeo" w:hAnsi="Arial" w:cs="Arial"/>
          <w:b w:val="0"/>
          <w:bCs w:val="0"/>
          <w:sz w:val="20"/>
          <w:szCs w:val="20"/>
          <w:vertAlign w:val="superscript"/>
          <w:lang w:val="en-US"/>
        </w:rPr>
        <w:t>1</w:t>
      </w:r>
      <w:bookmarkStart w:id="2" w:name="_Hlk57026518"/>
      <w:r w:rsidR="00CA289C" w:rsidRPr="009935FB">
        <w:rPr>
          <w:rFonts w:ascii="Arial" w:eastAsia="Microsoft GothicNeo" w:hAnsi="Arial" w:cs="Arial"/>
          <w:b w:val="0"/>
          <w:bCs w:val="0"/>
          <w:sz w:val="20"/>
          <w:szCs w:val="20"/>
          <w:lang w:val="en-US"/>
        </w:rPr>
        <w:t xml:space="preserve">, </w:t>
      </w:r>
      <w:r w:rsidR="00CA289C" w:rsidRPr="009935FB">
        <w:rPr>
          <w:rStyle w:val="Emphasis"/>
          <w:rFonts w:ascii="Arial" w:hAnsi="Arial" w:cs="Arial"/>
          <w:b w:val="0"/>
          <w:bCs w:val="0"/>
          <w:i w:val="0"/>
          <w:iCs w:val="0"/>
          <w:sz w:val="20"/>
          <w:szCs w:val="20"/>
        </w:rPr>
        <w:t>MRCGP, PhD, FHEA, NIHR Clinical Lecturer in Primary Care</w:t>
      </w:r>
    </w:p>
    <w:p w14:paraId="766C315B" w14:textId="620B7877" w:rsidR="00CA289C" w:rsidRPr="009935FB" w:rsidRDefault="00885F6B" w:rsidP="00CA289C">
      <w:pPr>
        <w:spacing w:after="0" w:line="360" w:lineRule="auto"/>
        <w:jc w:val="both"/>
        <w:rPr>
          <w:rFonts w:ascii="Arial" w:hAnsi="Arial" w:cs="Arial"/>
          <w:sz w:val="20"/>
          <w:szCs w:val="20"/>
          <w:lang w:val="en-US"/>
        </w:rPr>
      </w:pPr>
      <w:r w:rsidRPr="009935FB">
        <w:rPr>
          <w:rFonts w:ascii="Arial" w:hAnsi="Arial" w:cs="Arial"/>
          <w:sz w:val="20"/>
          <w:szCs w:val="20"/>
        </w:rPr>
        <w:t>Hilda Hounkpatin</w:t>
      </w:r>
      <w:r w:rsidR="007B1822" w:rsidRPr="009935FB">
        <w:rPr>
          <w:rFonts w:ascii="Arial" w:hAnsi="Arial" w:cs="Arial"/>
          <w:sz w:val="20"/>
          <w:szCs w:val="20"/>
          <w:vertAlign w:val="superscript"/>
        </w:rPr>
        <w:t>1,</w:t>
      </w:r>
      <w:r w:rsidRPr="009935FB">
        <w:rPr>
          <w:rFonts w:ascii="Arial" w:hAnsi="Arial" w:cs="Arial"/>
          <w:sz w:val="20"/>
          <w:szCs w:val="20"/>
          <w:shd w:val="clear" w:color="auto" w:fill="FFFFFF"/>
          <w:vertAlign w:val="superscript"/>
        </w:rPr>
        <w:t>2</w:t>
      </w:r>
      <w:r w:rsidR="00CA289C" w:rsidRPr="009935FB">
        <w:rPr>
          <w:rFonts w:ascii="Arial" w:hAnsi="Arial" w:cs="Arial"/>
          <w:sz w:val="20"/>
          <w:szCs w:val="20"/>
          <w:shd w:val="clear" w:color="auto" w:fill="FFFFFF"/>
        </w:rPr>
        <w:t>, MPH, PhD, Senior Research Fellow in Public Health and Primary Care Research</w:t>
      </w:r>
    </w:p>
    <w:p w14:paraId="40301B24" w14:textId="44E2A548" w:rsidR="00CA289C" w:rsidRPr="009935FB" w:rsidRDefault="00885F6B" w:rsidP="00CA289C">
      <w:pPr>
        <w:spacing w:after="0" w:line="360" w:lineRule="auto"/>
        <w:jc w:val="both"/>
        <w:rPr>
          <w:rFonts w:ascii="Arial" w:eastAsia="Microsoft GothicNeo" w:hAnsi="Arial" w:cs="Arial"/>
          <w:sz w:val="20"/>
          <w:szCs w:val="20"/>
          <w:lang w:val="en-US"/>
        </w:rPr>
      </w:pPr>
      <w:r w:rsidRPr="009935FB">
        <w:rPr>
          <w:rFonts w:ascii="Arial" w:hAnsi="Arial" w:cs="Arial"/>
          <w:sz w:val="20"/>
          <w:szCs w:val="20"/>
        </w:rPr>
        <w:t>Beth Stuart</w:t>
      </w:r>
      <w:bookmarkEnd w:id="2"/>
      <w:r w:rsidRPr="009935FB">
        <w:rPr>
          <w:rFonts w:ascii="Arial" w:hAnsi="Arial" w:cs="Arial"/>
          <w:sz w:val="20"/>
          <w:szCs w:val="20"/>
          <w:vertAlign w:val="superscript"/>
        </w:rPr>
        <w:t>1</w:t>
      </w:r>
      <w:r w:rsidR="00CA289C" w:rsidRPr="009935FB">
        <w:rPr>
          <w:rFonts w:ascii="Arial" w:hAnsi="Arial" w:cs="Arial"/>
          <w:sz w:val="20"/>
          <w:szCs w:val="20"/>
        </w:rPr>
        <w:t>, MSc, PhD, Associate Professor in Medical Statistics</w:t>
      </w:r>
    </w:p>
    <w:p w14:paraId="279D7F5E" w14:textId="7148183A" w:rsidR="00885F6B" w:rsidRPr="009935FB" w:rsidRDefault="003B15C0" w:rsidP="00CA289C">
      <w:pPr>
        <w:spacing w:after="0" w:line="360" w:lineRule="auto"/>
        <w:jc w:val="both"/>
        <w:rPr>
          <w:rFonts w:ascii="Arial" w:hAnsi="Arial" w:cs="Arial"/>
          <w:sz w:val="20"/>
          <w:szCs w:val="20"/>
          <w:lang w:val="en-US"/>
        </w:rPr>
      </w:pPr>
      <w:r w:rsidRPr="009935FB">
        <w:rPr>
          <w:rFonts w:ascii="Arial" w:hAnsi="Arial" w:cs="Arial"/>
          <w:sz w:val="20"/>
          <w:szCs w:val="20"/>
          <w:lang w:val="en-US"/>
        </w:rPr>
        <w:t>Andrew Farmer</w:t>
      </w:r>
      <w:r w:rsidR="00DE3D74" w:rsidRPr="009935FB">
        <w:rPr>
          <w:rFonts w:ascii="Arial" w:hAnsi="Arial" w:cs="Arial"/>
          <w:sz w:val="20"/>
          <w:szCs w:val="20"/>
          <w:vertAlign w:val="superscript"/>
          <w:lang w:val="en-US"/>
        </w:rPr>
        <w:t>3</w:t>
      </w:r>
      <w:r w:rsidR="00CA289C" w:rsidRPr="009935FB">
        <w:rPr>
          <w:rFonts w:ascii="Arial" w:hAnsi="Arial" w:cs="Arial"/>
          <w:sz w:val="20"/>
          <w:szCs w:val="20"/>
          <w:lang w:val="en-US"/>
        </w:rPr>
        <w:t>,</w:t>
      </w:r>
      <w:r w:rsidR="004500ED" w:rsidRPr="009935FB">
        <w:rPr>
          <w:rFonts w:ascii="Arial" w:hAnsi="Arial" w:cs="Arial"/>
          <w:sz w:val="20"/>
          <w:szCs w:val="20"/>
          <w:shd w:val="clear" w:color="auto" w:fill="FFFFFF"/>
        </w:rPr>
        <w:t xml:space="preserve"> BM </w:t>
      </w:r>
      <w:proofErr w:type="spellStart"/>
      <w:r w:rsidR="004500ED" w:rsidRPr="009935FB">
        <w:rPr>
          <w:rFonts w:ascii="Arial" w:hAnsi="Arial" w:cs="Arial"/>
          <w:sz w:val="20"/>
          <w:szCs w:val="20"/>
          <w:shd w:val="clear" w:color="auto" w:fill="FFFFFF"/>
        </w:rPr>
        <w:t>BCh</w:t>
      </w:r>
      <w:proofErr w:type="spellEnd"/>
      <w:r w:rsidR="004500ED" w:rsidRPr="009935FB">
        <w:rPr>
          <w:rFonts w:ascii="Arial" w:hAnsi="Arial" w:cs="Arial"/>
          <w:sz w:val="20"/>
          <w:szCs w:val="20"/>
          <w:shd w:val="clear" w:color="auto" w:fill="FFFFFF"/>
        </w:rPr>
        <w:t>, DM, DRCOG, FP Cert, FRCGP</w:t>
      </w:r>
      <w:r w:rsidR="004500ED" w:rsidRPr="009935FB">
        <w:rPr>
          <w:rFonts w:ascii="Arial" w:hAnsi="Arial" w:cs="Arial"/>
          <w:sz w:val="20"/>
          <w:szCs w:val="20"/>
          <w:lang w:val="en-US"/>
        </w:rPr>
        <w:t xml:space="preserve">, DM, </w:t>
      </w:r>
      <w:r w:rsidR="00CA289C" w:rsidRPr="009935FB">
        <w:rPr>
          <w:rFonts w:ascii="Arial" w:hAnsi="Arial" w:cs="Arial"/>
          <w:sz w:val="20"/>
          <w:szCs w:val="20"/>
          <w:lang w:val="en-US"/>
        </w:rPr>
        <w:t>Professor of General Practice</w:t>
      </w:r>
    </w:p>
    <w:p w14:paraId="75D65FFB" w14:textId="77777777" w:rsidR="004500ED" w:rsidRPr="009935FB" w:rsidRDefault="004500ED" w:rsidP="00CA289C">
      <w:pPr>
        <w:spacing w:after="0" w:line="360" w:lineRule="auto"/>
        <w:jc w:val="both"/>
        <w:rPr>
          <w:rFonts w:ascii="Arial" w:eastAsia="Microsoft GothicNeo" w:hAnsi="Arial" w:cs="Arial"/>
          <w:sz w:val="20"/>
          <w:szCs w:val="20"/>
          <w:lang w:val="en-US"/>
        </w:rPr>
      </w:pPr>
    </w:p>
    <w:p w14:paraId="602C080C" w14:textId="77777777" w:rsidR="00885F6B" w:rsidRPr="009935FB" w:rsidRDefault="00885F6B" w:rsidP="00885F6B">
      <w:pPr>
        <w:pStyle w:val="ListParagraph"/>
        <w:numPr>
          <w:ilvl w:val="0"/>
          <w:numId w:val="1"/>
        </w:numPr>
        <w:spacing w:line="276" w:lineRule="auto"/>
        <w:jc w:val="both"/>
        <w:rPr>
          <w:rFonts w:ascii="Arial" w:eastAsia="Microsoft GothicNeo" w:hAnsi="Arial" w:cs="Arial"/>
          <w:sz w:val="20"/>
          <w:szCs w:val="20"/>
        </w:rPr>
      </w:pPr>
      <w:r w:rsidRPr="009935FB">
        <w:rPr>
          <w:rFonts w:ascii="Arial" w:eastAsia="Microsoft GothicNeo" w:hAnsi="Arial" w:cs="Arial"/>
          <w:sz w:val="20"/>
          <w:szCs w:val="20"/>
        </w:rPr>
        <w:t>Primary Care Research Centre, University of Southampton</w:t>
      </w:r>
    </w:p>
    <w:p w14:paraId="143D9877" w14:textId="5742C334" w:rsidR="00885F6B" w:rsidRPr="009935FB" w:rsidRDefault="00A03025" w:rsidP="00885F6B">
      <w:pPr>
        <w:pStyle w:val="ListParagraph"/>
        <w:numPr>
          <w:ilvl w:val="0"/>
          <w:numId w:val="1"/>
        </w:numPr>
        <w:spacing w:line="276" w:lineRule="auto"/>
        <w:jc w:val="both"/>
        <w:rPr>
          <w:rFonts w:ascii="Arial" w:eastAsia="Microsoft GothicNeo" w:hAnsi="Arial" w:cs="Arial"/>
          <w:sz w:val="20"/>
          <w:szCs w:val="20"/>
        </w:rPr>
      </w:pPr>
      <w:r w:rsidRPr="009935FB">
        <w:rPr>
          <w:rFonts w:ascii="Arial" w:eastAsia="Microsoft GothicNeo" w:hAnsi="Arial" w:cs="Arial"/>
          <w:sz w:val="20"/>
          <w:szCs w:val="20"/>
        </w:rPr>
        <w:t>School of Primary Care, Population Sciences, and Medical Education</w:t>
      </w:r>
      <w:r w:rsidR="00885F6B" w:rsidRPr="009935FB">
        <w:rPr>
          <w:rFonts w:ascii="Arial" w:eastAsia="Microsoft GothicNeo" w:hAnsi="Arial" w:cs="Arial"/>
          <w:sz w:val="20"/>
          <w:szCs w:val="20"/>
        </w:rPr>
        <w:t>, University of Southampton</w:t>
      </w:r>
    </w:p>
    <w:p w14:paraId="6DC50CDB" w14:textId="7E198429" w:rsidR="003B15C0" w:rsidRPr="009935FB" w:rsidRDefault="003B15C0" w:rsidP="00885F6B">
      <w:pPr>
        <w:pStyle w:val="ListParagraph"/>
        <w:numPr>
          <w:ilvl w:val="0"/>
          <w:numId w:val="1"/>
        </w:numPr>
        <w:spacing w:line="276" w:lineRule="auto"/>
        <w:jc w:val="both"/>
        <w:rPr>
          <w:rFonts w:ascii="Arial" w:eastAsia="Microsoft GothicNeo" w:hAnsi="Arial" w:cs="Arial"/>
          <w:sz w:val="20"/>
          <w:szCs w:val="20"/>
        </w:rPr>
      </w:pPr>
      <w:r w:rsidRPr="009935FB">
        <w:rPr>
          <w:rFonts w:ascii="Arial" w:eastAsia="Microsoft GothicNeo" w:hAnsi="Arial" w:cs="Arial"/>
          <w:sz w:val="20"/>
          <w:szCs w:val="20"/>
        </w:rPr>
        <w:t>Nuffield Department of Primary Care Health Sciences, University of Oxford</w:t>
      </w:r>
    </w:p>
    <w:p w14:paraId="178BFF09" w14:textId="77777777" w:rsidR="00890813" w:rsidRPr="009935FB" w:rsidRDefault="00890813" w:rsidP="00890813">
      <w:pPr>
        <w:pStyle w:val="ListParagraph"/>
        <w:spacing w:line="276" w:lineRule="auto"/>
        <w:ind w:left="360"/>
        <w:jc w:val="both"/>
        <w:rPr>
          <w:rFonts w:ascii="Arial" w:eastAsia="Microsoft GothicNeo" w:hAnsi="Arial" w:cs="Arial"/>
          <w:sz w:val="20"/>
          <w:szCs w:val="20"/>
        </w:rPr>
      </w:pPr>
    </w:p>
    <w:p w14:paraId="1EBF2CE4" w14:textId="646508CE" w:rsidR="00885F6B" w:rsidRPr="009935FB" w:rsidRDefault="00885F6B" w:rsidP="00885F6B">
      <w:pPr>
        <w:pStyle w:val="HTMLAddress"/>
        <w:shd w:val="clear" w:color="auto" w:fill="FFFFFF"/>
        <w:spacing w:line="276" w:lineRule="auto"/>
        <w:rPr>
          <w:rStyle w:val="Hyperlink"/>
          <w:rFonts w:ascii="Arial" w:eastAsia="Microsoft GothicNeo" w:hAnsi="Arial" w:cs="Arial"/>
          <w:i w:val="0"/>
          <w:color w:val="auto"/>
          <w:sz w:val="20"/>
          <w:szCs w:val="20"/>
        </w:rPr>
      </w:pPr>
      <w:r w:rsidRPr="009935FB">
        <w:rPr>
          <w:rStyle w:val="ja50-ce-correspondence"/>
          <w:rFonts w:ascii="Arial" w:eastAsia="Microsoft GothicNeo" w:hAnsi="Arial" w:cs="Arial"/>
          <w:b/>
          <w:bCs/>
          <w:i w:val="0"/>
          <w:sz w:val="20"/>
          <w:szCs w:val="20"/>
        </w:rPr>
        <w:t>Correspondence:</w:t>
      </w:r>
      <w:r w:rsidRPr="009935FB">
        <w:rPr>
          <w:rStyle w:val="ja50-ce-correspondence"/>
          <w:rFonts w:ascii="Arial" w:eastAsia="Microsoft GothicNeo" w:hAnsi="Arial" w:cs="Arial"/>
          <w:i w:val="0"/>
          <w:sz w:val="20"/>
          <w:szCs w:val="20"/>
        </w:rPr>
        <w:t xml:space="preserve"> Dr H</w:t>
      </w:r>
      <w:r w:rsidR="007B1822" w:rsidRPr="009935FB">
        <w:rPr>
          <w:rStyle w:val="ja50-ce-correspondence"/>
          <w:rFonts w:ascii="Arial" w:eastAsia="Microsoft GothicNeo" w:hAnsi="Arial" w:cs="Arial"/>
          <w:i w:val="0"/>
          <w:sz w:val="20"/>
          <w:szCs w:val="20"/>
        </w:rPr>
        <w:t>ilda Hounkpatin</w:t>
      </w:r>
      <w:r w:rsidRPr="009935FB">
        <w:rPr>
          <w:rStyle w:val="ja50-ce-correspondence"/>
          <w:rFonts w:ascii="Arial" w:eastAsia="Microsoft GothicNeo" w:hAnsi="Arial" w:cs="Arial"/>
          <w:i w:val="0"/>
          <w:sz w:val="20"/>
          <w:szCs w:val="20"/>
        </w:rPr>
        <w:t>,</w:t>
      </w:r>
      <w:r w:rsidR="007B1822" w:rsidRPr="009935FB">
        <w:rPr>
          <w:rStyle w:val="ja50-ce-correspondence"/>
          <w:rFonts w:ascii="Arial" w:eastAsia="Microsoft GothicNeo" w:hAnsi="Arial" w:cs="Arial"/>
          <w:i w:val="0"/>
          <w:sz w:val="20"/>
          <w:szCs w:val="20"/>
        </w:rPr>
        <w:t xml:space="preserve"> Primary Care Research Centre,</w:t>
      </w:r>
      <w:r w:rsidRPr="009935FB">
        <w:rPr>
          <w:rFonts w:ascii="Arial" w:eastAsia="Microsoft GothicNeo" w:hAnsi="Arial" w:cs="Arial"/>
          <w:i w:val="0"/>
          <w:sz w:val="20"/>
          <w:szCs w:val="20"/>
        </w:rPr>
        <w:t xml:space="preserve"> University of Southampton, Southampton, SO16 5ST, Email: H.</w:t>
      </w:r>
      <w:r w:rsidR="007B1822" w:rsidRPr="009935FB">
        <w:rPr>
          <w:rFonts w:ascii="Arial" w:eastAsia="Microsoft GothicNeo" w:hAnsi="Arial" w:cs="Arial"/>
          <w:i w:val="0"/>
          <w:sz w:val="20"/>
          <w:szCs w:val="20"/>
        </w:rPr>
        <w:t>O.Hounkpatin</w:t>
      </w:r>
      <w:r w:rsidRPr="009935FB">
        <w:rPr>
          <w:rFonts w:ascii="Arial" w:eastAsia="Microsoft GothicNeo" w:hAnsi="Arial" w:cs="Arial"/>
          <w:i w:val="0"/>
          <w:sz w:val="20"/>
          <w:szCs w:val="20"/>
        </w:rPr>
        <w:t>@soton.ac.uk</w:t>
      </w:r>
      <w:r w:rsidRPr="009935FB">
        <w:rPr>
          <w:rStyle w:val="Hyperlink"/>
          <w:rFonts w:ascii="Arial" w:eastAsia="Microsoft GothicNeo" w:hAnsi="Arial" w:cs="Arial"/>
          <w:i w:val="0"/>
          <w:color w:val="auto"/>
          <w:sz w:val="20"/>
          <w:szCs w:val="20"/>
        </w:rPr>
        <w:t xml:space="preserve">  </w:t>
      </w:r>
    </w:p>
    <w:p w14:paraId="2729DC67" w14:textId="77777777" w:rsidR="00885F6B" w:rsidRPr="009935FB" w:rsidRDefault="00885F6B" w:rsidP="00885F6B">
      <w:pPr>
        <w:spacing w:line="276" w:lineRule="auto"/>
        <w:rPr>
          <w:rFonts w:ascii="Arial" w:hAnsi="Arial" w:cs="Arial"/>
          <w:b/>
          <w:bCs/>
          <w:sz w:val="20"/>
          <w:szCs w:val="20"/>
          <w:u w:val="single"/>
        </w:rPr>
      </w:pPr>
    </w:p>
    <w:p w14:paraId="51E3FD49" w14:textId="77777777" w:rsidR="007A0682" w:rsidRPr="009935FB" w:rsidRDefault="007A0682" w:rsidP="00885F6B">
      <w:pPr>
        <w:spacing w:line="276" w:lineRule="auto"/>
        <w:jc w:val="both"/>
        <w:rPr>
          <w:rFonts w:ascii="Arial" w:hAnsi="Arial" w:cs="Arial"/>
          <w:b/>
          <w:bCs/>
          <w:sz w:val="20"/>
          <w:szCs w:val="20"/>
          <w:u w:val="single"/>
        </w:rPr>
      </w:pPr>
      <w:bookmarkStart w:id="3" w:name="_Hlk26318385"/>
      <w:r w:rsidRPr="009935FB">
        <w:rPr>
          <w:rFonts w:ascii="Arial" w:hAnsi="Arial" w:cs="Arial"/>
          <w:b/>
          <w:bCs/>
          <w:sz w:val="20"/>
          <w:szCs w:val="20"/>
          <w:u w:val="single"/>
        </w:rPr>
        <w:t>Abstract:</w:t>
      </w:r>
    </w:p>
    <w:p w14:paraId="3F2E34CD" w14:textId="793F804D" w:rsidR="00885F6B" w:rsidRPr="009935FB" w:rsidRDefault="00DE3D74" w:rsidP="00885F6B">
      <w:pPr>
        <w:spacing w:line="276" w:lineRule="auto"/>
        <w:jc w:val="both"/>
        <w:rPr>
          <w:rFonts w:ascii="Arial" w:hAnsi="Arial" w:cs="Arial"/>
          <w:sz w:val="20"/>
          <w:szCs w:val="20"/>
        </w:rPr>
      </w:pPr>
      <w:r w:rsidRPr="009935FB">
        <w:rPr>
          <w:rFonts w:ascii="Arial" w:hAnsi="Arial" w:cs="Arial"/>
          <w:b/>
          <w:bCs/>
          <w:sz w:val="20"/>
          <w:szCs w:val="20"/>
        </w:rPr>
        <w:t>Purpose</w:t>
      </w:r>
      <w:r w:rsidR="004501D8" w:rsidRPr="009935FB">
        <w:rPr>
          <w:rFonts w:ascii="Arial" w:hAnsi="Arial" w:cs="Arial"/>
          <w:b/>
          <w:bCs/>
          <w:sz w:val="20"/>
          <w:szCs w:val="20"/>
        </w:rPr>
        <w:t xml:space="preserve">: </w:t>
      </w:r>
      <w:r w:rsidRPr="009935FB">
        <w:rPr>
          <w:rFonts w:ascii="Arial" w:hAnsi="Arial" w:cs="Arial"/>
          <w:sz w:val="20"/>
          <w:szCs w:val="20"/>
        </w:rPr>
        <w:t>T</w:t>
      </w:r>
      <w:r w:rsidR="00EA13F2" w:rsidRPr="009935FB">
        <w:rPr>
          <w:rFonts w:ascii="Arial" w:hAnsi="Arial" w:cs="Arial"/>
          <w:sz w:val="20"/>
          <w:szCs w:val="20"/>
        </w:rPr>
        <w:t xml:space="preserve">o </w:t>
      </w:r>
      <w:r w:rsidR="002A64B9" w:rsidRPr="009935FB">
        <w:rPr>
          <w:rFonts w:ascii="Arial" w:hAnsi="Arial" w:cs="Arial"/>
          <w:sz w:val="20"/>
          <w:szCs w:val="20"/>
        </w:rPr>
        <w:t>quantify</w:t>
      </w:r>
      <w:r w:rsidR="00EA13F2" w:rsidRPr="009935FB">
        <w:rPr>
          <w:rFonts w:ascii="Arial" w:hAnsi="Arial" w:cs="Arial"/>
          <w:sz w:val="20"/>
          <w:szCs w:val="20"/>
        </w:rPr>
        <w:t xml:space="preserve"> the association between weight </w:t>
      </w:r>
      <w:r w:rsidR="00C9234A" w:rsidRPr="009935FB">
        <w:rPr>
          <w:rFonts w:ascii="Arial" w:hAnsi="Arial" w:cs="Arial"/>
          <w:sz w:val="20"/>
          <w:szCs w:val="20"/>
        </w:rPr>
        <w:t>change</w:t>
      </w:r>
      <w:r w:rsidR="00EA13F2" w:rsidRPr="009935FB">
        <w:rPr>
          <w:rFonts w:ascii="Arial" w:hAnsi="Arial" w:cs="Arial"/>
          <w:sz w:val="20"/>
          <w:szCs w:val="20"/>
        </w:rPr>
        <w:t xml:space="preserve"> </w:t>
      </w:r>
      <w:r w:rsidR="00DA437D" w:rsidRPr="009935FB">
        <w:rPr>
          <w:rFonts w:ascii="Arial" w:hAnsi="Arial" w:cs="Arial"/>
          <w:sz w:val="20"/>
          <w:szCs w:val="20"/>
        </w:rPr>
        <w:t xml:space="preserve">and </w:t>
      </w:r>
      <w:r w:rsidR="006702FB" w:rsidRPr="009935FB">
        <w:rPr>
          <w:rFonts w:ascii="Arial" w:hAnsi="Arial" w:cs="Arial"/>
          <w:sz w:val="20"/>
          <w:szCs w:val="20"/>
        </w:rPr>
        <w:t xml:space="preserve">the likelihood of </w:t>
      </w:r>
      <w:r w:rsidR="00EA13F2" w:rsidRPr="009935FB">
        <w:rPr>
          <w:rFonts w:ascii="Arial" w:hAnsi="Arial" w:cs="Arial"/>
          <w:sz w:val="20"/>
          <w:szCs w:val="20"/>
        </w:rPr>
        <w:t>remission</w:t>
      </w:r>
      <w:r w:rsidR="004501D8" w:rsidRPr="009935FB">
        <w:rPr>
          <w:rFonts w:ascii="Arial" w:hAnsi="Arial" w:cs="Arial"/>
          <w:sz w:val="20"/>
          <w:szCs w:val="20"/>
        </w:rPr>
        <w:t xml:space="preserve"> of type 2 diabetes</w:t>
      </w:r>
      <w:r w:rsidR="007C0891" w:rsidRPr="009935FB">
        <w:rPr>
          <w:rFonts w:ascii="Arial" w:hAnsi="Arial" w:cs="Arial"/>
          <w:sz w:val="20"/>
          <w:szCs w:val="20"/>
        </w:rPr>
        <w:t xml:space="preserve"> in a population-based cohort</w:t>
      </w:r>
      <w:r w:rsidR="00256B18">
        <w:rPr>
          <w:rFonts w:ascii="Arial" w:hAnsi="Arial" w:cs="Arial"/>
          <w:sz w:val="20"/>
          <w:szCs w:val="20"/>
        </w:rPr>
        <w:t xml:space="preserve"> without intensive interventions.</w:t>
      </w:r>
    </w:p>
    <w:p w14:paraId="04232C60" w14:textId="28794854" w:rsidR="00631D70" w:rsidRPr="009935FB" w:rsidRDefault="007C68B5" w:rsidP="00631D70">
      <w:pPr>
        <w:spacing w:line="276" w:lineRule="auto"/>
        <w:jc w:val="both"/>
        <w:rPr>
          <w:rFonts w:ascii="Arial" w:hAnsi="Arial" w:cs="Arial"/>
          <w:sz w:val="20"/>
          <w:szCs w:val="20"/>
        </w:rPr>
      </w:pPr>
      <w:r w:rsidRPr="009935FB">
        <w:rPr>
          <w:rFonts w:ascii="Arial" w:hAnsi="Arial" w:cs="Arial"/>
          <w:b/>
          <w:sz w:val="20"/>
          <w:szCs w:val="20"/>
        </w:rPr>
        <w:t>M</w:t>
      </w:r>
      <w:r w:rsidR="00885F6B" w:rsidRPr="009935FB">
        <w:rPr>
          <w:rFonts w:ascii="Arial" w:hAnsi="Arial" w:cs="Arial"/>
          <w:b/>
          <w:sz w:val="20"/>
          <w:szCs w:val="20"/>
        </w:rPr>
        <w:t>ethod</w:t>
      </w:r>
      <w:r w:rsidR="00DE3D74" w:rsidRPr="009935FB">
        <w:rPr>
          <w:rFonts w:ascii="Arial" w:hAnsi="Arial" w:cs="Arial"/>
          <w:b/>
          <w:sz w:val="20"/>
          <w:szCs w:val="20"/>
        </w:rPr>
        <w:t>s</w:t>
      </w:r>
      <w:r w:rsidR="00885F6B" w:rsidRPr="009935FB">
        <w:rPr>
          <w:rFonts w:ascii="Arial" w:hAnsi="Arial" w:cs="Arial"/>
          <w:b/>
          <w:sz w:val="20"/>
          <w:szCs w:val="20"/>
        </w:rPr>
        <w:t>:</w:t>
      </w:r>
      <w:r w:rsidR="00885F6B" w:rsidRPr="009935FB">
        <w:rPr>
          <w:rFonts w:ascii="Arial" w:hAnsi="Arial" w:cs="Arial"/>
          <w:sz w:val="20"/>
          <w:szCs w:val="20"/>
        </w:rPr>
        <w:t xml:space="preserve"> </w:t>
      </w:r>
      <w:r w:rsidR="002A64B9" w:rsidRPr="009935FB">
        <w:rPr>
          <w:rFonts w:ascii="Arial" w:hAnsi="Arial" w:cs="Arial"/>
          <w:sz w:val="20"/>
          <w:szCs w:val="20"/>
        </w:rPr>
        <w:t>A retrospective</w:t>
      </w:r>
      <w:r w:rsidR="004501D8" w:rsidRPr="009935FB">
        <w:rPr>
          <w:rFonts w:ascii="Arial" w:hAnsi="Arial" w:cs="Arial"/>
          <w:sz w:val="20"/>
          <w:szCs w:val="20"/>
        </w:rPr>
        <w:t xml:space="preserve"> </w:t>
      </w:r>
      <w:r w:rsidR="001653DD" w:rsidRPr="009935FB">
        <w:rPr>
          <w:rFonts w:ascii="Arial" w:hAnsi="Arial" w:cs="Arial"/>
          <w:sz w:val="20"/>
          <w:szCs w:val="20"/>
        </w:rPr>
        <w:t xml:space="preserve">analysis </w:t>
      </w:r>
      <w:r w:rsidR="00D541F7" w:rsidRPr="009935FB">
        <w:rPr>
          <w:rFonts w:ascii="Arial" w:hAnsi="Arial" w:cs="Arial"/>
          <w:sz w:val="20"/>
          <w:szCs w:val="20"/>
        </w:rPr>
        <w:t xml:space="preserve">of </w:t>
      </w:r>
      <w:r w:rsidR="00631D70" w:rsidRPr="009935FB">
        <w:rPr>
          <w:rFonts w:ascii="Arial" w:hAnsi="Arial" w:cs="Arial"/>
          <w:sz w:val="20"/>
          <w:szCs w:val="20"/>
        </w:rPr>
        <w:t>adults</w:t>
      </w:r>
      <w:r w:rsidR="00770EB5" w:rsidRPr="009935FB">
        <w:rPr>
          <w:rFonts w:ascii="Arial" w:hAnsi="Arial" w:cs="Arial"/>
          <w:sz w:val="20"/>
          <w:szCs w:val="20"/>
        </w:rPr>
        <w:t xml:space="preserve"> </w:t>
      </w:r>
      <w:r w:rsidR="006702FB" w:rsidRPr="009935FB">
        <w:rPr>
          <w:rFonts w:ascii="Arial" w:hAnsi="Arial" w:cs="Arial"/>
          <w:sz w:val="20"/>
          <w:szCs w:val="20"/>
        </w:rPr>
        <w:t xml:space="preserve">with </w:t>
      </w:r>
      <w:r w:rsidR="00770EB5" w:rsidRPr="009935FB">
        <w:rPr>
          <w:rFonts w:ascii="Arial" w:hAnsi="Arial" w:cs="Arial"/>
          <w:sz w:val="20"/>
          <w:szCs w:val="20"/>
        </w:rPr>
        <w:t>type 2 diabetes</w:t>
      </w:r>
      <w:r w:rsidR="002A64B9" w:rsidRPr="009935FB">
        <w:rPr>
          <w:rFonts w:ascii="Arial" w:hAnsi="Arial" w:cs="Arial"/>
          <w:sz w:val="20"/>
          <w:szCs w:val="20"/>
        </w:rPr>
        <w:t xml:space="preserve"> registered across 150 </w:t>
      </w:r>
      <w:r w:rsidR="00DE3D74" w:rsidRPr="009935FB">
        <w:rPr>
          <w:rFonts w:ascii="Arial" w:hAnsi="Arial" w:cs="Arial"/>
          <w:sz w:val="20"/>
          <w:szCs w:val="20"/>
        </w:rPr>
        <w:t>primary care</w:t>
      </w:r>
      <w:r w:rsidR="002A64B9" w:rsidRPr="009935FB">
        <w:rPr>
          <w:rFonts w:ascii="Arial" w:hAnsi="Arial" w:cs="Arial"/>
          <w:sz w:val="20"/>
          <w:szCs w:val="20"/>
        </w:rPr>
        <w:t xml:space="preserve"> practices in South</w:t>
      </w:r>
      <w:r w:rsidR="00BD221C" w:rsidRPr="009935FB">
        <w:rPr>
          <w:rFonts w:ascii="Arial" w:hAnsi="Arial" w:cs="Arial"/>
          <w:sz w:val="20"/>
          <w:szCs w:val="20"/>
        </w:rPr>
        <w:t xml:space="preserve">ern </w:t>
      </w:r>
      <w:r w:rsidR="002A64B9" w:rsidRPr="009935FB">
        <w:rPr>
          <w:rFonts w:ascii="Arial" w:hAnsi="Arial" w:cs="Arial"/>
          <w:sz w:val="20"/>
          <w:szCs w:val="20"/>
        </w:rPr>
        <w:t>England</w:t>
      </w:r>
      <w:r w:rsidR="00DE3D74" w:rsidRPr="009935FB">
        <w:rPr>
          <w:rFonts w:ascii="Arial" w:hAnsi="Arial" w:cs="Arial"/>
          <w:sz w:val="20"/>
          <w:szCs w:val="20"/>
        </w:rPr>
        <w:t>, United Kingdom,</w:t>
      </w:r>
      <w:r w:rsidR="002A64B9" w:rsidRPr="009935FB">
        <w:rPr>
          <w:rFonts w:ascii="Arial" w:hAnsi="Arial" w:cs="Arial"/>
          <w:sz w:val="20"/>
          <w:szCs w:val="20"/>
        </w:rPr>
        <w:t xml:space="preserve"> </w:t>
      </w:r>
      <w:r w:rsidR="00770EB5" w:rsidRPr="009935FB">
        <w:rPr>
          <w:rFonts w:ascii="Arial" w:hAnsi="Arial" w:cs="Arial"/>
          <w:sz w:val="20"/>
          <w:szCs w:val="20"/>
        </w:rPr>
        <w:t>with</w:t>
      </w:r>
      <w:r w:rsidR="002A64B9" w:rsidRPr="009935FB">
        <w:rPr>
          <w:rFonts w:ascii="Arial" w:hAnsi="Arial" w:cs="Arial"/>
          <w:sz w:val="20"/>
          <w:szCs w:val="20"/>
        </w:rPr>
        <w:t>in the</w:t>
      </w:r>
      <w:r w:rsidR="00A56640" w:rsidRPr="009935FB">
        <w:rPr>
          <w:rFonts w:ascii="Arial" w:hAnsi="Arial" w:cs="Arial"/>
          <w:spacing w:val="-2"/>
          <w:sz w:val="20"/>
          <w:szCs w:val="20"/>
          <w:shd w:val="clear" w:color="auto" w:fill="FFFFFF"/>
        </w:rPr>
        <w:t xml:space="preserve"> Electronic </w:t>
      </w:r>
      <w:r w:rsidR="00A56640" w:rsidRPr="009935FB">
        <w:rPr>
          <w:rFonts w:ascii="Arial" w:hAnsi="Arial" w:cs="Arial"/>
          <w:sz w:val="20"/>
          <w:szCs w:val="20"/>
        </w:rPr>
        <w:t xml:space="preserve">Care and Health Information Analytics (CHIA) </w:t>
      </w:r>
      <w:r w:rsidR="00885F6B" w:rsidRPr="009935FB">
        <w:rPr>
          <w:rFonts w:ascii="Arial" w:hAnsi="Arial" w:cs="Arial"/>
          <w:sz w:val="20"/>
          <w:szCs w:val="20"/>
        </w:rPr>
        <w:t>database</w:t>
      </w:r>
      <w:r w:rsidR="004501D8" w:rsidRPr="009935FB">
        <w:rPr>
          <w:rFonts w:ascii="Arial" w:hAnsi="Arial" w:cs="Arial"/>
          <w:sz w:val="20"/>
          <w:szCs w:val="20"/>
        </w:rPr>
        <w:t xml:space="preserve"> between </w:t>
      </w:r>
      <w:r w:rsidR="002A64B9" w:rsidRPr="009935FB">
        <w:rPr>
          <w:rFonts w:ascii="Arial" w:hAnsi="Arial" w:cs="Arial"/>
          <w:sz w:val="20"/>
          <w:szCs w:val="20"/>
        </w:rPr>
        <w:t xml:space="preserve">2013 </w:t>
      </w:r>
      <w:r w:rsidR="00770EB5" w:rsidRPr="009935FB">
        <w:rPr>
          <w:rFonts w:ascii="Arial" w:hAnsi="Arial" w:cs="Arial"/>
          <w:sz w:val="20"/>
          <w:szCs w:val="20"/>
        </w:rPr>
        <w:t>and</w:t>
      </w:r>
      <w:r w:rsidR="002A64B9" w:rsidRPr="009935FB">
        <w:rPr>
          <w:rFonts w:ascii="Arial" w:hAnsi="Arial" w:cs="Arial"/>
          <w:sz w:val="20"/>
          <w:szCs w:val="20"/>
        </w:rPr>
        <w:t xml:space="preserve"> 2020. </w:t>
      </w:r>
      <w:r w:rsidR="00631D70" w:rsidRPr="009935FB">
        <w:rPr>
          <w:rFonts w:ascii="Arial" w:hAnsi="Arial" w:cs="Arial"/>
          <w:sz w:val="20"/>
          <w:szCs w:val="20"/>
        </w:rPr>
        <w:t>Stepwise</w:t>
      </w:r>
      <w:r w:rsidR="00C9234A" w:rsidRPr="009935FB">
        <w:rPr>
          <w:rFonts w:ascii="Arial" w:hAnsi="Arial" w:cs="Arial"/>
          <w:sz w:val="20"/>
          <w:szCs w:val="20"/>
        </w:rPr>
        <w:t xml:space="preserve"> mixed</w:t>
      </w:r>
      <w:r w:rsidR="00631D70" w:rsidRPr="009935FB">
        <w:rPr>
          <w:rFonts w:ascii="Arial" w:hAnsi="Arial" w:cs="Arial"/>
          <w:sz w:val="20"/>
          <w:szCs w:val="20"/>
        </w:rPr>
        <w:t xml:space="preserve"> l</w:t>
      </w:r>
      <w:r w:rsidR="002A64B9" w:rsidRPr="009935FB">
        <w:rPr>
          <w:rFonts w:ascii="Arial" w:hAnsi="Arial" w:cs="Arial"/>
          <w:sz w:val="20"/>
          <w:szCs w:val="20"/>
        </w:rPr>
        <w:t>ogistic models were constructed to examine the association between percentage weight change over five-yea</w:t>
      </w:r>
      <w:r w:rsidR="00631D70" w:rsidRPr="009935FB">
        <w:rPr>
          <w:rFonts w:ascii="Arial" w:hAnsi="Arial" w:cs="Arial"/>
          <w:sz w:val="20"/>
          <w:szCs w:val="20"/>
        </w:rPr>
        <w:t>rs</w:t>
      </w:r>
      <w:r w:rsidR="002A64B9" w:rsidRPr="009935FB">
        <w:rPr>
          <w:rFonts w:ascii="Arial" w:hAnsi="Arial" w:cs="Arial"/>
          <w:sz w:val="20"/>
          <w:szCs w:val="20"/>
        </w:rPr>
        <w:t xml:space="preserve">, and the </w:t>
      </w:r>
      <w:r w:rsidR="004C7DB6" w:rsidRPr="009935FB">
        <w:rPr>
          <w:rFonts w:ascii="Arial" w:hAnsi="Arial" w:cs="Arial"/>
          <w:sz w:val="20"/>
          <w:szCs w:val="20"/>
        </w:rPr>
        <w:t>likelihood</w:t>
      </w:r>
      <w:r w:rsidR="00127147" w:rsidRPr="009935FB">
        <w:rPr>
          <w:rFonts w:ascii="Arial" w:hAnsi="Arial" w:cs="Arial"/>
          <w:sz w:val="20"/>
          <w:szCs w:val="20"/>
        </w:rPr>
        <w:t xml:space="preserve"> of</w:t>
      </w:r>
      <w:r w:rsidR="002A64B9" w:rsidRPr="009935FB">
        <w:rPr>
          <w:rFonts w:ascii="Arial" w:hAnsi="Arial" w:cs="Arial"/>
          <w:sz w:val="20"/>
          <w:szCs w:val="20"/>
        </w:rPr>
        <w:t xml:space="preserve"> remission in the subsequent two years using four categories:</w:t>
      </w:r>
      <w:r w:rsidR="002A64B9" w:rsidRPr="009935FB">
        <w:rPr>
          <w:rFonts w:ascii="Arial" w:hAnsi="Arial" w:cs="Arial"/>
          <w:sz w:val="20"/>
          <w:szCs w:val="20"/>
          <w:shd w:val="clear" w:color="auto" w:fill="FFFFFF"/>
        </w:rPr>
        <w:t xml:space="preserve"> weight gain ≥2.5%; weight loss</w:t>
      </w:r>
      <w:r w:rsidR="00DA7305" w:rsidRPr="009935FB">
        <w:rPr>
          <w:rFonts w:ascii="Arial" w:hAnsi="Arial" w:cs="Arial"/>
          <w:sz w:val="20"/>
          <w:szCs w:val="20"/>
          <w:shd w:val="clear" w:color="auto" w:fill="FFFFFF"/>
        </w:rPr>
        <w:t xml:space="preserve"> ≤ 2.5–5% </w:t>
      </w:r>
      <w:r w:rsidR="006E1F00" w:rsidRPr="009935FB">
        <w:rPr>
          <w:rFonts w:ascii="Arial" w:hAnsi="Arial" w:cs="Arial"/>
          <w:sz w:val="20"/>
          <w:szCs w:val="20"/>
          <w:shd w:val="clear" w:color="auto" w:fill="FFFFFF"/>
        </w:rPr>
        <w:t>or</w:t>
      </w:r>
      <w:r w:rsidR="00DA7305" w:rsidRPr="009935FB">
        <w:rPr>
          <w:rFonts w:ascii="Arial" w:hAnsi="Arial" w:cs="Arial"/>
          <w:sz w:val="20"/>
          <w:szCs w:val="20"/>
          <w:shd w:val="clear" w:color="auto" w:fill="FFFFFF"/>
        </w:rPr>
        <w:t xml:space="preserve"> </w:t>
      </w:r>
      <w:r w:rsidR="002A64B9" w:rsidRPr="009935FB">
        <w:rPr>
          <w:rFonts w:ascii="Arial" w:hAnsi="Arial" w:cs="Arial"/>
          <w:sz w:val="20"/>
          <w:szCs w:val="20"/>
          <w:shd w:val="clear" w:color="auto" w:fill="FFFFFF"/>
        </w:rPr>
        <w:t xml:space="preserve"> ≤5–10%</w:t>
      </w:r>
      <w:r w:rsidR="006E1F00" w:rsidRPr="009935FB">
        <w:rPr>
          <w:rFonts w:ascii="Arial" w:hAnsi="Arial" w:cs="Arial"/>
          <w:sz w:val="20"/>
          <w:szCs w:val="20"/>
          <w:shd w:val="clear" w:color="auto" w:fill="FFFFFF"/>
        </w:rPr>
        <w:t xml:space="preserve"> or</w:t>
      </w:r>
      <w:r w:rsidR="00DA7305" w:rsidRPr="009935FB">
        <w:rPr>
          <w:rFonts w:ascii="Arial" w:hAnsi="Arial" w:cs="Arial"/>
          <w:sz w:val="20"/>
          <w:szCs w:val="20"/>
          <w:shd w:val="clear" w:color="auto" w:fill="FFFFFF"/>
        </w:rPr>
        <w:t xml:space="preserve"> </w:t>
      </w:r>
      <w:r w:rsidR="002A64B9" w:rsidRPr="009935FB">
        <w:rPr>
          <w:rFonts w:ascii="Arial" w:hAnsi="Arial" w:cs="Arial"/>
          <w:sz w:val="20"/>
          <w:szCs w:val="20"/>
          <w:shd w:val="clear" w:color="auto" w:fill="FFFFFF"/>
        </w:rPr>
        <w:t>≥10%.</w:t>
      </w:r>
      <w:r w:rsidR="002A64B9" w:rsidRPr="009935FB">
        <w:rPr>
          <w:rFonts w:ascii="Arial" w:hAnsi="Arial" w:cs="Arial"/>
          <w:sz w:val="20"/>
          <w:szCs w:val="20"/>
        </w:rPr>
        <w:t xml:space="preserve"> </w:t>
      </w:r>
    </w:p>
    <w:p w14:paraId="2DFBD206" w14:textId="38343DEF" w:rsidR="000F223F" w:rsidRPr="009935FB" w:rsidRDefault="004A4775" w:rsidP="00631D70">
      <w:pPr>
        <w:spacing w:line="276" w:lineRule="auto"/>
        <w:jc w:val="both"/>
        <w:rPr>
          <w:rFonts w:ascii="Arial" w:hAnsi="Arial" w:cs="Arial"/>
          <w:sz w:val="20"/>
          <w:szCs w:val="20"/>
        </w:rPr>
      </w:pPr>
      <w:r w:rsidRPr="009935FB">
        <w:rPr>
          <w:rFonts w:ascii="Arial" w:hAnsi="Arial" w:cs="Arial"/>
          <w:b/>
          <w:sz w:val="20"/>
          <w:szCs w:val="20"/>
        </w:rPr>
        <w:t>Results</w:t>
      </w:r>
      <w:r w:rsidR="00885F6B" w:rsidRPr="009935FB">
        <w:rPr>
          <w:rFonts w:ascii="Arial" w:hAnsi="Arial" w:cs="Arial"/>
          <w:b/>
          <w:sz w:val="20"/>
          <w:szCs w:val="20"/>
        </w:rPr>
        <w:t>:</w:t>
      </w:r>
      <w:bookmarkEnd w:id="3"/>
      <w:r w:rsidR="00127147" w:rsidRPr="009935FB">
        <w:rPr>
          <w:rFonts w:ascii="Arial" w:hAnsi="Arial" w:cs="Arial"/>
          <w:b/>
          <w:sz w:val="20"/>
          <w:szCs w:val="20"/>
        </w:rPr>
        <w:t xml:space="preserve"> </w:t>
      </w:r>
      <w:r w:rsidR="00D541F7" w:rsidRPr="009935FB">
        <w:rPr>
          <w:rFonts w:ascii="Arial" w:hAnsi="Arial" w:cs="Arial"/>
          <w:bCs/>
          <w:sz w:val="20"/>
          <w:szCs w:val="20"/>
        </w:rPr>
        <w:t xml:space="preserve">The </w:t>
      </w:r>
      <w:r w:rsidR="00DF7290" w:rsidRPr="009935FB">
        <w:rPr>
          <w:rFonts w:ascii="Arial" w:hAnsi="Arial" w:cs="Arial"/>
          <w:bCs/>
          <w:sz w:val="20"/>
          <w:szCs w:val="20"/>
        </w:rPr>
        <w:t xml:space="preserve">study </w:t>
      </w:r>
      <w:r w:rsidR="00D541F7" w:rsidRPr="009935FB">
        <w:rPr>
          <w:rFonts w:ascii="Arial" w:hAnsi="Arial" w:cs="Arial"/>
          <w:bCs/>
          <w:sz w:val="20"/>
          <w:szCs w:val="20"/>
        </w:rPr>
        <w:t xml:space="preserve">cohort included </w:t>
      </w:r>
      <w:r w:rsidR="00DF7290" w:rsidRPr="009935FB">
        <w:rPr>
          <w:rFonts w:ascii="Arial" w:hAnsi="Arial" w:cs="Arial"/>
          <w:sz w:val="20"/>
          <w:szCs w:val="20"/>
        </w:rPr>
        <w:t>5</w:t>
      </w:r>
      <w:r w:rsidR="00EC09CC" w:rsidRPr="009935FB">
        <w:rPr>
          <w:rFonts w:ascii="Arial" w:hAnsi="Arial" w:cs="Arial"/>
          <w:sz w:val="20"/>
          <w:szCs w:val="20"/>
        </w:rPr>
        <w:t>6,120</w:t>
      </w:r>
      <w:r w:rsidR="00D541F7" w:rsidRPr="009935FB">
        <w:rPr>
          <w:rFonts w:ascii="Arial" w:hAnsi="Arial" w:cs="Arial"/>
          <w:sz w:val="20"/>
          <w:szCs w:val="20"/>
        </w:rPr>
        <w:t xml:space="preserve"> people with type 2 diabetes with a mean (SD) disease duration of </w:t>
      </w:r>
      <w:r w:rsidR="004736BD" w:rsidRPr="009935FB">
        <w:rPr>
          <w:rFonts w:ascii="Arial" w:hAnsi="Arial" w:cs="Arial"/>
          <w:sz w:val="20"/>
          <w:szCs w:val="20"/>
        </w:rPr>
        <w:t>8.</w:t>
      </w:r>
      <w:r w:rsidR="00DF7290" w:rsidRPr="009935FB">
        <w:rPr>
          <w:rFonts w:ascii="Arial" w:hAnsi="Arial" w:cs="Arial"/>
          <w:sz w:val="20"/>
          <w:szCs w:val="20"/>
        </w:rPr>
        <w:t>0</w:t>
      </w:r>
      <w:r w:rsidR="004736BD" w:rsidRPr="009935FB">
        <w:rPr>
          <w:rFonts w:ascii="Arial" w:hAnsi="Arial" w:cs="Arial"/>
          <w:sz w:val="20"/>
          <w:szCs w:val="20"/>
        </w:rPr>
        <w:t xml:space="preserve"> (6.</w:t>
      </w:r>
      <w:r w:rsidR="00EC09CC" w:rsidRPr="009935FB">
        <w:rPr>
          <w:rFonts w:ascii="Arial" w:hAnsi="Arial" w:cs="Arial"/>
          <w:sz w:val="20"/>
          <w:szCs w:val="20"/>
        </w:rPr>
        <w:t>7</w:t>
      </w:r>
      <w:r w:rsidR="004736BD" w:rsidRPr="009935FB">
        <w:rPr>
          <w:rFonts w:ascii="Arial" w:hAnsi="Arial" w:cs="Arial"/>
          <w:sz w:val="20"/>
          <w:szCs w:val="20"/>
        </w:rPr>
        <w:t>)</w:t>
      </w:r>
      <w:r w:rsidR="00D541F7" w:rsidRPr="009935FB">
        <w:rPr>
          <w:rFonts w:ascii="Arial" w:hAnsi="Arial" w:cs="Arial"/>
          <w:sz w:val="20"/>
          <w:szCs w:val="20"/>
        </w:rPr>
        <w:t xml:space="preserve"> years. </w:t>
      </w:r>
      <w:r w:rsidR="004A2F94" w:rsidRPr="009935FB">
        <w:rPr>
          <w:rFonts w:ascii="Arial" w:hAnsi="Arial" w:cs="Arial"/>
          <w:sz w:val="20"/>
          <w:szCs w:val="20"/>
        </w:rPr>
        <w:t>1</w:t>
      </w:r>
      <w:r w:rsidR="00DF7290" w:rsidRPr="009935FB">
        <w:rPr>
          <w:rFonts w:ascii="Arial" w:hAnsi="Arial" w:cs="Arial"/>
          <w:sz w:val="20"/>
          <w:szCs w:val="20"/>
        </w:rPr>
        <w:t>7,</w:t>
      </w:r>
      <w:r w:rsidR="00EC09CC" w:rsidRPr="009935FB">
        <w:rPr>
          <w:rFonts w:ascii="Arial" w:hAnsi="Arial" w:cs="Arial"/>
          <w:sz w:val="20"/>
          <w:szCs w:val="20"/>
        </w:rPr>
        <w:t>035</w:t>
      </w:r>
      <w:r w:rsidR="004A2F94" w:rsidRPr="009935FB">
        <w:rPr>
          <w:rFonts w:ascii="Arial" w:hAnsi="Arial" w:cs="Arial"/>
          <w:sz w:val="20"/>
          <w:szCs w:val="20"/>
        </w:rPr>
        <w:t xml:space="preserve"> (</w:t>
      </w:r>
      <w:r w:rsidR="00DF7290" w:rsidRPr="009935FB">
        <w:rPr>
          <w:rFonts w:ascii="Arial" w:hAnsi="Arial" w:cs="Arial"/>
          <w:sz w:val="20"/>
          <w:szCs w:val="20"/>
        </w:rPr>
        <w:t>30.</w:t>
      </w:r>
      <w:r w:rsidR="00EC09CC" w:rsidRPr="009935FB">
        <w:rPr>
          <w:rFonts w:ascii="Arial" w:hAnsi="Arial" w:cs="Arial"/>
          <w:sz w:val="20"/>
          <w:szCs w:val="20"/>
        </w:rPr>
        <w:t>4</w:t>
      </w:r>
      <w:r w:rsidR="004A2F94" w:rsidRPr="009935FB">
        <w:rPr>
          <w:rFonts w:ascii="Arial" w:hAnsi="Arial" w:cs="Arial"/>
          <w:sz w:val="20"/>
          <w:szCs w:val="20"/>
        </w:rPr>
        <w:t>%)</w:t>
      </w:r>
      <w:r w:rsidR="00D541F7" w:rsidRPr="009935FB">
        <w:rPr>
          <w:rFonts w:ascii="Arial" w:hAnsi="Arial" w:cs="Arial"/>
          <w:sz w:val="20"/>
          <w:szCs w:val="20"/>
        </w:rPr>
        <w:t xml:space="preserve"> </w:t>
      </w:r>
      <w:r w:rsidR="006311A2" w:rsidRPr="009935FB">
        <w:rPr>
          <w:rFonts w:ascii="Arial" w:hAnsi="Arial" w:cs="Arial"/>
          <w:sz w:val="20"/>
          <w:szCs w:val="20"/>
        </w:rPr>
        <w:t xml:space="preserve">had </w:t>
      </w:r>
      <w:r w:rsidR="00D541F7" w:rsidRPr="009935FB">
        <w:rPr>
          <w:rFonts w:ascii="Arial" w:hAnsi="Arial" w:cs="Arial"/>
          <w:sz w:val="20"/>
          <w:szCs w:val="20"/>
        </w:rPr>
        <w:t xml:space="preserve">microvascular complications and </w:t>
      </w:r>
      <w:r w:rsidR="00DF7290" w:rsidRPr="009935FB">
        <w:rPr>
          <w:rFonts w:ascii="Arial" w:hAnsi="Arial" w:cs="Arial"/>
          <w:sz w:val="20"/>
          <w:szCs w:val="20"/>
        </w:rPr>
        <w:t>10,</w:t>
      </w:r>
      <w:r w:rsidR="00EC09CC" w:rsidRPr="009935FB">
        <w:rPr>
          <w:rFonts w:ascii="Arial" w:hAnsi="Arial" w:cs="Arial"/>
          <w:sz w:val="20"/>
          <w:szCs w:val="20"/>
        </w:rPr>
        <w:t>661</w:t>
      </w:r>
      <w:r w:rsidR="004A2F94" w:rsidRPr="009935FB">
        <w:rPr>
          <w:rFonts w:ascii="Arial" w:hAnsi="Arial" w:cs="Arial"/>
          <w:sz w:val="20"/>
          <w:szCs w:val="20"/>
        </w:rPr>
        <w:t xml:space="preserve"> (</w:t>
      </w:r>
      <w:r w:rsidR="00DF7290" w:rsidRPr="009935FB">
        <w:rPr>
          <w:rFonts w:ascii="Arial" w:hAnsi="Arial" w:cs="Arial"/>
          <w:sz w:val="20"/>
          <w:szCs w:val="20"/>
        </w:rPr>
        <w:t>1</w:t>
      </w:r>
      <w:r w:rsidR="00EC09CC" w:rsidRPr="009935FB">
        <w:rPr>
          <w:rFonts w:ascii="Arial" w:hAnsi="Arial" w:cs="Arial"/>
          <w:sz w:val="20"/>
          <w:szCs w:val="20"/>
        </w:rPr>
        <w:t>9.0</w:t>
      </w:r>
      <w:r w:rsidR="00951B9A" w:rsidRPr="009935FB">
        <w:rPr>
          <w:rFonts w:ascii="Arial" w:hAnsi="Arial" w:cs="Arial"/>
          <w:sz w:val="20"/>
          <w:szCs w:val="20"/>
        </w:rPr>
        <w:t>%</w:t>
      </w:r>
      <w:r w:rsidR="004A2F94" w:rsidRPr="009935FB">
        <w:rPr>
          <w:rFonts w:ascii="Arial" w:hAnsi="Arial" w:cs="Arial"/>
          <w:sz w:val="20"/>
          <w:szCs w:val="20"/>
        </w:rPr>
        <w:t>)</w:t>
      </w:r>
      <w:r w:rsidR="00D541F7" w:rsidRPr="009935FB">
        <w:rPr>
          <w:rFonts w:ascii="Arial" w:hAnsi="Arial" w:cs="Arial"/>
          <w:sz w:val="20"/>
          <w:szCs w:val="20"/>
        </w:rPr>
        <w:t xml:space="preserve"> </w:t>
      </w:r>
      <w:r w:rsidR="007C68B5" w:rsidRPr="009935FB">
        <w:rPr>
          <w:rFonts w:ascii="Arial" w:hAnsi="Arial" w:cs="Arial"/>
          <w:sz w:val="20"/>
          <w:szCs w:val="20"/>
        </w:rPr>
        <w:t>had</w:t>
      </w:r>
      <w:r w:rsidR="00D541F7" w:rsidRPr="009935FB">
        <w:rPr>
          <w:rFonts w:ascii="Arial" w:hAnsi="Arial" w:cs="Arial"/>
          <w:sz w:val="20"/>
          <w:szCs w:val="20"/>
        </w:rPr>
        <w:t xml:space="preserve"> macrovascular complications</w:t>
      </w:r>
      <w:r w:rsidR="00A56640" w:rsidRPr="009935FB">
        <w:rPr>
          <w:rFonts w:ascii="Arial" w:hAnsi="Arial" w:cs="Arial"/>
          <w:sz w:val="20"/>
          <w:szCs w:val="20"/>
        </w:rPr>
        <w:t>.</w:t>
      </w:r>
      <w:r w:rsidR="00D541F7" w:rsidRPr="009935FB">
        <w:rPr>
          <w:rFonts w:ascii="Arial" w:hAnsi="Arial" w:cs="Arial"/>
          <w:sz w:val="20"/>
          <w:szCs w:val="20"/>
        </w:rPr>
        <w:t xml:space="preserve"> </w:t>
      </w:r>
      <w:r w:rsidR="00B94010" w:rsidRPr="009935FB">
        <w:rPr>
          <w:rFonts w:ascii="Arial" w:hAnsi="Arial" w:cs="Arial"/>
          <w:sz w:val="20"/>
          <w:szCs w:val="20"/>
        </w:rPr>
        <w:t xml:space="preserve">A total of </w:t>
      </w:r>
      <w:r w:rsidR="00D33403" w:rsidRPr="009935FB">
        <w:rPr>
          <w:rFonts w:ascii="Arial" w:hAnsi="Arial" w:cs="Arial"/>
          <w:sz w:val="20"/>
          <w:szCs w:val="20"/>
        </w:rPr>
        <w:t>19.4</w:t>
      </w:r>
      <w:r w:rsidR="00B94010" w:rsidRPr="009935FB">
        <w:rPr>
          <w:rFonts w:ascii="Arial" w:hAnsi="Arial" w:cs="Arial"/>
          <w:sz w:val="20"/>
          <w:szCs w:val="20"/>
        </w:rPr>
        <w:t>% (</w:t>
      </w:r>
      <w:r w:rsidR="00D33403" w:rsidRPr="009935FB">
        <w:rPr>
          <w:rFonts w:ascii="Arial" w:hAnsi="Arial" w:cs="Arial"/>
          <w:sz w:val="20"/>
          <w:szCs w:val="20"/>
        </w:rPr>
        <w:t>10,896</w:t>
      </w:r>
      <w:r w:rsidR="00B94010" w:rsidRPr="009935FB">
        <w:rPr>
          <w:rFonts w:ascii="Arial" w:hAnsi="Arial" w:cs="Arial"/>
          <w:sz w:val="20"/>
          <w:szCs w:val="20"/>
        </w:rPr>
        <w:t xml:space="preserve">) lost ≥10% of their baseline weight with </w:t>
      </w:r>
      <w:r w:rsidR="00D33403" w:rsidRPr="009935FB">
        <w:rPr>
          <w:rFonts w:ascii="Arial" w:hAnsi="Arial" w:cs="Arial"/>
          <w:sz w:val="20"/>
          <w:szCs w:val="20"/>
        </w:rPr>
        <w:t>1646</w:t>
      </w:r>
      <w:r w:rsidR="00B94010" w:rsidRPr="009935FB">
        <w:rPr>
          <w:rFonts w:ascii="Arial" w:hAnsi="Arial" w:cs="Arial"/>
          <w:sz w:val="20"/>
          <w:szCs w:val="20"/>
        </w:rPr>
        <w:t xml:space="preserve"> (</w:t>
      </w:r>
      <w:r w:rsidR="00D33403" w:rsidRPr="009935FB">
        <w:rPr>
          <w:rFonts w:ascii="Arial" w:hAnsi="Arial" w:cs="Arial"/>
          <w:sz w:val="20"/>
          <w:szCs w:val="20"/>
        </w:rPr>
        <w:t>15.1</w:t>
      </w:r>
      <w:r w:rsidR="00B94010" w:rsidRPr="009935FB">
        <w:rPr>
          <w:rFonts w:ascii="Arial" w:hAnsi="Arial" w:cs="Arial"/>
          <w:sz w:val="20"/>
          <w:szCs w:val="20"/>
        </w:rPr>
        <w:t>%) of these achieving remission.</w:t>
      </w:r>
      <w:r w:rsidR="00B37976" w:rsidRPr="009935FB">
        <w:rPr>
          <w:rFonts w:ascii="Arial" w:hAnsi="Arial" w:cs="Arial"/>
          <w:sz w:val="20"/>
          <w:szCs w:val="20"/>
        </w:rPr>
        <w:t xml:space="preserve"> </w:t>
      </w:r>
      <w:r w:rsidR="00C53EDF" w:rsidRPr="009935FB">
        <w:rPr>
          <w:rFonts w:ascii="Arial" w:hAnsi="Arial" w:cs="Arial"/>
          <w:sz w:val="20"/>
          <w:szCs w:val="20"/>
        </w:rPr>
        <w:t>Overall, t</w:t>
      </w:r>
      <w:r w:rsidR="00D541F7" w:rsidRPr="009935FB">
        <w:rPr>
          <w:rFonts w:ascii="Arial" w:hAnsi="Arial" w:cs="Arial"/>
          <w:sz w:val="20"/>
          <w:szCs w:val="20"/>
        </w:rPr>
        <w:t xml:space="preserve">hose </w:t>
      </w:r>
      <w:r w:rsidR="00127147" w:rsidRPr="009935FB">
        <w:rPr>
          <w:rFonts w:ascii="Arial" w:hAnsi="Arial" w:cs="Arial"/>
          <w:sz w:val="20"/>
          <w:szCs w:val="20"/>
        </w:rPr>
        <w:t xml:space="preserve">who lost ≥10% </w:t>
      </w:r>
      <w:r w:rsidR="006702FB" w:rsidRPr="009935FB">
        <w:rPr>
          <w:rFonts w:ascii="Arial" w:hAnsi="Arial" w:cs="Arial"/>
          <w:sz w:val="20"/>
          <w:szCs w:val="20"/>
        </w:rPr>
        <w:t xml:space="preserve">in </w:t>
      </w:r>
      <w:r w:rsidR="00127147" w:rsidRPr="009935FB">
        <w:rPr>
          <w:rFonts w:ascii="Arial" w:hAnsi="Arial" w:cs="Arial"/>
          <w:sz w:val="20"/>
          <w:szCs w:val="20"/>
        </w:rPr>
        <w:t xml:space="preserve">weight had </w:t>
      </w:r>
      <w:r w:rsidR="00C9234A" w:rsidRPr="009935FB">
        <w:rPr>
          <w:rFonts w:ascii="Arial" w:hAnsi="Arial" w:cs="Arial"/>
          <w:sz w:val="20"/>
          <w:szCs w:val="20"/>
        </w:rPr>
        <w:t xml:space="preserve">a </w:t>
      </w:r>
      <w:r w:rsidR="00127147" w:rsidRPr="009935FB">
        <w:rPr>
          <w:rFonts w:ascii="Arial" w:hAnsi="Arial" w:cs="Arial"/>
          <w:sz w:val="20"/>
          <w:szCs w:val="20"/>
        </w:rPr>
        <w:t>significantly higher likelihood</w:t>
      </w:r>
      <w:r w:rsidR="001653DD" w:rsidRPr="009935FB">
        <w:rPr>
          <w:rFonts w:ascii="Arial" w:hAnsi="Arial" w:cs="Arial"/>
          <w:sz w:val="20"/>
          <w:szCs w:val="20"/>
        </w:rPr>
        <w:t xml:space="preserve"> of</w:t>
      </w:r>
      <w:r w:rsidR="00D541F7" w:rsidRPr="009935FB">
        <w:rPr>
          <w:rFonts w:ascii="Arial" w:hAnsi="Arial" w:cs="Arial"/>
          <w:sz w:val="20"/>
          <w:szCs w:val="20"/>
        </w:rPr>
        <w:t xml:space="preserve"> </w:t>
      </w:r>
      <w:r w:rsidR="00127147" w:rsidRPr="009935FB">
        <w:rPr>
          <w:rFonts w:ascii="Arial" w:hAnsi="Arial" w:cs="Arial"/>
          <w:sz w:val="20"/>
          <w:szCs w:val="20"/>
        </w:rPr>
        <w:t>remission</w:t>
      </w:r>
      <w:r w:rsidR="00B638BE" w:rsidRPr="009935FB">
        <w:rPr>
          <w:rFonts w:ascii="Arial" w:hAnsi="Arial" w:cs="Arial"/>
          <w:sz w:val="20"/>
          <w:szCs w:val="20"/>
        </w:rPr>
        <w:t xml:space="preserve"> in both unadjusted and adjusted models; </w:t>
      </w:r>
      <w:r w:rsidR="00127147" w:rsidRPr="009935FB">
        <w:rPr>
          <w:rFonts w:ascii="Arial" w:eastAsia="Times New Roman" w:hAnsi="Arial" w:cs="Arial"/>
          <w:sz w:val="20"/>
          <w:szCs w:val="20"/>
        </w:rPr>
        <w:t>RR: 1.</w:t>
      </w:r>
      <w:r w:rsidR="00D33403" w:rsidRPr="009935FB">
        <w:rPr>
          <w:rFonts w:ascii="Arial" w:eastAsia="Times New Roman" w:hAnsi="Arial" w:cs="Arial"/>
          <w:sz w:val="20"/>
          <w:szCs w:val="20"/>
        </w:rPr>
        <w:t>53</w:t>
      </w:r>
      <w:r w:rsidR="00127147" w:rsidRPr="009935FB">
        <w:rPr>
          <w:rFonts w:ascii="Arial" w:eastAsia="Times New Roman" w:hAnsi="Arial" w:cs="Arial"/>
          <w:sz w:val="20"/>
          <w:szCs w:val="20"/>
        </w:rPr>
        <w:t xml:space="preserve"> (95% CI: 1.</w:t>
      </w:r>
      <w:r w:rsidR="00D33403" w:rsidRPr="009935FB">
        <w:rPr>
          <w:rFonts w:ascii="Arial" w:eastAsia="Times New Roman" w:hAnsi="Arial" w:cs="Arial"/>
          <w:sz w:val="20"/>
          <w:szCs w:val="20"/>
        </w:rPr>
        <w:t>40</w:t>
      </w:r>
      <w:r w:rsidR="00127147" w:rsidRPr="009935FB">
        <w:rPr>
          <w:rFonts w:ascii="Arial" w:eastAsia="Times New Roman" w:hAnsi="Arial" w:cs="Arial"/>
          <w:sz w:val="20"/>
          <w:szCs w:val="20"/>
        </w:rPr>
        <w:t>-1.</w:t>
      </w:r>
      <w:r w:rsidR="00D33403" w:rsidRPr="009935FB">
        <w:rPr>
          <w:rFonts w:ascii="Arial" w:eastAsia="Times New Roman" w:hAnsi="Arial" w:cs="Arial"/>
          <w:sz w:val="20"/>
          <w:szCs w:val="20"/>
        </w:rPr>
        <w:t>68</w:t>
      </w:r>
      <w:r w:rsidR="00127147" w:rsidRPr="009935FB">
        <w:rPr>
          <w:rFonts w:ascii="Arial" w:eastAsia="Times New Roman" w:hAnsi="Arial" w:cs="Arial"/>
          <w:sz w:val="20"/>
          <w:szCs w:val="20"/>
        </w:rPr>
        <w:t xml:space="preserve">); </w:t>
      </w:r>
      <w:r w:rsidR="00B638BE" w:rsidRPr="009935FB">
        <w:rPr>
          <w:rFonts w:ascii="Arial" w:eastAsia="Times New Roman" w:hAnsi="Arial" w:cs="Arial"/>
          <w:sz w:val="20"/>
          <w:szCs w:val="20"/>
        </w:rPr>
        <w:t xml:space="preserve">and </w:t>
      </w:r>
      <w:r w:rsidR="00127147" w:rsidRPr="009935FB">
        <w:rPr>
          <w:rFonts w:ascii="Arial" w:eastAsia="Times New Roman" w:hAnsi="Arial" w:cs="Arial"/>
          <w:sz w:val="20"/>
          <w:szCs w:val="20"/>
        </w:rPr>
        <w:t>RR:1.</w:t>
      </w:r>
      <w:r w:rsidR="00D33403" w:rsidRPr="009935FB">
        <w:rPr>
          <w:rFonts w:ascii="Arial" w:eastAsia="Times New Roman" w:hAnsi="Arial" w:cs="Arial"/>
          <w:sz w:val="20"/>
          <w:szCs w:val="20"/>
        </w:rPr>
        <w:t>51</w:t>
      </w:r>
      <w:r w:rsidR="00127147" w:rsidRPr="009935FB">
        <w:rPr>
          <w:rFonts w:ascii="Arial" w:eastAsia="Times New Roman" w:hAnsi="Arial" w:cs="Arial"/>
          <w:sz w:val="20"/>
          <w:szCs w:val="20"/>
        </w:rPr>
        <w:t xml:space="preserve"> (95% CI: 1.</w:t>
      </w:r>
      <w:r w:rsidR="00D33403" w:rsidRPr="009935FB">
        <w:rPr>
          <w:rFonts w:ascii="Arial" w:eastAsia="Times New Roman" w:hAnsi="Arial" w:cs="Arial"/>
          <w:sz w:val="20"/>
          <w:szCs w:val="20"/>
        </w:rPr>
        <w:t>37</w:t>
      </w:r>
      <w:r w:rsidR="00127147" w:rsidRPr="009935FB">
        <w:rPr>
          <w:rFonts w:ascii="Arial" w:eastAsia="Times New Roman" w:hAnsi="Arial" w:cs="Arial"/>
          <w:sz w:val="20"/>
          <w:szCs w:val="20"/>
        </w:rPr>
        <w:t>-1.</w:t>
      </w:r>
      <w:r w:rsidR="00D33403" w:rsidRPr="009935FB">
        <w:rPr>
          <w:rFonts w:ascii="Arial" w:eastAsia="Times New Roman" w:hAnsi="Arial" w:cs="Arial"/>
          <w:sz w:val="20"/>
          <w:szCs w:val="20"/>
        </w:rPr>
        <w:t>66</w:t>
      </w:r>
      <w:r w:rsidR="00127147" w:rsidRPr="009935FB">
        <w:rPr>
          <w:rFonts w:ascii="Arial" w:eastAsia="Times New Roman" w:hAnsi="Arial" w:cs="Arial"/>
          <w:sz w:val="20"/>
          <w:szCs w:val="20"/>
        </w:rPr>
        <w:t>)</w:t>
      </w:r>
      <w:r w:rsidR="00B638BE" w:rsidRPr="009935FB">
        <w:rPr>
          <w:rFonts w:ascii="Arial" w:eastAsia="Times New Roman" w:hAnsi="Arial" w:cs="Arial"/>
          <w:sz w:val="20"/>
          <w:szCs w:val="20"/>
        </w:rPr>
        <w:t>, respectively.</w:t>
      </w:r>
      <w:r w:rsidR="006311A2" w:rsidRPr="009935FB">
        <w:rPr>
          <w:rFonts w:ascii="Arial" w:eastAsia="Times New Roman" w:hAnsi="Arial" w:cs="Arial"/>
          <w:sz w:val="20"/>
          <w:szCs w:val="20"/>
        </w:rPr>
        <w:t xml:space="preserve"> Remission was</w:t>
      </w:r>
      <w:r w:rsidR="00DA7305" w:rsidRPr="009935FB">
        <w:rPr>
          <w:rFonts w:ascii="Arial" w:eastAsia="Times New Roman" w:hAnsi="Arial" w:cs="Arial"/>
          <w:sz w:val="20"/>
          <w:szCs w:val="20"/>
        </w:rPr>
        <w:t xml:space="preserve"> still achievable but</w:t>
      </w:r>
      <w:r w:rsidR="006311A2" w:rsidRPr="009935FB">
        <w:rPr>
          <w:rFonts w:ascii="Arial" w:eastAsia="Times New Roman" w:hAnsi="Arial" w:cs="Arial"/>
          <w:sz w:val="20"/>
          <w:szCs w:val="20"/>
        </w:rPr>
        <w:t xml:space="preserve"> </w:t>
      </w:r>
      <w:r w:rsidR="000E7324" w:rsidRPr="009935FB">
        <w:rPr>
          <w:rFonts w:ascii="Arial" w:eastAsia="Times New Roman" w:hAnsi="Arial" w:cs="Arial"/>
          <w:sz w:val="20"/>
          <w:szCs w:val="20"/>
        </w:rPr>
        <w:t>less</w:t>
      </w:r>
      <w:r w:rsidR="006311A2" w:rsidRPr="009935FB">
        <w:rPr>
          <w:rFonts w:ascii="Arial" w:eastAsia="Times New Roman" w:hAnsi="Arial" w:cs="Arial"/>
          <w:sz w:val="20"/>
          <w:szCs w:val="20"/>
        </w:rPr>
        <w:t xml:space="preserve"> likely amongst</w:t>
      </w:r>
      <w:r w:rsidR="00221B88" w:rsidRPr="009935FB">
        <w:rPr>
          <w:rFonts w:ascii="Arial" w:hAnsi="Arial" w:cs="Arial"/>
          <w:sz w:val="20"/>
          <w:szCs w:val="20"/>
        </w:rPr>
        <w:t xml:space="preserve"> younger men </w:t>
      </w:r>
      <w:r w:rsidR="006311A2" w:rsidRPr="009935FB">
        <w:rPr>
          <w:rFonts w:ascii="Arial" w:hAnsi="Arial" w:cs="Arial"/>
          <w:sz w:val="20"/>
          <w:szCs w:val="20"/>
        </w:rPr>
        <w:t xml:space="preserve">with a </w:t>
      </w:r>
      <w:r w:rsidR="000F62C5" w:rsidRPr="009935FB">
        <w:rPr>
          <w:rFonts w:ascii="Arial" w:hAnsi="Arial" w:cs="Arial"/>
          <w:sz w:val="20"/>
          <w:szCs w:val="20"/>
        </w:rPr>
        <w:t>longer</w:t>
      </w:r>
      <w:r w:rsidR="006311A2" w:rsidRPr="009935FB">
        <w:rPr>
          <w:rFonts w:ascii="Arial" w:hAnsi="Arial" w:cs="Arial"/>
          <w:sz w:val="20"/>
          <w:szCs w:val="20"/>
        </w:rPr>
        <w:t xml:space="preserve"> diabetes duration (</w:t>
      </w:r>
      <w:r w:rsidR="000E7324" w:rsidRPr="009935FB">
        <w:rPr>
          <w:rFonts w:ascii="Arial" w:hAnsi="Arial" w:cs="Arial"/>
          <w:sz w:val="20"/>
          <w:szCs w:val="20"/>
        </w:rPr>
        <w:t>&lt; 5</w:t>
      </w:r>
      <w:r w:rsidR="006311A2" w:rsidRPr="009935FB">
        <w:rPr>
          <w:rFonts w:ascii="Arial" w:hAnsi="Arial" w:cs="Arial"/>
          <w:sz w:val="20"/>
          <w:szCs w:val="20"/>
        </w:rPr>
        <w:t xml:space="preserve"> years),</w:t>
      </w:r>
      <w:r w:rsidR="000F223F" w:rsidRPr="009935FB">
        <w:rPr>
          <w:rFonts w:ascii="Arial" w:hAnsi="Arial" w:cs="Arial"/>
          <w:sz w:val="20"/>
          <w:szCs w:val="20"/>
        </w:rPr>
        <w:t xml:space="preserve"> </w:t>
      </w:r>
      <w:r w:rsidR="000E7324" w:rsidRPr="009935FB">
        <w:rPr>
          <w:rFonts w:ascii="Arial" w:hAnsi="Arial" w:cs="Arial"/>
          <w:sz w:val="20"/>
          <w:szCs w:val="20"/>
        </w:rPr>
        <w:t>higher</w:t>
      </w:r>
      <w:r w:rsidR="000F223F" w:rsidRPr="009935FB">
        <w:rPr>
          <w:rFonts w:ascii="Arial" w:hAnsi="Arial" w:cs="Arial"/>
          <w:sz w:val="20"/>
          <w:szCs w:val="20"/>
        </w:rPr>
        <w:t xml:space="preserve"> baseline </w:t>
      </w:r>
      <w:r w:rsidR="00256B18" w:rsidRPr="009935FB">
        <w:rPr>
          <w:rFonts w:ascii="Arial" w:hAnsi="Arial" w:cs="Arial"/>
          <w:sz w:val="20"/>
          <w:szCs w:val="20"/>
          <w:shd w:val="clear" w:color="auto" w:fill="FFFFFF"/>
        </w:rPr>
        <w:t>HbA</w:t>
      </w:r>
      <w:r w:rsidR="00256B18" w:rsidRPr="009935FB">
        <w:rPr>
          <w:rFonts w:ascii="Arial" w:hAnsi="Arial" w:cs="Arial"/>
          <w:sz w:val="20"/>
          <w:szCs w:val="20"/>
          <w:shd w:val="clear" w:color="auto" w:fill="FFFFFF"/>
          <w:vertAlign w:val="subscript"/>
        </w:rPr>
        <w:t>1c</w:t>
      </w:r>
      <w:r w:rsidR="00256B18" w:rsidRPr="009935FB">
        <w:rPr>
          <w:rFonts w:ascii="Arial" w:hAnsi="Arial" w:cs="Arial"/>
          <w:sz w:val="20"/>
          <w:szCs w:val="20"/>
        </w:rPr>
        <w:t xml:space="preserve"> </w:t>
      </w:r>
      <w:r w:rsidR="000F223F" w:rsidRPr="009935FB">
        <w:rPr>
          <w:rFonts w:ascii="Arial" w:hAnsi="Arial" w:cs="Arial"/>
          <w:sz w:val="20"/>
          <w:szCs w:val="20"/>
        </w:rPr>
        <w:t>level</w:t>
      </w:r>
      <w:r w:rsidR="00F9463E" w:rsidRPr="009935FB">
        <w:rPr>
          <w:rFonts w:ascii="Arial" w:hAnsi="Arial" w:cs="Arial"/>
          <w:sz w:val="20"/>
          <w:szCs w:val="20"/>
          <w:shd w:val="clear" w:color="auto" w:fill="FFFFFF"/>
          <w:vertAlign w:val="subscript"/>
        </w:rPr>
        <w:t xml:space="preserve">, </w:t>
      </w:r>
      <w:r w:rsidR="00F9463E" w:rsidRPr="009935FB">
        <w:rPr>
          <w:rFonts w:ascii="Arial" w:hAnsi="Arial" w:cs="Arial"/>
          <w:sz w:val="20"/>
          <w:szCs w:val="20"/>
        </w:rPr>
        <w:t>or</w:t>
      </w:r>
      <w:r w:rsidR="006311A2" w:rsidRPr="009935FB">
        <w:rPr>
          <w:rFonts w:ascii="Arial" w:hAnsi="Arial" w:cs="Arial"/>
          <w:sz w:val="20"/>
          <w:szCs w:val="20"/>
        </w:rPr>
        <w:t xml:space="preserve"> </w:t>
      </w:r>
      <w:r w:rsidR="000F223F" w:rsidRPr="009935FB">
        <w:rPr>
          <w:rFonts w:ascii="Arial" w:hAnsi="Arial" w:cs="Arial"/>
          <w:sz w:val="20"/>
          <w:szCs w:val="20"/>
        </w:rPr>
        <w:t>pre-existing microvascular or macrovascular complication</w:t>
      </w:r>
      <w:r w:rsidR="00DA7305" w:rsidRPr="009935FB">
        <w:rPr>
          <w:rFonts w:ascii="Arial" w:hAnsi="Arial" w:cs="Arial"/>
          <w:sz w:val="20"/>
          <w:szCs w:val="20"/>
        </w:rPr>
        <w:t>s.</w:t>
      </w:r>
    </w:p>
    <w:p w14:paraId="1D5E53D0" w14:textId="4CD75ABB" w:rsidR="00B260D5" w:rsidRPr="009935FB" w:rsidRDefault="004A4775" w:rsidP="00C53EDF">
      <w:pPr>
        <w:spacing w:line="276" w:lineRule="auto"/>
        <w:rPr>
          <w:rFonts w:ascii="Arial" w:hAnsi="Arial" w:cs="Arial"/>
          <w:sz w:val="20"/>
          <w:szCs w:val="20"/>
        </w:rPr>
      </w:pPr>
      <w:r w:rsidRPr="009935FB">
        <w:rPr>
          <w:rFonts w:ascii="Arial" w:hAnsi="Arial" w:cs="Arial"/>
          <w:b/>
          <w:bCs/>
          <w:sz w:val="20"/>
          <w:szCs w:val="20"/>
        </w:rPr>
        <w:t>Conclusion:</w:t>
      </w:r>
      <w:r w:rsidR="00C9234A" w:rsidRPr="009935FB">
        <w:rPr>
          <w:rFonts w:ascii="Arial" w:hAnsi="Arial" w:cs="Arial"/>
          <w:sz w:val="20"/>
          <w:szCs w:val="20"/>
        </w:rPr>
        <w:t xml:space="preserve"> </w:t>
      </w:r>
      <w:r w:rsidR="00D10943" w:rsidRPr="009935FB">
        <w:rPr>
          <w:rFonts w:ascii="Arial" w:hAnsi="Arial" w:cs="Arial"/>
          <w:sz w:val="20"/>
          <w:szCs w:val="20"/>
        </w:rPr>
        <w:t>W</w:t>
      </w:r>
      <w:r w:rsidR="006702FB" w:rsidRPr="009935FB">
        <w:rPr>
          <w:rFonts w:ascii="Arial" w:hAnsi="Arial" w:cs="Arial"/>
          <w:sz w:val="20"/>
          <w:szCs w:val="20"/>
        </w:rPr>
        <w:t>eight</w:t>
      </w:r>
      <w:r w:rsidR="00D10943" w:rsidRPr="009935FB">
        <w:rPr>
          <w:rFonts w:ascii="Arial" w:hAnsi="Arial" w:cs="Arial"/>
          <w:sz w:val="20"/>
          <w:szCs w:val="20"/>
        </w:rPr>
        <w:t xml:space="preserve"> loss</w:t>
      </w:r>
      <w:r w:rsidR="006702FB" w:rsidRPr="009935FB">
        <w:rPr>
          <w:rFonts w:ascii="Arial" w:hAnsi="Arial" w:cs="Arial"/>
          <w:sz w:val="20"/>
          <w:szCs w:val="20"/>
        </w:rPr>
        <w:t xml:space="preserve"> </w:t>
      </w:r>
      <w:r w:rsidR="00D10943" w:rsidRPr="009935FB">
        <w:rPr>
          <w:rFonts w:ascii="Arial" w:hAnsi="Arial" w:cs="Arial"/>
          <w:sz w:val="20"/>
          <w:szCs w:val="20"/>
        </w:rPr>
        <w:t xml:space="preserve">of &gt;10% </w:t>
      </w:r>
      <w:r w:rsidR="00BB40C3" w:rsidRPr="009935FB">
        <w:rPr>
          <w:rFonts w:ascii="Arial" w:hAnsi="Arial" w:cs="Arial"/>
          <w:sz w:val="20"/>
          <w:szCs w:val="20"/>
        </w:rPr>
        <w:t>is associated with</w:t>
      </w:r>
      <w:r w:rsidR="006702FB" w:rsidRPr="009935FB">
        <w:rPr>
          <w:rFonts w:ascii="Arial" w:hAnsi="Arial" w:cs="Arial"/>
          <w:sz w:val="20"/>
          <w:szCs w:val="20"/>
        </w:rPr>
        <w:t xml:space="preserve"> remission of </w:t>
      </w:r>
      <w:r w:rsidR="00D10943" w:rsidRPr="009935FB">
        <w:rPr>
          <w:rFonts w:ascii="Arial" w:hAnsi="Arial" w:cs="Arial"/>
          <w:sz w:val="20"/>
          <w:szCs w:val="20"/>
        </w:rPr>
        <w:t>type 2 diabetes</w:t>
      </w:r>
      <w:r w:rsidR="006702FB" w:rsidRPr="009935FB">
        <w:rPr>
          <w:rFonts w:ascii="Arial" w:hAnsi="Arial" w:cs="Arial"/>
          <w:sz w:val="20"/>
          <w:szCs w:val="20"/>
        </w:rPr>
        <w:t xml:space="preserve"> even amongst those with </w:t>
      </w:r>
      <w:r w:rsidR="00D541F7" w:rsidRPr="009935FB">
        <w:rPr>
          <w:rFonts w:ascii="Arial" w:hAnsi="Arial" w:cs="Arial"/>
          <w:sz w:val="20"/>
          <w:szCs w:val="20"/>
        </w:rPr>
        <w:t>advanced</w:t>
      </w:r>
      <w:r w:rsidR="006702FB" w:rsidRPr="009935FB">
        <w:rPr>
          <w:rFonts w:ascii="Arial" w:hAnsi="Arial" w:cs="Arial"/>
          <w:sz w:val="20"/>
          <w:szCs w:val="20"/>
        </w:rPr>
        <w:t xml:space="preserve"> di</w:t>
      </w:r>
      <w:r w:rsidR="00D10943" w:rsidRPr="009935FB">
        <w:rPr>
          <w:rFonts w:ascii="Arial" w:hAnsi="Arial" w:cs="Arial"/>
          <w:sz w:val="20"/>
          <w:szCs w:val="20"/>
        </w:rPr>
        <w:t>sease</w:t>
      </w:r>
      <w:r w:rsidR="006702FB" w:rsidRPr="009935FB">
        <w:rPr>
          <w:rFonts w:ascii="Arial" w:hAnsi="Arial" w:cs="Arial"/>
          <w:sz w:val="20"/>
          <w:szCs w:val="20"/>
        </w:rPr>
        <w:t xml:space="preserve"> </w:t>
      </w:r>
      <w:r w:rsidR="007C68B5" w:rsidRPr="009935FB">
        <w:rPr>
          <w:rFonts w:ascii="Arial" w:hAnsi="Arial" w:cs="Arial"/>
          <w:sz w:val="20"/>
          <w:szCs w:val="20"/>
        </w:rPr>
        <w:t>and</w:t>
      </w:r>
      <w:r w:rsidR="00791065" w:rsidRPr="009935FB">
        <w:rPr>
          <w:rFonts w:ascii="Arial" w:hAnsi="Arial" w:cs="Arial"/>
          <w:sz w:val="20"/>
          <w:szCs w:val="20"/>
        </w:rPr>
        <w:t xml:space="preserve"> established microvascular or macrovascular </w:t>
      </w:r>
      <w:r w:rsidR="006702FB" w:rsidRPr="009935FB">
        <w:rPr>
          <w:rFonts w:ascii="Arial" w:hAnsi="Arial" w:cs="Arial"/>
          <w:sz w:val="20"/>
          <w:szCs w:val="20"/>
        </w:rPr>
        <w:t>complications.</w:t>
      </w:r>
      <w:r w:rsidR="00D10943" w:rsidRPr="009935FB">
        <w:rPr>
          <w:rFonts w:ascii="Arial" w:hAnsi="Arial" w:cs="Arial"/>
          <w:sz w:val="20"/>
          <w:szCs w:val="20"/>
        </w:rPr>
        <w:t xml:space="preserve"> </w:t>
      </w:r>
      <w:r w:rsidR="00256B18">
        <w:rPr>
          <w:rFonts w:ascii="Arial" w:hAnsi="Arial" w:cs="Arial"/>
          <w:sz w:val="20"/>
          <w:szCs w:val="20"/>
        </w:rPr>
        <w:t>O</w:t>
      </w:r>
      <w:r w:rsidR="00A92612" w:rsidRPr="009935FB">
        <w:rPr>
          <w:rFonts w:ascii="Arial" w:hAnsi="Arial" w:cs="Arial"/>
          <w:sz w:val="20"/>
          <w:szCs w:val="20"/>
        </w:rPr>
        <w:t>ur findings could</w:t>
      </w:r>
      <w:r w:rsidR="00D10943" w:rsidRPr="009935FB">
        <w:rPr>
          <w:rFonts w:ascii="Arial" w:hAnsi="Arial" w:cs="Arial"/>
          <w:sz w:val="20"/>
          <w:szCs w:val="20"/>
        </w:rPr>
        <w:t xml:space="preserve"> motivate people with diabetes to </w:t>
      </w:r>
      <w:r w:rsidR="00A92612" w:rsidRPr="009935FB">
        <w:rPr>
          <w:rFonts w:ascii="Arial" w:hAnsi="Arial" w:cs="Arial"/>
          <w:sz w:val="20"/>
          <w:szCs w:val="20"/>
        </w:rPr>
        <w:t xml:space="preserve">lose weight </w:t>
      </w:r>
      <w:proofErr w:type="gramStart"/>
      <w:r w:rsidR="000B4157" w:rsidRPr="009935FB">
        <w:rPr>
          <w:rFonts w:ascii="Arial" w:hAnsi="Arial" w:cs="Arial"/>
          <w:sz w:val="20"/>
          <w:szCs w:val="20"/>
        </w:rPr>
        <w:t>in order to</w:t>
      </w:r>
      <w:proofErr w:type="gramEnd"/>
      <w:r w:rsidR="000B4157" w:rsidRPr="009935FB">
        <w:rPr>
          <w:rFonts w:ascii="Arial" w:hAnsi="Arial" w:cs="Arial"/>
          <w:sz w:val="20"/>
          <w:szCs w:val="20"/>
        </w:rPr>
        <w:t xml:space="preserve"> </w:t>
      </w:r>
      <w:r w:rsidR="00363A40" w:rsidRPr="009935FB">
        <w:rPr>
          <w:rFonts w:ascii="Arial" w:hAnsi="Arial" w:cs="Arial"/>
          <w:sz w:val="20"/>
          <w:szCs w:val="20"/>
        </w:rPr>
        <w:t>increase likelihood of</w:t>
      </w:r>
      <w:r w:rsidR="00A92612" w:rsidRPr="009935FB">
        <w:rPr>
          <w:rFonts w:ascii="Arial" w:hAnsi="Arial" w:cs="Arial"/>
          <w:sz w:val="20"/>
          <w:szCs w:val="20"/>
        </w:rPr>
        <w:t xml:space="preserve"> remission</w:t>
      </w:r>
      <w:r w:rsidR="00CC3B31" w:rsidRPr="009935FB">
        <w:rPr>
          <w:rFonts w:ascii="Arial" w:hAnsi="Arial" w:cs="Arial"/>
          <w:sz w:val="20"/>
          <w:szCs w:val="20"/>
        </w:rPr>
        <w:t>.</w:t>
      </w:r>
    </w:p>
    <w:p w14:paraId="1DB350B1" w14:textId="52E31A5C" w:rsidR="00B260D5" w:rsidRPr="009935FB" w:rsidRDefault="00264AAC" w:rsidP="00C53EDF">
      <w:pPr>
        <w:spacing w:line="276" w:lineRule="auto"/>
        <w:rPr>
          <w:rFonts w:ascii="Arial" w:hAnsi="Arial" w:cs="Arial"/>
          <w:sz w:val="20"/>
          <w:szCs w:val="20"/>
        </w:rPr>
      </w:pPr>
      <w:r w:rsidRPr="009935FB">
        <w:rPr>
          <w:rFonts w:ascii="Arial" w:hAnsi="Arial" w:cs="Arial"/>
          <w:b/>
          <w:bCs/>
          <w:sz w:val="20"/>
          <w:szCs w:val="20"/>
        </w:rPr>
        <w:t>Word count:</w:t>
      </w:r>
      <w:r w:rsidRPr="009935FB">
        <w:rPr>
          <w:rFonts w:ascii="Arial" w:hAnsi="Arial" w:cs="Arial"/>
          <w:sz w:val="20"/>
          <w:szCs w:val="20"/>
        </w:rPr>
        <w:t xml:space="preserve"> 2</w:t>
      </w:r>
      <w:r w:rsidR="000F62C5" w:rsidRPr="009935FB">
        <w:rPr>
          <w:rFonts w:ascii="Arial" w:hAnsi="Arial" w:cs="Arial"/>
          <w:sz w:val="20"/>
          <w:szCs w:val="20"/>
        </w:rPr>
        <w:t>842</w:t>
      </w:r>
    </w:p>
    <w:p w14:paraId="5D2EC126" w14:textId="1BC297AF" w:rsidR="00E7658B" w:rsidRPr="009935FB" w:rsidRDefault="00E7658B" w:rsidP="00C53EDF">
      <w:pPr>
        <w:spacing w:line="276" w:lineRule="auto"/>
        <w:rPr>
          <w:rFonts w:ascii="Arial" w:hAnsi="Arial" w:cs="Arial"/>
          <w:sz w:val="20"/>
          <w:szCs w:val="20"/>
        </w:rPr>
      </w:pPr>
      <w:r w:rsidRPr="009935FB">
        <w:rPr>
          <w:rFonts w:ascii="Arial" w:hAnsi="Arial" w:cs="Arial"/>
          <w:b/>
          <w:bCs/>
          <w:sz w:val="20"/>
          <w:szCs w:val="20"/>
        </w:rPr>
        <w:t xml:space="preserve">Key words: </w:t>
      </w:r>
      <w:r w:rsidRPr="009935FB">
        <w:rPr>
          <w:rFonts w:ascii="Arial" w:hAnsi="Arial" w:cs="Arial"/>
          <w:sz w:val="20"/>
          <w:szCs w:val="20"/>
        </w:rPr>
        <w:t>primary care, type 2 diabetes, weight loss, remission</w:t>
      </w:r>
    </w:p>
    <w:p w14:paraId="12783D24" w14:textId="0C2BF5E1" w:rsidR="00F16711" w:rsidRPr="009935FB" w:rsidRDefault="00F16711" w:rsidP="00C53EDF">
      <w:pPr>
        <w:spacing w:line="276" w:lineRule="auto"/>
        <w:rPr>
          <w:rFonts w:ascii="Arial" w:hAnsi="Arial" w:cs="Arial"/>
          <w:sz w:val="20"/>
          <w:szCs w:val="20"/>
        </w:rPr>
      </w:pPr>
    </w:p>
    <w:p w14:paraId="69B2AAE0" w14:textId="6A016FDA" w:rsidR="00F16711" w:rsidRPr="009935FB" w:rsidRDefault="00F16711" w:rsidP="00C53EDF">
      <w:pPr>
        <w:spacing w:line="276" w:lineRule="auto"/>
        <w:rPr>
          <w:rFonts w:ascii="Arial" w:hAnsi="Arial" w:cs="Arial"/>
          <w:sz w:val="20"/>
          <w:szCs w:val="20"/>
        </w:rPr>
      </w:pPr>
    </w:p>
    <w:p w14:paraId="20D76B20" w14:textId="78E0C240" w:rsidR="00CA289C" w:rsidRPr="009935FB" w:rsidRDefault="00CA289C" w:rsidP="00CA289C">
      <w:pPr>
        <w:rPr>
          <w:rFonts w:ascii="Arial" w:eastAsia="Times New Roman" w:hAnsi="Arial" w:cs="Arial"/>
          <w:b/>
          <w:bCs/>
          <w:sz w:val="20"/>
          <w:szCs w:val="20"/>
          <w:lang w:eastAsia="en-GB"/>
        </w:rPr>
      </w:pPr>
      <w:r w:rsidRPr="009935FB">
        <w:rPr>
          <w:rFonts w:ascii="Arial" w:eastAsia="Times New Roman" w:hAnsi="Arial" w:cs="Arial"/>
          <w:b/>
          <w:bCs/>
          <w:sz w:val="20"/>
          <w:szCs w:val="20"/>
          <w:lang w:eastAsia="en-GB"/>
        </w:rPr>
        <w:t>Key points</w:t>
      </w:r>
    </w:p>
    <w:p w14:paraId="03357C4D" w14:textId="0EC1E2A2" w:rsidR="00CA289C" w:rsidRPr="009935FB" w:rsidRDefault="00CA289C" w:rsidP="00CA289C">
      <w:pPr>
        <w:pStyle w:val="ListParagraph"/>
        <w:numPr>
          <w:ilvl w:val="0"/>
          <w:numId w:val="8"/>
        </w:numPr>
        <w:spacing w:after="100" w:afterAutospacing="1" w:line="240" w:lineRule="auto"/>
        <w:ind w:left="1077" w:hanging="357"/>
        <w:textAlignment w:val="baseline"/>
        <w:rPr>
          <w:rFonts w:ascii="Arial" w:hAnsi="Arial" w:cs="Arial"/>
          <w:sz w:val="20"/>
          <w:szCs w:val="20"/>
        </w:rPr>
      </w:pPr>
      <w:r w:rsidRPr="009935FB">
        <w:rPr>
          <w:rFonts w:ascii="Arial" w:hAnsi="Arial" w:cs="Arial"/>
          <w:sz w:val="20"/>
          <w:szCs w:val="20"/>
        </w:rPr>
        <w:lastRenderedPageBreak/>
        <w:t>Remission of type 2 diabetes has been shown to be a</w:t>
      </w:r>
      <w:r w:rsidR="00706761" w:rsidRPr="009935FB">
        <w:rPr>
          <w:rFonts w:ascii="Arial" w:hAnsi="Arial" w:cs="Arial"/>
          <w:sz w:val="20"/>
          <w:szCs w:val="20"/>
        </w:rPr>
        <w:t>ssociated with</w:t>
      </w:r>
      <w:r w:rsidRPr="009935FB">
        <w:rPr>
          <w:rFonts w:ascii="Arial" w:hAnsi="Arial" w:cs="Arial"/>
          <w:sz w:val="20"/>
          <w:szCs w:val="20"/>
        </w:rPr>
        <w:t xml:space="preserve"> weight loss.</w:t>
      </w:r>
    </w:p>
    <w:p w14:paraId="35EE4900" w14:textId="77777777" w:rsidR="00CA289C" w:rsidRPr="009935FB" w:rsidRDefault="00CA289C" w:rsidP="00CA289C">
      <w:pPr>
        <w:pStyle w:val="ListParagraph"/>
        <w:spacing w:after="100" w:afterAutospacing="1" w:line="240" w:lineRule="auto"/>
        <w:ind w:left="1077"/>
        <w:textAlignment w:val="baseline"/>
        <w:rPr>
          <w:rFonts w:ascii="Arial" w:hAnsi="Arial" w:cs="Arial"/>
          <w:sz w:val="20"/>
          <w:szCs w:val="20"/>
        </w:rPr>
      </w:pPr>
    </w:p>
    <w:p w14:paraId="1173533B" w14:textId="77777777" w:rsidR="00CA289C" w:rsidRPr="009935FB" w:rsidRDefault="00CA289C" w:rsidP="00CA289C">
      <w:pPr>
        <w:pStyle w:val="ListParagraph"/>
        <w:numPr>
          <w:ilvl w:val="0"/>
          <w:numId w:val="8"/>
        </w:numPr>
        <w:spacing w:after="100" w:afterAutospacing="1" w:line="240" w:lineRule="auto"/>
        <w:ind w:left="1077" w:hanging="357"/>
        <w:textAlignment w:val="baseline"/>
        <w:rPr>
          <w:rFonts w:ascii="Arial" w:hAnsi="Arial" w:cs="Arial"/>
          <w:sz w:val="20"/>
          <w:szCs w:val="20"/>
        </w:rPr>
      </w:pPr>
      <w:r w:rsidRPr="009935FB">
        <w:rPr>
          <w:rFonts w:ascii="Arial" w:hAnsi="Arial" w:cs="Arial"/>
          <w:sz w:val="20"/>
          <w:szCs w:val="20"/>
        </w:rPr>
        <w:t>Previous studies have assessed this in trial participants or cohort with newly diagnosed diabetes.</w:t>
      </w:r>
    </w:p>
    <w:p w14:paraId="104CBAD4" w14:textId="77777777" w:rsidR="00CA289C" w:rsidRPr="009935FB" w:rsidRDefault="00CA289C" w:rsidP="00CA289C">
      <w:pPr>
        <w:pStyle w:val="ListParagraph"/>
        <w:rPr>
          <w:rFonts w:ascii="Arial" w:hAnsi="Arial" w:cs="Arial"/>
          <w:sz w:val="20"/>
          <w:szCs w:val="20"/>
        </w:rPr>
      </w:pPr>
    </w:p>
    <w:p w14:paraId="6AA819ED" w14:textId="77777777" w:rsidR="00CA289C" w:rsidRPr="009935FB" w:rsidRDefault="00CA289C" w:rsidP="00CA289C">
      <w:pPr>
        <w:pStyle w:val="ListParagraph"/>
        <w:numPr>
          <w:ilvl w:val="0"/>
          <w:numId w:val="8"/>
        </w:numPr>
        <w:spacing w:after="100" w:afterAutospacing="1" w:line="240" w:lineRule="auto"/>
        <w:ind w:left="1077" w:hanging="357"/>
        <w:textAlignment w:val="baseline"/>
        <w:rPr>
          <w:rFonts w:ascii="Arial" w:hAnsi="Arial" w:cs="Arial"/>
          <w:sz w:val="20"/>
          <w:szCs w:val="20"/>
        </w:rPr>
      </w:pPr>
      <w:r w:rsidRPr="009935FB">
        <w:rPr>
          <w:rFonts w:ascii="Arial" w:hAnsi="Arial" w:cs="Arial"/>
          <w:sz w:val="20"/>
          <w:szCs w:val="20"/>
        </w:rPr>
        <w:t>We found that weight loss of &gt;10% was associated with remission of type 2 diabetes, even in those with advanced disease with established microvascular or macrovascular complications.</w:t>
      </w:r>
    </w:p>
    <w:p w14:paraId="4DF77ACE" w14:textId="77777777" w:rsidR="00CA289C" w:rsidRPr="009935FB" w:rsidRDefault="00CA289C" w:rsidP="00CA289C">
      <w:pPr>
        <w:pStyle w:val="ListParagraph"/>
        <w:spacing w:after="100" w:afterAutospacing="1" w:line="240" w:lineRule="auto"/>
        <w:ind w:left="1077"/>
        <w:textAlignment w:val="baseline"/>
        <w:rPr>
          <w:rFonts w:ascii="Arial" w:hAnsi="Arial" w:cs="Arial"/>
          <w:sz w:val="20"/>
          <w:szCs w:val="20"/>
        </w:rPr>
      </w:pPr>
    </w:p>
    <w:p w14:paraId="2A2F0548" w14:textId="3F201753" w:rsidR="00CA289C" w:rsidRPr="009935FB" w:rsidRDefault="00CA289C" w:rsidP="00CA289C">
      <w:pPr>
        <w:pStyle w:val="ListParagraph"/>
        <w:numPr>
          <w:ilvl w:val="0"/>
          <w:numId w:val="8"/>
        </w:numPr>
        <w:spacing w:after="100" w:afterAutospacing="1" w:line="240" w:lineRule="auto"/>
        <w:ind w:left="1077" w:hanging="357"/>
        <w:rPr>
          <w:rFonts w:ascii="Arial" w:hAnsi="Arial" w:cs="Arial"/>
          <w:sz w:val="20"/>
          <w:szCs w:val="20"/>
        </w:rPr>
      </w:pPr>
      <w:r w:rsidRPr="009935FB">
        <w:rPr>
          <w:rFonts w:ascii="Arial" w:hAnsi="Arial" w:cs="Arial"/>
          <w:sz w:val="20"/>
          <w:szCs w:val="20"/>
        </w:rPr>
        <w:t xml:space="preserve">These findings were observed in a population-based cohort with </w:t>
      </w:r>
      <w:r w:rsidR="00BB40C3" w:rsidRPr="009935FB">
        <w:rPr>
          <w:rFonts w:ascii="Arial" w:hAnsi="Arial" w:cs="Arial"/>
          <w:sz w:val="20"/>
          <w:szCs w:val="20"/>
        </w:rPr>
        <w:t>previously diagnosed</w:t>
      </w:r>
      <w:r w:rsidRPr="009935FB">
        <w:rPr>
          <w:rFonts w:ascii="Arial" w:hAnsi="Arial" w:cs="Arial"/>
          <w:sz w:val="20"/>
          <w:szCs w:val="20"/>
        </w:rPr>
        <w:t xml:space="preserve"> diabetes.</w:t>
      </w:r>
    </w:p>
    <w:p w14:paraId="68EA69D4" w14:textId="77777777" w:rsidR="00CA289C" w:rsidRPr="009935FB" w:rsidRDefault="00CA289C" w:rsidP="00CA289C">
      <w:pPr>
        <w:pStyle w:val="ListParagraph"/>
        <w:spacing w:after="100" w:afterAutospacing="1" w:line="240" w:lineRule="auto"/>
        <w:ind w:left="1077"/>
        <w:rPr>
          <w:rFonts w:ascii="Arial" w:hAnsi="Arial" w:cs="Arial"/>
          <w:sz w:val="20"/>
          <w:szCs w:val="20"/>
        </w:rPr>
      </w:pPr>
    </w:p>
    <w:p w14:paraId="03EADF95" w14:textId="4D2BA704" w:rsidR="00CA289C" w:rsidRPr="009935FB" w:rsidRDefault="00CA289C" w:rsidP="00CA289C">
      <w:pPr>
        <w:pStyle w:val="ListParagraph"/>
        <w:numPr>
          <w:ilvl w:val="0"/>
          <w:numId w:val="8"/>
        </w:numPr>
        <w:spacing w:after="100" w:afterAutospacing="1" w:line="240" w:lineRule="auto"/>
        <w:ind w:left="1077" w:hanging="357"/>
        <w:rPr>
          <w:rFonts w:ascii="Arial" w:hAnsi="Arial" w:cs="Arial"/>
          <w:sz w:val="20"/>
          <w:szCs w:val="20"/>
        </w:rPr>
      </w:pPr>
      <w:r w:rsidRPr="009935FB">
        <w:rPr>
          <w:rFonts w:ascii="Arial" w:hAnsi="Arial" w:cs="Arial"/>
          <w:sz w:val="20"/>
          <w:szCs w:val="20"/>
        </w:rPr>
        <w:t xml:space="preserve">Our findings inform clinical care by providing evidence to motivate people with diabetes to lose weight </w:t>
      </w:r>
      <w:proofErr w:type="gramStart"/>
      <w:r w:rsidRPr="009935FB">
        <w:rPr>
          <w:rFonts w:ascii="Arial" w:hAnsi="Arial" w:cs="Arial"/>
          <w:sz w:val="20"/>
          <w:szCs w:val="20"/>
        </w:rPr>
        <w:t>in order to</w:t>
      </w:r>
      <w:proofErr w:type="gramEnd"/>
      <w:r w:rsidRPr="009935FB">
        <w:rPr>
          <w:rFonts w:ascii="Arial" w:hAnsi="Arial" w:cs="Arial"/>
          <w:sz w:val="20"/>
          <w:szCs w:val="20"/>
        </w:rPr>
        <w:t xml:space="preserve"> i</w:t>
      </w:r>
      <w:r w:rsidR="00BB40C3" w:rsidRPr="009935FB">
        <w:rPr>
          <w:rFonts w:ascii="Arial" w:hAnsi="Arial" w:cs="Arial"/>
          <w:sz w:val="20"/>
          <w:szCs w:val="20"/>
        </w:rPr>
        <w:t>ncrease likelihood of</w:t>
      </w:r>
      <w:r w:rsidRPr="009935FB">
        <w:rPr>
          <w:rFonts w:ascii="Arial" w:hAnsi="Arial" w:cs="Arial"/>
          <w:sz w:val="20"/>
          <w:szCs w:val="20"/>
        </w:rPr>
        <w:t xml:space="preserve"> remission.</w:t>
      </w:r>
    </w:p>
    <w:p w14:paraId="59478AF6" w14:textId="46720FDD" w:rsidR="00E05CFE" w:rsidRPr="009935FB" w:rsidRDefault="00E05CFE" w:rsidP="00C53EDF">
      <w:pPr>
        <w:spacing w:line="276" w:lineRule="auto"/>
        <w:rPr>
          <w:rFonts w:ascii="Arial" w:hAnsi="Arial" w:cs="Arial"/>
          <w:sz w:val="20"/>
          <w:szCs w:val="20"/>
        </w:rPr>
      </w:pPr>
    </w:p>
    <w:p w14:paraId="6C9A013E" w14:textId="51F5B453" w:rsidR="00E05CFE" w:rsidRPr="009935FB" w:rsidRDefault="00E05CFE" w:rsidP="00C53EDF">
      <w:pPr>
        <w:spacing w:line="276" w:lineRule="auto"/>
        <w:rPr>
          <w:rFonts w:ascii="Arial" w:hAnsi="Arial" w:cs="Arial"/>
          <w:sz w:val="20"/>
          <w:szCs w:val="20"/>
        </w:rPr>
      </w:pPr>
    </w:p>
    <w:p w14:paraId="2AC9DD11" w14:textId="39626597" w:rsidR="00E05CFE" w:rsidRPr="009935FB" w:rsidRDefault="00E05CFE" w:rsidP="00C53EDF">
      <w:pPr>
        <w:spacing w:line="276" w:lineRule="auto"/>
        <w:rPr>
          <w:rFonts w:ascii="Arial" w:hAnsi="Arial" w:cs="Arial"/>
          <w:sz w:val="20"/>
          <w:szCs w:val="20"/>
        </w:rPr>
      </w:pPr>
    </w:p>
    <w:p w14:paraId="38047115" w14:textId="6B4E023D" w:rsidR="00E05CFE" w:rsidRPr="009935FB" w:rsidRDefault="00E05CFE" w:rsidP="00C53EDF">
      <w:pPr>
        <w:spacing w:line="276" w:lineRule="auto"/>
        <w:rPr>
          <w:rFonts w:ascii="Arial" w:hAnsi="Arial" w:cs="Arial"/>
          <w:sz w:val="20"/>
          <w:szCs w:val="20"/>
        </w:rPr>
      </w:pPr>
    </w:p>
    <w:p w14:paraId="1CB10538" w14:textId="4E21FE19" w:rsidR="00F16711" w:rsidRPr="009935FB" w:rsidRDefault="00F16711" w:rsidP="00C53EDF">
      <w:pPr>
        <w:spacing w:line="276" w:lineRule="auto"/>
        <w:rPr>
          <w:rFonts w:ascii="Arial" w:hAnsi="Arial" w:cs="Arial"/>
          <w:sz w:val="20"/>
          <w:szCs w:val="20"/>
        </w:rPr>
      </w:pPr>
    </w:p>
    <w:p w14:paraId="091DED3C" w14:textId="5C22DCB4" w:rsidR="00F16711" w:rsidRPr="009935FB" w:rsidRDefault="00F16711" w:rsidP="00C53EDF">
      <w:pPr>
        <w:spacing w:line="276" w:lineRule="auto"/>
        <w:rPr>
          <w:rFonts w:ascii="Arial" w:hAnsi="Arial" w:cs="Arial"/>
          <w:sz w:val="20"/>
          <w:szCs w:val="20"/>
        </w:rPr>
      </w:pPr>
    </w:p>
    <w:p w14:paraId="4079D14A" w14:textId="77777777" w:rsidR="00F16711" w:rsidRPr="009935FB" w:rsidRDefault="00F16711" w:rsidP="00C53EDF">
      <w:pPr>
        <w:spacing w:line="276" w:lineRule="auto"/>
        <w:rPr>
          <w:rFonts w:ascii="Arial" w:hAnsi="Arial" w:cs="Arial"/>
          <w:sz w:val="20"/>
          <w:szCs w:val="20"/>
        </w:rPr>
      </w:pPr>
    </w:p>
    <w:p w14:paraId="5DBE56C9" w14:textId="54BA7DD2" w:rsidR="00E05CFE" w:rsidRPr="009935FB" w:rsidRDefault="00E05CFE" w:rsidP="00C53EDF">
      <w:pPr>
        <w:spacing w:line="276" w:lineRule="auto"/>
        <w:rPr>
          <w:rFonts w:ascii="Arial" w:hAnsi="Arial" w:cs="Arial"/>
          <w:sz w:val="20"/>
          <w:szCs w:val="20"/>
        </w:rPr>
      </w:pPr>
    </w:p>
    <w:p w14:paraId="6A859F6A" w14:textId="77777777" w:rsidR="00F16711" w:rsidRPr="009935FB" w:rsidRDefault="00F16711" w:rsidP="00E7658B">
      <w:pPr>
        <w:rPr>
          <w:rFonts w:ascii="Arial" w:hAnsi="Arial" w:cs="Arial"/>
          <w:b/>
          <w:bCs/>
          <w:sz w:val="20"/>
          <w:szCs w:val="20"/>
        </w:rPr>
      </w:pPr>
    </w:p>
    <w:p w14:paraId="25DB872F" w14:textId="77777777" w:rsidR="00F16711" w:rsidRPr="009935FB" w:rsidRDefault="00F16711" w:rsidP="00E7658B">
      <w:pPr>
        <w:rPr>
          <w:rFonts w:ascii="Arial" w:hAnsi="Arial" w:cs="Arial"/>
          <w:b/>
          <w:bCs/>
          <w:sz w:val="20"/>
          <w:szCs w:val="20"/>
        </w:rPr>
      </w:pPr>
    </w:p>
    <w:p w14:paraId="65E00881" w14:textId="77777777" w:rsidR="00F16711" w:rsidRPr="009935FB" w:rsidRDefault="00F16711" w:rsidP="00E7658B">
      <w:pPr>
        <w:rPr>
          <w:rFonts w:ascii="Arial" w:hAnsi="Arial" w:cs="Arial"/>
          <w:b/>
          <w:bCs/>
          <w:sz w:val="20"/>
          <w:szCs w:val="20"/>
        </w:rPr>
      </w:pPr>
    </w:p>
    <w:p w14:paraId="18AB7B5B" w14:textId="77777777" w:rsidR="00F16711" w:rsidRPr="009935FB" w:rsidRDefault="00F16711" w:rsidP="00E7658B">
      <w:pPr>
        <w:rPr>
          <w:rFonts w:ascii="Arial" w:hAnsi="Arial" w:cs="Arial"/>
          <w:b/>
          <w:bCs/>
          <w:sz w:val="20"/>
          <w:szCs w:val="20"/>
        </w:rPr>
      </w:pPr>
    </w:p>
    <w:p w14:paraId="7BA73CBE" w14:textId="5EB31EA5" w:rsidR="00E7658B" w:rsidRPr="009935FB" w:rsidRDefault="00E7658B" w:rsidP="00E7658B">
      <w:pPr>
        <w:rPr>
          <w:rFonts w:ascii="Arial" w:hAnsi="Arial" w:cs="Arial"/>
          <w:b/>
          <w:bCs/>
          <w:sz w:val="20"/>
          <w:szCs w:val="20"/>
        </w:rPr>
      </w:pPr>
      <w:r w:rsidRPr="009935FB">
        <w:rPr>
          <w:rFonts w:ascii="Arial" w:hAnsi="Arial" w:cs="Arial"/>
          <w:b/>
          <w:bCs/>
          <w:sz w:val="20"/>
          <w:szCs w:val="20"/>
        </w:rPr>
        <w:t>Abbreviations</w:t>
      </w:r>
    </w:p>
    <w:p w14:paraId="59D23471" w14:textId="77777777" w:rsidR="00E7658B" w:rsidRPr="009935FB" w:rsidRDefault="00E7658B" w:rsidP="00E7658B">
      <w:pPr>
        <w:rPr>
          <w:rFonts w:ascii="Arial" w:hAnsi="Arial" w:cs="Arial"/>
          <w:b/>
          <w:bCs/>
          <w:sz w:val="20"/>
          <w:szCs w:val="20"/>
        </w:rPr>
      </w:pPr>
      <w:r w:rsidRPr="009935FB">
        <w:rPr>
          <w:rFonts w:ascii="Arial" w:hAnsi="Arial" w:cs="Arial"/>
          <w:spacing w:val="-2"/>
          <w:sz w:val="20"/>
          <w:szCs w:val="20"/>
          <w:shd w:val="clear" w:color="auto" w:fill="FFFFFF"/>
        </w:rPr>
        <w:t xml:space="preserve">CHIA - The Electronic </w:t>
      </w:r>
      <w:r w:rsidRPr="009935FB">
        <w:rPr>
          <w:rFonts w:ascii="Arial" w:hAnsi="Arial" w:cs="Arial"/>
          <w:sz w:val="20"/>
          <w:szCs w:val="20"/>
        </w:rPr>
        <w:t>Care and Health Information Analytics database</w:t>
      </w:r>
    </w:p>
    <w:p w14:paraId="7032B0C9" w14:textId="77777777" w:rsidR="00E7658B" w:rsidRPr="009935FB" w:rsidRDefault="00E7658B" w:rsidP="00E7658B">
      <w:pPr>
        <w:rPr>
          <w:rFonts w:ascii="Arial" w:hAnsi="Arial" w:cs="Arial"/>
          <w:sz w:val="20"/>
          <w:szCs w:val="20"/>
        </w:rPr>
      </w:pPr>
      <w:r w:rsidRPr="009935FB">
        <w:rPr>
          <w:rFonts w:ascii="Arial" w:hAnsi="Arial" w:cs="Arial"/>
          <w:sz w:val="20"/>
          <w:szCs w:val="20"/>
        </w:rPr>
        <w:t>IMD- Index of Multiple Deprivation</w:t>
      </w:r>
    </w:p>
    <w:p w14:paraId="63B4F1C6" w14:textId="77777777" w:rsidR="00E7658B" w:rsidRPr="009935FB" w:rsidRDefault="00E7658B" w:rsidP="00E7658B">
      <w:pPr>
        <w:rPr>
          <w:rFonts w:ascii="Arial" w:hAnsi="Arial" w:cs="Arial"/>
          <w:sz w:val="20"/>
          <w:szCs w:val="20"/>
        </w:rPr>
      </w:pPr>
      <w:r w:rsidRPr="009935FB">
        <w:rPr>
          <w:rFonts w:ascii="Arial" w:hAnsi="Arial" w:cs="Arial"/>
          <w:sz w:val="20"/>
          <w:szCs w:val="20"/>
        </w:rPr>
        <w:t>QOF – Quality and Outcome Framework</w:t>
      </w:r>
    </w:p>
    <w:p w14:paraId="2FAC225B" w14:textId="77777777" w:rsidR="00E7658B" w:rsidRPr="009935FB" w:rsidRDefault="00E7658B" w:rsidP="00E7658B">
      <w:pPr>
        <w:rPr>
          <w:rFonts w:ascii="Arial" w:hAnsi="Arial" w:cs="Arial"/>
          <w:sz w:val="20"/>
          <w:szCs w:val="20"/>
        </w:rPr>
      </w:pPr>
      <w:r w:rsidRPr="009935FB">
        <w:rPr>
          <w:rFonts w:ascii="Arial" w:hAnsi="Arial" w:cs="Arial"/>
          <w:sz w:val="20"/>
          <w:szCs w:val="20"/>
        </w:rPr>
        <w:t>UK – United Kingdom</w:t>
      </w:r>
    </w:p>
    <w:p w14:paraId="278D2974" w14:textId="40FBC3CF" w:rsidR="00B260D5" w:rsidRPr="009935FB" w:rsidRDefault="00E7658B" w:rsidP="00E7658B">
      <w:pPr>
        <w:rPr>
          <w:rFonts w:ascii="Arial" w:hAnsi="Arial" w:cs="Arial"/>
          <w:sz w:val="20"/>
          <w:szCs w:val="20"/>
        </w:rPr>
      </w:pPr>
      <w:r w:rsidRPr="009935FB">
        <w:rPr>
          <w:rFonts w:ascii="Arial" w:hAnsi="Arial" w:cs="Arial"/>
          <w:sz w:val="20"/>
          <w:szCs w:val="20"/>
        </w:rPr>
        <w:t>US – United States</w:t>
      </w:r>
    </w:p>
    <w:p w14:paraId="2B3EB8B5" w14:textId="77777777" w:rsidR="006A6AE1" w:rsidRPr="009935FB" w:rsidRDefault="006A6AE1" w:rsidP="00251748">
      <w:pPr>
        <w:spacing w:line="276" w:lineRule="auto"/>
        <w:jc w:val="both"/>
        <w:rPr>
          <w:rFonts w:ascii="Arial" w:hAnsi="Arial" w:cs="Arial"/>
          <w:b/>
          <w:sz w:val="20"/>
          <w:szCs w:val="20"/>
          <w:u w:val="single"/>
        </w:rPr>
      </w:pPr>
    </w:p>
    <w:p w14:paraId="4961E3A3" w14:textId="6C4EEF49" w:rsidR="00DB551A" w:rsidRPr="009935FB" w:rsidRDefault="00DC77B5" w:rsidP="00251748">
      <w:pPr>
        <w:spacing w:line="276" w:lineRule="auto"/>
        <w:jc w:val="both"/>
        <w:rPr>
          <w:rFonts w:ascii="Arial" w:eastAsia="Arial" w:hAnsi="Arial" w:cs="Arial"/>
          <w:sz w:val="20"/>
          <w:szCs w:val="20"/>
        </w:rPr>
      </w:pPr>
      <w:r w:rsidRPr="009935FB">
        <w:rPr>
          <w:rFonts w:ascii="Arial" w:hAnsi="Arial" w:cs="Arial"/>
          <w:b/>
          <w:sz w:val="20"/>
          <w:szCs w:val="20"/>
          <w:u w:val="single"/>
        </w:rPr>
        <w:t>Introduction</w:t>
      </w:r>
    </w:p>
    <w:p w14:paraId="0D541265" w14:textId="2C78CF30" w:rsidR="00D53B75" w:rsidRPr="009935FB" w:rsidRDefault="00251748" w:rsidP="00251748">
      <w:pPr>
        <w:spacing w:line="360" w:lineRule="auto"/>
        <w:jc w:val="both"/>
        <w:rPr>
          <w:rFonts w:ascii="Arial" w:hAnsi="Arial" w:cs="Arial"/>
          <w:sz w:val="20"/>
          <w:szCs w:val="20"/>
        </w:rPr>
      </w:pPr>
      <w:bookmarkStart w:id="4" w:name="_Hlk2017523"/>
      <w:r w:rsidRPr="009935FB">
        <w:rPr>
          <w:rFonts w:ascii="Arial" w:hAnsi="Arial" w:cs="Arial"/>
          <w:sz w:val="20"/>
          <w:szCs w:val="20"/>
        </w:rPr>
        <w:t xml:space="preserve">Type 2 diabetes </w:t>
      </w:r>
      <w:r w:rsidR="00E804C9" w:rsidRPr="009935FB">
        <w:rPr>
          <w:rFonts w:ascii="Arial" w:hAnsi="Arial" w:cs="Arial"/>
          <w:sz w:val="20"/>
          <w:szCs w:val="20"/>
        </w:rPr>
        <w:t xml:space="preserve">is a chronic progressive </w:t>
      </w:r>
      <w:r w:rsidRPr="009935FB">
        <w:rPr>
          <w:rFonts w:ascii="Arial" w:hAnsi="Arial" w:cs="Arial"/>
          <w:sz w:val="20"/>
          <w:szCs w:val="20"/>
        </w:rPr>
        <w:t>disease</w:t>
      </w:r>
      <w:r w:rsidR="001653DD" w:rsidRPr="009935FB">
        <w:rPr>
          <w:rFonts w:ascii="Arial" w:hAnsi="Arial" w:cs="Arial"/>
          <w:sz w:val="20"/>
          <w:szCs w:val="20"/>
        </w:rPr>
        <w:t xml:space="preserve"> </w:t>
      </w:r>
      <w:r w:rsidR="001653DD" w:rsidRPr="009935FB">
        <w:rPr>
          <w:rFonts w:ascii="Arial" w:hAnsi="Arial" w:cs="Arial"/>
          <w:sz w:val="20"/>
          <w:szCs w:val="20"/>
          <w:shd w:val="clear" w:color="auto" w:fill="FFFFFF"/>
        </w:rPr>
        <w:t>that has reached epidemic proportions</w:t>
      </w:r>
      <w:r w:rsidR="0018191E" w:rsidRPr="009935FB">
        <w:rPr>
          <w:rFonts w:ascii="Arial" w:hAnsi="Arial" w:cs="Arial"/>
          <w:sz w:val="20"/>
          <w:szCs w:val="20"/>
        </w:rPr>
        <w:t xml:space="preserve"> affecting an estimated 400 million people </w:t>
      </w:r>
      <w:r w:rsidR="00770EB5" w:rsidRPr="009935FB">
        <w:rPr>
          <w:rFonts w:ascii="Arial" w:hAnsi="Arial" w:cs="Arial"/>
          <w:sz w:val="20"/>
          <w:szCs w:val="20"/>
        </w:rPr>
        <w:t>globally</w:t>
      </w:r>
      <w:r w:rsidR="001653DD" w:rsidRPr="009935FB">
        <w:rPr>
          <w:rFonts w:ascii="Arial" w:hAnsi="Arial" w:cs="Arial"/>
          <w:sz w:val="20"/>
          <w:szCs w:val="20"/>
        </w:rPr>
        <w:t>,</w:t>
      </w:r>
      <w:r w:rsidR="00770EB5" w:rsidRPr="009935FB">
        <w:rPr>
          <w:rFonts w:ascii="Arial" w:hAnsi="Arial" w:cs="Arial"/>
          <w:sz w:val="20"/>
          <w:szCs w:val="20"/>
        </w:rPr>
        <w:t xml:space="preserve"> and</w:t>
      </w:r>
      <w:r w:rsidR="00976710" w:rsidRPr="009935FB">
        <w:rPr>
          <w:rFonts w:ascii="Arial" w:hAnsi="Arial" w:cs="Arial"/>
          <w:sz w:val="20"/>
          <w:szCs w:val="20"/>
        </w:rPr>
        <w:t xml:space="preserve"> </w:t>
      </w:r>
      <w:r w:rsidR="0018191E" w:rsidRPr="009935FB">
        <w:rPr>
          <w:rFonts w:ascii="Arial" w:hAnsi="Arial" w:cs="Arial"/>
          <w:sz w:val="20"/>
          <w:szCs w:val="20"/>
        </w:rPr>
        <w:t xml:space="preserve">predicted </w:t>
      </w:r>
      <w:r w:rsidR="00770EB5" w:rsidRPr="009935FB">
        <w:rPr>
          <w:rFonts w:ascii="Arial" w:hAnsi="Arial" w:cs="Arial"/>
          <w:sz w:val="20"/>
          <w:szCs w:val="20"/>
        </w:rPr>
        <w:t xml:space="preserve">to </w:t>
      </w:r>
      <w:r w:rsidR="00A12D98" w:rsidRPr="009935FB">
        <w:rPr>
          <w:rFonts w:ascii="Arial" w:hAnsi="Arial" w:cs="Arial"/>
          <w:sz w:val="20"/>
          <w:szCs w:val="20"/>
        </w:rPr>
        <w:t>r</w:t>
      </w:r>
      <w:r w:rsidR="00030614" w:rsidRPr="009935FB">
        <w:rPr>
          <w:rFonts w:ascii="Arial" w:hAnsi="Arial" w:cs="Arial"/>
          <w:sz w:val="20"/>
          <w:szCs w:val="20"/>
        </w:rPr>
        <w:t>each</w:t>
      </w:r>
      <w:r w:rsidR="00A12D98" w:rsidRPr="009935FB">
        <w:rPr>
          <w:rFonts w:ascii="Arial" w:hAnsi="Arial" w:cs="Arial"/>
          <w:sz w:val="20"/>
          <w:szCs w:val="20"/>
        </w:rPr>
        <w:t xml:space="preserve"> </w:t>
      </w:r>
      <w:r w:rsidR="0018191E" w:rsidRPr="009935FB">
        <w:rPr>
          <w:rFonts w:ascii="Arial" w:hAnsi="Arial" w:cs="Arial"/>
          <w:sz w:val="20"/>
          <w:szCs w:val="20"/>
        </w:rPr>
        <w:t>628 million</w:t>
      </w:r>
      <w:r w:rsidR="00A12D98" w:rsidRPr="009935FB">
        <w:rPr>
          <w:rFonts w:ascii="Arial" w:hAnsi="Arial" w:cs="Arial"/>
          <w:sz w:val="20"/>
          <w:szCs w:val="20"/>
        </w:rPr>
        <w:t xml:space="preserve"> </w:t>
      </w:r>
      <w:r w:rsidR="0018191E" w:rsidRPr="009935FB">
        <w:rPr>
          <w:rFonts w:ascii="Arial" w:hAnsi="Arial" w:cs="Arial"/>
          <w:sz w:val="20"/>
          <w:szCs w:val="20"/>
        </w:rPr>
        <w:t>by 2045.</w:t>
      </w:r>
      <w:r w:rsidR="00921A76" w:rsidRPr="009935FB">
        <w:rPr>
          <w:rFonts w:ascii="Arial" w:hAnsi="Arial" w:cs="Arial"/>
          <w:sz w:val="20"/>
          <w:szCs w:val="20"/>
        </w:rPr>
        <w:fldChar w:fldCharType="begin" w:fldLock="1"/>
      </w:r>
      <w:r w:rsidR="00D53B75" w:rsidRPr="009935FB">
        <w:rPr>
          <w:rFonts w:ascii="Arial" w:hAnsi="Arial" w:cs="Arial"/>
          <w:sz w:val="20"/>
          <w:szCs w:val="20"/>
        </w:rPr>
        <w:instrText>ADDIN CSL_CITATION {"citationItems":[{"id":"ITEM-1","itemData":{"abstract":"The latest edition of the IDF Diabetes Atlas shows that 463 million adults are currently living with diabetes","author":[{"dropping-particle":"","family":"International Diabetes Federation","given":"","non-dropping-particle":"","parse-names":false,"suffix":""}],"container-title":"Diabetes Atlas","id":"ITEM-1","issued":{"date-parts":[["2019"]]},"page":"9-11","title":"Worldwide toll of diabetes","type":"article-journal"},"uris":["http://www.mendeley.com/documents/?uuid=7b2f9b26-6be6-3119-bd0f-d3cea3c20653"]}],"mendeley":{"formattedCitation":"[1]","plainTextFormattedCitation":"[1]","previouslyFormattedCitation":"[1]"},"properties":{"noteIndex":0},"schema":"https://github.com/citation-style-language/schema/raw/master/csl-citation.json"}</w:instrText>
      </w:r>
      <w:r w:rsidR="00921A76" w:rsidRPr="009935FB">
        <w:rPr>
          <w:rFonts w:ascii="Arial" w:hAnsi="Arial" w:cs="Arial"/>
          <w:sz w:val="20"/>
          <w:szCs w:val="20"/>
        </w:rPr>
        <w:fldChar w:fldCharType="separate"/>
      </w:r>
      <w:r w:rsidR="00921A76" w:rsidRPr="009935FB">
        <w:rPr>
          <w:rFonts w:ascii="Arial" w:hAnsi="Arial" w:cs="Arial"/>
          <w:noProof/>
          <w:sz w:val="20"/>
          <w:szCs w:val="20"/>
        </w:rPr>
        <w:t>[1]</w:t>
      </w:r>
      <w:r w:rsidR="00921A76" w:rsidRPr="009935FB">
        <w:rPr>
          <w:rFonts w:ascii="Arial" w:hAnsi="Arial" w:cs="Arial"/>
          <w:sz w:val="20"/>
          <w:szCs w:val="20"/>
        </w:rPr>
        <w:fldChar w:fldCharType="end"/>
      </w:r>
      <w:r w:rsidR="0018191E" w:rsidRPr="009935FB">
        <w:rPr>
          <w:rFonts w:ascii="Arial" w:hAnsi="Arial" w:cs="Arial"/>
          <w:sz w:val="20"/>
          <w:szCs w:val="20"/>
        </w:rPr>
        <w:t xml:space="preserve"> </w:t>
      </w:r>
      <w:r w:rsidR="008C35B9" w:rsidRPr="009935FB">
        <w:rPr>
          <w:rFonts w:ascii="Arial" w:hAnsi="Arial" w:cs="Arial"/>
          <w:sz w:val="20"/>
          <w:szCs w:val="20"/>
        </w:rPr>
        <w:t>The disease is associated with high rates of morbidity including microvascular complications, macrovascular complication</w:t>
      </w:r>
      <w:r w:rsidR="00A92612" w:rsidRPr="009935FB">
        <w:rPr>
          <w:rFonts w:ascii="Arial" w:hAnsi="Arial" w:cs="Arial"/>
          <w:sz w:val="20"/>
          <w:szCs w:val="20"/>
        </w:rPr>
        <w:t>s</w:t>
      </w:r>
      <w:r w:rsidR="008C35B9" w:rsidRPr="009935FB">
        <w:rPr>
          <w:rFonts w:ascii="Arial" w:hAnsi="Arial" w:cs="Arial"/>
          <w:sz w:val="20"/>
          <w:szCs w:val="20"/>
        </w:rPr>
        <w:t xml:space="preserve"> and excess risk of premature death. </w:t>
      </w:r>
      <w:r w:rsidR="008C35B9" w:rsidRPr="009935FB">
        <w:rPr>
          <w:rFonts w:ascii="Arial" w:hAnsi="Arial" w:cs="Arial"/>
          <w:sz w:val="20"/>
          <w:szCs w:val="20"/>
        </w:rPr>
        <w:fldChar w:fldCharType="begin" w:fldLock="1"/>
      </w:r>
      <w:r w:rsidR="008C35B9" w:rsidRPr="009935FB">
        <w:rPr>
          <w:rFonts w:ascii="Arial" w:hAnsi="Arial" w:cs="Arial"/>
          <w:sz w:val="20"/>
          <w:szCs w:val="20"/>
        </w:rPr>
        <w:instrText>ADDIN CSL_CITATION {"citationItems":[{"id":"ITEM-1","itemData":{"abstract":"The latest edition of the IDF Diabetes Atlas shows that 463 million adults are currently living with diabetes","author":[{"dropping-particle":"","family":"International Diabetes Federation","given":"","non-dropping-particle":"","parse-names":false,"suffix":""}],"container-title":"Diabetes Atlas","id":"ITEM-1","issued":{"date-parts":[["2019"]]},"page":"9-11","title":"Worldwide toll of diabetes","type":"article-journal"},"uris":["http://www.mendeley.com/documents/?uuid=7b2f9b26-6be6-3119-bd0f-d3cea3c20653"]}],"mendeley":{"formattedCitation":"[1]","plainTextFormattedCitation":"[1]","previouslyFormattedCitation":"[1]"},"properties":{"noteIndex":0},"schema":"https://github.com/citation-style-language/schema/raw/master/csl-citation.json"}</w:instrText>
      </w:r>
      <w:r w:rsidR="008C35B9" w:rsidRPr="009935FB">
        <w:rPr>
          <w:rFonts w:ascii="Arial" w:hAnsi="Arial" w:cs="Arial"/>
          <w:sz w:val="20"/>
          <w:szCs w:val="20"/>
        </w:rPr>
        <w:fldChar w:fldCharType="separate"/>
      </w:r>
      <w:r w:rsidR="008C35B9" w:rsidRPr="009935FB">
        <w:rPr>
          <w:rFonts w:ascii="Arial" w:hAnsi="Arial" w:cs="Arial"/>
          <w:noProof/>
          <w:sz w:val="20"/>
          <w:szCs w:val="20"/>
        </w:rPr>
        <w:t>[1]</w:t>
      </w:r>
      <w:r w:rsidR="008C35B9" w:rsidRPr="009935FB">
        <w:rPr>
          <w:rFonts w:ascii="Arial" w:hAnsi="Arial" w:cs="Arial"/>
          <w:sz w:val="20"/>
          <w:szCs w:val="20"/>
        </w:rPr>
        <w:fldChar w:fldCharType="end"/>
      </w:r>
      <w:r w:rsidR="008C35B9" w:rsidRPr="009935FB">
        <w:rPr>
          <w:rFonts w:ascii="Arial" w:hAnsi="Arial" w:cs="Arial"/>
          <w:sz w:val="20"/>
          <w:szCs w:val="20"/>
        </w:rPr>
        <w:t xml:space="preserve"> </w:t>
      </w:r>
      <w:r w:rsidR="00A92612" w:rsidRPr="009935FB">
        <w:rPr>
          <w:rFonts w:ascii="Arial" w:hAnsi="Arial" w:cs="Arial"/>
          <w:sz w:val="20"/>
          <w:szCs w:val="20"/>
        </w:rPr>
        <w:t>Biochemical r</w:t>
      </w:r>
      <w:r w:rsidR="00513C60" w:rsidRPr="009935FB">
        <w:rPr>
          <w:rFonts w:ascii="Arial" w:hAnsi="Arial" w:cs="Arial"/>
          <w:sz w:val="20"/>
          <w:szCs w:val="20"/>
        </w:rPr>
        <w:t xml:space="preserve">emission </w:t>
      </w:r>
      <w:r w:rsidR="00A12D98" w:rsidRPr="009935FB">
        <w:rPr>
          <w:rFonts w:ascii="Arial" w:hAnsi="Arial" w:cs="Arial"/>
          <w:sz w:val="20"/>
          <w:szCs w:val="20"/>
        </w:rPr>
        <w:t xml:space="preserve">of </w:t>
      </w:r>
      <w:r w:rsidR="005771B4" w:rsidRPr="009935FB">
        <w:rPr>
          <w:rFonts w:ascii="Arial" w:hAnsi="Arial" w:cs="Arial"/>
          <w:sz w:val="20"/>
          <w:szCs w:val="20"/>
        </w:rPr>
        <w:t>the disease has been</w:t>
      </w:r>
      <w:r w:rsidR="00770EB5" w:rsidRPr="009935FB">
        <w:rPr>
          <w:rFonts w:ascii="Arial" w:hAnsi="Arial" w:cs="Arial"/>
          <w:sz w:val="20"/>
          <w:szCs w:val="20"/>
        </w:rPr>
        <w:t xml:space="preserve"> shown to be</w:t>
      </w:r>
      <w:r w:rsidRPr="009935FB">
        <w:rPr>
          <w:rFonts w:ascii="Arial" w:hAnsi="Arial" w:cs="Arial"/>
          <w:sz w:val="20"/>
          <w:szCs w:val="20"/>
        </w:rPr>
        <w:t xml:space="preserve"> </w:t>
      </w:r>
      <w:r w:rsidRPr="009935FB">
        <w:rPr>
          <w:rFonts w:ascii="Arial" w:hAnsi="Arial" w:cs="Arial"/>
          <w:noProof/>
          <w:sz w:val="20"/>
          <w:szCs w:val="20"/>
        </w:rPr>
        <w:lastRenderedPageBreak/>
        <w:t>achievable</w:t>
      </w:r>
      <w:r w:rsidR="00A12D98" w:rsidRPr="009935FB">
        <w:rPr>
          <w:rFonts w:ascii="Arial" w:hAnsi="Arial" w:cs="Arial"/>
          <w:noProof/>
          <w:sz w:val="20"/>
          <w:szCs w:val="20"/>
        </w:rPr>
        <w:t>,</w:t>
      </w:r>
      <w:r w:rsidRPr="009935FB">
        <w:rPr>
          <w:rFonts w:ascii="Arial" w:hAnsi="Arial" w:cs="Arial"/>
          <w:sz w:val="20"/>
          <w:szCs w:val="20"/>
        </w:rPr>
        <w:t xml:space="preserve"> </w:t>
      </w:r>
      <w:r w:rsidR="00A12D98" w:rsidRPr="009935FB">
        <w:rPr>
          <w:rFonts w:ascii="Arial" w:hAnsi="Arial" w:cs="Arial"/>
          <w:sz w:val="20"/>
          <w:szCs w:val="20"/>
        </w:rPr>
        <w:t xml:space="preserve">and is </w:t>
      </w:r>
      <w:r w:rsidR="00513C60" w:rsidRPr="009935FB">
        <w:rPr>
          <w:rFonts w:ascii="Arial" w:hAnsi="Arial" w:cs="Arial"/>
          <w:sz w:val="20"/>
          <w:szCs w:val="20"/>
        </w:rPr>
        <w:t xml:space="preserve">defined as a level of glycaemia below </w:t>
      </w:r>
      <w:r w:rsidR="00780128" w:rsidRPr="009935FB">
        <w:rPr>
          <w:rFonts w:ascii="Arial" w:hAnsi="Arial" w:cs="Arial"/>
          <w:sz w:val="20"/>
          <w:szCs w:val="20"/>
        </w:rPr>
        <w:t>a</w:t>
      </w:r>
      <w:r w:rsidR="00513C60" w:rsidRPr="009935FB">
        <w:rPr>
          <w:rFonts w:ascii="Arial" w:hAnsi="Arial" w:cs="Arial"/>
          <w:sz w:val="20"/>
          <w:szCs w:val="20"/>
        </w:rPr>
        <w:t xml:space="preserve"> diagnostic threshold (</w:t>
      </w:r>
      <w:r w:rsidR="00513C60" w:rsidRPr="009935FB">
        <w:rPr>
          <w:rFonts w:ascii="Arial" w:hAnsi="Arial" w:cs="Arial"/>
          <w:sz w:val="20"/>
          <w:szCs w:val="20"/>
          <w:shd w:val="clear" w:color="auto" w:fill="FFFFFF"/>
        </w:rPr>
        <w:t>HbA</w:t>
      </w:r>
      <w:r w:rsidR="00513C60" w:rsidRPr="009935FB">
        <w:rPr>
          <w:rFonts w:ascii="Arial" w:hAnsi="Arial" w:cs="Arial"/>
          <w:sz w:val="20"/>
          <w:szCs w:val="20"/>
          <w:shd w:val="clear" w:color="auto" w:fill="FFFFFF"/>
          <w:vertAlign w:val="subscript"/>
        </w:rPr>
        <w:t>1c</w:t>
      </w:r>
      <w:r w:rsidR="00513C60" w:rsidRPr="009935FB">
        <w:rPr>
          <w:rFonts w:ascii="Arial" w:hAnsi="Arial" w:cs="Arial"/>
          <w:sz w:val="20"/>
          <w:szCs w:val="20"/>
          <w:shd w:val="clear" w:color="auto" w:fill="FFFFFF"/>
        </w:rPr>
        <w:t xml:space="preserve"> &lt; 6.5% or 48 mmol/mol</w:t>
      </w:r>
      <w:r w:rsidR="00513C60" w:rsidRPr="009935FB">
        <w:rPr>
          <w:rFonts w:ascii="Arial" w:hAnsi="Arial" w:cs="Arial"/>
          <w:sz w:val="20"/>
          <w:szCs w:val="20"/>
        </w:rPr>
        <w:t>) in the absence of pharmacological or surgical intervention</w:t>
      </w:r>
      <w:r w:rsidR="00050905" w:rsidRPr="009935FB">
        <w:rPr>
          <w:rFonts w:ascii="Arial" w:hAnsi="Arial" w:cs="Arial"/>
          <w:sz w:val="20"/>
          <w:szCs w:val="20"/>
        </w:rPr>
        <w:t>.</w:t>
      </w:r>
      <w:r w:rsidR="00050905" w:rsidRPr="009935FB">
        <w:rPr>
          <w:rFonts w:ascii="Arial" w:hAnsi="Arial" w:cs="Arial"/>
          <w:sz w:val="20"/>
          <w:szCs w:val="20"/>
          <w:shd w:val="clear" w:color="auto" w:fill="FFFFFF"/>
        </w:rPr>
        <w:fldChar w:fldCharType="begin" w:fldLock="1"/>
      </w:r>
      <w:r w:rsidR="00D53B75" w:rsidRPr="009935FB">
        <w:rPr>
          <w:rFonts w:ascii="Arial" w:hAnsi="Arial" w:cs="Arial"/>
          <w:sz w:val="20"/>
          <w:szCs w:val="20"/>
          <w:shd w:val="clear" w:color="auto" w:fill="FFFFFF"/>
        </w:rPr>
        <w:instrText>ADDIN CSL_CITATION {"citationItems":[{"id":"ITEM-1","itemData":{"DOI":"10.1136/BMJ.J4030","ISSN":"1756-1833","PMID":"28903916","abstract":"Recognising and accurately coding reversal of type 2 diabetes is key to improving outcomes and reducing healthcare costs, argue Louise McCombie and colleagues \n\nType 2 diabetes, generally perceived as progressive and incurable, now affects 5-10% of the population, about 3.2 million people in the UK.1 Until complications develop, most patients are managed entirely within primary care, with diabetes comprising a major part of general practice activity. About 10% of total UK NHS expenditure goes on treating diabetes, and international figures suggest that medical costs for people with diabetes are twofold to threefold greater than the average for age and sex matched people without diabetes.1\n\nApplication of current clinical guidelines to reduce glycated haemoglobin (HbA1c) levels and cardiovascular risks, primarily with drugs and generic lifestyle advice, has improved clinical outcomes, but many patients still develop vascular complications, and life expectancy remains up to six years shorter than in people without diabetes.2 The diagnosis carries important social and financial penalties for individuals, as well as poor health prospects. \n\nRemission of diabetes (no longer having diabetes, at least for a period) is clearly attainable for some, possibly many, patients but is currently very rarely achieved or recorded. Greater awareness, documentation, and surveillance of remissions should improve health outcomes and reduce healthcare costs.\n\nIn keeping with trends in most medical specialties, diabetes management is beginning to focus on reversible underlying disease mechanisms rather than treating symptoms and subsequent multisystem pathological consequences.34 Both (epi)genetic predisposition and ageing have a role in type 2 diabetes, but it is rare without weight gain.\n\nLowering blood glucose or HbA1c concentrations remains the primary aim of management, as reflected in current clinical guidelines and the actions of licensed drugs. However, management and guidelines focus on use of antidiabetes drugs, with only lip …","author":[{"dropping-particle":"","family":"McCombie","given":"Louise","non-dropping-particle":"","parse-names":false,"suffix":""},{"dropping-particle":"","family":"Leslie","given":"Wilma","non-dropping-particle":"","parse-names":false,"suffix":""},{"dropping-particle":"","family":"Taylor","given":"Roy","non-dropping-particle":"","parse-names":false,"suffix":""},{"dropping-particle":"","family":"Kennon","given":"Brian","non-dropping-particle":"","parse-names":false,"suffix":""},{"dropping-particle":"","family":"Sattar","given":"Naveed","non-dropping-particle":"","parse-names":false,"suffix":""},{"dropping-particle":"","family":"Lean","given":"Mike E J","non-dropping-particle":"","parse-names":false,"suffix":""}],"container-title":"BMJ (Clinical research ed.)","id":"ITEM-1","issued":{"date-parts":[["2017","9","13"]]},"page":"j4030","publisher":"British Medical Journal Publishing Group","title":"Beating type 2 diabetes into remission.","type":"article-journal","volume":"358"},"uris":["http://www.mendeley.com/documents/?uuid=15960760-10bb-3fda-9ae1-b08877cc597a"]},{"id":"ITEM-2","itemData":{"DOI":"10.2337/dc15-1942","ISSN":"1935-5548","PMID":"27002059","abstract":"OBJECTIVE Type 2 diabetes mellitus (T2DM) is generally regarded as an irreversible chronic condition. Because a very low-calorie diet (VLCD) can bring about acute return to normal glucose control in some people with T2DM, this study tested the potential durability of this normalization. The underlying mechanisms were defined. RESEARCH DESIGN AND METHODS People with a T2DM duration of 0.5-23 years (n = 30) followed a VLCD for 8 weeks. All oral agents or insulins were stopped at baseline. Following a stepped return to isocaloric diet, a structured, individualized program of weight maintenance was provided. Glucose control, insulin sensitivity, insulin secretion, and hepatic and pancreas fat content were quantified at baseline, after return to isocaloric diet, and after 6 months to permit the primary comparison of change between post-weight loss and 6 months in responders. Responders were defined as achieving fasting blood glucose &lt;7 mmol/L after return to isocaloric diet. RESULTS Weight fell (98.0 ± 2.6 to 83.8 ± 2.4 kg) and remained stable over 6 months (84.7 ± 2.5 kg). Twelve of 30 participants achieved fasting plasma glucose &lt;7 mmol/L after return to isocaloric diet (responders), and 13 of 30 after 6 months. Responders had a shorter duration of diabetes and a higher initial fasting plasma insulin level. HbA1c fell from 7.1 ± 0.3 to 5.8 ± 0.2% (55 ± 4 to 40 ± 2 mmol/mol) in responders (P &lt; 0.001) and from 8.4 ± 0.3 to 8.0 ± 0.5% (68 ± 3 to 64 ± 5 mmol/mol) in nonresponders, remaining constant at 6 months (5.9 ± 0.2 and 7.8 ± 0.3% [41 ± 2 and 62 ± 3 mmol/mol], respectively). The responders were characterized by return of first-phase insulin response. CONCLUSIONS A robust and sustainable weight loss program achieved continuing remission of diabetes for at least 6 months in the 40% who responded to a VLCD by achieving fasting plasma glucose of &lt;7 mmol/L. T2DM is a potentially reversible condition.","author":[{"dropping-particle":"","family":"Steven","given":"Sarah","non-dropping-particle":"","parse-names":false,"suffix":""},{"dropping-particle":"","family":"Hollingsworth","given":"Kieren G.","non-dropping-particle":"","parse-names":false,"suffix":""},{"dropping-particle":"","family":"Al-Mrabeh","given":"Ahmad","non-dropping-particle":"","parse-names":false,"suffix":""},{"dropping-particle":"","family":"Avery","given":"Leah","non-dropping-particle":"","parse-names":false,"suffix":""},{"dropping-particle":"","family":"Aribisala","given":"Benjamin","non-dropping-particle":"","parse-names":false,"suffix":""},{"dropping-particle":"","family":"Caslake","given":"Muriel","non-dropping-particle":"","parse-names":false,"suffix":""},{"dropping-particle":"","family":"Taylor","given":"Roy","non-dropping-particle":"","parse-names":false,"suffix":""}],"container-title":"Diabetes care","id":"ITEM-2","issue":"5","issued":{"date-parts":[["2016","5","1"]]},"page":"808-15","publisher":"American Diabetes Association","title":"Very Low-Calorie Diet and 6 Months of Weight Stability in Type 2 Diabetes: Pathophysiological Changes in Responders and Nonresponders.","type":"article-journal","volume":"39"},"uris":["http://www.mendeley.com/documents/?uuid=975c567e-a322-4325-b066-d4c153f85928"]},{"id":"ITEM-3","itemData":{"DOI":"10.1001/jama.2012.67929","ISSN":"0098-7484","abstract":"&lt;h3&gt;Context&lt;/h3&gt;The frequency of remission of type 2 diabetes achievable with lifestyle intervention is unclear.&lt;h3&gt;Objective&lt;/h3&gt;To examine the association of a long-term intensive weight-loss intervention with the frequency of remission from type 2 diabetes to prediabetes or normoglycemia.&lt;h3&gt;Design, Setting, and Participants&lt;/h3&gt;Ancillary observational analysis of a 4-year randomized controlled trial (baseline visit, August 2001–April 2004; last follow-up, April 2008) comparing an intensive lifestyle intervention (ILI) with a diabetes support and education control condition (DSE) among 4503 US adults with body mass index of 25 or higher and type 2 diabetes.&lt;h3&gt;Interventions&lt;/h3&gt;Participants were randomly assigned to receive the ILI, which included weekly group and individual counseling in the first 6 months followed by 3 sessions per month for the second 6 months and twice-monthly contact and regular refresher group series and campaigns in years 2 to 4 (n=2241) or the DSE, which was an offer of 3 group sessions per year on diet, physical activity, and social support (n=2262).&lt;h3&gt;Main Outcome Measures&lt;/h3&gt;Partial or complete remission of diabetes, defined as transition from meeting diabetes criteria to a prediabetes or nondiabetic level of glycemia (fasting plasma glucose &amp;lt;126 mg/dL and hemoglobin A&lt;sub&gt;1c&lt;/sub&gt; &amp;lt;6.5% with no antihyperglycemic medication).&lt;h3&gt;Results&lt;/h3&gt;Intensive lifestyle intervention participants lost significantly more weight than DSE participants at year 1 (net difference, −7.9%; 95% CI, −8.3% to −7.6%) and at year 4 (−3.9%; 95% CI, −4.4% to −3.5%) and had greater fitness increases at year 1 (net difference, 15.4%; 95% CI, 13.7%-17.0%) and at year 4 (6.4%; 95% CI, 4.7%-8.1%) (P &amp;lt; .001 for each). The ILI group was significantly more likely to experience any remission (partial or complete), with prevalences of 11.5% (95% CI, 10.1%-12.8%) during the first year and 7.3% (95% CI, 6.2%-8.4%) at year 4, compared with 2.0% for the DSE group at both time points (95% CIs, 1.4%-2.6% at year 1 and 1.5%-2.7% at year 4) (P &amp;lt; .001 for each). Among ILI participants, 9.2% (95% CI, 7.9%-10.4%), 6.4% (95% CI, 5.3%-7.4%), and 3.5% (95% CI, 2.7%-4.3%) had continuous, sustained remission for at least 2, at least 3, and 4 years, respectively, compared with less than 2% of DSE participants (1.7% [95% CI, 1.2%-2.3%] for at least 2 years; 1.3% [95% CI, 0.8%-1.7%] for at least 3 years; and 0.5% [95% CI, 0.2%-0.8%] for 4 years).&lt;h3&gt;Conclusions&lt;/…","author":[{"dropping-particle":"","family":"Gregg","given":"Edward W.","non-dropping-particle":"","parse-names":false,"suffix":""},{"dropping-particle":"","family":"Chen","given":"Haiying","non-dropping-particle":"","parse-names":false,"suffix":""},{"dropping-particle":"","family":"Wagenknecht","given":"Lynne E.","non-dropping-particle":"","parse-names":false,"suffix":""},{"dropping-particle":"","family":"Clark","given":"Jeanne M.","non-dropping-particle":"","parse-names":false,"suffix":""},{"dropping-particle":"","family":"Delahanty","given":"Linda M.","non-dropping-particle":"","parse-names":false,"suffix":""},{"dropping-particle":"","family":"Bantle","given":"John","non-dropping-particle":"","parse-names":false,"suffix":""},{"dropping-particle":"","family":"Pownall","given":"Henry J.","non-dropping-particle":"","parse-names":false,"suffix":""},{"dropping-particle":"","family":"Johnson","given":"Karen C.","non-dropping-particle":"","parse-names":false,"suffix":""},{"dropping-particle":"","family":"Safford","given":"Monika M.","non-dropping-particle":"","parse-names":false,"suffix":""},{"dropping-particle":"","family":"Kitabchi","given":"Abbas E.","non-dropping-particle":"","parse-names":false,"suffix":""},{"dropping-particle":"","family":"Pi-Sunyer","given":"F. Xavier","non-dropping-particle":"","parse-names":false,"suffix":""},{"dropping-particle":"","family":"Wing","given":"Rena R.","non-dropping-particle":"","parse-names":false,"suffix":""},{"dropping-particle":"","family":"Bertoni","given":"Alain G.","non-dropping-particle":"","parse-names":false,"suffix":""},{"dropping-particle":"","family":"Look AHEAD Research Group","given":"for the","non-dropping-particle":"","parse-names":false,"suffix":""}],"container-title":"JAMA","id":"ITEM-3","issue":"23","issued":{"date-parts":[["2012","12","19"]]},"page":"2489","publisher":"American Medical Association","title":"Association of an Intensive Lifestyle Intervention With Remission of Type 2 Diabetes","type":"article-journal","volume":"308"},"uris":["http://www.mendeley.com/documents/?uuid=2399c59f-a3b8-3d28-9508-dd0c63d1d086"]}],"mendeley":{"formattedCitation":"[2–4]","plainTextFormattedCitation":"[2–4]","previouslyFormattedCitation":"[2–4]"},"properties":{"noteIndex":0},"schema":"https://github.com/citation-style-language/schema/raw/master/csl-citation.json"}</w:instrText>
      </w:r>
      <w:r w:rsidR="00050905" w:rsidRPr="009935FB">
        <w:rPr>
          <w:rFonts w:ascii="Arial" w:hAnsi="Arial" w:cs="Arial"/>
          <w:sz w:val="20"/>
          <w:szCs w:val="20"/>
          <w:shd w:val="clear" w:color="auto" w:fill="FFFFFF"/>
        </w:rPr>
        <w:fldChar w:fldCharType="separate"/>
      </w:r>
      <w:r w:rsidR="00921A76" w:rsidRPr="009935FB">
        <w:rPr>
          <w:rFonts w:ascii="Arial" w:hAnsi="Arial" w:cs="Arial"/>
          <w:noProof/>
          <w:sz w:val="20"/>
          <w:szCs w:val="20"/>
          <w:shd w:val="clear" w:color="auto" w:fill="FFFFFF"/>
        </w:rPr>
        <w:t>[2–4]</w:t>
      </w:r>
      <w:r w:rsidR="00050905" w:rsidRPr="009935FB">
        <w:rPr>
          <w:rFonts w:ascii="Arial" w:hAnsi="Arial" w:cs="Arial"/>
          <w:sz w:val="20"/>
          <w:szCs w:val="20"/>
          <w:shd w:val="clear" w:color="auto" w:fill="FFFFFF"/>
        </w:rPr>
        <w:fldChar w:fldCharType="end"/>
      </w:r>
      <w:r w:rsidR="00A12D98" w:rsidRPr="009935FB">
        <w:rPr>
          <w:rFonts w:ascii="Arial" w:hAnsi="Arial" w:cs="Arial"/>
          <w:sz w:val="20"/>
          <w:szCs w:val="20"/>
          <w:shd w:val="clear" w:color="auto" w:fill="FFFFFF"/>
        </w:rPr>
        <w:t xml:space="preserve"> </w:t>
      </w:r>
      <w:r w:rsidR="00E0494B" w:rsidRPr="009935FB">
        <w:rPr>
          <w:rFonts w:ascii="Arial" w:hAnsi="Arial" w:cs="Arial"/>
          <w:sz w:val="20"/>
          <w:szCs w:val="20"/>
        </w:rPr>
        <w:t>P</w:t>
      </w:r>
      <w:r w:rsidR="00AB61BF" w:rsidRPr="009935FB">
        <w:rPr>
          <w:rFonts w:ascii="Arial" w:hAnsi="Arial" w:cs="Arial"/>
          <w:sz w:val="20"/>
          <w:szCs w:val="20"/>
        </w:rPr>
        <w:t xml:space="preserve">revious </w:t>
      </w:r>
      <w:r w:rsidR="00030614" w:rsidRPr="009935FB">
        <w:rPr>
          <w:rFonts w:ascii="Arial" w:hAnsi="Arial" w:cs="Arial"/>
          <w:sz w:val="20"/>
          <w:szCs w:val="20"/>
        </w:rPr>
        <w:t xml:space="preserve">trial </w:t>
      </w:r>
      <w:r w:rsidR="002E6524" w:rsidRPr="009935FB">
        <w:rPr>
          <w:rFonts w:ascii="Arial" w:hAnsi="Arial" w:cs="Arial"/>
          <w:sz w:val="20"/>
          <w:szCs w:val="20"/>
        </w:rPr>
        <w:t xml:space="preserve">evidence </w:t>
      </w:r>
      <w:r w:rsidR="00A12D98" w:rsidRPr="009935FB">
        <w:rPr>
          <w:rFonts w:ascii="Arial" w:hAnsi="Arial" w:cs="Arial"/>
          <w:sz w:val="20"/>
          <w:szCs w:val="20"/>
        </w:rPr>
        <w:t>ha</w:t>
      </w:r>
      <w:r w:rsidR="002E6524" w:rsidRPr="009935FB">
        <w:rPr>
          <w:rFonts w:ascii="Arial" w:hAnsi="Arial" w:cs="Arial"/>
          <w:sz w:val="20"/>
          <w:szCs w:val="20"/>
        </w:rPr>
        <w:t>s</w:t>
      </w:r>
      <w:r w:rsidR="00A12D98" w:rsidRPr="009935FB">
        <w:rPr>
          <w:rFonts w:ascii="Arial" w:hAnsi="Arial" w:cs="Arial"/>
          <w:sz w:val="20"/>
          <w:szCs w:val="20"/>
        </w:rPr>
        <w:t xml:space="preserve"> </w:t>
      </w:r>
      <w:r w:rsidR="00921A76" w:rsidRPr="009935FB">
        <w:rPr>
          <w:rFonts w:ascii="Arial" w:hAnsi="Arial" w:cs="Arial"/>
          <w:sz w:val="20"/>
          <w:szCs w:val="20"/>
        </w:rPr>
        <w:t>demonstrated</w:t>
      </w:r>
      <w:r w:rsidR="00A12D98" w:rsidRPr="009935FB">
        <w:rPr>
          <w:rFonts w:ascii="Arial" w:hAnsi="Arial" w:cs="Arial"/>
          <w:sz w:val="20"/>
          <w:szCs w:val="20"/>
        </w:rPr>
        <w:t xml:space="preserve"> </w:t>
      </w:r>
      <w:r w:rsidR="00800ECA" w:rsidRPr="009935FB">
        <w:rPr>
          <w:rFonts w:ascii="Arial" w:hAnsi="Arial" w:cs="Arial"/>
          <w:sz w:val="20"/>
          <w:szCs w:val="20"/>
        </w:rPr>
        <w:t xml:space="preserve">that </w:t>
      </w:r>
      <w:r w:rsidR="007B51FE" w:rsidRPr="009935FB">
        <w:rPr>
          <w:rFonts w:ascii="Arial" w:hAnsi="Arial" w:cs="Arial"/>
          <w:sz w:val="20"/>
          <w:szCs w:val="20"/>
        </w:rPr>
        <w:t>remission</w:t>
      </w:r>
      <w:r w:rsidR="00800ECA" w:rsidRPr="009935FB">
        <w:rPr>
          <w:rFonts w:ascii="Arial" w:hAnsi="Arial" w:cs="Arial"/>
          <w:sz w:val="20"/>
          <w:szCs w:val="20"/>
        </w:rPr>
        <w:t xml:space="preserve"> can be achieved</w:t>
      </w:r>
      <w:r w:rsidR="00A12D98" w:rsidRPr="009935FB">
        <w:rPr>
          <w:rFonts w:ascii="Arial" w:hAnsi="Arial" w:cs="Arial"/>
          <w:sz w:val="20"/>
          <w:szCs w:val="20"/>
        </w:rPr>
        <w:t xml:space="preserve"> </w:t>
      </w:r>
      <w:r w:rsidR="005E1585" w:rsidRPr="009935FB">
        <w:rPr>
          <w:rFonts w:ascii="Arial" w:hAnsi="Arial" w:cs="Arial"/>
          <w:sz w:val="20"/>
          <w:szCs w:val="20"/>
        </w:rPr>
        <w:t>through</w:t>
      </w:r>
      <w:r w:rsidR="002E6524" w:rsidRPr="009935FB">
        <w:rPr>
          <w:rFonts w:ascii="Arial" w:hAnsi="Arial" w:cs="Arial"/>
          <w:sz w:val="20"/>
          <w:szCs w:val="20"/>
        </w:rPr>
        <w:t xml:space="preserve"> </w:t>
      </w:r>
      <w:r w:rsidR="00E0494B" w:rsidRPr="009935FB">
        <w:rPr>
          <w:rFonts w:ascii="Arial" w:hAnsi="Arial" w:cs="Arial"/>
          <w:sz w:val="20"/>
          <w:szCs w:val="20"/>
        </w:rPr>
        <w:t>intensive</w:t>
      </w:r>
      <w:r w:rsidR="00AB61BF" w:rsidRPr="009935FB">
        <w:rPr>
          <w:rFonts w:ascii="Arial" w:hAnsi="Arial" w:cs="Arial"/>
          <w:sz w:val="20"/>
          <w:szCs w:val="20"/>
        </w:rPr>
        <w:t xml:space="preserve"> </w:t>
      </w:r>
      <w:r w:rsidR="00976710" w:rsidRPr="009935FB">
        <w:rPr>
          <w:rFonts w:ascii="Arial" w:hAnsi="Arial" w:cs="Arial"/>
          <w:sz w:val="20"/>
          <w:szCs w:val="20"/>
        </w:rPr>
        <w:t xml:space="preserve">diet and physical activity </w:t>
      </w:r>
      <w:r w:rsidR="00A12D98" w:rsidRPr="009935FB">
        <w:rPr>
          <w:rFonts w:ascii="Arial" w:hAnsi="Arial" w:cs="Arial"/>
          <w:sz w:val="20"/>
          <w:szCs w:val="20"/>
        </w:rPr>
        <w:t>programmes</w:t>
      </w:r>
      <w:r w:rsidR="00976710" w:rsidRPr="009935FB">
        <w:rPr>
          <w:rFonts w:ascii="Arial" w:hAnsi="Arial" w:cs="Arial"/>
          <w:sz w:val="20"/>
          <w:szCs w:val="20"/>
        </w:rPr>
        <w:t xml:space="preserve"> </w:t>
      </w:r>
      <w:r w:rsidR="002E6524" w:rsidRPr="009935FB">
        <w:rPr>
          <w:rFonts w:ascii="Arial" w:hAnsi="Arial" w:cs="Arial"/>
          <w:sz w:val="20"/>
          <w:szCs w:val="20"/>
        </w:rPr>
        <w:t xml:space="preserve">including </w:t>
      </w:r>
      <w:r w:rsidR="00050905" w:rsidRPr="009935FB">
        <w:rPr>
          <w:rFonts w:ascii="Arial" w:hAnsi="Arial" w:cs="Arial"/>
          <w:sz w:val="20"/>
          <w:szCs w:val="20"/>
        </w:rPr>
        <w:t xml:space="preserve">a </w:t>
      </w:r>
      <w:r w:rsidRPr="009935FB">
        <w:rPr>
          <w:rFonts w:ascii="Arial" w:hAnsi="Arial" w:cs="Arial"/>
          <w:noProof/>
          <w:sz w:val="20"/>
          <w:szCs w:val="20"/>
        </w:rPr>
        <w:t>low-calorie</w:t>
      </w:r>
      <w:r w:rsidRPr="009935FB">
        <w:rPr>
          <w:rFonts w:ascii="Arial" w:hAnsi="Arial" w:cs="Arial"/>
          <w:sz w:val="20"/>
          <w:szCs w:val="20"/>
        </w:rPr>
        <w:t xml:space="preserve"> intake of 624-700kcal/day</w:t>
      </w:r>
      <w:r w:rsidR="00A12D98" w:rsidRPr="009935FB">
        <w:rPr>
          <w:rFonts w:ascii="Arial" w:hAnsi="Arial" w:cs="Arial"/>
          <w:sz w:val="20"/>
          <w:szCs w:val="20"/>
        </w:rPr>
        <w:t xml:space="preserve"> </w:t>
      </w:r>
      <w:r w:rsidR="00E0494B" w:rsidRPr="009935FB">
        <w:rPr>
          <w:rFonts w:ascii="Arial" w:hAnsi="Arial" w:cs="Arial"/>
          <w:sz w:val="20"/>
          <w:szCs w:val="20"/>
        </w:rPr>
        <w:t xml:space="preserve">over 8 weeks </w:t>
      </w:r>
      <w:r w:rsidR="00E0494B" w:rsidRPr="009935FB">
        <w:rPr>
          <w:rFonts w:ascii="Arial" w:hAnsi="Arial" w:cs="Arial"/>
          <w:sz w:val="20"/>
          <w:szCs w:val="20"/>
        </w:rPr>
        <w:fldChar w:fldCharType="begin" w:fldLock="1"/>
      </w:r>
      <w:r w:rsidR="00D53B75" w:rsidRPr="009935FB">
        <w:rPr>
          <w:rFonts w:ascii="Arial" w:hAnsi="Arial" w:cs="Arial"/>
          <w:sz w:val="20"/>
          <w:szCs w:val="20"/>
        </w:rPr>
        <w:instrText>ADDIN CSL_CITATION {"citationItems":[{"id":"ITEM-1","itemData":{"DOI":"10.2337/dc15-1942","ISSN":"1935-5548","PMID":"27002059","abstract":"OBJECTIVE Type 2 diabetes mellitus (T2DM) is generally regarded as an irreversible chronic condition. Because a very low-calorie diet (VLCD) can bring about acute return to normal glucose control in some people with T2DM, this study tested the potential durability of this normalization. The underlying mechanisms were defined. RESEARCH DESIGN AND METHODS People with a T2DM duration of 0.5-23 years (n = 30) followed a VLCD for 8 weeks. All oral agents or insulins were stopped at baseline. Following a stepped return to isocaloric diet, a structured, individualized program of weight maintenance was provided. Glucose control, insulin sensitivity, insulin secretion, and hepatic and pancreas fat content were quantified at baseline, after return to isocaloric diet, and after 6 months to permit the primary comparison of change between post-weight loss and 6 months in responders. Responders were defined as achieving fasting blood glucose &lt;7 mmol/L after return to isocaloric diet. RESULTS Weight fell (98.0 ± 2.6 to 83.8 ± 2.4 kg) and remained stable over 6 months (84.7 ± 2.5 kg). Twelve of 30 participants achieved fasting plasma glucose &lt;7 mmol/L after return to isocaloric diet (responders), and 13 of 30 after 6 months. Responders had a shorter duration of diabetes and a higher initial fasting plasma insulin level. HbA1c fell from 7.1 ± 0.3 to 5.8 ± 0.2% (55 ± 4 to 40 ± 2 mmol/mol) in responders (P &lt; 0.001) and from 8.4 ± 0.3 to 8.0 ± 0.5% (68 ± 3 to 64 ± 5 mmol/mol) in nonresponders, remaining constant at 6 months (5.9 ± 0.2 and 7.8 ± 0.3% [41 ± 2 and 62 ± 3 mmol/mol], respectively). The responders were characterized by return of first-phase insulin response. CONCLUSIONS A robust and sustainable weight loss program achieved continuing remission of diabetes for at least 6 months in the 40% who responded to a VLCD by achieving fasting plasma glucose of &lt;7 mmol/L. T2DM is a potentially reversible condition.","author":[{"dropping-particle":"","family":"Steven","given":"Sarah","non-dropping-particle":"","parse-names":false,"suffix":""},{"dropping-particle":"","family":"Hollingsworth","given":"Kieren G.","non-dropping-particle":"","parse-names":false,"suffix":""},{"dropping-particle":"","family":"Al-Mrabeh","given":"Ahmad","non-dropping-particle":"","parse-names":false,"suffix":""},{"dropping-particle":"","family":"Avery","given":"Leah","non-dropping-particle":"","parse-names":false,"suffix":""},{"dropping-particle":"","family":"Aribisala","given":"Benjamin","non-dropping-particle":"","parse-names":false,"suffix":""},{"dropping-particle":"","family":"Caslake","given":"Muriel","non-dropping-particle":"","parse-names":false,"suffix":""},{"dropping-particle":"","family":"Taylor","given":"Roy","non-dropping-particle":"","parse-names":false,"suffix":""}],"container-title":"Diabetes care","id":"ITEM-1","issue":"5","issued":{"date-parts":[["2016","5","1"]]},"page":"808-15","publisher":"American Diabetes Association","title":"Very Low-Calorie Diet and 6 Months of Weight Stability in Type 2 Diabetes: Pathophysiological Changes in Responders and Nonresponders.","type":"article-journal","volume":"39"},"uris":["http://www.mendeley.com/documents/?uuid=975c567e-a322-4325-b066-d4c153f85928"]}],"mendeley":{"formattedCitation":"[3]","plainTextFormattedCitation":"[3]","previouslyFormattedCitation":"[3]"},"properties":{"noteIndex":0},"schema":"https://github.com/citation-style-language/schema/raw/master/csl-citation.json"}</w:instrText>
      </w:r>
      <w:r w:rsidR="00E0494B" w:rsidRPr="009935FB">
        <w:rPr>
          <w:rFonts w:ascii="Arial" w:hAnsi="Arial" w:cs="Arial"/>
          <w:sz w:val="20"/>
          <w:szCs w:val="20"/>
        </w:rPr>
        <w:fldChar w:fldCharType="separate"/>
      </w:r>
      <w:r w:rsidR="00921A76" w:rsidRPr="009935FB">
        <w:rPr>
          <w:rFonts w:ascii="Arial" w:hAnsi="Arial" w:cs="Arial"/>
          <w:noProof/>
          <w:sz w:val="20"/>
          <w:szCs w:val="20"/>
        </w:rPr>
        <w:t>[3]</w:t>
      </w:r>
      <w:r w:rsidR="00E0494B" w:rsidRPr="009935FB">
        <w:rPr>
          <w:rFonts w:ascii="Arial" w:hAnsi="Arial" w:cs="Arial"/>
          <w:sz w:val="20"/>
          <w:szCs w:val="20"/>
        </w:rPr>
        <w:fldChar w:fldCharType="end"/>
      </w:r>
      <w:r w:rsidR="000D64EF">
        <w:rPr>
          <w:rFonts w:ascii="Arial" w:hAnsi="Arial" w:cs="Arial"/>
          <w:sz w:val="20"/>
          <w:szCs w:val="20"/>
        </w:rPr>
        <w:t>;</w:t>
      </w:r>
      <w:r w:rsidR="00A12D98" w:rsidRPr="009935FB">
        <w:rPr>
          <w:rFonts w:ascii="Arial" w:hAnsi="Arial" w:cs="Arial"/>
          <w:sz w:val="20"/>
          <w:szCs w:val="20"/>
        </w:rPr>
        <w:t xml:space="preserve"> </w:t>
      </w:r>
      <w:r w:rsidRPr="009935FB">
        <w:rPr>
          <w:rFonts w:ascii="Arial" w:hAnsi="Arial" w:cs="Arial"/>
          <w:sz w:val="20"/>
          <w:szCs w:val="20"/>
        </w:rPr>
        <w:t xml:space="preserve"> </w:t>
      </w:r>
      <w:r w:rsidR="005E1585" w:rsidRPr="009935FB">
        <w:rPr>
          <w:rFonts w:ascii="Arial" w:hAnsi="Arial" w:cs="Arial"/>
          <w:sz w:val="20"/>
          <w:szCs w:val="20"/>
          <w:shd w:val="clear" w:color="auto" w:fill="FFFFFF"/>
        </w:rPr>
        <w:t xml:space="preserve">group and individual </w:t>
      </w:r>
      <w:r w:rsidR="00921A76" w:rsidRPr="009935FB">
        <w:rPr>
          <w:rFonts w:ascii="Arial" w:hAnsi="Arial" w:cs="Arial"/>
          <w:sz w:val="20"/>
          <w:szCs w:val="20"/>
          <w:shd w:val="clear" w:color="auto" w:fill="FFFFFF"/>
        </w:rPr>
        <w:t>counselling</w:t>
      </w:r>
      <w:r w:rsidR="005E1585" w:rsidRPr="009935FB">
        <w:rPr>
          <w:rFonts w:ascii="Arial" w:hAnsi="Arial" w:cs="Arial"/>
          <w:sz w:val="20"/>
          <w:szCs w:val="20"/>
          <w:shd w:val="clear" w:color="auto" w:fill="FFFFFF"/>
        </w:rPr>
        <w:t xml:space="preserve"> sessions</w:t>
      </w:r>
      <w:r w:rsidR="00030614" w:rsidRPr="009935FB">
        <w:rPr>
          <w:rFonts w:ascii="Arial" w:hAnsi="Arial" w:cs="Arial"/>
          <w:sz w:val="20"/>
          <w:szCs w:val="20"/>
          <w:shd w:val="clear" w:color="auto" w:fill="FFFFFF"/>
        </w:rPr>
        <w:t xml:space="preserve"> with </w:t>
      </w:r>
      <w:r w:rsidR="005E1585" w:rsidRPr="009935FB">
        <w:rPr>
          <w:rFonts w:ascii="Arial" w:hAnsi="Arial" w:cs="Arial"/>
          <w:sz w:val="20"/>
          <w:szCs w:val="20"/>
          <w:shd w:val="clear" w:color="auto" w:fill="FFFFFF"/>
        </w:rPr>
        <w:t>a calorie goal of 1200</w:t>
      </w:r>
      <w:r w:rsidR="00921A76" w:rsidRPr="009935FB">
        <w:rPr>
          <w:rFonts w:ascii="Arial" w:hAnsi="Arial" w:cs="Arial"/>
          <w:sz w:val="20"/>
          <w:szCs w:val="20"/>
          <w:shd w:val="clear" w:color="auto" w:fill="FFFFFF"/>
        </w:rPr>
        <w:t>-</w:t>
      </w:r>
      <w:r w:rsidR="005E1585" w:rsidRPr="009935FB">
        <w:rPr>
          <w:rFonts w:ascii="Arial" w:hAnsi="Arial" w:cs="Arial"/>
          <w:sz w:val="20"/>
          <w:szCs w:val="20"/>
          <w:shd w:val="clear" w:color="auto" w:fill="FFFFFF"/>
        </w:rPr>
        <w:t>1800 kcal</w:t>
      </w:r>
      <w:r w:rsidR="00030614" w:rsidRPr="009935FB">
        <w:rPr>
          <w:rFonts w:ascii="Arial" w:hAnsi="Arial" w:cs="Arial"/>
          <w:sz w:val="20"/>
          <w:szCs w:val="20"/>
          <w:shd w:val="clear" w:color="auto" w:fill="FFFFFF"/>
        </w:rPr>
        <w:t>/</w:t>
      </w:r>
      <w:r w:rsidR="005E1585" w:rsidRPr="009935FB">
        <w:rPr>
          <w:rFonts w:ascii="Arial" w:hAnsi="Arial" w:cs="Arial"/>
          <w:sz w:val="20"/>
          <w:szCs w:val="20"/>
          <w:shd w:val="clear" w:color="auto" w:fill="FFFFFF"/>
        </w:rPr>
        <w:t>day</w:t>
      </w:r>
      <w:r w:rsidR="00800ECA" w:rsidRPr="009935FB">
        <w:rPr>
          <w:rFonts w:ascii="Arial" w:hAnsi="Arial" w:cs="Arial"/>
          <w:sz w:val="20"/>
          <w:szCs w:val="20"/>
          <w:shd w:val="clear" w:color="auto" w:fill="FFFFFF"/>
        </w:rPr>
        <w:t xml:space="preserve"> with</w:t>
      </w:r>
      <w:r w:rsidR="005E1585" w:rsidRPr="009935FB">
        <w:rPr>
          <w:rFonts w:ascii="Arial" w:hAnsi="Arial" w:cs="Arial"/>
          <w:sz w:val="20"/>
          <w:szCs w:val="20"/>
          <w:shd w:val="clear" w:color="auto" w:fill="FFFFFF"/>
        </w:rPr>
        <w:t xml:space="preserve"> the use of meal-replacement products and at least 175 minutes of moderate-intensity physical activity per week</w:t>
      </w:r>
      <w:r w:rsidR="00E0494B" w:rsidRPr="009935FB">
        <w:rPr>
          <w:rFonts w:ascii="Arial" w:hAnsi="Arial" w:cs="Arial"/>
          <w:sz w:val="20"/>
          <w:szCs w:val="20"/>
        </w:rPr>
        <w:t xml:space="preserve"> </w:t>
      </w:r>
      <w:r w:rsidR="00E0494B" w:rsidRPr="009935FB">
        <w:rPr>
          <w:rFonts w:ascii="Arial" w:hAnsi="Arial" w:cs="Arial"/>
          <w:sz w:val="20"/>
          <w:szCs w:val="20"/>
          <w:shd w:val="clear" w:color="auto" w:fill="FFFFFF"/>
        </w:rPr>
        <w:fldChar w:fldCharType="begin" w:fldLock="1"/>
      </w:r>
      <w:r w:rsidR="00D53B75" w:rsidRPr="009935FB">
        <w:rPr>
          <w:rFonts w:ascii="Arial" w:hAnsi="Arial" w:cs="Arial"/>
          <w:sz w:val="20"/>
          <w:szCs w:val="20"/>
          <w:shd w:val="clear" w:color="auto" w:fill="FFFFFF"/>
        </w:rPr>
        <w:instrText>ADDIN CSL_CITATION {"citationItems":[{"id":"ITEM-1","itemData":{"DOI":"10.1056/NEJMoa1212914","ISSN":"0028-4793","abstract":"BackgroundWeight loss is recommended for overweight or obese patients with type 2 diabetes on the basis of short-term studies, but long-term effects on cardiovascular disease remain unknown. We exa...","author":[{"dropping-particle":"","family":"The Look AHEAD Research Group","given":"","non-dropping-particle":"","parse-names":false,"suffix":""}],"container-title":"New England Journal of Medicine","id":"ITEM-1","issue":"2","issued":{"date-parts":[["2013"]]},"page":"145-154","publisher":"Massachusetts Medical Society","title":"Cardiovascular Effects of Intensive Lifestyle Intervention in Type 2 Diabetes","type":"article-journal","volume":"369"},"uris":["http://www.mendeley.com/documents/?uuid=cbbd73ab-6b48-3d69-8b52-6f3e86fa9035"]}],"mendeley":{"formattedCitation":"[5]","plainTextFormattedCitation":"[5]","previouslyFormattedCitation":"[5]"},"properties":{"noteIndex":0},"schema":"https://github.com/citation-style-language/schema/raw/master/csl-citation.json"}</w:instrText>
      </w:r>
      <w:r w:rsidR="00E0494B" w:rsidRPr="009935FB">
        <w:rPr>
          <w:rFonts w:ascii="Arial" w:hAnsi="Arial" w:cs="Arial"/>
          <w:sz w:val="20"/>
          <w:szCs w:val="20"/>
          <w:shd w:val="clear" w:color="auto" w:fill="FFFFFF"/>
        </w:rPr>
        <w:fldChar w:fldCharType="separate"/>
      </w:r>
      <w:r w:rsidR="00921A76" w:rsidRPr="009935FB">
        <w:rPr>
          <w:rFonts w:ascii="Arial" w:hAnsi="Arial" w:cs="Arial"/>
          <w:noProof/>
          <w:sz w:val="20"/>
          <w:szCs w:val="20"/>
          <w:shd w:val="clear" w:color="auto" w:fill="FFFFFF"/>
        </w:rPr>
        <w:t>[5]</w:t>
      </w:r>
      <w:r w:rsidR="00E0494B" w:rsidRPr="009935FB">
        <w:rPr>
          <w:rFonts w:ascii="Arial" w:hAnsi="Arial" w:cs="Arial"/>
          <w:sz w:val="20"/>
          <w:szCs w:val="20"/>
          <w:shd w:val="clear" w:color="auto" w:fill="FFFFFF"/>
        </w:rPr>
        <w:fldChar w:fldCharType="end"/>
      </w:r>
      <w:r w:rsidR="00A12D98" w:rsidRPr="009935FB">
        <w:rPr>
          <w:rFonts w:ascii="Arial" w:hAnsi="Arial" w:cs="Arial"/>
          <w:sz w:val="20"/>
          <w:szCs w:val="20"/>
        </w:rPr>
        <w:t xml:space="preserve">; </w:t>
      </w:r>
      <w:r w:rsidR="00E0494B" w:rsidRPr="009935FB">
        <w:rPr>
          <w:rFonts w:ascii="Arial" w:hAnsi="Arial" w:cs="Arial"/>
          <w:sz w:val="20"/>
          <w:szCs w:val="20"/>
          <w:shd w:val="clear" w:color="auto" w:fill="FFFFFF"/>
        </w:rPr>
        <w:t>and in the DIRECT trial</w:t>
      </w:r>
      <w:r w:rsidR="00050905" w:rsidRPr="009935FB">
        <w:rPr>
          <w:rFonts w:ascii="Arial" w:hAnsi="Arial" w:cs="Arial"/>
          <w:sz w:val="20"/>
          <w:szCs w:val="20"/>
          <w:shd w:val="clear" w:color="auto" w:fill="FFFFFF"/>
        </w:rPr>
        <w:t xml:space="preserve"> a</w:t>
      </w:r>
      <w:r w:rsidR="007B51FE" w:rsidRPr="009935FB">
        <w:rPr>
          <w:rFonts w:ascii="Arial" w:hAnsi="Arial" w:cs="Arial"/>
          <w:sz w:val="20"/>
          <w:szCs w:val="20"/>
          <w:shd w:val="clear" w:color="auto" w:fill="FFFFFF"/>
        </w:rPr>
        <w:t xml:space="preserve"> </w:t>
      </w:r>
      <w:r w:rsidR="00E0494B" w:rsidRPr="009935FB">
        <w:rPr>
          <w:rFonts w:ascii="Arial" w:hAnsi="Arial" w:cs="Arial"/>
          <w:sz w:val="20"/>
          <w:szCs w:val="20"/>
          <w:shd w:val="clear" w:color="auto" w:fill="FFFFFF"/>
        </w:rPr>
        <w:t>dietary replacement of 825–853 kcal/day through a formula diet for 3–5 months, stepped food reintroduction (2–8 weeks), and structured support for long-term weight loss maintenance</w:t>
      </w:r>
      <w:r w:rsidR="000D64EF">
        <w:rPr>
          <w:rFonts w:ascii="Arial" w:hAnsi="Arial" w:cs="Arial"/>
          <w:sz w:val="20"/>
          <w:szCs w:val="20"/>
          <w:shd w:val="clear" w:color="auto" w:fill="FFFFFF"/>
        </w:rPr>
        <w:t>.</w:t>
      </w:r>
      <w:r w:rsidR="00E0494B" w:rsidRPr="009935FB">
        <w:rPr>
          <w:rFonts w:ascii="Arial" w:hAnsi="Arial" w:cs="Arial"/>
          <w:sz w:val="20"/>
          <w:szCs w:val="20"/>
          <w:shd w:val="clear" w:color="auto" w:fill="FFFFFF"/>
        </w:rPr>
        <w:t xml:space="preserve"> </w:t>
      </w:r>
      <w:r w:rsidR="00E0494B" w:rsidRPr="009935FB">
        <w:rPr>
          <w:rFonts w:ascii="Arial" w:hAnsi="Arial" w:cs="Arial"/>
          <w:sz w:val="20"/>
          <w:szCs w:val="20"/>
          <w:shd w:val="clear" w:color="auto" w:fill="FFFFFF"/>
        </w:rPr>
        <w:fldChar w:fldCharType="begin" w:fldLock="1"/>
      </w:r>
      <w:r w:rsidR="00D53B75" w:rsidRPr="009935FB">
        <w:rPr>
          <w:rFonts w:ascii="Arial" w:hAnsi="Arial" w:cs="Arial"/>
          <w:sz w:val="20"/>
          <w:szCs w:val="20"/>
          <w:shd w:val="clear" w:color="auto" w:fill="FFFFFF"/>
        </w:rPr>
        <w:instrText>ADDIN CSL_CITATION {"citationItems":[{"id":"ITEM-1","itemData":{"DOI":"10.1016/S0140-6736(17)33102-1","ISSN":"01406736","abstract":"&lt;h2&gt;Summary&lt;/h2&gt;&lt;h3&gt;Background&lt;/h3&gt;&lt;p&gt;Type 2 diabetes is a chronic disorder that requires lifelong treatment. We aimed to assess whether intensive weight management within routine primary care would achieve remission of type 2 diabetes.&lt;/p&gt;&lt;h3&gt;Methods&lt;/h3&gt;&lt;p&gt;We did this open-label, cluster-randomised trial (DiRECT) at 49 primary care practices in Scotland and the Tyneside region of England. Practices were randomly assigned (1:1), via a computer-generated list, to provide either a weight management programme (intervention) or best-practice care by guidelines (control), with stratification for study site (Tyneside or Scotland) and practice list size (&gt;5700 or ≤5700). Participants, carers, and research assistants who collected outcome data were aware of group allocation; however, allocation was concealed from the study statistician. We recruited individuals aged 20–65 years who had been diagnosed with type 2 diabetes within the past 6 years, had a body-mass index of 27–45 kg/m&lt;sup&gt;2&lt;/sup&gt;, and were not receiving insulin. The intervention comprised withdrawal of antidiabetic and antihypertensive drugs, total diet replacement (825–853 kcal/day formula diet for 3–5 months), stepped food reintroduction (2–8 weeks), and structured support for long-term weight loss maintenance. Co-primary outcomes were weight loss of 15 kg or more, and remission of diabetes, defined as glycated haemoglobin (HbA&lt;sub&gt;1c&lt;/sub&gt;) of less than 6·5% (&lt;48 mmol/mol) after at least 2 months off all antidiabetic medications, from baseline to 12 months. These outcomes were analysed hierarchically. This trial is registered with the ISRCTN registry, number 03267836.&lt;/p&gt;&lt;h3&gt;Findings&lt;/h3&gt;&lt;p&gt;Between July 25, 2014, and Aug 5, 2017, we recruited 306 individuals from 49 intervention (n=23) and control (n=26) general practices; 149 participants per group comprised the intention-to-treat population. At 12 months, we recorded weight loss of 15 kg or more in 36 (24%) participants in the intervention group and no participants in the control group (p&lt;0·0001). Diabetes remission was achieved in 68 (46%) participants in the intervention group and six (4%) participants in the control group (odds ratio 19·7, 95% CI 7·8–49·8; p&lt;0·0001). Remission varied with weight loss in the whole study population, with achievement in none of 76 participants who gained weight, six (7%) of 89 participants who maintained 0–5 kg weight loss, 19 (34%) of 56 participants with 5–10 kg loss, 16 (57%) of 28 participants with 10–15 …","author":[{"dropping-particle":"","family":"Lean","given":"Michael EJ","non-dropping-particle":"","parse-names":false,"suffix":""},{"dropping-particle":"","family":"Leslie","given":"Wilma S","non-dropping-particle":"","parse-names":false,"suffix":""},{"dropping-particle":"","family":"Barnes","given":"Alison C","non-dropping-particle":"","parse-names":false,"suffix":""},{"dropping-particle":"","family":"Brosnahan","given":"Naomi","non-dropping-particle":"","parse-names":false,"suffix":""},{"dropping-particle":"","family":"Thom","given":"George","non-dropping-particle":"","parse-names":false,"suffix":""},{"dropping-particle":"","family":"McCombie","given":"Louise","non-dropping-particle":"","parse-names":false,"suffix":""},{"dropping-particle":"","family":"Peters","given":"Carl","non-dropping-particle":"","parse-names":false,"suffix":""},{"dropping-particle":"","family":"Zhyzhneuskaya","given":"Sviatlana","non-dropping-particle":"","parse-names":false,"suffix":""},{"dropping-particle":"","family":"Al-Mrabeh","given":"Ahmad","non-dropping-particle":"","parse-names":false,"suffix":""},{"dropping-particle":"","family":"Hollingsworth","given":"Kieren G","non-dropping-particle":"","parse-names":false,"suffix":""},{"dropping-particle":"","family":"Rodrigues","given":"Angela M","non-dropping-particle":"","parse-names":false,"suffix":""},{"dropping-particle":"","family":"Rehackova","given":"Lucia","non-dropping-particle":"","parse-names":false,"suffix":""},{"dropping-particle":"","family":"Adamson","given":"Ashley J","non-dropping-particle":"","parse-names":false,"suffix":""},{"dropping-particle":"","family":"Sniehotta","given":"Falko F","non-dropping-particle":"","parse-names":false,"suffix":""},{"dropping-particle":"","family":"Mathers","given":"John C","non-dropping-particle":"","parse-names":false,"suffix":""},{"dropping-particle":"","family":"Ross","given":"Hazel M","non-dropping-particle":"","parse-names":false,"suffix":""},{"dropping-particle":"","family":"McIlvenna","given":"Yvonne","non-dropping-particle":"","parse-names":false,"suffix":""},{"dropping-particle":"","family":"Stefanetti","given":"Renae","non-dropping-particle":"","parse-names":false,"suffix":""},{"dropping-particle":"","family":"Trenell","given":"Michael","non-dropping-particle":"","parse-names":false,"suffix":""},{"dropping-particle":"","family":"Welsh","given":"Paul","non-dropping-particle":"","parse-names":false,"suffix":""},{"dropping-particle":"","family":"Kean","given":"Sharon","non-dropping-particle":"","parse-names":false,"suffix":""},{"dropping-particle":"","family":"Ford","given":"Ian","non-dropping-particle":"","parse-names":false,"suffix":""},{"dropping-particle":"","family":"McConnachie","given":"Alex","non-dropping-particle":"","parse-names":false,"suffix":""},{"dropping-particle":"","family":"Sattar","given":"Naveed","non-dropping-particle":"","parse-names":false,"suffix":""},{"dropping-particle":"","family":"Taylor","given":"Roy","non-dropping-particle":"","parse-names":false,"suffix":""}],"container-title":"The Lancet","id":"ITEM-1","issue":"0","issued":{"date-parts":[["2017","12"]]},"publisher":"Elsevier","title":"Primary care-led weight management for remission of type 2 diabetes (DiRECT): an open-label, cluster-randomised trial","type":"article-journal","volume":"0"},"uris":["http://www.mendeley.com/documents/?uuid=d327e834-8a80-359e-8e4e-41adbe71c497"]}],"mendeley":{"formattedCitation":"[6]","plainTextFormattedCitation":"[6]","previouslyFormattedCitation":"[6]"},"properties":{"noteIndex":0},"schema":"https://github.com/citation-style-language/schema/raw/master/csl-citation.json"}</w:instrText>
      </w:r>
      <w:r w:rsidR="00E0494B" w:rsidRPr="009935FB">
        <w:rPr>
          <w:rFonts w:ascii="Arial" w:hAnsi="Arial" w:cs="Arial"/>
          <w:sz w:val="20"/>
          <w:szCs w:val="20"/>
          <w:shd w:val="clear" w:color="auto" w:fill="FFFFFF"/>
        </w:rPr>
        <w:fldChar w:fldCharType="separate"/>
      </w:r>
      <w:r w:rsidR="00921A76" w:rsidRPr="009935FB">
        <w:rPr>
          <w:rFonts w:ascii="Arial" w:hAnsi="Arial" w:cs="Arial"/>
          <w:noProof/>
          <w:sz w:val="20"/>
          <w:szCs w:val="20"/>
          <w:shd w:val="clear" w:color="auto" w:fill="FFFFFF"/>
        </w:rPr>
        <w:t>[6]</w:t>
      </w:r>
      <w:r w:rsidR="00E0494B" w:rsidRPr="009935FB">
        <w:rPr>
          <w:rFonts w:ascii="Arial" w:hAnsi="Arial" w:cs="Arial"/>
          <w:sz w:val="20"/>
          <w:szCs w:val="20"/>
          <w:shd w:val="clear" w:color="auto" w:fill="FFFFFF"/>
        </w:rPr>
        <w:fldChar w:fldCharType="end"/>
      </w:r>
      <w:r w:rsidR="00E0494B" w:rsidRPr="009935FB">
        <w:rPr>
          <w:rFonts w:ascii="Arial" w:hAnsi="Arial" w:cs="Arial"/>
          <w:sz w:val="20"/>
          <w:szCs w:val="20"/>
          <w:shd w:val="clear" w:color="auto" w:fill="FFFFFF"/>
        </w:rPr>
        <w:t xml:space="preserve"> </w:t>
      </w:r>
      <w:r w:rsidR="00050905" w:rsidRPr="009935FB">
        <w:rPr>
          <w:rFonts w:ascii="Arial" w:hAnsi="Arial" w:cs="Arial"/>
          <w:sz w:val="20"/>
          <w:szCs w:val="20"/>
          <w:shd w:val="clear" w:color="auto" w:fill="FFFFFF"/>
        </w:rPr>
        <w:t>Studies</w:t>
      </w:r>
      <w:r w:rsidR="00E0494B" w:rsidRPr="009935FB">
        <w:rPr>
          <w:rFonts w:ascii="Arial" w:hAnsi="Arial" w:cs="Arial"/>
          <w:sz w:val="20"/>
          <w:szCs w:val="20"/>
          <w:shd w:val="clear" w:color="auto" w:fill="FFFFFF"/>
        </w:rPr>
        <w:t xml:space="preserve"> outside of trial cohorts that</w:t>
      </w:r>
      <w:r w:rsidR="004B3192" w:rsidRPr="009935FB">
        <w:rPr>
          <w:rFonts w:ascii="Arial" w:hAnsi="Arial" w:cs="Arial"/>
          <w:sz w:val="20"/>
          <w:szCs w:val="20"/>
          <w:shd w:val="clear" w:color="auto" w:fill="FFFFFF"/>
        </w:rPr>
        <w:t xml:space="preserve"> are</w:t>
      </w:r>
      <w:r w:rsidR="00E0494B" w:rsidRPr="009935FB">
        <w:rPr>
          <w:rFonts w:ascii="Arial" w:hAnsi="Arial" w:cs="Arial"/>
          <w:sz w:val="20"/>
          <w:szCs w:val="20"/>
          <w:shd w:val="clear" w:color="auto" w:fill="FFFFFF"/>
        </w:rPr>
        <w:t xml:space="preserve"> </w:t>
      </w:r>
      <w:r w:rsidR="00DC3E6A" w:rsidRPr="009935FB">
        <w:rPr>
          <w:rFonts w:ascii="Arial" w:hAnsi="Arial" w:cs="Arial"/>
          <w:sz w:val="20"/>
          <w:szCs w:val="20"/>
          <w:shd w:val="clear" w:color="auto" w:fill="FFFFFF"/>
        </w:rPr>
        <w:t xml:space="preserve">more </w:t>
      </w:r>
      <w:r w:rsidR="00E0494B" w:rsidRPr="009935FB">
        <w:rPr>
          <w:rFonts w:ascii="Arial" w:hAnsi="Arial" w:cs="Arial"/>
          <w:sz w:val="20"/>
          <w:szCs w:val="20"/>
          <w:shd w:val="clear" w:color="auto" w:fill="FFFFFF"/>
        </w:rPr>
        <w:t>represent</w:t>
      </w:r>
      <w:r w:rsidR="004B3192" w:rsidRPr="009935FB">
        <w:rPr>
          <w:rFonts w:ascii="Arial" w:hAnsi="Arial" w:cs="Arial"/>
          <w:sz w:val="20"/>
          <w:szCs w:val="20"/>
          <w:shd w:val="clear" w:color="auto" w:fill="FFFFFF"/>
        </w:rPr>
        <w:t>ative of</w:t>
      </w:r>
      <w:r w:rsidR="00E0494B" w:rsidRPr="009935FB">
        <w:rPr>
          <w:rFonts w:ascii="Arial" w:hAnsi="Arial" w:cs="Arial"/>
          <w:sz w:val="20"/>
          <w:szCs w:val="20"/>
          <w:shd w:val="clear" w:color="auto" w:fill="FFFFFF"/>
        </w:rPr>
        <w:t xml:space="preserve"> the wider diabetes population</w:t>
      </w:r>
      <w:r w:rsidR="00DC3E6A" w:rsidRPr="009935FB">
        <w:rPr>
          <w:rFonts w:ascii="Arial" w:hAnsi="Arial" w:cs="Arial"/>
          <w:sz w:val="20"/>
          <w:szCs w:val="20"/>
          <w:shd w:val="clear" w:color="auto" w:fill="FFFFFF"/>
        </w:rPr>
        <w:t xml:space="preserve">, </w:t>
      </w:r>
      <w:r w:rsidR="00800ECA" w:rsidRPr="009935FB">
        <w:rPr>
          <w:rFonts w:ascii="Arial" w:hAnsi="Arial" w:cs="Arial"/>
          <w:sz w:val="20"/>
          <w:szCs w:val="20"/>
          <w:shd w:val="clear" w:color="auto" w:fill="FFFFFF"/>
        </w:rPr>
        <w:t>and in the absence of intensive</w:t>
      </w:r>
      <w:r w:rsidR="00A92612" w:rsidRPr="009935FB">
        <w:rPr>
          <w:rFonts w:ascii="Arial" w:hAnsi="Arial" w:cs="Arial"/>
          <w:sz w:val="20"/>
          <w:szCs w:val="20"/>
          <w:shd w:val="clear" w:color="auto" w:fill="FFFFFF"/>
        </w:rPr>
        <w:t xml:space="preserve"> and expensive</w:t>
      </w:r>
      <w:r w:rsidR="00800ECA" w:rsidRPr="009935FB">
        <w:rPr>
          <w:rFonts w:ascii="Arial" w:hAnsi="Arial" w:cs="Arial"/>
          <w:sz w:val="20"/>
          <w:szCs w:val="20"/>
          <w:shd w:val="clear" w:color="auto" w:fill="FFFFFF"/>
        </w:rPr>
        <w:t xml:space="preserve"> interventions </w:t>
      </w:r>
      <w:r w:rsidR="00D53B75" w:rsidRPr="009935FB">
        <w:rPr>
          <w:rFonts w:ascii="Arial" w:hAnsi="Arial" w:cs="Arial"/>
          <w:sz w:val="20"/>
          <w:szCs w:val="20"/>
          <w:shd w:val="clear" w:color="auto" w:fill="FFFFFF"/>
        </w:rPr>
        <w:t>have been limited</w:t>
      </w:r>
      <w:r w:rsidR="00E01A85" w:rsidRPr="009935FB">
        <w:rPr>
          <w:rFonts w:ascii="Arial" w:hAnsi="Arial" w:cs="Arial"/>
          <w:sz w:val="20"/>
          <w:szCs w:val="20"/>
          <w:shd w:val="clear" w:color="auto" w:fill="FFFFFF"/>
        </w:rPr>
        <w:t xml:space="preserve">. </w:t>
      </w:r>
      <w:bookmarkStart w:id="5" w:name="_Hlk64042979"/>
      <w:r w:rsidR="00E01A85" w:rsidRPr="009935FB">
        <w:rPr>
          <w:rFonts w:ascii="Arial" w:hAnsi="Arial" w:cs="Arial"/>
          <w:sz w:val="20"/>
          <w:szCs w:val="20"/>
          <w:shd w:val="clear" w:color="auto" w:fill="FFFFFF"/>
        </w:rPr>
        <w:t>Moreover, these studies have examined short-term weight loss, rather than the impact or achievability of sustaine</w:t>
      </w:r>
      <w:r w:rsidR="00E1517C" w:rsidRPr="009935FB">
        <w:rPr>
          <w:rFonts w:ascii="Arial" w:hAnsi="Arial" w:cs="Arial"/>
          <w:sz w:val="20"/>
          <w:szCs w:val="20"/>
          <w:shd w:val="clear" w:color="auto" w:fill="FFFFFF"/>
        </w:rPr>
        <w:t>d</w:t>
      </w:r>
      <w:r w:rsidR="00E01A85" w:rsidRPr="009935FB">
        <w:rPr>
          <w:rFonts w:ascii="Arial" w:hAnsi="Arial" w:cs="Arial"/>
          <w:sz w:val="20"/>
          <w:szCs w:val="20"/>
          <w:shd w:val="clear" w:color="auto" w:fill="FFFFFF"/>
        </w:rPr>
        <w:t xml:space="preserve"> weight loss.</w:t>
      </w:r>
      <w:bookmarkEnd w:id="5"/>
      <w:r w:rsidR="00A92612" w:rsidRPr="009935FB">
        <w:rPr>
          <w:rFonts w:ascii="Arial" w:hAnsi="Arial" w:cs="Arial"/>
          <w:sz w:val="20"/>
          <w:szCs w:val="20"/>
          <w:shd w:val="clear" w:color="auto" w:fill="FFFFFF"/>
        </w:rPr>
        <w:t xml:space="preserve"> This </w:t>
      </w:r>
      <w:r w:rsidR="003C7E38" w:rsidRPr="009935FB">
        <w:rPr>
          <w:rFonts w:ascii="Arial" w:hAnsi="Arial" w:cs="Arial"/>
          <w:sz w:val="20"/>
          <w:szCs w:val="20"/>
          <w:shd w:val="clear" w:color="auto" w:fill="FFFFFF"/>
        </w:rPr>
        <w:t>has</w:t>
      </w:r>
      <w:r w:rsidR="00F2672F" w:rsidRPr="009935FB">
        <w:rPr>
          <w:rFonts w:ascii="Arial" w:hAnsi="Arial" w:cs="Arial"/>
          <w:sz w:val="20"/>
          <w:szCs w:val="20"/>
          <w:shd w:val="clear" w:color="auto" w:fill="FFFFFF"/>
        </w:rPr>
        <w:t xml:space="preserve"> led t</w:t>
      </w:r>
      <w:r w:rsidR="00A92612" w:rsidRPr="009935FB">
        <w:rPr>
          <w:rFonts w:ascii="Arial" w:hAnsi="Arial" w:cs="Arial"/>
          <w:sz w:val="20"/>
          <w:szCs w:val="20"/>
          <w:shd w:val="clear" w:color="auto" w:fill="FFFFFF"/>
        </w:rPr>
        <w:t>o</w:t>
      </w:r>
      <w:r w:rsidR="00800ECA" w:rsidRPr="009935FB">
        <w:rPr>
          <w:rFonts w:ascii="Arial" w:hAnsi="Arial" w:cs="Arial"/>
          <w:sz w:val="20"/>
          <w:szCs w:val="20"/>
          <w:shd w:val="clear" w:color="auto" w:fill="FFFFFF"/>
        </w:rPr>
        <w:t xml:space="preserve"> uncertainty</w:t>
      </w:r>
      <w:r w:rsidR="00D53B75" w:rsidRPr="009935FB">
        <w:rPr>
          <w:rFonts w:ascii="Arial" w:hAnsi="Arial" w:cs="Arial"/>
          <w:sz w:val="20"/>
          <w:szCs w:val="20"/>
          <w:shd w:val="clear" w:color="auto" w:fill="FFFFFF"/>
        </w:rPr>
        <w:t xml:space="preserve"> </w:t>
      </w:r>
      <w:r w:rsidR="00A92612" w:rsidRPr="009935FB">
        <w:rPr>
          <w:rFonts w:ascii="Arial" w:hAnsi="Arial" w:cs="Arial"/>
          <w:sz w:val="20"/>
          <w:szCs w:val="20"/>
          <w:shd w:val="clear" w:color="auto" w:fill="FFFFFF"/>
        </w:rPr>
        <w:t>about</w:t>
      </w:r>
      <w:r w:rsidR="00D53B75" w:rsidRPr="009935FB">
        <w:rPr>
          <w:rFonts w:ascii="Arial" w:hAnsi="Arial" w:cs="Arial"/>
          <w:sz w:val="20"/>
          <w:szCs w:val="20"/>
          <w:shd w:val="clear" w:color="auto" w:fill="FFFFFF"/>
        </w:rPr>
        <w:t xml:space="preserve"> whether remission is</w:t>
      </w:r>
      <w:r w:rsidR="004B3192" w:rsidRPr="009935FB">
        <w:rPr>
          <w:rFonts w:ascii="Arial" w:hAnsi="Arial" w:cs="Arial"/>
          <w:sz w:val="20"/>
          <w:szCs w:val="20"/>
          <w:shd w:val="clear" w:color="auto" w:fill="FFFFFF"/>
        </w:rPr>
        <w:t xml:space="preserve"> a </w:t>
      </w:r>
      <w:r w:rsidR="008C35B9" w:rsidRPr="009935FB">
        <w:rPr>
          <w:rFonts w:ascii="Arial" w:hAnsi="Arial" w:cs="Arial"/>
          <w:sz w:val="20"/>
          <w:szCs w:val="20"/>
          <w:shd w:val="clear" w:color="auto" w:fill="FFFFFF"/>
        </w:rPr>
        <w:t>feasible</w:t>
      </w:r>
      <w:r w:rsidR="00800ECA" w:rsidRPr="009935FB">
        <w:rPr>
          <w:rFonts w:ascii="Arial" w:hAnsi="Arial" w:cs="Arial"/>
          <w:sz w:val="20"/>
          <w:szCs w:val="20"/>
          <w:shd w:val="clear" w:color="auto" w:fill="FFFFFF"/>
        </w:rPr>
        <w:t xml:space="preserve"> </w:t>
      </w:r>
      <w:r w:rsidR="00D53B75" w:rsidRPr="009935FB">
        <w:rPr>
          <w:rFonts w:ascii="Arial" w:hAnsi="Arial" w:cs="Arial"/>
          <w:sz w:val="20"/>
          <w:szCs w:val="20"/>
          <w:shd w:val="clear" w:color="auto" w:fill="FFFFFF"/>
        </w:rPr>
        <w:t>clinical target</w:t>
      </w:r>
      <w:r w:rsidR="00F3782B" w:rsidRPr="009935FB">
        <w:rPr>
          <w:rFonts w:ascii="Arial" w:hAnsi="Arial" w:cs="Arial"/>
          <w:sz w:val="20"/>
          <w:szCs w:val="20"/>
          <w:shd w:val="clear" w:color="auto" w:fill="FFFFFF"/>
        </w:rPr>
        <w:t xml:space="preserve"> and is important as glyca</w:t>
      </w:r>
      <w:r w:rsidR="005B78E1" w:rsidRPr="009935FB">
        <w:rPr>
          <w:rFonts w:ascii="Arial" w:hAnsi="Arial" w:cs="Arial"/>
          <w:sz w:val="20"/>
          <w:szCs w:val="20"/>
          <w:shd w:val="clear" w:color="auto" w:fill="FFFFFF"/>
        </w:rPr>
        <w:t>e</w:t>
      </w:r>
      <w:r w:rsidR="00F3782B" w:rsidRPr="009935FB">
        <w:rPr>
          <w:rFonts w:ascii="Arial" w:hAnsi="Arial" w:cs="Arial"/>
          <w:sz w:val="20"/>
          <w:szCs w:val="20"/>
          <w:shd w:val="clear" w:color="auto" w:fill="FFFFFF"/>
        </w:rPr>
        <w:t>mia levels may increase if weight loss is not maintained.</w:t>
      </w:r>
    </w:p>
    <w:p w14:paraId="761CF6F7" w14:textId="464AC938" w:rsidR="00E54214" w:rsidRPr="009935FB" w:rsidRDefault="00800ECA" w:rsidP="00251748">
      <w:pPr>
        <w:spacing w:line="360" w:lineRule="auto"/>
        <w:jc w:val="both"/>
        <w:rPr>
          <w:rFonts w:ascii="Arial" w:hAnsi="Arial" w:cs="Arial"/>
          <w:sz w:val="20"/>
          <w:szCs w:val="20"/>
          <w:shd w:val="clear" w:color="auto" w:fill="FFFFFF"/>
        </w:rPr>
      </w:pPr>
      <w:r w:rsidRPr="009935FB">
        <w:rPr>
          <w:rFonts w:ascii="Arial" w:hAnsi="Arial" w:cs="Arial"/>
          <w:sz w:val="20"/>
          <w:szCs w:val="20"/>
          <w:shd w:val="clear" w:color="auto" w:fill="FFFFFF"/>
        </w:rPr>
        <w:t>We</w:t>
      </w:r>
      <w:r w:rsidR="00D53B75" w:rsidRPr="009935FB">
        <w:rPr>
          <w:rFonts w:ascii="Arial" w:hAnsi="Arial" w:cs="Arial"/>
          <w:sz w:val="20"/>
          <w:szCs w:val="20"/>
          <w:shd w:val="clear" w:color="auto" w:fill="FFFFFF"/>
        </w:rPr>
        <w:t xml:space="preserve"> </w:t>
      </w:r>
      <w:r w:rsidR="00921A76" w:rsidRPr="009935FB">
        <w:rPr>
          <w:rFonts w:ascii="Arial" w:hAnsi="Arial" w:cs="Arial"/>
          <w:sz w:val="20"/>
          <w:szCs w:val="20"/>
          <w:shd w:val="clear" w:color="auto" w:fill="FFFFFF"/>
        </w:rPr>
        <w:t>previously</w:t>
      </w:r>
      <w:r w:rsidR="00D53B75" w:rsidRPr="009935FB">
        <w:rPr>
          <w:rFonts w:ascii="Arial" w:hAnsi="Arial" w:cs="Arial"/>
          <w:sz w:val="20"/>
          <w:szCs w:val="20"/>
          <w:shd w:val="clear" w:color="auto" w:fill="FFFFFF"/>
        </w:rPr>
        <w:t xml:space="preserve"> </w:t>
      </w:r>
      <w:r w:rsidRPr="009935FB">
        <w:rPr>
          <w:rFonts w:ascii="Arial" w:hAnsi="Arial" w:cs="Arial"/>
          <w:sz w:val="20"/>
          <w:szCs w:val="20"/>
          <w:shd w:val="clear" w:color="auto" w:fill="FFFFFF"/>
        </w:rPr>
        <w:t xml:space="preserve">reported that remission can be </w:t>
      </w:r>
      <w:r w:rsidR="008C35B9" w:rsidRPr="009935FB">
        <w:rPr>
          <w:rFonts w:ascii="Arial" w:hAnsi="Arial" w:cs="Arial"/>
          <w:sz w:val="20"/>
          <w:szCs w:val="20"/>
          <w:shd w:val="clear" w:color="auto" w:fill="FFFFFF"/>
        </w:rPr>
        <w:t>achieved</w:t>
      </w:r>
      <w:r w:rsidRPr="009935FB">
        <w:rPr>
          <w:rFonts w:ascii="Arial" w:hAnsi="Arial" w:cs="Arial"/>
          <w:sz w:val="20"/>
          <w:szCs w:val="20"/>
          <w:shd w:val="clear" w:color="auto" w:fill="FFFFFF"/>
        </w:rPr>
        <w:t xml:space="preserve"> through weight loss</w:t>
      </w:r>
      <w:r w:rsidR="00D53B75" w:rsidRPr="009935FB">
        <w:rPr>
          <w:rFonts w:ascii="Arial" w:hAnsi="Arial" w:cs="Arial"/>
          <w:sz w:val="20"/>
          <w:szCs w:val="20"/>
          <w:shd w:val="clear" w:color="auto" w:fill="FFFFFF"/>
        </w:rPr>
        <w:t xml:space="preserve"> </w:t>
      </w:r>
      <w:r w:rsidR="002E6524" w:rsidRPr="009935FB">
        <w:rPr>
          <w:rFonts w:ascii="Arial" w:hAnsi="Arial" w:cs="Arial"/>
          <w:sz w:val="20"/>
          <w:szCs w:val="20"/>
          <w:shd w:val="clear" w:color="auto" w:fill="FFFFFF"/>
        </w:rPr>
        <w:t>as part of</w:t>
      </w:r>
      <w:r w:rsidRPr="009935FB">
        <w:rPr>
          <w:rFonts w:ascii="Arial" w:hAnsi="Arial" w:cs="Arial"/>
          <w:sz w:val="20"/>
          <w:szCs w:val="20"/>
          <w:shd w:val="clear" w:color="auto" w:fill="FFFFFF"/>
        </w:rPr>
        <w:t xml:space="preserve"> routine </w:t>
      </w:r>
      <w:r w:rsidR="000B4157" w:rsidRPr="009935FB">
        <w:rPr>
          <w:rFonts w:ascii="Arial" w:hAnsi="Arial" w:cs="Arial"/>
          <w:sz w:val="20"/>
          <w:szCs w:val="20"/>
          <w:shd w:val="clear" w:color="auto" w:fill="FFFFFF"/>
        </w:rPr>
        <w:t xml:space="preserve">clinical </w:t>
      </w:r>
      <w:r w:rsidRPr="009935FB">
        <w:rPr>
          <w:rFonts w:ascii="Arial" w:hAnsi="Arial" w:cs="Arial"/>
          <w:sz w:val="20"/>
          <w:szCs w:val="20"/>
          <w:shd w:val="clear" w:color="auto" w:fill="FFFFFF"/>
        </w:rPr>
        <w:t>ca</w:t>
      </w:r>
      <w:r w:rsidR="00A92612" w:rsidRPr="009935FB">
        <w:rPr>
          <w:rFonts w:ascii="Arial" w:hAnsi="Arial" w:cs="Arial"/>
          <w:sz w:val="20"/>
          <w:szCs w:val="20"/>
          <w:shd w:val="clear" w:color="auto" w:fill="FFFFFF"/>
        </w:rPr>
        <w:t>re</w:t>
      </w:r>
      <w:r w:rsidRPr="009935FB">
        <w:rPr>
          <w:rFonts w:ascii="Arial" w:hAnsi="Arial" w:cs="Arial"/>
          <w:sz w:val="20"/>
          <w:szCs w:val="20"/>
          <w:shd w:val="clear" w:color="auto" w:fill="FFFFFF"/>
        </w:rPr>
        <w:t xml:space="preserve"> in </w:t>
      </w:r>
      <w:r w:rsidR="00A92612" w:rsidRPr="009935FB">
        <w:rPr>
          <w:rFonts w:ascii="Arial" w:hAnsi="Arial" w:cs="Arial"/>
          <w:sz w:val="20"/>
          <w:szCs w:val="20"/>
          <w:shd w:val="clear" w:color="auto" w:fill="FFFFFF"/>
        </w:rPr>
        <w:t xml:space="preserve">867 people </w:t>
      </w:r>
      <w:r w:rsidR="000B4157" w:rsidRPr="009935FB">
        <w:rPr>
          <w:rFonts w:ascii="Arial" w:hAnsi="Arial" w:cs="Arial"/>
          <w:sz w:val="20"/>
          <w:szCs w:val="20"/>
          <w:shd w:val="clear" w:color="auto" w:fill="FFFFFF"/>
        </w:rPr>
        <w:t>with</w:t>
      </w:r>
      <w:r w:rsidR="003C7E38" w:rsidRPr="009935FB">
        <w:rPr>
          <w:rFonts w:ascii="Arial" w:hAnsi="Arial" w:cs="Arial"/>
          <w:sz w:val="20"/>
          <w:szCs w:val="20"/>
          <w:shd w:val="clear" w:color="auto" w:fill="FFFFFF"/>
        </w:rPr>
        <w:t>in the follow-up phase of the</w:t>
      </w:r>
      <w:r w:rsidR="002E6524" w:rsidRPr="009935FB">
        <w:rPr>
          <w:rFonts w:ascii="Arial" w:hAnsi="Arial" w:cs="Arial"/>
          <w:sz w:val="20"/>
          <w:szCs w:val="20"/>
          <w:shd w:val="clear" w:color="auto" w:fill="FFFFFF"/>
        </w:rPr>
        <w:t xml:space="preserve"> ADDITION-Cambridge</w:t>
      </w:r>
      <w:r w:rsidR="00DF2989" w:rsidRPr="009935FB">
        <w:rPr>
          <w:rFonts w:ascii="Arial" w:hAnsi="Arial" w:cs="Arial"/>
          <w:sz w:val="20"/>
          <w:szCs w:val="20"/>
          <w:shd w:val="clear" w:color="auto" w:fill="FFFFFF"/>
        </w:rPr>
        <w:t xml:space="preserve"> trial</w:t>
      </w:r>
      <w:r w:rsidR="00E54214" w:rsidRPr="009935FB">
        <w:rPr>
          <w:rFonts w:ascii="Arial" w:hAnsi="Arial" w:cs="Arial"/>
          <w:sz w:val="20"/>
          <w:szCs w:val="20"/>
          <w:shd w:val="clear" w:color="auto" w:fill="FFFFFF"/>
        </w:rPr>
        <w:t xml:space="preserve"> </w:t>
      </w:r>
      <w:r w:rsidR="00A92612" w:rsidRPr="009935FB">
        <w:rPr>
          <w:rFonts w:ascii="Arial" w:hAnsi="Arial" w:cs="Arial"/>
          <w:sz w:val="20"/>
          <w:szCs w:val="20"/>
          <w:shd w:val="clear" w:color="auto" w:fill="FFFFFF"/>
        </w:rPr>
        <w:t xml:space="preserve">cohort </w:t>
      </w:r>
      <w:r w:rsidR="008C35B9" w:rsidRPr="009935FB">
        <w:rPr>
          <w:rFonts w:ascii="Arial" w:hAnsi="Arial" w:cs="Arial"/>
          <w:sz w:val="20"/>
          <w:szCs w:val="20"/>
          <w:shd w:val="clear" w:color="auto" w:fill="FFFFFF"/>
        </w:rPr>
        <w:t>w</w:t>
      </w:r>
      <w:r w:rsidR="00A92612" w:rsidRPr="009935FB">
        <w:rPr>
          <w:rFonts w:ascii="Arial" w:hAnsi="Arial" w:cs="Arial"/>
          <w:sz w:val="20"/>
          <w:szCs w:val="20"/>
          <w:shd w:val="clear" w:color="auto" w:fill="FFFFFF"/>
        </w:rPr>
        <w:t>hich evaluated the effective</w:t>
      </w:r>
      <w:r w:rsidR="003C7E38" w:rsidRPr="009935FB">
        <w:rPr>
          <w:rFonts w:ascii="Arial" w:hAnsi="Arial" w:cs="Arial"/>
          <w:sz w:val="20"/>
          <w:szCs w:val="20"/>
          <w:shd w:val="clear" w:color="auto" w:fill="FFFFFF"/>
        </w:rPr>
        <w:t>ness</w:t>
      </w:r>
      <w:r w:rsidR="00A92612" w:rsidRPr="009935FB">
        <w:rPr>
          <w:rFonts w:ascii="Arial" w:hAnsi="Arial" w:cs="Arial"/>
          <w:sz w:val="20"/>
          <w:szCs w:val="20"/>
          <w:shd w:val="clear" w:color="auto" w:fill="FFFFFF"/>
        </w:rPr>
        <w:t xml:space="preserve"> of a stepwise screening programme and intensive multifactorial treatment for people with newly diagnosed type 2 diabetes</w:t>
      </w:r>
      <w:r w:rsidR="000B4157" w:rsidRPr="009935FB">
        <w:rPr>
          <w:rFonts w:ascii="Arial" w:hAnsi="Arial" w:cs="Arial"/>
          <w:sz w:val="20"/>
          <w:szCs w:val="20"/>
          <w:shd w:val="clear" w:color="auto" w:fill="FFFFFF"/>
        </w:rPr>
        <w:t xml:space="preserve"> in primary care</w:t>
      </w:r>
      <w:r w:rsidR="006E7AE3" w:rsidRPr="009935FB">
        <w:rPr>
          <w:rFonts w:ascii="Arial" w:hAnsi="Arial" w:cs="Arial"/>
          <w:sz w:val="20"/>
          <w:szCs w:val="20"/>
          <w:shd w:val="clear" w:color="auto" w:fill="FFFFFF"/>
        </w:rPr>
        <w:t>.</w:t>
      </w:r>
      <w:r w:rsidR="006E1F00" w:rsidRPr="009935FB">
        <w:rPr>
          <w:rFonts w:ascii="Arial" w:hAnsi="Arial" w:cs="Arial"/>
          <w:sz w:val="20"/>
          <w:szCs w:val="20"/>
          <w:shd w:val="clear" w:color="auto" w:fill="FFFFFF"/>
        </w:rPr>
        <w:fldChar w:fldCharType="begin" w:fldLock="1"/>
      </w:r>
      <w:r w:rsidR="00342B36" w:rsidRPr="009935FB">
        <w:rPr>
          <w:rFonts w:ascii="Arial" w:hAnsi="Arial" w:cs="Arial"/>
          <w:sz w:val="20"/>
          <w:szCs w:val="20"/>
          <w:shd w:val="clear" w:color="auto" w:fill="FFFFFF"/>
        </w:rPr>
        <w:instrText>ADDIN CSL_CITATION {"citationItems":[{"id":"ITEM-1","itemData":{"DOI":"10.1111/dme.14122","ISSN":"0742-3071","abstract":"Abstract Aim To quantify the association between behaviour change and weight loss after diagnosis of Type 2 diabetes, and the likelihood of remission of diabetes at 5-year follow-up. Method We conducted a prospective cohort study in 867 people with newly diagnosed diabetes aged 40–69 years from the ADDITION-Cambridge trial. Participants were identified via stepwise screening between 2002 and 2006, and underwent assessment of weight change, physical activity (EPAQ2 questionnaire), diet (plasma vitamin C and self-report), and alcohol consumption (self-report) at baseline and 1 year after diagnosis. Remission was examined at 5 years after diabetes diagnosis via HbA1c level. We constructed log binomial regression models to quantify the association between change in behaviour and weight over both the first year after diagnosis and the subsequent 1–5 years, as well as remission at 5-year follow-up. Results Diabetes remission was achieved in 257 participants (30%) at 5-year follow-up. Compared with people who maintained the same weight, those who achieved ≥ 10% weight loss in the first year after diagnosis had a significantly higher likelihood of remission [risk ratio 1.77 (95% CI 1.32 to 2.38; p&lt;0.01)]. In the subsequent 1–5 years, achieving ≥10% weight loss was also associated with remission [risk ratio 2.43 (95% CI 1.78 to 3.31); p&lt;0.01]. Conclusion In a population-based sample of adults with screen-detected Type 2 diabetes, weight loss of ≥10% early in the disease trajectory was associated with a doubling of the likelihood of remission at 5 years. This was achieved without intensive lifestyle interventions or extreme calorie restrictions. Greater attention should be paid to enabling people to achieve weight loss following diagnosis of Type 2 diabetes.","author":[{"dropping-particle":"","family":"Dambha</w:instrText>
      </w:r>
      <w:r w:rsidR="00342B36" w:rsidRPr="009935FB">
        <w:rPr>
          <w:rFonts w:ascii="Cambria Math" w:hAnsi="Cambria Math" w:cs="Cambria Math"/>
          <w:sz w:val="20"/>
          <w:szCs w:val="20"/>
          <w:shd w:val="clear" w:color="auto" w:fill="FFFFFF"/>
        </w:rPr>
        <w:instrText>‐</w:instrText>
      </w:r>
      <w:r w:rsidR="00342B36" w:rsidRPr="009935FB">
        <w:rPr>
          <w:rFonts w:ascii="Arial" w:hAnsi="Arial" w:cs="Arial"/>
          <w:sz w:val="20"/>
          <w:szCs w:val="20"/>
          <w:shd w:val="clear" w:color="auto" w:fill="FFFFFF"/>
        </w:rPr>
        <w:instrText>Miller","given":"H.","non-dropping-particle":"","parse-names":false,"suffix":""},{"dropping-particle":"","family":"Day","given":"A. J.","non-dropping-particle":"","parse-names":false,"suffix":""},{"dropping-particle":"","family":"Strelitz","given":"J.","non-dropping-particle":"","parse-names":false,"suffix":""},{"dropping-particle":"","family":"Irving","given":"G.","non-dropping-particle":"","parse-names":false,"suffix":""},{"dropping-particle":"","family":"Griffin","given":"S. J.","non-dropping-particle":"","parse-names":false,"suffix":""}],"container-title":"Diabetic Medicine","id":"ITEM-1","issued":{"date-parts":[["2019","9","26"]]},"publisher":"Wiley","title":"Behaviour change, weight loss and remission of Type 2 diabetes: a community</w:instrText>
      </w:r>
      <w:r w:rsidR="00342B36" w:rsidRPr="009935FB">
        <w:rPr>
          <w:rFonts w:ascii="Cambria Math" w:hAnsi="Cambria Math" w:cs="Cambria Math"/>
          <w:sz w:val="20"/>
          <w:szCs w:val="20"/>
          <w:shd w:val="clear" w:color="auto" w:fill="FFFFFF"/>
        </w:rPr>
        <w:instrText>‐</w:instrText>
      </w:r>
      <w:r w:rsidR="00342B36" w:rsidRPr="009935FB">
        <w:rPr>
          <w:rFonts w:ascii="Arial" w:hAnsi="Arial" w:cs="Arial"/>
          <w:sz w:val="20"/>
          <w:szCs w:val="20"/>
          <w:shd w:val="clear" w:color="auto" w:fill="FFFFFF"/>
        </w:rPr>
        <w:instrText>based prospective cohort study","type":"article-journal"},"uris":["http://www.mendeley.com/documents/?uuid=ac9d834f-72d6-4ffd-800a-e9ac711b168b"]},{"id":"ITEM-2","itemData":{"DOI":"10.1016/S0140-6736(11)60698-3","ISBN":"0140-6736","ISSN":"1474-547X","PMID":"21705063","abstract":"Intensive treatment of multiple cardiovascular risk factors can halve mortality among people with established type 2 diabetes. We investigated the effect of early multifactorial treatment after diagnosis by screening. In a pragmatic, cluster-randomised, parallel-group trial done in Denmark, the Netherlands, and the UK, 343 general practices were randomly assigned screening of registered patients aged 40-69 years without known diabetes followed by routine care of diabetes or screening followed by intensive treatment of multiple risk factors. The primary endpoint was first cardiovascular event, including cardiovascular mortality and morbidity, revascularisation, and non-traumatic amputation within 5 years. Patients and staff assessing outcomes were unaware of the practice's study group assignment. Analysis was done by intention to treat. This study is registered with ClinicalTrials.gov, number NCT00237549. Primary endpoint data were available for 3055 (999) of 3057 screen-detected patients. The mean age was 603 (SD 69) years and the mean duration of follow-up was 53 (SD 16) years. Improvements in cardiovascular risk factors (HbA1c and cholesterol concentrations and blood pressure) were slightly but significantly better in the intensive treatment group. The incidence of first cardiovascular event was 72 (135 per 1000 person-years) in the intensive treatment group and 85 (159 per 1000 person-years) in the routine care group (hazard ratio 083, 95 CI 065-105), and of all-cause mortality 62 (116 per 1000 person-years) and 67 (125 per 1000 person-years; 091, 069-121), respectively. An intervention to promote early intensive management of patients with type 2 diabetes was associated with a small, non-significant reduction in the incidence of cardiovascular events and death. National Health Service Denmark, Danish Council for Strategic Research, Danish Research Foundation for General Practice, Danish Centre for Evaluation and Health Technology Assessment, Danish National Board of Health, Danish Medical Research Council, Aarhus University Research Foundation, Wellcome Trust, UK Medical Research Council, UK NIHR Health Technology Assessment Programme, UK National Health Service R&amp;D, UK National Institute for Health Research, Julius Center for Health Sciences and Primary Care, University Medical Center, Utrecht, Novo Nordisk, Astra, Pfizer, GlaxoSmithKline, Servier, HemoCue, Merck. 2011 Elsevier Ltd.","author":[{"dropping-particle":"","family":"Griffin","given":"Simon J","non-dropping-particle":"","parse-names":false,"suffix":""},{"dropping-particle":"","family":"Borch-Johnsen","given":"Knut","non-dropping-particle":"","parse-names":false,"suffix":""},{"dropping-particle":"","family":"Davies","given":"Melanie J","non-dropping-particle":"","parse-names":false,"suffix":""},{"dropping-particle":"","family":"Khunti","given":"Kamlesh","non-dropping-particle":"","parse-names":false,"suffix":""},{"dropping-particle":"","family":"Rutten","given":"Guy E H M","non-dropping-particle":"","parse-names":false,"suffix":""},{"dropping-particle":"","family":"Sandbæk","given":"Annelli","non-dropping-particle":"","parse-names":false,"suffix":""},{"dropping-particle":"","family":"Sharp","given":"Stephen J","non-dropping-particle":"","parse-names":false,"suffix":""},{"dropping-particle":"","family":"Simmons","given":"Rebecca K","non-dropping-particle":"","parse-names":false,"suffix":""},{"dropping-particle":"","family":"Donk","given":"Maureen","non-dropping-particle":"van den","parse-names":false,"suffix":""},{"dropping-particle":"","family":"Wareham","given":"Nicholas J","non-dropping-particle":"","parse-names":false,"suffix":""},{"dropping-particle":"","family":"Lauritzen","given":"Torsten","non-dropping-particle":"","parse-names":false,"suffix":""},{"dropping-particle":"","family":"Griffin SJ, Borch-Johnsen K, Davies MH, Khunti K, Rutten GE","given":"Sandbaek A","non-dropping-particle":"","parse-names":false,"suffix":""},{"dropping-particle":"","family":"SJ, Sharp","given":"Simmons RK","non-dropping-particle":"","parse-names":false,"suffix":""},{"dropping-particle":"","family":"M","given":"Van Den Donk","non-dropping-particle":"","parse-names":false,"suffix":""},{"dropping-particle":"","family":"Wareham N, Borch-Johnsen K","given":"Davies MJ","non-dropping-particle":"","parse-names":false,"suffix":""}],"container-title":"The Lancet","id":"ITEM-2","issue":"9786","issued":{"date-parts":[["2011"]]},"page":"156-167","title":"Effect of early intensive multifactorial therapy on 5-year cardiovascular outcomes in individuals with type 2 diabetes detected by screening (ADDITION-Europe): a cluster-randomised trial.","type":"bill","volume":"378"},"uris":["http://www.mendeley.com/documents/?uuid=b0f09712-bcb2-4070-8808-2beb24ee37c4"]}],"mendeley":{"formattedCitation":"[7,8]","plainTextFormattedCitation":"[7,8]","previouslyFormattedCitation":"[7,8]"},"properties":{"noteIndex":0},"schema":"https://github.com/citation-style-language/schema/raw/master/csl-citation.json"}</w:instrText>
      </w:r>
      <w:r w:rsidR="006E1F00" w:rsidRPr="009935FB">
        <w:rPr>
          <w:rFonts w:ascii="Arial" w:hAnsi="Arial" w:cs="Arial"/>
          <w:sz w:val="20"/>
          <w:szCs w:val="20"/>
          <w:shd w:val="clear" w:color="auto" w:fill="FFFFFF"/>
        </w:rPr>
        <w:fldChar w:fldCharType="separate"/>
      </w:r>
      <w:r w:rsidR="006E1F00" w:rsidRPr="009935FB">
        <w:rPr>
          <w:rFonts w:ascii="Arial" w:hAnsi="Arial" w:cs="Arial"/>
          <w:noProof/>
          <w:sz w:val="20"/>
          <w:szCs w:val="20"/>
          <w:shd w:val="clear" w:color="auto" w:fill="FFFFFF"/>
        </w:rPr>
        <w:t>[7,8]</w:t>
      </w:r>
      <w:r w:rsidR="006E1F00" w:rsidRPr="009935FB">
        <w:rPr>
          <w:rFonts w:ascii="Arial" w:hAnsi="Arial" w:cs="Arial"/>
          <w:sz w:val="20"/>
          <w:szCs w:val="20"/>
          <w:shd w:val="clear" w:color="auto" w:fill="FFFFFF"/>
        </w:rPr>
        <w:fldChar w:fldCharType="end"/>
      </w:r>
      <w:r w:rsidR="00D53B75" w:rsidRPr="009935FB">
        <w:rPr>
          <w:rFonts w:ascii="Arial" w:hAnsi="Arial" w:cs="Arial"/>
          <w:sz w:val="20"/>
          <w:szCs w:val="20"/>
          <w:shd w:val="clear" w:color="auto" w:fill="FFFFFF"/>
        </w:rPr>
        <w:t xml:space="preserve"> </w:t>
      </w:r>
      <w:r w:rsidR="00DF2989" w:rsidRPr="009935FB">
        <w:rPr>
          <w:rFonts w:ascii="Arial" w:hAnsi="Arial" w:cs="Arial"/>
          <w:sz w:val="20"/>
          <w:szCs w:val="20"/>
          <w:shd w:val="clear" w:color="auto" w:fill="FFFFFF"/>
        </w:rPr>
        <w:t>However, th</w:t>
      </w:r>
      <w:r w:rsidRPr="009935FB">
        <w:rPr>
          <w:rFonts w:ascii="Arial" w:hAnsi="Arial" w:cs="Arial"/>
          <w:sz w:val="20"/>
          <w:szCs w:val="20"/>
          <w:shd w:val="clear" w:color="auto" w:fill="FFFFFF"/>
        </w:rPr>
        <w:t xml:space="preserve">is was </w:t>
      </w:r>
      <w:r w:rsidR="00A92612" w:rsidRPr="009935FB">
        <w:rPr>
          <w:rFonts w:ascii="Arial" w:hAnsi="Arial" w:cs="Arial"/>
          <w:sz w:val="20"/>
          <w:szCs w:val="20"/>
          <w:shd w:val="clear" w:color="auto" w:fill="FFFFFF"/>
        </w:rPr>
        <w:t>still a</w:t>
      </w:r>
      <w:r w:rsidRPr="009935FB">
        <w:rPr>
          <w:rFonts w:ascii="Arial" w:hAnsi="Arial" w:cs="Arial"/>
          <w:sz w:val="20"/>
          <w:szCs w:val="20"/>
          <w:shd w:val="clear" w:color="auto" w:fill="FFFFFF"/>
        </w:rPr>
        <w:t xml:space="preserve"> trial cohort</w:t>
      </w:r>
      <w:r w:rsidR="00D53B75" w:rsidRPr="009935FB">
        <w:rPr>
          <w:rFonts w:ascii="Arial" w:hAnsi="Arial" w:cs="Arial"/>
          <w:sz w:val="20"/>
          <w:szCs w:val="20"/>
          <w:shd w:val="clear" w:color="auto" w:fill="FFFFFF"/>
        </w:rPr>
        <w:t xml:space="preserve"> </w:t>
      </w:r>
      <w:r w:rsidRPr="009935FB">
        <w:rPr>
          <w:rFonts w:ascii="Arial" w:hAnsi="Arial" w:cs="Arial"/>
          <w:sz w:val="20"/>
          <w:szCs w:val="20"/>
          <w:shd w:val="clear" w:color="auto" w:fill="FFFFFF"/>
        </w:rPr>
        <w:t>and</w:t>
      </w:r>
      <w:r w:rsidR="00D53B75" w:rsidRPr="009935FB">
        <w:rPr>
          <w:rFonts w:ascii="Arial" w:hAnsi="Arial" w:cs="Arial"/>
          <w:sz w:val="20"/>
          <w:szCs w:val="20"/>
          <w:shd w:val="clear" w:color="auto" w:fill="FFFFFF"/>
        </w:rPr>
        <w:t xml:space="preserve"> </w:t>
      </w:r>
      <w:r w:rsidR="00A92612" w:rsidRPr="009935FB">
        <w:rPr>
          <w:rFonts w:ascii="Arial" w:hAnsi="Arial" w:cs="Arial"/>
          <w:sz w:val="20"/>
          <w:szCs w:val="20"/>
          <w:shd w:val="clear" w:color="auto" w:fill="FFFFFF"/>
        </w:rPr>
        <w:t xml:space="preserve">only </w:t>
      </w:r>
      <w:r w:rsidR="00D53B75" w:rsidRPr="009935FB">
        <w:rPr>
          <w:rFonts w:ascii="Arial" w:hAnsi="Arial" w:cs="Arial"/>
          <w:sz w:val="20"/>
          <w:szCs w:val="20"/>
          <w:shd w:val="clear" w:color="auto" w:fill="FFFFFF"/>
        </w:rPr>
        <w:t>examined</w:t>
      </w:r>
      <w:r w:rsidR="00DF2989" w:rsidRPr="009935FB">
        <w:rPr>
          <w:rFonts w:ascii="Arial" w:hAnsi="Arial" w:cs="Arial"/>
          <w:sz w:val="20"/>
          <w:szCs w:val="20"/>
          <w:shd w:val="clear" w:color="auto" w:fill="FFFFFF"/>
        </w:rPr>
        <w:t xml:space="preserve"> </w:t>
      </w:r>
      <w:r w:rsidR="00A92612" w:rsidRPr="009935FB">
        <w:rPr>
          <w:rFonts w:ascii="Arial" w:hAnsi="Arial" w:cs="Arial"/>
          <w:sz w:val="20"/>
          <w:szCs w:val="20"/>
          <w:shd w:val="clear" w:color="auto" w:fill="FFFFFF"/>
        </w:rPr>
        <w:t xml:space="preserve">those </w:t>
      </w:r>
      <w:r w:rsidR="00DF2989" w:rsidRPr="009935FB">
        <w:rPr>
          <w:rFonts w:ascii="Arial" w:hAnsi="Arial" w:cs="Arial"/>
          <w:sz w:val="20"/>
          <w:szCs w:val="20"/>
          <w:shd w:val="clear" w:color="auto" w:fill="FFFFFF"/>
        </w:rPr>
        <w:t>early in the course of di</w:t>
      </w:r>
      <w:r w:rsidR="00A92612" w:rsidRPr="009935FB">
        <w:rPr>
          <w:rFonts w:ascii="Arial" w:hAnsi="Arial" w:cs="Arial"/>
          <w:sz w:val="20"/>
          <w:szCs w:val="20"/>
          <w:shd w:val="clear" w:color="auto" w:fill="FFFFFF"/>
        </w:rPr>
        <w:t>abetes</w:t>
      </w:r>
      <w:r w:rsidR="00D53B75" w:rsidRPr="009935FB">
        <w:rPr>
          <w:rFonts w:ascii="Arial" w:hAnsi="Arial" w:cs="Arial"/>
          <w:sz w:val="20"/>
          <w:szCs w:val="20"/>
          <w:shd w:val="clear" w:color="auto" w:fill="FFFFFF"/>
        </w:rPr>
        <w:t xml:space="preserve"> </w:t>
      </w:r>
      <w:r w:rsidR="00DF2989" w:rsidRPr="009935FB">
        <w:rPr>
          <w:rFonts w:ascii="Arial" w:hAnsi="Arial" w:cs="Arial"/>
          <w:sz w:val="20"/>
          <w:szCs w:val="20"/>
          <w:shd w:val="clear" w:color="auto" w:fill="FFFFFF"/>
        </w:rPr>
        <w:t>with</w:t>
      </w:r>
      <w:r w:rsidR="00A92612" w:rsidRPr="009935FB">
        <w:rPr>
          <w:rFonts w:ascii="Arial" w:hAnsi="Arial" w:cs="Arial"/>
          <w:sz w:val="20"/>
          <w:szCs w:val="20"/>
          <w:shd w:val="clear" w:color="auto" w:fill="FFFFFF"/>
        </w:rPr>
        <w:t xml:space="preserve"> the sample including</w:t>
      </w:r>
      <w:r w:rsidR="00050905" w:rsidRPr="009935FB">
        <w:rPr>
          <w:rFonts w:ascii="Arial" w:hAnsi="Arial" w:cs="Arial"/>
          <w:sz w:val="20"/>
          <w:szCs w:val="20"/>
          <w:shd w:val="clear" w:color="auto" w:fill="FFFFFF"/>
        </w:rPr>
        <w:t xml:space="preserve"> </w:t>
      </w:r>
      <w:r w:rsidR="00DF2989" w:rsidRPr="009935FB">
        <w:rPr>
          <w:rFonts w:ascii="Arial" w:hAnsi="Arial" w:cs="Arial"/>
          <w:sz w:val="20"/>
          <w:szCs w:val="20"/>
          <w:shd w:val="clear" w:color="auto" w:fill="FFFFFF"/>
        </w:rPr>
        <w:t xml:space="preserve">limited </w:t>
      </w:r>
      <w:r w:rsidR="00050905" w:rsidRPr="009935FB">
        <w:rPr>
          <w:rFonts w:ascii="Arial" w:hAnsi="Arial" w:cs="Arial"/>
          <w:sz w:val="20"/>
          <w:szCs w:val="20"/>
          <w:shd w:val="clear" w:color="auto" w:fill="FFFFFF"/>
        </w:rPr>
        <w:t>socioeconomic</w:t>
      </w:r>
      <w:r w:rsidR="00DF2989" w:rsidRPr="009935FB">
        <w:rPr>
          <w:rFonts w:ascii="Arial" w:hAnsi="Arial" w:cs="Arial"/>
          <w:sz w:val="20"/>
          <w:szCs w:val="20"/>
          <w:shd w:val="clear" w:color="auto" w:fill="FFFFFF"/>
        </w:rPr>
        <w:t xml:space="preserve"> and ethnic</w:t>
      </w:r>
      <w:r w:rsidR="00050905" w:rsidRPr="009935FB">
        <w:rPr>
          <w:rFonts w:ascii="Arial" w:hAnsi="Arial" w:cs="Arial"/>
          <w:sz w:val="20"/>
          <w:szCs w:val="20"/>
          <w:shd w:val="clear" w:color="auto" w:fill="FFFFFF"/>
        </w:rPr>
        <w:t xml:space="preserve"> diversit</w:t>
      </w:r>
      <w:r w:rsidR="00A92612" w:rsidRPr="009935FB">
        <w:rPr>
          <w:rFonts w:ascii="Arial" w:hAnsi="Arial" w:cs="Arial"/>
          <w:sz w:val="20"/>
          <w:szCs w:val="20"/>
          <w:shd w:val="clear" w:color="auto" w:fill="FFFFFF"/>
        </w:rPr>
        <w:t>y</w:t>
      </w:r>
      <w:r w:rsidR="00D53B75" w:rsidRPr="009935FB">
        <w:rPr>
          <w:rFonts w:ascii="Arial" w:hAnsi="Arial" w:cs="Arial"/>
          <w:sz w:val="20"/>
          <w:szCs w:val="20"/>
          <w:shd w:val="clear" w:color="auto" w:fill="FFFFFF"/>
        </w:rPr>
        <w:t>.</w:t>
      </w:r>
      <w:r w:rsidR="00DF2989" w:rsidRPr="009935FB">
        <w:rPr>
          <w:rFonts w:ascii="Arial" w:hAnsi="Arial" w:cs="Arial"/>
          <w:sz w:val="20"/>
          <w:szCs w:val="20"/>
          <w:shd w:val="clear" w:color="auto" w:fill="FFFFFF"/>
        </w:rPr>
        <w:t xml:space="preserve"> </w:t>
      </w:r>
      <w:r w:rsidRPr="009935FB">
        <w:rPr>
          <w:rFonts w:ascii="Arial" w:hAnsi="Arial" w:cs="Arial"/>
          <w:sz w:val="20"/>
          <w:szCs w:val="20"/>
          <w:shd w:val="clear" w:color="auto" w:fill="FFFFFF"/>
        </w:rPr>
        <w:t xml:space="preserve">Evidence </w:t>
      </w:r>
      <w:bookmarkStart w:id="6" w:name="_Hlk64043294"/>
      <w:r w:rsidRPr="009935FB">
        <w:rPr>
          <w:rFonts w:ascii="Arial" w:hAnsi="Arial" w:cs="Arial"/>
          <w:sz w:val="20"/>
          <w:szCs w:val="20"/>
          <w:shd w:val="clear" w:color="auto" w:fill="FFFFFF"/>
        </w:rPr>
        <w:t xml:space="preserve">from </w:t>
      </w:r>
      <w:bookmarkStart w:id="7" w:name="_Hlk64043075"/>
      <w:r w:rsidR="00DC3E6A" w:rsidRPr="009935FB">
        <w:rPr>
          <w:rFonts w:ascii="Arial" w:hAnsi="Arial" w:cs="Arial"/>
          <w:sz w:val="20"/>
          <w:szCs w:val="20"/>
          <w:shd w:val="clear" w:color="auto" w:fill="FFFFFF"/>
        </w:rPr>
        <w:t xml:space="preserve">larger and </w:t>
      </w:r>
      <w:r w:rsidRPr="009935FB">
        <w:rPr>
          <w:rFonts w:ascii="Arial" w:hAnsi="Arial" w:cs="Arial"/>
          <w:sz w:val="20"/>
          <w:szCs w:val="20"/>
          <w:shd w:val="clear" w:color="auto" w:fill="FFFFFF"/>
        </w:rPr>
        <w:t>more heterogenous</w:t>
      </w:r>
      <w:r w:rsidR="00DF2989" w:rsidRPr="009935FB">
        <w:rPr>
          <w:rFonts w:ascii="Arial" w:hAnsi="Arial" w:cs="Arial"/>
          <w:sz w:val="20"/>
          <w:szCs w:val="20"/>
          <w:shd w:val="clear" w:color="auto" w:fill="FFFFFF"/>
        </w:rPr>
        <w:t xml:space="preserve"> population-ba</w:t>
      </w:r>
      <w:r w:rsidRPr="009935FB">
        <w:rPr>
          <w:rFonts w:ascii="Arial" w:hAnsi="Arial" w:cs="Arial"/>
          <w:sz w:val="20"/>
          <w:szCs w:val="20"/>
          <w:shd w:val="clear" w:color="auto" w:fill="FFFFFF"/>
        </w:rPr>
        <w:t>sed cohorts</w:t>
      </w:r>
      <w:r w:rsidR="00E01A85" w:rsidRPr="009935FB">
        <w:rPr>
          <w:rFonts w:ascii="Arial" w:hAnsi="Arial" w:cs="Arial"/>
          <w:sz w:val="20"/>
          <w:szCs w:val="20"/>
          <w:shd w:val="clear" w:color="auto" w:fill="FFFFFF"/>
        </w:rPr>
        <w:t xml:space="preserve"> which long-term follow-up</w:t>
      </w:r>
      <w:bookmarkEnd w:id="6"/>
      <w:r w:rsidR="00E01A85" w:rsidRPr="009935FB">
        <w:rPr>
          <w:rFonts w:ascii="Arial" w:hAnsi="Arial" w:cs="Arial"/>
          <w:sz w:val="20"/>
          <w:szCs w:val="20"/>
          <w:shd w:val="clear" w:color="auto" w:fill="FFFFFF"/>
        </w:rPr>
        <w:t xml:space="preserve"> to assess the impact of sustaine</w:t>
      </w:r>
      <w:r w:rsidR="00E1517C" w:rsidRPr="009935FB">
        <w:rPr>
          <w:rFonts w:ascii="Arial" w:hAnsi="Arial" w:cs="Arial"/>
          <w:sz w:val="20"/>
          <w:szCs w:val="20"/>
          <w:shd w:val="clear" w:color="auto" w:fill="FFFFFF"/>
        </w:rPr>
        <w:t>d</w:t>
      </w:r>
      <w:r w:rsidR="00E01A85" w:rsidRPr="009935FB">
        <w:rPr>
          <w:rFonts w:ascii="Arial" w:hAnsi="Arial" w:cs="Arial"/>
          <w:sz w:val="20"/>
          <w:szCs w:val="20"/>
          <w:shd w:val="clear" w:color="auto" w:fill="FFFFFF"/>
        </w:rPr>
        <w:t xml:space="preserve"> weight loss</w:t>
      </w:r>
      <w:bookmarkEnd w:id="7"/>
      <w:r w:rsidR="00D53B75" w:rsidRPr="009935FB">
        <w:rPr>
          <w:rFonts w:ascii="Arial" w:hAnsi="Arial" w:cs="Arial"/>
          <w:sz w:val="20"/>
          <w:szCs w:val="20"/>
          <w:shd w:val="clear" w:color="auto" w:fill="FFFFFF"/>
        </w:rPr>
        <w:t xml:space="preserve"> is necessary.</w:t>
      </w:r>
      <w:r w:rsidR="008458B5" w:rsidRPr="009935FB">
        <w:rPr>
          <w:rFonts w:ascii="Arial" w:hAnsi="Arial" w:cs="Arial"/>
          <w:sz w:val="20"/>
          <w:szCs w:val="20"/>
          <w:shd w:val="clear" w:color="auto" w:fill="FFFFFF"/>
        </w:rPr>
        <w:t xml:space="preserve"> </w:t>
      </w:r>
      <w:r w:rsidR="007C0891" w:rsidRPr="009935FB">
        <w:rPr>
          <w:rFonts w:ascii="Arial" w:hAnsi="Arial" w:cs="Arial"/>
          <w:sz w:val="20"/>
          <w:szCs w:val="20"/>
          <w:shd w:val="clear" w:color="auto" w:fill="FFFFFF"/>
        </w:rPr>
        <w:t>This will allow understand</w:t>
      </w:r>
      <w:r w:rsidR="000B4157" w:rsidRPr="009935FB">
        <w:rPr>
          <w:rFonts w:ascii="Arial" w:hAnsi="Arial" w:cs="Arial"/>
          <w:sz w:val="20"/>
          <w:szCs w:val="20"/>
          <w:shd w:val="clear" w:color="auto" w:fill="FFFFFF"/>
        </w:rPr>
        <w:t>ing on whether</w:t>
      </w:r>
      <w:r w:rsidR="007C0891" w:rsidRPr="009935FB">
        <w:rPr>
          <w:rFonts w:ascii="Arial" w:hAnsi="Arial" w:cs="Arial"/>
          <w:sz w:val="20"/>
          <w:szCs w:val="20"/>
          <w:shd w:val="clear" w:color="auto" w:fill="FFFFFF"/>
        </w:rPr>
        <w:t xml:space="preserve"> remission is </w:t>
      </w:r>
      <w:bookmarkStart w:id="8" w:name="_Hlk64043370"/>
      <w:r w:rsidR="007C0891" w:rsidRPr="009935FB">
        <w:rPr>
          <w:rFonts w:ascii="Arial" w:hAnsi="Arial" w:cs="Arial"/>
          <w:sz w:val="20"/>
          <w:szCs w:val="20"/>
          <w:shd w:val="clear" w:color="auto" w:fill="FFFFFF"/>
        </w:rPr>
        <w:t xml:space="preserve">an achievable clinical target </w:t>
      </w:r>
      <w:r w:rsidR="008C35B9" w:rsidRPr="009935FB">
        <w:rPr>
          <w:rFonts w:ascii="Arial" w:hAnsi="Arial" w:cs="Arial"/>
          <w:sz w:val="20"/>
          <w:szCs w:val="20"/>
          <w:shd w:val="clear" w:color="auto" w:fill="FFFFFF"/>
        </w:rPr>
        <w:t>in</w:t>
      </w:r>
      <w:r w:rsidR="007C0891" w:rsidRPr="009935FB">
        <w:rPr>
          <w:rFonts w:ascii="Arial" w:hAnsi="Arial" w:cs="Arial"/>
          <w:sz w:val="20"/>
          <w:szCs w:val="20"/>
          <w:shd w:val="clear" w:color="auto" w:fill="FFFFFF"/>
        </w:rPr>
        <w:t xml:space="preserve"> the wider populatio</w:t>
      </w:r>
      <w:r w:rsidR="004B3192" w:rsidRPr="009935FB">
        <w:rPr>
          <w:rFonts w:ascii="Arial" w:hAnsi="Arial" w:cs="Arial"/>
          <w:sz w:val="20"/>
          <w:szCs w:val="20"/>
          <w:shd w:val="clear" w:color="auto" w:fill="FFFFFF"/>
        </w:rPr>
        <w:t>n</w:t>
      </w:r>
      <w:bookmarkEnd w:id="8"/>
      <w:r w:rsidR="004B3192" w:rsidRPr="009935FB">
        <w:rPr>
          <w:rFonts w:ascii="Arial" w:hAnsi="Arial" w:cs="Arial"/>
          <w:sz w:val="20"/>
          <w:szCs w:val="20"/>
          <w:shd w:val="clear" w:color="auto" w:fill="FFFFFF"/>
        </w:rPr>
        <w:t xml:space="preserve">. </w:t>
      </w:r>
      <w:r w:rsidRPr="009935FB">
        <w:rPr>
          <w:rFonts w:ascii="Arial" w:hAnsi="Arial" w:cs="Arial"/>
          <w:sz w:val="20"/>
          <w:szCs w:val="20"/>
          <w:shd w:val="clear" w:color="auto" w:fill="FFFFFF"/>
        </w:rPr>
        <w:t xml:space="preserve">Moreover, </w:t>
      </w:r>
      <w:r w:rsidR="000B4157" w:rsidRPr="009935FB">
        <w:rPr>
          <w:rFonts w:ascii="Arial" w:hAnsi="Arial" w:cs="Arial"/>
          <w:sz w:val="20"/>
          <w:szCs w:val="20"/>
          <w:shd w:val="clear" w:color="auto" w:fill="FFFFFF"/>
        </w:rPr>
        <w:t>examining</w:t>
      </w:r>
      <w:r w:rsidR="00E54214" w:rsidRPr="009935FB">
        <w:rPr>
          <w:rFonts w:ascii="Arial" w:hAnsi="Arial" w:cs="Arial"/>
          <w:sz w:val="20"/>
          <w:szCs w:val="20"/>
          <w:shd w:val="clear" w:color="auto" w:fill="FFFFFF"/>
        </w:rPr>
        <w:t xml:space="preserve"> the potential to achieve remission </w:t>
      </w:r>
      <w:proofErr w:type="gramStart"/>
      <w:r w:rsidR="00E54214" w:rsidRPr="009935FB">
        <w:rPr>
          <w:rFonts w:ascii="Arial" w:hAnsi="Arial" w:cs="Arial"/>
          <w:sz w:val="20"/>
          <w:szCs w:val="20"/>
          <w:shd w:val="clear" w:color="auto" w:fill="FFFFFF"/>
        </w:rPr>
        <w:t>later</w:t>
      </w:r>
      <w:r w:rsidR="000B4157" w:rsidRPr="009935FB">
        <w:rPr>
          <w:rFonts w:ascii="Arial" w:hAnsi="Arial" w:cs="Arial"/>
          <w:sz w:val="20"/>
          <w:szCs w:val="20"/>
          <w:shd w:val="clear" w:color="auto" w:fill="FFFFFF"/>
        </w:rPr>
        <w:t xml:space="preserve"> on</w:t>
      </w:r>
      <w:proofErr w:type="gramEnd"/>
      <w:r w:rsidR="00DC3E6A" w:rsidRPr="009935FB">
        <w:rPr>
          <w:rFonts w:ascii="Arial" w:hAnsi="Arial" w:cs="Arial"/>
          <w:sz w:val="20"/>
          <w:szCs w:val="20"/>
          <w:shd w:val="clear" w:color="auto" w:fill="FFFFFF"/>
        </w:rPr>
        <w:t xml:space="preserve"> </w:t>
      </w:r>
      <w:r w:rsidR="00E54214" w:rsidRPr="009935FB">
        <w:rPr>
          <w:rFonts w:ascii="Arial" w:hAnsi="Arial" w:cs="Arial"/>
          <w:sz w:val="20"/>
          <w:szCs w:val="20"/>
          <w:shd w:val="clear" w:color="auto" w:fill="FFFFFF"/>
        </w:rPr>
        <w:t>in the disease trajectory</w:t>
      </w:r>
      <w:r w:rsidRPr="009935FB">
        <w:rPr>
          <w:rFonts w:ascii="Arial" w:hAnsi="Arial" w:cs="Arial"/>
          <w:sz w:val="20"/>
          <w:szCs w:val="20"/>
          <w:shd w:val="clear" w:color="auto" w:fill="FFFFFF"/>
        </w:rPr>
        <w:t xml:space="preserve"> </w:t>
      </w:r>
      <w:r w:rsidR="00A92612" w:rsidRPr="009935FB">
        <w:rPr>
          <w:rFonts w:ascii="Arial" w:hAnsi="Arial" w:cs="Arial"/>
          <w:sz w:val="20"/>
          <w:szCs w:val="20"/>
          <w:shd w:val="clear" w:color="auto" w:fill="FFFFFF"/>
        </w:rPr>
        <w:t>amongst</w:t>
      </w:r>
      <w:r w:rsidR="00F2672F" w:rsidRPr="009935FB">
        <w:rPr>
          <w:rFonts w:ascii="Arial" w:hAnsi="Arial" w:cs="Arial"/>
          <w:sz w:val="20"/>
          <w:szCs w:val="20"/>
          <w:shd w:val="clear" w:color="auto" w:fill="FFFFFF"/>
        </w:rPr>
        <w:t xml:space="preserve"> those with</w:t>
      </w:r>
      <w:r w:rsidRPr="009935FB">
        <w:rPr>
          <w:rFonts w:ascii="Arial" w:hAnsi="Arial" w:cs="Arial"/>
          <w:sz w:val="20"/>
          <w:szCs w:val="20"/>
          <w:shd w:val="clear" w:color="auto" w:fill="FFFFFF"/>
        </w:rPr>
        <w:t xml:space="preserve"> </w:t>
      </w:r>
      <w:r w:rsidR="008C35B9" w:rsidRPr="009935FB">
        <w:rPr>
          <w:rFonts w:ascii="Arial" w:hAnsi="Arial" w:cs="Arial"/>
          <w:sz w:val="20"/>
          <w:szCs w:val="20"/>
          <w:shd w:val="clear" w:color="auto" w:fill="FFFFFF"/>
        </w:rPr>
        <w:t xml:space="preserve">advanced </w:t>
      </w:r>
      <w:r w:rsidRPr="009935FB">
        <w:rPr>
          <w:rFonts w:ascii="Arial" w:hAnsi="Arial" w:cs="Arial"/>
          <w:sz w:val="20"/>
          <w:szCs w:val="20"/>
          <w:shd w:val="clear" w:color="auto" w:fill="FFFFFF"/>
        </w:rPr>
        <w:t xml:space="preserve">complications </w:t>
      </w:r>
      <w:r w:rsidR="00F2672F" w:rsidRPr="009935FB">
        <w:rPr>
          <w:rFonts w:ascii="Arial" w:hAnsi="Arial" w:cs="Arial"/>
          <w:sz w:val="20"/>
          <w:szCs w:val="20"/>
          <w:shd w:val="clear" w:color="auto" w:fill="FFFFFF"/>
        </w:rPr>
        <w:t xml:space="preserve">might </w:t>
      </w:r>
      <w:r w:rsidR="008C35B9" w:rsidRPr="009935FB">
        <w:rPr>
          <w:rFonts w:ascii="Arial" w:hAnsi="Arial" w:cs="Arial"/>
          <w:sz w:val="20"/>
          <w:szCs w:val="20"/>
          <w:shd w:val="clear" w:color="auto" w:fill="FFFFFF"/>
        </w:rPr>
        <w:t>offer</w:t>
      </w:r>
      <w:r w:rsidR="00E54214" w:rsidRPr="009935FB">
        <w:rPr>
          <w:rFonts w:ascii="Arial" w:hAnsi="Arial" w:cs="Arial"/>
          <w:sz w:val="20"/>
          <w:szCs w:val="20"/>
          <w:shd w:val="clear" w:color="auto" w:fill="FFFFFF"/>
        </w:rPr>
        <w:t xml:space="preserve"> motivat</w:t>
      </w:r>
      <w:r w:rsidR="008C35B9" w:rsidRPr="009935FB">
        <w:rPr>
          <w:rFonts w:ascii="Arial" w:hAnsi="Arial" w:cs="Arial"/>
          <w:sz w:val="20"/>
          <w:szCs w:val="20"/>
          <w:shd w:val="clear" w:color="auto" w:fill="FFFFFF"/>
        </w:rPr>
        <w:t xml:space="preserve">ion for </w:t>
      </w:r>
      <w:r w:rsidR="00E54214" w:rsidRPr="009935FB">
        <w:rPr>
          <w:rFonts w:ascii="Arial" w:hAnsi="Arial" w:cs="Arial"/>
          <w:sz w:val="20"/>
          <w:szCs w:val="20"/>
          <w:shd w:val="clear" w:color="auto" w:fill="FFFFFF"/>
        </w:rPr>
        <w:t xml:space="preserve">people </w:t>
      </w:r>
      <w:r w:rsidR="00706761" w:rsidRPr="009935FB">
        <w:rPr>
          <w:rFonts w:ascii="Arial" w:hAnsi="Arial" w:cs="Arial"/>
          <w:sz w:val="20"/>
          <w:szCs w:val="20"/>
          <w:shd w:val="clear" w:color="auto" w:fill="FFFFFF"/>
        </w:rPr>
        <w:t>who have had diabetes for many years</w:t>
      </w:r>
      <w:r w:rsidR="00A92612" w:rsidRPr="009935FB">
        <w:rPr>
          <w:rFonts w:ascii="Arial" w:hAnsi="Arial" w:cs="Arial"/>
          <w:sz w:val="20"/>
          <w:szCs w:val="20"/>
          <w:shd w:val="clear" w:color="auto" w:fill="FFFFFF"/>
        </w:rPr>
        <w:t xml:space="preserve"> to lose weight</w:t>
      </w:r>
      <w:r w:rsidR="007C0891" w:rsidRPr="009935FB">
        <w:rPr>
          <w:rFonts w:ascii="Arial" w:hAnsi="Arial" w:cs="Arial"/>
          <w:sz w:val="20"/>
          <w:szCs w:val="20"/>
          <w:shd w:val="clear" w:color="auto" w:fill="FFFFFF"/>
        </w:rPr>
        <w:t>. I</w:t>
      </w:r>
      <w:r w:rsidR="00E54214" w:rsidRPr="009935FB">
        <w:rPr>
          <w:rFonts w:ascii="Arial" w:hAnsi="Arial" w:cs="Arial"/>
          <w:sz w:val="20"/>
          <w:szCs w:val="20"/>
        </w:rPr>
        <w:t>n this study</w:t>
      </w:r>
      <w:r w:rsidR="00DC3E6A" w:rsidRPr="009935FB">
        <w:rPr>
          <w:rFonts w:ascii="Arial" w:hAnsi="Arial" w:cs="Arial"/>
          <w:sz w:val="20"/>
          <w:szCs w:val="20"/>
        </w:rPr>
        <w:t>,</w:t>
      </w:r>
      <w:r w:rsidR="00E54214" w:rsidRPr="009935FB">
        <w:rPr>
          <w:rFonts w:ascii="Arial" w:hAnsi="Arial" w:cs="Arial"/>
          <w:sz w:val="20"/>
          <w:szCs w:val="20"/>
        </w:rPr>
        <w:t xml:space="preserve"> we</w:t>
      </w:r>
      <w:r w:rsidR="00032FC4" w:rsidRPr="009935FB">
        <w:rPr>
          <w:rFonts w:ascii="Arial" w:hAnsi="Arial" w:cs="Arial"/>
          <w:sz w:val="20"/>
          <w:szCs w:val="20"/>
        </w:rPr>
        <w:t xml:space="preserve"> quantified the association between weight change and the likelihood of achieving remission in a </w:t>
      </w:r>
      <w:r w:rsidR="00F2672F" w:rsidRPr="009935FB">
        <w:rPr>
          <w:rFonts w:ascii="Arial" w:hAnsi="Arial" w:cs="Arial"/>
          <w:sz w:val="20"/>
          <w:szCs w:val="20"/>
        </w:rPr>
        <w:t xml:space="preserve">large </w:t>
      </w:r>
      <w:r w:rsidR="00032FC4" w:rsidRPr="009935FB">
        <w:rPr>
          <w:rFonts w:ascii="Arial" w:hAnsi="Arial" w:cs="Arial"/>
          <w:sz w:val="20"/>
          <w:szCs w:val="20"/>
        </w:rPr>
        <w:t>population</w:t>
      </w:r>
      <w:r w:rsidR="00F2672F" w:rsidRPr="009935FB">
        <w:rPr>
          <w:rFonts w:ascii="Arial" w:hAnsi="Arial" w:cs="Arial"/>
          <w:sz w:val="20"/>
          <w:szCs w:val="20"/>
        </w:rPr>
        <w:t>-</w:t>
      </w:r>
      <w:r w:rsidR="00032FC4" w:rsidRPr="009935FB">
        <w:rPr>
          <w:rFonts w:ascii="Arial" w:hAnsi="Arial" w:cs="Arial"/>
          <w:sz w:val="20"/>
          <w:szCs w:val="20"/>
        </w:rPr>
        <w:t>based cohort</w:t>
      </w:r>
      <w:r w:rsidR="00DC3E6A" w:rsidRPr="009935FB">
        <w:rPr>
          <w:rFonts w:ascii="Arial" w:hAnsi="Arial" w:cs="Arial"/>
          <w:sz w:val="20"/>
          <w:szCs w:val="20"/>
        </w:rPr>
        <w:t xml:space="preserve"> </w:t>
      </w:r>
      <w:r w:rsidR="00A92612" w:rsidRPr="009935FB">
        <w:rPr>
          <w:rFonts w:ascii="Arial" w:hAnsi="Arial" w:cs="Arial"/>
          <w:sz w:val="20"/>
          <w:szCs w:val="20"/>
        </w:rPr>
        <w:t>with established type 2 diabetes</w:t>
      </w:r>
      <w:r w:rsidR="00F2672F" w:rsidRPr="009935FB">
        <w:rPr>
          <w:rFonts w:ascii="Arial" w:hAnsi="Arial" w:cs="Arial"/>
          <w:sz w:val="20"/>
          <w:szCs w:val="20"/>
        </w:rPr>
        <w:t xml:space="preserve"> </w:t>
      </w:r>
      <w:r w:rsidR="000B4157" w:rsidRPr="009935FB">
        <w:rPr>
          <w:rFonts w:ascii="Arial" w:hAnsi="Arial" w:cs="Arial"/>
          <w:sz w:val="20"/>
          <w:szCs w:val="20"/>
        </w:rPr>
        <w:t>receiving routine primary</w:t>
      </w:r>
      <w:r w:rsidR="00F2672F" w:rsidRPr="009935FB">
        <w:rPr>
          <w:rFonts w:ascii="Arial" w:hAnsi="Arial" w:cs="Arial"/>
          <w:sz w:val="20"/>
          <w:szCs w:val="20"/>
        </w:rPr>
        <w:t xml:space="preserve"> care</w:t>
      </w:r>
      <w:r w:rsidR="003C7E38" w:rsidRPr="009935FB">
        <w:rPr>
          <w:rFonts w:ascii="Arial" w:hAnsi="Arial" w:cs="Arial"/>
          <w:sz w:val="20"/>
          <w:szCs w:val="20"/>
        </w:rPr>
        <w:t>, in the absence of intensive intervention.</w:t>
      </w:r>
    </w:p>
    <w:bookmarkEnd w:id="4"/>
    <w:p w14:paraId="381B408B" w14:textId="77777777" w:rsidR="00885F6B" w:rsidRPr="009935FB" w:rsidRDefault="00885F6B" w:rsidP="00D00E2F">
      <w:pPr>
        <w:spacing w:line="360" w:lineRule="auto"/>
        <w:rPr>
          <w:rFonts w:ascii="Arial" w:hAnsi="Arial" w:cs="Arial"/>
          <w:b/>
          <w:bCs/>
          <w:sz w:val="20"/>
          <w:szCs w:val="20"/>
          <w:u w:val="single"/>
        </w:rPr>
      </w:pPr>
      <w:r w:rsidRPr="009935FB">
        <w:rPr>
          <w:rFonts w:ascii="Arial" w:hAnsi="Arial" w:cs="Arial"/>
          <w:b/>
          <w:bCs/>
          <w:sz w:val="20"/>
          <w:szCs w:val="20"/>
          <w:u w:val="single"/>
        </w:rPr>
        <w:t>Methods</w:t>
      </w:r>
    </w:p>
    <w:p w14:paraId="324F3233" w14:textId="19202F09" w:rsidR="00885F6B" w:rsidRPr="009935FB" w:rsidRDefault="00885F6B" w:rsidP="00D00E2F">
      <w:pPr>
        <w:spacing w:line="360" w:lineRule="auto"/>
        <w:rPr>
          <w:rFonts w:ascii="Arial" w:hAnsi="Arial" w:cs="Arial"/>
          <w:i/>
          <w:iCs/>
          <w:sz w:val="20"/>
          <w:szCs w:val="20"/>
        </w:rPr>
      </w:pPr>
      <w:r w:rsidRPr="009935FB">
        <w:rPr>
          <w:rFonts w:ascii="Arial" w:hAnsi="Arial" w:cs="Arial"/>
          <w:i/>
          <w:iCs/>
          <w:sz w:val="20"/>
          <w:szCs w:val="20"/>
        </w:rPr>
        <w:t>Data</w:t>
      </w:r>
      <w:r w:rsidR="004B3192" w:rsidRPr="009935FB">
        <w:rPr>
          <w:rFonts w:ascii="Arial" w:hAnsi="Arial" w:cs="Arial"/>
          <w:i/>
          <w:iCs/>
          <w:sz w:val="20"/>
          <w:szCs w:val="20"/>
        </w:rPr>
        <w:t xml:space="preserve"> </w:t>
      </w:r>
      <w:r w:rsidRPr="009935FB">
        <w:rPr>
          <w:rFonts w:ascii="Arial" w:hAnsi="Arial" w:cs="Arial"/>
          <w:i/>
          <w:iCs/>
          <w:sz w:val="20"/>
          <w:szCs w:val="20"/>
        </w:rPr>
        <w:t>source</w:t>
      </w:r>
      <w:r w:rsidR="009B7FD8" w:rsidRPr="009935FB">
        <w:rPr>
          <w:rFonts w:ascii="Arial" w:hAnsi="Arial" w:cs="Arial"/>
          <w:i/>
          <w:iCs/>
          <w:sz w:val="20"/>
          <w:szCs w:val="20"/>
        </w:rPr>
        <w:t xml:space="preserve"> and population</w:t>
      </w:r>
    </w:p>
    <w:p w14:paraId="0433C977" w14:textId="1C617442" w:rsidR="006074D6" w:rsidRPr="009935FB" w:rsidRDefault="00885F6B" w:rsidP="006074D6">
      <w:pPr>
        <w:spacing w:line="360" w:lineRule="auto"/>
        <w:jc w:val="both"/>
        <w:rPr>
          <w:rFonts w:ascii="Arial" w:hAnsi="Arial" w:cs="Arial"/>
          <w:sz w:val="20"/>
          <w:szCs w:val="20"/>
        </w:rPr>
      </w:pPr>
      <w:r w:rsidRPr="009935FB">
        <w:rPr>
          <w:rFonts w:ascii="Arial" w:hAnsi="Arial" w:cs="Arial"/>
          <w:spacing w:val="-2"/>
          <w:sz w:val="20"/>
          <w:szCs w:val="20"/>
          <w:shd w:val="clear" w:color="auto" w:fill="FFFFFF"/>
        </w:rPr>
        <w:t xml:space="preserve">The Electronic </w:t>
      </w:r>
      <w:r w:rsidRPr="009935FB">
        <w:rPr>
          <w:rFonts w:ascii="Arial" w:hAnsi="Arial" w:cs="Arial"/>
          <w:sz w:val="20"/>
          <w:szCs w:val="20"/>
        </w:rPr>
        <w:t>Care and Health Information Analytics (CHIA) database</w:t>
      </w:r>
      <w:r w:rsidRPr="009935FB">
        <w:rPr>
          <w:rFonts w:ascii="Arial" w:hAnsi="Arial" w:cs="Arial"/>
          <w:i/>
          <w:iCs/>
          <w:sz w:val="20"/>
          <w:szCs w:val="20"/>
        </w:rPr>
        <w:t xml:space="preserve"> </w:t>
      </w:r>
      <w:r w:rsidRPr="009935FB">
        <w:rPr>
          <w:rFonts w:ascii="Arial" w:hAnsi="Arial" w:cs="Arial"/>
          <w:sz w:val="20"/>
          <w:szCs w:val="20"/>
        </w:rPr>
        <w:t>is a pseudo-anonymised live electronic database</w:t>
      </w:r>
      <w:r w:rsidR="00E938FE" w:rsidRPr="009935FB">
        <w:rPr>
          <w:rFonts w:ascii="Arial" w:hAnsi="Arial" w:cs="Arial"/>
          <w:sz w:val="20"/>
          <w:szCs w:val="20"/>
        </w:rPr>
        <w:t xml:space="preserve"> with</w:t>
      </w:r>
      <w:r w:rsidRPr="009935FB">
        <w:rPr>
          <w:rFonts w:ascii="Arial" w:hAnsi="Arial" w:cs="Arial"/>
          <w:sz w:val="20"/>
          <w:szCs w:val="20"/>
        </w:rPr>
        <w:t xml:space="preserve"> routinely collected primary care </w:t>
      </w:r>
      <w:r w:rsidR="00E938FE" w:rsidRPr="009935FB">
        <w:rPr>
          <w:rFonts w:ascii="Arial" w:hAnsi="Arial" w:cs="Arial"/>
          <w:sz w:val="20"/>
          <w:szCs w:val="20"/>
        </w:rPr>
        <w:t>records</w:t>
      </w:r>
      <w:r w:rsidRPr="009935FB">
        <w:rPr>
          <w:rFonts w:ascii="Arial" w:hAnsi="Arial" w:cs="Arial"/>
          <w:sz w:val="20"/>
          <w:szCs w:val="20"/>
        </w:rPr>
        <w:t xml:space="preserve"> f</w:t>
      </w:r>
      <w:r w:rsidR="009B7FD8" w:rsidRPr="009935FB">
        <w:rPr>
          <w:rFonts w:ascii="Arial" w:hAnsi="Arial" w:cs="Arial"/>
          <w:sz w:val="20"/>
          <w:szCs w:val="20"/>
        </w:rPr>
        <w:t>rom</w:t>
      </w:r>
      <w:r w:rsidRPr="009935FB">
        <w:rPr>
          <w:rFonts w:ascii="Arial" w:hAnsi="Arial" w:cs="Arial"/>
          <w:sz w:val="20"/>
          <w:szCs w:val="20"/>
        </w:rPr>
        <w:t xml:space="preserve"> approximately 1.5 million people</w:t>
      </w:r>
      <w:r w:rsidR="00E938FE" w:rsidRPr="009935FB">
        <w:rPr>
          <w:rFonts w:ascii="Arial" w:hAnsi="Arial" w:cs="Arial"/>
          <w:sz w:val="20"/>
          <w:szCs w:val="20"/>
        </w:rPr>
        <w:t xml:space="preserve"> </w:t>
      </w:r>
      <w:r w:rsidR="00DC3E6A" w:rsidRPr="009935FB">
        <w:rPr>
          <w:rFonts w:ascii="Arial" w:hAnsi="Arial" w:cs="Arial"/>
          <w:sz w:val="20"/>
          <w:szCs w:val="20"/>
        </w:rPr>
        <w:t xml:space="preserve">who are </w:t>
      </w:r>
      <w:r w:rsidR="009B7FD8" w:rsidRPr="009935FB">
        <w:rPr>
          <w:rFonts w:ascii="Arial" w:hAnsi="Arial" w:cs="Arial"/>
          <w:sz w:val="20"/>
          <w:szCs w:val="20"/>
        </w:rPr>
        <w:t xml:space="preserve">registered across </w:t>
      </w:r>
      <w:r w:rsidRPr="009935FB">
        <w:rPr>
          <w:rFonts w:ascii="Arial" w:hAnsi="Arial" w:cs="Arial"/>
          <w:sz w:val="20"/>
          <w:szCs w:val="20"/>
        </w:rPr>
        <w:t>150</w:t>
      </w:r>
      <w:r w:rsidR="000004F6" w:rsidRPr="009935FB">
        <w:rPr>
          <w:rFonts w:ascii="Arial" w:hAnsi="Arial" w:cs="Arial"/>
          <w:sz w:val="20"/>
          <w:szCs w:val="20"/>
        </w:rPr>
        <w:t xml:space="preserve"> </w:t>
      </w:r>
      <w:r w:rsidR="000B4157" w:rsidRPr="009935FB">
        <w:rPr>
          <w:rFonts w:ascii="Arial" w:hAnsi="Arial" w:cs="Arial"/>
          <w:sz w:val="20"/>
          <w:szCs w:val="20"/>
        </w:rPr>
        <w:t>primary care (GP)</w:t>
      </w:r>
      <w:r w:rsidRPr="009935FB">
        <w:rPr>
          <w:rFonts w:ascii="Arial" w:hAnsi="Arial" w:cs="Arial"/>
          <w:sz w:val="20"/>
          <w:szCs w:val="20"/>
        </w:rPr>
        <w:t xml:space="preserve"> practices </w:t>
      </w:r>
      <w:r w:rsidR="009B7FD8" w:rsidRPr="009935FB">
        <w:rPr>
          <w:rFonts w:ascii="Arial" w:hAnsi="Arial" w:cs="Arial"/>
          <w:sz w:val="20"/>
          <w:szCs w:val="20"/>
        </w:rPr>
        <w:t xml:space="preserve">in </w:t>
      </w:r>
      <w:r w:rsidRPr="009935FB">
        <w:rPr>
          <w:rFonts w:ascii="Arial" w:hAnsi="Arial" w:cs="Arial"/>
          <w:sz w:val="20"/>
          <w:szCs w:val="20"/>
        </w:rPr>
        <w:t>Southern England</w:t>
      </w:r>
      <w:r w:rsidR="000B4157" w:rsidRPr="009935FB">
        <w:rPr>
          <w:rFonts w:ascii="Arial" w:hAnsi="Arial" w:cs="Arial"/>
          <w:sz w:val="20"/>
          <w:szCs w:val="20"/>
        </w:rPr>
        <w:t>, United Kingdom.</w:t>
      </w:r>
      <w:r w:rsidR="00E938FE" w:rsidRPr="009935FB">
        <w:rPr>
          <w:rFonts w:ascii="Arial" w:hAnsi="Arial" w:cs="Arial"/>
          <w:sz w:val="20"/>
          <w:szCs w:val="20"/>
        </w:rPr>
        <w:t xml:space="preserve"> </w:t>
      </w:r>
      <w:r w:rsidR="00DC3E6A" w:rsidRPr="009935FB">
        <w:rPr>
          <w:rFonts w:ascii="Arial" w:hAnsi="Arial" w:cs="Arial"/>
          <w:sz w:val="20"/>
          <w:szCs w:val="20"/>
        </w:rPr>
        <w:t>The data includes</w:t>
      </w:r>
      <w:r w:rsidR="00E938FE" w:rsidRPr="009935FB">
        <w:rPr>
          <w:rFonts w:ascii="Arial" w:hAnsi="Arial" w:cs="Arial"/>
          <w:sz w:val="20"/>
          <w:szCs w:val="20"/>
        </w:rPr>
        <w:t xml:space="preserve"> linked </w:t>
      </w:r>
      <w:r w:rsidR="00DC3E6A" w:rsidRPr="009935FB">
        <w:rPr>
          <w:rFonts w:ascii="Arial" w:hAnsi="Arial" w:cs="Arial"/>
          <w:sz w:val="20"/>
          <w:szCs w:val="20"/>
        </w:rPr>
        <w:t>records</w:t>
      </w:r>
      <w:r w:rsidR="00E938FE" w:rsidRPr="009935FB">
        <w:rPr>
          <w:rFonts w:ascii="Arial" w:hAnsi="Arial" w:cs="Arial"/>
          <w:sz w:val="20"/>
          <w:szCs w:val="20"/>
        </w:rPr>
        <w:t xml:space="preserve"> from primary care and surrounding local hospitals</w:t>
      </w:r>
      <w:r w:rsidR="000B4157" w:rsidRPr="009935FB">
        <w:rPr>
          <w:rFonts w:ascii="Arial" w:hAnsi="Arial" w:cs="Arial"/>
          <w:sz w:val="20"/>
          <w:szCs w:val="20"/>
        </w:rPr>
        <w:t xml:space="preserve"> with</w:t>
      </w:r>
      <w:r w:rsidR="0086655B" w:rsidRPr="009935FB">
        <w:rPr>
          <w:rFonts w:ascii="Arial" w:hAnsi="Arial" w:cs="Arial"/>
          <w:sz w:val="20"/>
          <w:szCs w:val="20"/>
        </w:rPr>
        <w:t xml:space="preserve"> anthropometric data (</w:t>
      </w:r>
      <w:proofErr w:type="spellStart"/>
      <w:r w:rsidR="0086655B" w:rsidRPr="009935FB">
        <w:rPr>
          <w:rFonts w:ascii="Arial" w:hAnsi="Arial" w:cs="Arial"/>
          <w:sz w:val="20"/>
          <w:szCs w:val="20"/>
        </w:rPr>
        <w:t>e.g</w:t>
      </w:r>
      <w:proofErr w:type="spellEnd"/>
      <w:r w:rsidR="0086655B" w:rsidRPr="009935FB">
        <w:rPr>
          <w:rFonts w:ascii="Arial" w:hAnsi="Arial" w:cs="Arial"/>
          <w:sz w:val="20"/>
          <w:szCs w:val="20"/>
        </w:rPr>
        <w:t xml:space="preserve">; weight, height), biochemical measurements (e.g. </w:t>
      </w:r>
      <w:r w:rsidR="0086655B" w:rsidRPr="009935FB">
        <w:rPr>
          <w:rFonts w:ascii="Arial" w:hAnsi="Arial" w:cs="Arial"/>
          <w:sz w:val="20"/>
          <w:szCs w:val="20"/>
          <w:shd w:val="clear" w:color="auto" w:fill="FFFFFF"/>
        </w:rPr>
        <w:t>HbA</w:t>
      </w:r>
      <w:r w:rsidR="0086655B" w:rsidRPr="009935FB">
        <w:rPr>
          <w:rFonts w:ascii="Arial" w:hAnsi="Arial" w:cs="Arial"/>
          <w:sz w:val="20"/>
          <w:szCs w:val="20"/>
          <w:shd w:val="clear" w:color="auto" w:fill="FFFFFF"/>
          <w:vertAlign w:val="subscript"/>
        </w:rPr>
        <w:t xml:space="preserve">1c, </w:t>
      </w:r>
      <w:r w:rsidR="0086655B" w:rsidRPr="009935FB">
        <w:rPr>
          <w:rFonts w:ascii="Arial" w:hAnsi="Arial" w:cs="Arial"/>
          <w:sz w:val="20"/>
          <w:szCs w:val="20"/>
          <w:shd w:val="clear" w:color="auto" w:fill="FFFFFF"/>
        </w:rPr>
        <w:t xml:space="preserve">electrolytes, </w:t>
      </w:r>
      <w:r w:rsidR="00DC3E6A" w:rsidRPr="009935FB">
        <w:rPr>
          <w:rFonts w:ascii="Arial" w:hAnsi="Arial" w:cs="Arial"/>
          <w:sz w:val="20"/>
          <w:szCs w:val="20"/>
          <w:shd w:val="clear" w:color="auto" w:fill="FFFFFF"/>
        </w:rPr>
        <w:t>cholesterol</w:t>
      </w:r>
      <w:r w:rsidR="0086655B" w:rsidRPr="009935FB">
        <w:rPr>
          <w:rFonts w:ascii="Arial" w:hAnsi="Arial" w:cs="Arial"/>
          <w:sz w:val="20"/>
          <w:szCs w:val="20"/>
          <w:shd w:val="clear" w:color="auto" w:fill="FFFFFF"/>
        </w:rPr>
        <w:t>), clinical diagnos</w:t>
      </w:r>
      <w:r w:rsidR="00DC3E6A" w:rsidRPr="009935FB">
        <w:rPr>
          <w:rFonts w:ascii="Arial" w:hAnsi="Arial" w:cs="Arial"/>
          <w:sz w:val="20"/>
          <w:szCs w:val="20"/>
          <w:shd w:val="clear" w:color="auto" w:fill="FFFFFF"/>
        </w:rPr>
        <w:t>e</w:t>
      </w:r>
      <w:r w:rsidR="0086655B" w:rsidRPr="009935FB">
        <w:rPr>
          <w:rFonts w:ascii="Arial" w:hAnsi="Arial" w:cs="Arial"/>
          <w:sz w:val="20"/>
          <w:szCs w:val="20"/>
          <w:shd w:val="clear" w:color="auto" w:fill="FFFFFF"/>
        </w:rPr>
        <w:t>s, outcomes and investigations (e.g. stroke, heart attack, hospital admissions, death)</w:t>
      </w:r>
      <w:r w:rsidR="00DC3E6A" w:rsidRPr="009935FB">
        <w:rPr>
          <w:rFonts w:ascii="Arial" w:hAnsi="Arial" w:cs="Arial"/>
          <w:sz w:val="20"/>
          <w:szCs w:val="20"/>
        </w:rPr>
        <w:t xml:space="preserve"> </w:t>
      </w:r>
      <w:r w:rsidR="006311A2" w:rsidRPr="009935FB">
        <w:rPr>
          <w:rFonts w:ascii="Arial" w:hAnsi="Arial" w:cs="Arial"/>
          <w:sz w:val="20"/>
          <w:szCs w:val="20"/>
        </w:rPr>
        <w:t xml:space="preserve">which is </w:t>
      </w:r>
      <w:r w:rsidR="00DC3E6A" w:rsidRPr="009935FB">
        <w:rPr>
          <w:rFonts w:ascii="Arial" w:hAnsi="Arial" w:cs="Arial"/>
          <w:sz w:val="20"/>
          <w:szCs w:val="20"/>
        </w:rPr>
        <w:t xml:space="preserve">available for </w:t>
      </w:r>
      <w:r w:rsidR="005E5403" w:rsidRPr="009935FB">
        <w:rPr>
          <w:rFonts w:ascii="Arial" w:hAnsi="Arial" w:cs="Arial"/>
          <w:sz w:val="20"/>
          <w:szCs w:val="20"/>
        </w:rPr>
        <w:t>extract</w:t>
      </w:r>
      <w:r w:rsidR="00DC3E6A" w:rsidRPr="009935FB">
        <w:rPr>
          <w:rFonts w:ascii="Arial" w:hAnsi="Arial" w:cs="Arial"/>
          <w:sz w:val="20"/>
          <w:szCs w:val="20"/>
        </w:rPr>
        <w:t>ion</w:t>
      </w:r>
      <w:r w:rsidR="005E5403" w:rsidRPr="009935FB">
        <w:rPr>
          <w:rFonts w:ascii="Arial" w:hAnsi="Arial" w:cs="Arial"/>
          <w:sz w:val="20"/>
          <w:szCs w:val="20"/>
        </w:rPr>
        <w:t xml:space="preserve"> </w:t>
      </w:r>
      <w:r w:rsidR="00DC3E6A" w:rsidRPr="009935FB">
        <w:rPr>
          <w:rFonts w:ascii="Arial" w:hAnsi="Arial" w:cs="Arial"/>
          <w:sz w:val="20"/>
          <w:szCs w:val="20"/>
        </w:rPr>
        <w:t xml:space="preserve">at </w:t>
      </w:r>
      <w:r w:rsidR="005E5403" w:rsidRPr="009935FB">
        <w:rPr>
          <w:rFonts w:ascii="Arial" w:hAnsi="Arial" w:cs="Arial"/>
          <w:sz w:val="20"/>
          <w:szCs w:val="20"/>
        </w:rPr>
        <w:t xml:space="preserve">6-monthly intervals </w:t>
      </w:r>
      <w:r w:rsidR="00E938FE" w:rsidRPr="009935FB">
        <w:rPr>
          <w:rFonts w:ascii="Arial" w:hAnsi="Arial" w:cs="Arial"/>
          <w:sz w:val="20"/>
          <w:szCs w:val="20"/>
        </w:rPr>
        <w:t>with longitudinal follow-up</w:t>
      </w:r>
      <w:r w:rsidR="005E5403" w:rsidRPr="009935FB">
        <w:rPr>
          <w:rFonts w:ascii="Arial" w:hAnsi="Arial" w:cs="Arial"/>
          <w:sz w:val="20"/>
          <w:szCs w:val="20"/>
        </w:rPr>
        <w:t xml:space="preserve">. </w:t>
      </w:r>
      <w:r w:rsidR="000004F6" w:rsidRPr="009935FB">
        <w:rPr>
          <w:rFonts w:ascii="Arial" w:hAnsi="Arial" w:cs="Arial"/>
          <w:sz w:val="20"/>
          <w:szCs w:val="20"/>
        </w:rPr>
        <w:t>W</w:t>
      </w:r>
      <w:r w:rsidR="006D0BA5" w:rsidRPr="009935FB">
        <w:rPr>
          <w:rFonts w:ascii="Arial" w:hAnsi="Arial" w:cs="Arial"/>
          <w:sz w:val="20"/>
          <w:szCs w:val="20"/>
        </w:rPr>
        <w:t>e</w:t>
      </w:r>
      <w:r w:rsidR="000004F6" w:rsidRPr="009935FB">
        <w:rPr>
          <w:rFonts w:ascii="Arial" w:hAnsi="Arial" w:cs="Arial"/>
          <w:sz w:val="20"/>
          <w:szCs w:val="20"/>
        </w:rPr>
        <w:t xml:space="preserve"> </w:t>
      </w:r>
      <w:r w:rsidRPr="009935FB">
        <w:rPr>
          <w:rFonts w:ascii="Arial" w:hAnsi="Arial" w:cs="Arial"/>
          <w:sz w:val="20"/>
          <w:szCs w:val="20"/>
        </w:rPr>
        <w:t>identified a cohort</w:t>
      </w:r>
      <w:r w:rsidR="009B7FD8" w:rsidRPr="009935FB">
        <w:rPr>
          <w:rFonts w:ascii="Arial" w:hAnsi="Arial" w:cs="Arial"/>
          <w:sz w:val="20"/>
          <w:szCs w:val="20"/>
        </w:rPr>
        <w:t xml:space="preserve"> </w:t>
      </w:r>
      <w:r w:rsidR="00032FC4" w:rsidRPr="009935FB">
        <w:rPr>
          <w:rFonts w:ascii="Arial" w:hAnsi="Arial" w:cs="Arial"/>
          <w:sz w:val="20"/>
          <w:szCs w:val="20"/>
        </w:rPr>
        <w:t>of 6</w:t>
      </w:r>
      <w:r w:rsidR="00BB40C3" w:rsidRPr="009935FB">
        <w:rPr>
          <w:rFonts w:ascii="Arial" w:hAnsi="Arial" w:cs="Arial"/>
          <w:sz w:val="20"/>
          <w:szCs w:val="20"/>
        </w:rPr>
        <w:t>0 715</w:t>
      </w:r>
      <w:r w:rsidR="00032FC4" w:rsidRPr="009935FB">
        <w:rPr>
          <w:rFonts w:ascii="Arial" w:hAnsi="Arial" w:cs="Arial"/>
          <w:sz w:val="20"/>
          <w:szCs w:val="20"/>
        </w:rPr>
        <w:t xml:space="preserve"> adults </w:t>
      </w:r>
      <w:r w:rsidR="00BB40C3" w:rsidRPr="009935FB">
        <w:rPr>
          <w:rFonts w:ascii="Arial" w:hAnsi="Arial" w:cs="Arial"/>
          <w:sz w:val="20"/>
          <w:szCs w:val="20"/>
        </w:rPr>
        <w:t>(aged between 18-84 years)</w:t>
      </w:r>
      <w:r w:rsidR="004E01FF" w:rsidRPr="009935FB">
        <w:rPr>
          <w:rFonts w:ascii="Arial" w:hAnsi="Arial" w:cs="Arial"/>
          <w:sz w:val="20"/>
          <w:szCs w:val="20"/>
        </w:rPr>
        <w:t xml:space="preserve"> </w:t>
      </w:r>
      <w:r w:rsidR="009B7FD8" w:rsidRPr="009935FB">
        <w:rPr>
          <w:rFonts w:ascii="Arial" w:hAnsi="Arial" w:cs="Arial"/>
          <w:sz w:val="20"/>
          <w:szCs w:val="20"/>
        </w:rPr>
        <w:t>w</w:t>
      </w:r>
      <w:r w:rsidR="00032FC4" w:rsidRPr="009935FB">
        <w:rPr>
          <w:rFonts w:ascii="Arial" w:hAnsi="Arial" w:cs="Arial"/>
          <w:sz w:val="20"/>
          <w:szCs w:val="20"/>
        </w:rPr>
        <w:t xml:space="preserve">ho had a </w:t>
      </w:r>
      <w:r w:rsidR="000004F6" w:rsidRPr="009935FB">
        <w:rPr>
          <w:rFonts w:ascii="Arial" w:hAnsi="Arial" w:cs="Arial"/>
          <w:sz w:val="20"/>
          <w:szCs w:val="20"/>
        </w:rPr>
        <w:t>clinical code for type 2 diabetes</w:t>
      </w:r>
      <w:r w:rsidR="009B7FD8" w:rsidRPr="009935FB">
        <w:rPr>
          <w:rFonts w:ascii="Arial" w:hAnsi="Arial" w:cs="Arial"/>
          <w:sz w:val="20"/>
          <w:szCs w:val="20"/>
        </w:rPr>
        <w:t xml:space="preserve"> based on the UK’s</w:t>
      </w:r>
      <w:r w:rsidRPr="009935FB">
        <w:rPr>
          <w:rFonts w:ascii="Arial" w:hAnsi="Arial" w:cs="Arial"/>
          <w:sz w:val="20"/>
          <w:szCs w:val="20"/>
        </w:rPr>
        <w:t xml:space="preserve"> Quality and Outcomes </w:t>
      </w:r>
      <w:r w:rsidRPr="009935FB">
        <w:rPr>
          <w:rFonts w:ascii="Arial" w:hAnsi="Arial" w:cs="Arial"/>
          <w:sz w:val="20"/>
          <w:szCs w:val="20"/>
        </w:rPr>
        <w:lastRenderedPageBreak/>
        <w:t>Framework (QOF)</w:t>
      </w:r>
      <w:r w:rsidR="000004F6" w:rsidRPr="009935FB">
        <w:rPr>
          <w:rFonts w:ascii="Arial" w:hAnsi="Arial" w:cs="Arial"/>
          <w:sz w:val="20"/>
          <w:szCs w:val="20"/>
        </w:rPr>
        <w:t xml:space="preserve"> register</w:t>
      </w:r>
      <w:r w:rsidR="00032FC4" w:rsidRPr="009935FB">
        <w:rPr>
          <w:rFonts w:ascii="Arial" w:hAnsi="Arial" w:cs="Arial"/>
          <w:sz w:val="20"/>
          <w:szCs w:val="20"/>
        </w:rPr>
        <w:t xml:space="preserve"> and</w:t>
      </w:r>
      <w:r w:rsidR="000004F6" w:rsidRPr="009935FB">
        <w:rPr>
          <w:rFonts w:ascii="Arial" w:hAnsi="Arial" w:cs="Arial"/>
          <w:sz w:val="20"/>
          <w:szCs w:val="20"/>
        </w:rPr>
        <w:t xml:space="preserve"> </w:t>
      </w:r>
      <w:r w:rsidR="004E01FF" w:rsidRPr="009935FB">
        <w:rPr>
          <w:rFonts w:ascii="Arial" w:hAnsi="Arial" w:cs="Arial"/>
          <w:sz w:val="20"/>
          <w:szCs w:val="20"/>
        </w:rPr>
        <w:t xml:space="preserve">who also had </w:t>
      </w:r>
      <w:r w:rsidR="000004F6" w:rsidRPr="009935FB">
        <w:rPr>
          <w:rFonts w:ascii="Arial" w:hAnsi="Arial" w:cs="Arial"/>
          <w:sz w:val="20"/>
          <w:szCs w:val="20"/>
        </w:rPr>
        <w:t xml:space="preserve">continuously recorded electronic records </w:t>
      </w:r>
      <w:r w:rsidR="00F9234F" w:rsidRPr="009935FB">
        <w:rPr>
          <w:rFonts w:ascii="Arial" w:hAnsi="Arial" w:cs="Arial"/>
          <w:sz w:val="20"/>
          <w:szCs w:val="20"/>
        </w:rPr>
        <w:t xml:space="preserve">over seven years </w:t>
      </w:r>
      <w:r w:rsidRPr="009935FB">
        <w:rPr>
          <w:rFonts w:ascii="Arial" w:hAnsi="Arial" w:cs="Arial"/>
          <w:sz w:val="20"/>
          <w:szCs w:val="20"/>
        </w:rPr>
        <w:t>from the 1</w:t>
      </w:r>
      <w:r w:rsidRPr="009935FB">
        <w:rPr>
          <w:rFonts w:ascii="Arial" w:hAnsi="Arial" w:cs="Arial"/>
          <w:sz w:val="20"/>
          <w:szCs w:val="20"/>
          <w:vertAlign w:val="superscript"/>
        </w:rPr>
        <w:t>st</w:t>
      </w:r>
      <w:r w:rsidRPr="009935FB">
        <w:rPr>
          <w:rFonts w:ascii="Arial" w:hAnsi="Arial" w:cs="Arial"/>
          <w:sz w:val="20"/>
          <w:szCs w:val="20"/>
        </w:rPr>
        <w:t xml:space="preserve"> January 2013 </w:t>
      </w:r>
      <w:r w:rsidR="000004F6" w:rsidRPr="009935FB">
        <w:rPr>
          <w:rFonts w:ascii="Arial" w:hAnsi="Arial" w:cs="Arial"/>
          <w:sz w:val="20"/>
          <w:szCs w:val="20"/>
        </w:rPr>
        <w:t>to</w:t>
      </w:r>
      <w:r w:rsidRPr="009935FB">
        <w:rPr>
          <w:rFonts w:ascii="Arial" w:hAnsi="Arial" w:cs="Arial"/>
          <w:sz w:val="20"/>
          <w:szCs w:val="20"/>
        </w:rPr>
        <w:t xml:space="preserve"> 1</w:t>
      </w:r>
      <w:r w:rsidRPr="009935FB">
        <w:rPr>
          <w:rFonts w:ascii="Arial" w:hAnsi="Arial" w:cs="Arial"/>
          <w:sz w:val="20"/>
          <w:szCs w:val="20"/>
          <w:vertAlign w:val="superscript"/>
        </w:rPr>
        <w:t>st</w:t>
      </w:r>
      <w:r w:rsidRPr="009935FB">
        <w:rPr>
          <w:rFonts w:ascii="Arial" w:hAnsi="Arial" w:cs="Arial"/>
          <w:sz w:val="20"/>
          <w:szCs w:val="20"/>
        </w:rPr>
        <w:t xml:space="preserve"> April 2020 (or </w:t>
      </w:r>
      <w:r w:rsidR="00F9234F" w:rsidRPr="009935FB">
        <w:rPr>
          <w:rFonts w:ascii="Arial" w:hAnsi="Arial" w:cs="Arial"/>
          <w:sz w:val="20"/>
          <w:szCs w:val="20"/>
        </w:rPr>
        <w:t xml:space="preserve">until </w:t>
      </w:r>
      <w:r w:rsidRPr="009935FB">
        <w:rPr>
          <w:rFonts w:ascii="Arial" w:hAnsi="Arial" w:cs="Arial"/>
          <w:sz w:val="20"/>
          <w:szCs w:val="20"/>
        </w:rPr>
        <w:t>death)</w:t>
      </w:r>
      <w:r w:rsidR="000004F6" w:rsidRPr="009935FB">
        <w:rPr>
          <w:rFonts w:ascii="Arial" w:hAnsi="Arial" w:cs="Arial"/>
          <w:sz w:val="20"/>
          <w:szCs w:val="20"/>
        </w:rPr>
        <w:t>.</w:t>
      </w:r>
      <w:r w:rsidR="00F9234F" w:rsidRPr="009935FB">
        <w:rPr>
          <w:rFonts w:ascii="Arial" w:hAnsi="Arial" w:cs="Arial"/>
          <w:sz w:val="20"/>
          <w:szCs w:val="20"/>
        </w:rPr>
        <w:fldChar w:fldCharType="begin" w:fldLock="1"/>
      </w:r>
      <w:r w:rsidR="006E1F00" w:rsidRPr="009935FB">
        <w:rPr>
          <w:rFonts w:ascii="Arial" w:hAnsi="Arial" w:cs="Arial"/>
          <w:sz w:val="20"/>
          <w:szCs w:val="20"/>
        </w:rPr>
        <w:instrText>ADDIN CSL_CITATION {"citationItems":[{"id":"ITEM-1","itemData":{"id":"ITEM-1","issued":{"date-parts":[["2019"]]},"title":"2019/20 General Medical Services (GMS) contract Quality and Outcomes Framework (QOF)","type":"report"},"uris":["http://www.mendeley.com/documents/?uuid=6ef0107d-3625-3a3f-8d42-62f89809e581"]}],"mendeley":{"formattedCitation":"[9]","plainTextFormattedCitation":"[9]","previouslyFormattedCitation":"[9]"},"properties":{"noteIndex":0},"schema":"https://github.com/citation-style-language/schema/raw/master/csl-citation.json"}</w:instrText>
      </w:r>
      <w:r w:rsidR="00F9234F" w:rsidRPr="009935FB">
        <w:rPr>
          <w:rFonts w:ascii="Arial" w:hAnsi="Arial" w:cs="Arial"/>
          <w:sz w:val="20"/>
          <w:szCs w:val="20"/>
        </w:rPr>
        <w:fldChar w:fldCharType="separate"/>
      </w:r>
      <w:r w:rsidR="006E1F00" w:rsidRPr="009935FB">
        <w:rPr>
          <w:rFonts w:ascii="Arial" w:hAnsi="Arial" w:cs="Arial"/>
          <w:noProof/>
          <w:sz w:val="20"/>
          <w:szCs w:val="20"/>
        </w:rPr>
        <w:t>[9]</w:t>
      </w:r>
      <w:r w:rsidR="00F9234F" w:rsidRPr="009935FB">
        <w:rPr>
          <w:rFonts w:ascii="Arial" w:hAnsi="Arial" w:cs="Arial"/>
          <w:sz w:val="20"/>
          <w:szCs w:val="20"/>
        </w:rPr>
        <w:fldChar w:fldCharType="end"/>
      </w:r>
      <w:r w:rsidR="00F9234F" w:rsidRPr="009935FB">
        <w:rPr>
          <w:rFonts w:ascii="Arial" w:hAnsi="Arial" w:cs="Arial"/>
          <w:sz w:val="20"/>
          <w:szCs w:val="20"/>
        </w:rPr>
        <w:t xml:space="preserve"> </w:t>
      </w:r>
    </w:p>
    <w:p w14:paraId="5C817A3A" w14:textId="2CEC66E2" w:rsidR="00885F6B" w:rsidRPr="009935FB" w:rsidRDefault="00032FC4" w:rsidP="006074D6">
      <w:pPr>
        <w:spacing w:line="360" w:lineRule="auto"/>
        <w:jc w:val="both"/>
        <w:rPr>
          <w:rFonts w:ascii="Arial" w:hAnsi="Arial" w:cs="Arial"/>
          <w:sz w:val="20"/>
          <w:szCs w:val="20"/>
        </w:rPr>
      </w:pPr>
      <w:r w:rsidRPr="009935FB">
        <w:rPr>
          <w:rFonts w:ascii="Arial" w:hAnsi="Arial" w:cs="Arial"/>
          <w:i/>
          <w:iCs/>
          <w:sz w:val="20"/>
          <w:szCs w:val="20"/>
        </w:rPr>
        <w:t>Study e</w:t>
      </w:r>
      <w:r w:rsidR="00885F6B" w:rsidRPr="009935FB">
        <w:rPr>
          <w:rFonts w:ascii="Arial" w:hAnsi="Arial" w:cs="Arial"/>
          <w:i/>
          <w:iCs/>
          <w:sz w:val="20"/>
          <w:szCs w:val="20"/>
        </w:rPr>
        <w:t>xposure</w:t>
      </w:r>
      <w:r w:rsidRPr="009935FB">
        <w:rPr>
          <w:rFonts w:ascii="Arial" w:hAnsi="Arial" w:cs="Arial"/>
          <w:i/>
          <w:iCs/>
          <w:sz w:val="20"/>
          <w:szCs w:val="20"/>
        </w:rPr>
        <w:t>: weight change</w:t>
      </w:r>
    </w:p>
    <w:p w14:paraId="6B6B2802" w14:textId="46E5310D" w:rsidR="00032FC4" w:rsidRPr="009935FB" w:rsidRDefault="00032FC4" w:rsidP="00D00E2F">
      <w:pPr>
        <w:autoSpaceDE w:val="0"/>
        <w:autoSpaceDN w:val="0"/>
        <w:adjustRightInd w:val="0"/>
        <w:spacing w:line="360" w:lineRule="auto"/>
        <w:jc w:val="both"/>
        <w:rPr>
          <w:rFonts w:ascii="Arial" w:hAnsi="Arial" w:cs="Arial"/>
          <w:sz w:val="20"/>
          <w:szCs w:val="20"/>
          <w:shd w:val="clear" w:color="auto" w:fill="FFFFFF"/>
        </w:rPr>
      </w:pPr>
      <w:r w:rsidRPr="009935FB">
        <w:rPr>
          <w:rFonts w:ascii="Arial" w:hAnsi="Arial" w:cs="Arial"/>
          <w:sz w:val="20"/>
          <w:szCs w:val="20"/>
        </w:rPr>
        <w:t>We ex</w:t>
      </w:r>
      <w:r w:rsidR="005E5403" w:rsidRPr="009935FB">
        <w:rPr>
          <w:rFonts w:ascii="Arial" w:hAnsi="Arial" w:cs="Arial"/>
          <w:sz w:val="20"/>
          <w:szCs w:val="20"/>
        </w:rPr>
        <w:t>amined</w:t>
      </w:r>
      <w:r w:rsidRPr="009935FB">
        <w:rPr>
          <w:rFonts w:ascii="Arial" w:hAnsi="Arial" w:cs="Arial"/>
          <w:sz w:val="20"/>
          <w:szCs w:val="20"/>
        </w:rPr>
        <w:t xml:space="preserve"> t</w:t>
      </w:r>
      <w:r w:rsidR="000004F6" w:rsidRPr="009935FB">
        <w:rPr>
          <w:rFonts w:ascii="Arial" w:hAnsi="Arial" w:cs="Arial"/>
          <w:sz w:val="20"/>
          <w:szCs w:val="20"/>
        </w:rPr>
        <w:t>otal p</w:t>
      </w:r>
      <w:r w:rsidR="00885F6B" w:rsidRPr="009935FB">
        <w:rPr>
          <w:rFonts w:ascii="Arial" w:hAnsi="Arial" w:cs="Arial"/>
          <w:sz w:val="20"/>
          <w:szCs w:val="20"/>
        </w:rPr>
        <w:t xml:space="preserve">ercentage weight change </w:t>
      </w:r>
      <w:r w:rsidR="006F18F3" w:rsidRPr="009935FB">
        <w:rPr>
          <w:rFonts w:ascii="Arial" w:hAnsi="Arial" w:cs="Arial"/>
          <w:sz w:val="20"/>
          <w:szCs w:val="20"/>
        </w:rPr>
        <w:t xml:space="preserve">between </w:t>
      </w:r>
      <w:r w:rsidR="000004F6" w:rsidRPr="009935FB">
        <w:rPr>
          <w:rFonts w:ascii="Arial" w:hAnsi="Arial" w:cs="Arial"/>
          <w:sz w:val="20"/>
          <w:szCs w:val="20"/>
        </w:rPr>
        <w:t xml:space="preserve">baseline </w:t>
      </w:r>
      <w:r w:rsidRPr="009935FB">
        <w:rPr>
          <w:rFonts w:ascii="Arial" w:hAnsi="Arial" w:cs="Arial"/>
          <w:sz w:val="20"/>
          <w:szCs w:val="20"/>
        </w:rPr>
        <w:t>and</w:t>
      </w:r>
      <w:r w:rsidR="006F18F3" w:rsidRPr="009935FB">
        <w:rPr>
          <w:rFonts w:ascii="Arial" w:hAnsi="Arial" w:cs="Arial"/>
          <w:sz w:val="20"/>
          <w:szCs w:val="20"/>
        </w:rPr>
        <w:t xml:space="preserve"> five-year follow-up</w:t>
      </w:r>
      <w:r w:rsidRPr="009935FB">
        <w:rPr>
          <w:rFonts w:ascii="Arial" w:hAnsi="Arial" w:cs="Arial"/>
          <w:sz w:val="20"/>
          <w:szCs w:val="20"/>
        </w:rPr>
        <w:t xml:space="preserve"> </w:t>
      </w:r>
      <w:r w:rsidR="002F641C" w:rsidRPr="009935FB">
        <w:rPr>
          <w:rFonts w:ascii="Arial" w:hAnsi="Arial" w:cs="Arial"/>
          <w:sz w:val="20"/>
          <w:szCs w:val="20"/>
        </w:rPr>
        <w:t xml:space="preserve">in </w:t>
      </w:r>
      <w:r w:rsidR="00841085" w:rsidRPr="009935FB">
        <w:rPr>
          <w:rFonts w:ascii="Arial" w:hAnsi="Arial" w:cs="Arial"/>
          <w:sz w:val="20"/>
          <w:szCs w:val="20"/>
        </w:rPr>
        <w:t>categories as follows:</w:t>
      </w:r>
      <w:r w:rsidR="00841085" w:rsidRPr="009935FB">
        <w:rPr>
          <w:rFonts w:ascii="Arial" w:hAnsi="Arial" w:cs="Arial"/>
          <w:sz w:val="20"/>
          <w:szCs w:val="20"/>
          <w:shd w:val="clear" w:color="auto" w:fill="FFFFFF"/>
        </w:rPr>
        <w:t xml:space="preserve"> no weight change </w:t>
      </w:r>
      <w:r w:rsidR="003C65F1" w:rsidRPr="009935FB">
        <w:rPr>
          <w:rFonts w:ascii="Arial" w:hAnsi="Arial" w:cs="Arial"/>
          <w:sz w:val="20"/>
          <w:szCs w:val="20"/>
          <w:shd w:val="clear" w:color="auto" w:fill="FFFFFF"/>
        </w:rPr>
        <w:t>as a reference category</w:t>
      </w:r>
      <w:r w:rsidR="00841085" w:rsidRPr="009935FB">
        <w:rPr>
          <w:rFonts w:ascii="Arial" w:hAnsi="Arial" w:cs="Arial"/>
          <w:sz w:val="20"/>
          <w:szCs w:val="20"/>
          <w:shd w:val="clear" w:color="auto" w:fill="FFFFFF"/>
        </w:rPr>
        <w:t>(± 2.5%)</w:t>
      </w:r>
      <w:r w:rsidR="003C65F1" w:rsidRPr="009935FB">
        <w:rPr>
          <w:rFonts w:ascii="Arial" w:hAnsi="Arial" w:cs="Arial"/>
          <w:sz w:val="20"/>
          <w:szCs w:val="20"/>
          <w:shd w:val="clear" w:color="auto" w:fill="FFFFFF"/>
        </w:rPr>
        <w:t>, and then</w:t>
      </w:r>
      <w:r w:rsidR="00841085" w:rsidRPr="009935FB">
        <w:rPr>
          <w:rFonts w:ascii="Arial" w:hAnsi="Arial" w:cs="Arial"/>
          <w:sz w:val="20"/>
          <w:szCs w:val="20"/>
          <w:shd w:val="clear" w:color="auto" w:fill="FFFFFF"/>
        </w:rPr>
        <w:t xml:space="preserve"> weight gain (≥2.5%); </w:t>
      </w:r>
      <w:r w:rsidR="003C65F1" w:rsidRPr="009935FB">
        <w:rPr>
          <w:rFonts w:ascii="Arial" w:hAnsi="Arial" w:cs="Arial"/>
          <w:sz w:val="20"/>
          <w:szCs w:val="20"/>
          <w:shd w:val="clear" w:color="auto" w:fill="FFFFFF"/>
        </w:rPr>
        <w:t>or weight loss (</w:t>
      </w:r>
      <w:r w:rsidR="00841085" w:rsidRPr="009935FB">
        <w:rPr>
          <w:rFonts w:ascii="Arial" w:hAnsi="Arial" w:cs="Arial"/>
          <w:sz w:val="20"/>
          <w:szCs w:val="20"/>
          <w:shd w:val="clear" w:color="auto" w:fill="FFFFFF"/>
        </w:rPr>
        <w:t>≤ 2.5–5%</w:t>
      </w:r>
      <w:r w:rsidR="003C65F1" w:rsidRPr="009935FB">
        <w:rPr>
          <w:rFonts w:ascii="Arial" w:hAnsi="Arial" w:cs="Arial"/>
          <w:sz w:val="20"/>
          <w:szCs w:val="20"/>
          <w:shd w:val="clear" w:color="auto" w:fill="FFFFFF"/>
        </w:rPr>
        <w:t>),</w:t>
      </w:r>
      <w:r w:rsidR="00841085" w:rsidRPr="009935FB">
        <w:rPr>
          <w:rFonts w:ascii="Arial" w:hAnsi="Arial" w:cs="Arial"/>
          <w:sz w:val="20"/>
          <w:szCs w:val="20"/>
          <w:shd w:val="clear" w:color="auto" w:fill="FFFFFF"/>
        </w:rPr>
        <w:t xml:space="preserve"> </w:t>
      </w:r>
      <w:r w:rsidR="003C65F1" w:rsidRPr="009935FB">
        <w:rPr>
          <w:rFonts w:ascii="Arial" w:hAnsi="Arial" w:cs="Arial"/>
          <w:sz w:val="20"/>
          <w:szCs w:val="20"/>
          <w:shd w:val="clear" w:color="auto" w:fill="FFFFFF"/>
        </w:rPr>
        <w:t>(</w:t>
      </w:r>
      <w:r w:rsidR="00841085" w:rsidRPr="009935FB">
        <w:rPr>
          <w:rFonts w:ascii="Arial" w:hAnsi="Arial" w:cs="Arial"/>
          <w:sz w:val="20"/>
          <w:szCs w:val="20"/>
          <w:shd w:val="clear" w:color="auto" w:fill="FFFFFF"/>
        </w:rPr>
        <w:t>≤5–10%</w:t>
      </w:r>
      <w:r w:rsidR="003C65F1" w:rsidRPr="009935FB">
        <w:rPr>
          <w:rFonts w:ascii="Arial" w:hAnsi="Arial" w:cs="Arial"/>
          <w:sz w:val="20"/>
          <w:szCs w:val="20"/>
          <w:shd w:val="clear" w:color="auto" w:fill="FFFFFF"/>
        </w:rPr>
        <w:t>)</w:t>
      </w:r>
      <w:r w:rsidR="00841085" w:rsidRPr="009935FB">
        <w:rPr>
          <w:rFonts w:ascii="Arial" w:hAnsi="Arial" w:cs="Arial"/>
          <w:sz w:val="20"/>
          <w:szCs w:val="20"/>
          <w:shd w:val="clear" w:color="auto" w:fill="FFFFFF"/>
        </w:rPr>
        <w:t xml:space="preserve"> </w:t>
      </w:r>
      <w:r w:rsidR="003C65F1" w:rsidRPr="009935FB">
        <w:rPr>
          <w:rFonts w:ascii="Arial" w:hAnsi="Arial" w:cs="Arial"/>
          <w:sz w:val="20"/>
          <w:szCs w:val="20"/>
          <w:shd w:val="clear" w:color="auto" w:fill="FFFFFF"/>
        </w:rPr>
        <w:t>and</w:t>
      </w:r>
      <w:r w:rsidR="00841085" w:rsidRPr="009935FB">
        <w:rPr>
          <w:rFonts w:ascii="Arial" w:hAnsi="Arial" w:cs="Arial"/>
          <w:sz w:val="20"/>
          <w:szCs w:val="20"/>
          <w:shd w:val="clear" w:color="auto" w:fill="FFFFFF"/>
        </w:rPr>
        <w:t xml:space="preserve"> </w:t>
      </w:r>
      <w:r w:rsidR="003C65F1" w:rsidRPr="009935FB">
        <w:rPr>
          <w:rFonts w:ascii="Arial" w:hAnsi="Arial" w:cs="Arial"/>
          <w:sz w:val="20"/>
          <w:szCs w:val="20"/>
          <w:shd w:val="clear" w:color="auto" w:fill="FFFFFF"/>
        </w:rPr>
        <w:t>(</w:t>
      </w:r>
      <w:r w:rsidR="00841085" w:rsidRPr="009935FB">
        <w:rPr>
          <w:rFonts w:ascii="Arial" w:hAnsi="Arial" w:cs="Arial"/>
          <w:sz w:val="20"/>
          <w:szCs w:val="20"/>
          <w:shd w:val="clear" w:color="auto" w:fill="FFFFFF"/>
        </w:rPr>
        <w:t>≥10%</w:t>
      </w:r>
      <w:r w:rsidR="003C65F1" w:rsidRPr="009935FB">
        <w:rPr>
          <w:rFonts w:ascii="Arial" w:hAnsi="Arial" w:cs="Arial"/>
          <w:sz w:val="20"/>
          <w:szCs w:val="20"/>
          <w:shd w:val="clear" w:color="auto" w:fill="FFFFFF"/>
        </w:rPr>
        <w:t>)</w:t>
      </w:r>
      <w:r w:rsidR="00841085" w:rsidRPr="009935FB">
        <w:rPr>
          <w:rFonts w:ascii="Arial" w:hAnsi="Arial" w:cs="Arial"/>
          <w:sz w:val="20"/>
          <w:szCs w:val="20"/>
          <w:shd w:val="clear" w:color="auto" w:fill="FFFFFF"/>
        </w:rPr>
        <w:t xml:space="preserve"> </w:t>
      </w:r>
      <w:r w:rsidR="000B4157" w:rsidRPr="009935FB">
        <w:rPr>
          <w:rFonts w:ascii="Arial" w:hAnsi="Arial" w:cs="Arial"/>
          <w:sz w:val="20"/>
          <w:szCs w:val="20"/>
          <w:shd w:val="clear" w:color="auto" w:fill="FFFFFF"/>
        </w:rPr>
        <w:t>We used these weight change categories in line with previous studies on remission (to allow comparison)</w:t>
      </w:r>
      <w:r w:rsidR="006D0BA5" w:rsidRPr="009935FB">
        <w:rPr>
          <w:rFonts w:ascii="Arial" w:hAnsi="Arial" w:cs="Arial"/>
          <w:sz w:val="20"/>
          <w:szCs w:val="20"/>
          <w:shd w:val="clear" w:color="auto" w:fill="FFFFFF"/>
        </w:rPr>
        <w:t>,</w:t>
      </w:r>
      <w:r w:rsidR="000B4157" w:rsidRPr="009935FB">
        <w:rPr>
          <w:rFonts w:ascii="Arial" w:hAnsi="Arial" w:cs="Arial"/>
          <w:sz w:val="20"/>
          <w:szCs w:val="20"/>
          <w:shd w:val="clear" w:color="auto" w:fill="FFFFFF"/>
        </w:rPr>
        <w:t xml:space="preserve"> and also because a recent study shows that weight change categories are a more robust measure than average continuous weight measures in epidemiology modelling.</w:t>
      </w:r>
      <w:r w:rsidR="000B4157" w:rsidRPr="009935FB">
        <w:rPr>
          <w:rFonts w:ascii="Arial" w:hAnsi="Arial" w:cs="Arial"/>
          <w:sz w:val="20"/>
          <w:szCs w:val="20"/>
          <w:shd w:val="clear" w:color="auto" w:fill="FFFFFF"/>
        </w:rPr>
        <w:fldChar w:fldCharType="begin" w:fldLock="1"/>
      </w:r>
      <w:r w:rsidR="000B4157" w:rsidRPr="009935FB">
        <w:rPr>
          <w:rFonts w:ascii="Arial" w:hAnsi="Arial" w:cs="Arial"/>
          <w:sz w:val="20"/>
          <w:szCs w:val="20"/>
          <w:shd w:val="clear" w:color="auto" w:fill="FFFFFF"/>
        </w:rPr>
        <w:instrText>ADDIN CSL_CITATION {"citationItems":[{"id":"ITEM-1","itemData":{"DOI":"10.1136/bmjopen-2014-004860","ISSN":"20446055","PMID":"24907245","abstract":"Objectives: To investigate how results of the association between education and weight change vary when weight change is defined and modelled in different ways. Design: Longitudinal cohort study. Participants: 60 404 men and women participating in the Social, Environmental and Economic Factors (SEEF) subcomponent of the 45 and Up Study - a population-based cohort study of people aged 45 years or older, residing in New South Wales, Australia. Outcome measures: The main exposure was self-reported education, categorised into four groups. The outcome was annual weight change, based on change in self-reported weight between the 45 and Up Study baseline questionnaire and SEEF questionnaire (completed an average of 3.3 years later). Weight change was modelled in four different ways: absolute change (kg) modelled as (1) a continuous variable and (2) a categorical variable (loss, maintenance and gain), and relative (%) change modelled as (3) a continuous variable and (4) a categorical variable. Different cutpoints for defining weight-change categories were also tested. Results: When weight change was measured categorically, people with higher levels of education (compared with no school certificate) were less likely to lose or to gain weight. When weight change was measured as the average of a continuous measure, a null relationship between education and annual weight change was observed. No material differences in the education and weight-change relationship were found when comparing weight change defined as an absolute (kg) versus a relative (%) measure. Results of the logistic regression were sensitive to different cut-points for defining weight-change categories. Conclusions: Using average weight change can obscure important directional relationship information and, where possible, categorical outcome measurements should be included in analyses.","author":[{"dropping-particle":"","family":"Paige","given":"Ellie","non-dropping-particle":"","parse-names":false,"suffix":""},{"dropping-particle":"","family":"Korda","given":"R. J.","non-dropping-particle":"","parse-names":false,"suffix":""},{"dropping-particle":"","family":"Banks","given":"E.","non-dropping-particle":"","parse-names":false,"suffix":""},{"dropping-particle":"","family":"Rodgers","given":"B.","non-dropping-particle":"","parse-names":false,"suffix":""}],"container-title":"BMJ Open","id":"ITEM-1","issue":"6","issued":{"date-parts":[["2014","6","1"]]},"page":"4860","publisher":"BMJ Publishing Group","title":"How weight change is modelled in population studies can affect research findings: Empirical results from a large-scale cohort study","type":"article-journal","volume":"4"},"uris":["http://www.mendeley.com/documents/?uuid=d2508761-6020-3eb0-83ed-96995aca6e7e"]}],"mendeley":{"formattedCitation":"[10]","plainTextFormattedCitation":"[10]"},"properties":{"noteIndex":0},"schema":"https://github.com/citation-style-language/schema/raw/master/csl-citation.json"}</w:instrText>
      </w:r>
      <w:r w:rsidR="000B4157" w:rsidRPr="009935FB">
        <w:rPr>
          <w:rFonts w:ascii="Arial" w:hAnsi="Arial" w:cs="Arial"/>
          <w:sz w:val="20"/>
          <w:szCs w:val="20"/>
          <w:shd w:val="clear" w:color="auto" w:fill="FFFFFF"/>
        </w:rPr>
        <w:fldChar w:fldCharType="separate"/>
      </w:r>
      <w:r w:rsidR="000B4157" w:rsidRPr="009935FB">
        <w:rPr>
          <w:rFonts w:ascii="Arial" w:hAnsi="Arial" w:cs="Arial"/>
          <w:noProof/>
          <w:sz w:val="20"/>
          <w:szCs w:val="20"/>
          <w:shd w:val="clear" w:color="auto" w:fill="FFFFFF"/>
        </w:rPr>
        <w:t>[10]</w:t>
      </w:r>
      <w:r w:rsidR="000B4157" w:rsidRPr="009935FB">
        <w:rPr>
          <w:rFonts w:ascii="Arial" w:hAnsi="Arial" w:cs="Arial"/>
          <w:sz w:val="20"/>
          <w:szCs w:val="20"/>
          <w:shd w:val="clear" w:color="auto" w:fill="FFFFFF"/>
        </w:rPr>
        <w:fldChar w:fldCharType="end"/>
      </w:r>
      <w:r w:rsidR="00BB40C3" w:rsidRPr="009935FB">
        <w:rPr>
          <w:rFonts w:ascii="Arial" w:hAnsi="Arial" w:cs="Arial"/>
          <w:sz w:val="20"/>
          <w:szCs w:val="20"/>
          <w:shd w:val="clear" w:color="auto" w:fill="FFFFFF"/>
        </w:rPr>
        <w:t xml:space="preserve"> </w:t>
      </w:r>
    </w:p>
    <w:p w14:paraId="7AFD033D" w14:textId="4A592104" w:rsidR="00885F6B" w:rsidRPr="009935FB" w:rsidRDefault="00032FC4" w:rsidP="00D00E2F">
      <w:pPr>
        <w:autoSpaceDE w:val="0"/>
        <w:autoSpaceDN w:val="0"/>
        <w:adjustRightInd w:val="0"/>
        <w:spacing w:line="360" w:lineRule="auto"/>
        <w:jc w:val="both"/>
        <w:rPr>
          <w:rFonts w:ascii="Arial" w:hAnsi="Arial" w:cs="Arial"/>
          <w:i/>
          <w:iCs/>
          <w:sz w:val="20"/>
          <w:szCs w:val="20"/>
        </w:rPr>
      </w:pPr>
      <w:r w:rsidRPr="009935FB">
        <w:rPr>
          <w:rFonts w:ascii="Arial" w:hAnsi="Arial" w:cs="Arial"/>
          <w:i/>
          <w:iCs/>
          <w:sz w:val="20"/>
          <w:szCs w:val="20"/>
        </w:rPr>
        <w:t>Study o</w:t>
      </w:r>
      <w:r w:rsidR="00885F6B" w:rsidRPr="009935FB">
        <w:rPr>
          <w:rFonts w:ascii="Arial" w:hAnsi="Arial" w:cs="Arial"/>
          <w:i/>
          <w:iCs/>
          <w:sz w:val="20"/>
          <w:szCs w:val="20"/>
        </w:rPr>
        <w:t>utcome</w:t>
      </w:r>
      <w:r w:rsidRPr="009935FB">
        <w:rPr>
          <w:rFonts w:ascii="Arial" w:hAnsi="Arial" w:cs="Arial"/>
          <w:i/>
          <w:iCs/>
          <w:sz w:val="20"/>
          <w:szCs w:val="20"/>
        </w:rPr>
        <w:t>: remission</w:t>
      </w:r>
    </w:p>
    <w:p w14:paraId="6E3AEDB1" w14:textId="12BA1F48" w:rsidR="00885F6B" w:rsidRPr="009935FB" w:rsidRDefault="00885F6B" w:rsidP="00D00E2F">
      <w:pPr>
        <w:spacing w:line="360" w:lineRule="auto"/>
        <w:jc w:val="both"/>
        <w:rPr>
          <w:rFonts w:ascii="Arial" w:hAnsi="Arial" w:cs="Arial"/>
          <w:sz w:val="20"/>
          <w:szCs w:val="20"/>
          <w:shd w:val="clear" w:color="auto" w:fill="FFFFFF"/>
        </w:rPr>
      </w:pPr>
      <w:r w:rsidRPr="009935FB">
        <w:rPr>
          <w:rFonts w:ascii="Arial" w:hAnsi="Arial" w:cs="Arial"/>
          <w:sz w:val="20"/>
          <w:szCs w:val="20"/>
          <w:shd w:val="clear" w:color="auto" w:fill="FFFFFF"/>
        </w:rPr>
        <w:t xml:space="preserve">Remission </w:t>
      </w:r>
      <w:r w:rsidR="00F9234F" w:rsidRPr="009935FB">
        <w:rPr>
          <w:rFonts w:ascii="Arial" w:hAnsi="Arial" w:cs="Arial"/>
          <w:sz w:val="20"/>
          <w:szCs w:val="20"/>
          <w:shd w:val="clear" w:color="auto" w:fill="FFFFFF"/>
        </w:rPr>
        <w:t>was the outcome of interest</w:t>
      </w:r>
      <w:r w:rsidR="002C58DA" w:rsidRPr="009935FB">
        <w:rPr>
          <w:rFonts w:ascii="Arial" w:hAnsi="Arial" w:cs="Arial"/>
          <w:sz w:val="20"/>
          <w:szCs w:val="20"/>
          <w:shd w:val="clear" w:color="auto" w:fill="FFFFFF"/>
        </w:rPr>
        <w:t xml:space="preserve"> </w:t>
      </w:r>
      <w:r w:rsidR="002F641C" w:rsidRPr="009935FB">
        <w:rPr>
          <w:rFonts w:ascii="Arial" w:hAnsi="Arial" w:cs="Arial"/>
          <w:sz w:val="20"/>
          <w:szCs w:val="20"/>
          <w:shd w:val="clear" w:color="auto" w:fill="FFFFFF"/>
        </w:rPr>
        <w:t>with</w:t>
      </w:r>
      <w:r w:rsidR="002C58DA" w:rsidRPr="009935FB">
        <w:rPr>
          <w:rFonts w:ascii="Arial" w:hAnsi="Arial" w:cs="Arial"/>
          <w:sz w:val="20"/>
          <w:szCs w:val="20"/>
          <w:shd w:val="clear" w:color="auto" w:fill="FFFFFF"/>
        </w:rPr>
        <w:t>in the</w:t>
      </w:r>
      <w:r w:rsidRPr="009935FB">
        <w:rPr>
          <w:rFonts w:ascii="Arial" w:hAnsi="Arial" w:cs="Arial"/>
          <w:sz w:val="20"/>
          <w:szCs w:val="20"/>
          <w:shd w:val="clear" w:color="auto" w:fill="FFFFFF"/>
        </w:rPr>
        <w:t xml:space="preserve"> last two years of follow-up</w:t>
      </w:r>
      <w:r w:rsidR="006F18F3" w:rsidRPr="009935FB">
        <w:rPr>
          <w:rFonts w:ascii="Arial" w:hAnsi="Arial" w:cs="Arial"/>
          <w:sz w:val="20"/>
          <w:szCs w:val="20"/>
          <w:shd w:val="clear" w:color="auto" w:fill="FFFFFF"/>
        </w:rPr>
        <w:t xml:space="preserve"> (i</w:t>
      </w:r>
      <w:r w:rsidR="001614BD" w:rsidRPr="009935FB">
        <w:rPr>
          <w:rFonts w:ascii="Arial" w:hAnsi="Arial" w:cs="Arial"/>
          <w:sz w:val="20"/>
          <w:szCs w:val="20"/>
          <w:shd w:val="clear" w:color="auto" w:fill="FFFFFF"/>
        </w:rPr>
        <w:t>.</w:t>
      </w:r>
      <w:r w:rsidR="006F18F3" w:rsidRPr="009935FB">
        <w:rPr>
          <w:rFonts w:ascii="Arial" w:hAnsi="Arial" w:cs="Arial"/>
          <w:sz w:val="20"/>
          <w:szCs w:val="20"/>
          <w:shd w:val="clear" w:color="auto" w:fill="FFFFFF"/>
        </w:rPr>
        <w:t>e. year five to</w:t>
      </w:r>
      <w:r w:rsidR="003C7E38" w:rsidRPr="009935FB">
        <w:rPr>
          <w:rFonts w:ascii="Arial" w:hAnsi="Arial" w:cs="Arial"/>
          <w:sz w:val="20"/>
          <w:szCs w:val="20"/>
          <w:shd w:val="clear" w:color="auto" w:fill="FFFFFF"/>
        </w:rPr>
        <w:t xml:space="preserve"> </w:t>
      </w:r>
      <w:r w:rsidR="006D0BA5" w:rsidRPr="009935FB">
        <w:rPr>
          <w:rFonts w:ascii="Arial" w:hAnsi="Arial" w:cs="Arial"/>
          <w:sz w:val="20"/>
          <w:szCs w:val="20"/>
          <w:shd w:val="clear" w:color="auto" w:fill="FFFFFF"/>
        </w:rPr>
        <w:t xml:space="preserve">year </w:t>
      </w:r>
      <w:r w:rsidR="006F18F3" w:rsidRPr="009935FB">
        <w:rPr>
          <w:rFonts w:ascii="Arial" w:hAnsi="Arial" w:cs="Arial"/>
          <w:sz w:val="20"/>
          <w:szCs w:val="20"/>
          <w:shd w:val="clear" w:color="auto" w:fill="FFFFFF"/>
        </w:rPr>
        <w:t>seven</w:t>
      </w:r>
      <w:r w:rsidR="004B3192" w:rsidRPr="009935FB">
        <w:rPr>
          <w:rFonts w:ascii="Arial" w:hAnsi="Arial" w:cs="Arial"/>
          <w:sz w:val="20"/>
          <w:szCs w:val="20"/>
          <w:shd w:val="clear" w:color="auto" w:fill="FFFFFF"/>
        </w:rPr>
        <w:t>)</w:t>
      </w:r>
      <w:r w:rsidR="006D0BA5" w:rsidRPr="009935FB">
        <w:rPr>
          <w:rFonts w:ascii="Arial" w:hAnsi="Arial" w:cs="Arial"/>
          <w:sz w:val="20"/>
          <w:szCs w:val="20"/>
          <w:shd w:val="clear" w:color="auto" w:fill="FFFFFF"/>
        </w:rPr>
        <w:t xml:space="preserve"> and had to be achieved for</w:t>
      </w:r>
      <w:r w:rsidR="00457B64" w:rsidRPr="009935FB">
        <w:rPr>
          <w:rFonts w:ascii="Arial" w:hAnsi="Arial" w:cs="Arial"/>
          <w:sz w:val="20"/>
          <w:szCs w:val="20"/>
          <w:shd w:val="clear" w:color="auto" w:fill="FFFFFF"/>
        </w:rPr>
        <w:t xml:space="preserve"> at least 6 months.</w:t>
      </w:r>
      <w:r w:rsidR="00F9234F" w:rsidRPr="009935FB">
        <w:rPr>
          <w:rFonts w:ascii="Arial" w:hAnsi="Arial" w:cs="Arial"/>
          <w:sz w:val="20"/>
          <w:szCs w:val="20"/>
          <w:shd w:val="clear" w:color="auto" w:fill="FFFFFF"/>
        </w:rPr>
        <w:t xml:space="preserve"> </w:t>
      </w:r>
      <w:r w:rsidR="004B3192" w:rsidRPr="009935FB">
        <w:rPr>
          <w:rFonts w:ascii="Arial" w:hAnsi="Arial" w:cs="Arial"/>
          <w:sz w:val="20"/>
          <w:szCs w:val="20"/>
        </w:rPr>
        <w:t>Although there are varying definitions of remission</w:t>
      </w:r>
      <w:r w:rsidR="006D0BA5" w:rsidRPr="009935FB">
        <w:rPr>
          <w:rFonts w:ascii="Arial" w:hAnsi="Arial" w:cs="Arial"/>
          <w:sz w:val="20"/>
          <w:szCs w:val="20"/>
        </w:rPr>
        <w:t xml:space="preserve"> in the literature</w:t>
      </w:r>
      <w:r w:rsidR="004B3192" w:rsidRPr="009935FB">
        <w:rPr>
          <w:rFonts w:ascii="Arial" w:hAnsi="Arial" w:cs="Arial"/>
          <w:sz w:val="20"/>
          <w:szCs w:val="20"/>
        </w:rPr>
        <w:t>, we</w:t>
      </w:r>
      <w:r w:rsidR="002C58DA" w:rsidRPr="009935FB">
        <w:rPr>
          <w:rFonts w:ascii="Arial" w:hAnsi="Arial" w:cs="Arial"/>
          <w:sz w:val="20"/>
          <w:szCs w:val="20"/>
        </w:rPr>
        <w:t xml:space="preserve"> </w:t>
      </w:r>
      <w:r w:rsidR="00593E78" w:rsidRPr="009935FB">
        <w:rPr>
          <w:rFonts w:ascii="Arial" w:hAnsi="Arial" w:cs="Arial"/>
          <w:sz w:val="20"/>
          <w:szCs w:val="20"/>
        </w:rPr>
        <w:t>used</w:t>
      </w:r>
      <w:r w:rsidR="002C58DA" w:rsidRPr="009935FB">
        <w:rPr>
          <w:rFonts w:ascii="Arial" w:hAnsi="Arial" w:cs="Arial"/>
          <w:sz w:val="20"/>
          <w:szCs w:val="20"/>
        </w:rPr>
        <w:t xml:space="preserve"> </w:t>
      </w:r>
      <w:r w:rsidR="00593E78" w:rsidRPr="009935FB">
        <w:rPr>
          <w:rFonts w:ascii="Arial" w:hAnsi="Arial" w:cs="Arial"/>
          <w:sz w:val="20"/>
          <w:szCs w:val="20"/>
        </w:rPr>
        <w:t>the</w:t>
      </w:r>
      <w:r w:rsidR="004B3192" w:rsidRPr="009935FB">
        <w:rPr>
          <w:rFonts w:ascii="Arial" w:hAnsi="Arial" w:cs="Arial"/>
          <w:sz w:val="20"/>
          <w:szCs w:val="20"/>
        </w:rPr>
        <w:t xml:space="preserve"> UK and US national guidance </w:t>
      </w:r>
      <w:r w:rsidR="00F9234F" w:rsidRPr="009935FB">
        <w:rPr>
          <w:rFonts w:ascii="Arial" w:hAnsi="Arial" w:cs="Arial"/>
          <w:sz w:val="20"/>
          <w:szCs w:val="20"/>
          <w:shd w:val="clear" w:color="auto" w:fill="FFFFFF"/>
        </w:rPr>
        <w:t>which is an HbA</w:t>
      </w:r>
      <w:r w:rsidR="00F9234F" w:rsidRPr="009935FB">
        <w:rPr>
          <w:rFonts w:ascii="Arial" w:hAnsi="Arial" w:cs="Arial"/>
          <w:sz w:val="20"/>
          <w:szCs w:val="20"/>
          <w:shd w:val="clear" w:color="auto" w:fill="FFFFFF"/>
          <w:vertAlign w:val="subscript"/>
        </w:rPr>
        <w:t>1c</w:t>
      </w:r>
      <w:r w:rsidR="00F9234F" w:rsidRPr="009935FB">
        <w:rPr>
          <w:rFonts w:ascii="Arial" w:hAnsi="Arial" w:cs="Arial"/>
          <w:sz w:val="20"/>
          <w:szCs w:val="20"/>
          <w:shd w:val="clear" w:color="auto" w:fill="FFFFFF"/>
        </w:rPr>
        <w:t> level &lt; 48 mmol/mol (6.5%) in the absence of diabetes medication or bariatric surgery.</w:t>
      </w:r>
      <w:r w:rsidR="002C58DA" w:rsidRPr="009935FB">
        <w:rPr>
          <w:rFonts w:ascii="Arial" w:hAnsi="Arial" w:cs="Arial"/>
          <w:sz w:val="20"/>
          <w:szCs w:val="20"/>
          <w:shd w:val="clear" w:color="auto" w:fill="FFFFFF"/>
        </w:rPr>
        <w:t xml:space="preserve"> </w:t>
      </w:r>
      <w:r w:rsidR="002C58DA" w:rsidRPr="009935FB">
        <w:rPr>
          <w:rFonts w:ascii="Arial" w:hAnsi="Arial" w:cs="Arial"/>
          <w:sz w:val="20"/>
          <w:szCs w:val="20"/>
          <w:shd w:val="clear" w:color="auto" w:fill="FFFFFF"/>
        </w:rPr>
        <w:fldChar w:fldCharType="begin" w:fldLock="1"/>
      </w:r>
      <w:r w:rsidR="002C58DA" w:rsidRPr="009935FB">
        <w:rPr>
          <w:rFonts w:ascii="Arial" w:hAnsi="Arial" w:cs="Arial"/>
          <w:sz w:val="20"/>
          <w:szCs w:val="20"/>
          <w:shd w:val="clear" w:color="auto" w:fill="FFFFFF"/>
        </w:rPr>
        <w:instrText>ADDIN CSL_CITATION {"citationItems":[{"id":"ITEM-1","itemData":{"DOI":"10.1136/BMJ.J4030","ISSN":"1756-1833","PMID":"28903916","abstract":"Recognising and accurately coding reversal of type 2 diabetes is key to improving outcomes and reducing healthcare costs, argue Louise McCombie and colleagues \n\nType 2 diabetes, generally perceived as progressive and incurable, now affects 5-10% of the population, about 3.2 million people in the UK.1 Until complications develop, most patients are managed entirely within primary care, with diabetes comprising a major part of general practice activity. About 10% of total UK NHS expenditure goes on treating diabetes, and international figures suggest that medical costs for people with diabetes are twofold to threefold greater than the average for age and sex matched people without diabetes.1\n\nApplication of current clinical guidelines to reduce glycated haemoglobin (HbA1c) levels and cardiovascular risks, primarily with drugs and generic lifestyle advice, has improved clinical outcomes, but many patients still develop vascular complications, and life expectancy remains up to six years shorter than in people without diabetes.2 The diagnosis carries important social and financial penalties for individuals, as well as poor health prospects. \n\nRemission of diabetes (no longer having diabetes, at least for a period) is clearly attainable for some, possibly many, patients but is currently very rarely achieved or recorded. Greater awareness, documentation, and surveillance of remissions should improve health outcomes and reduce healthcare costs.\n\nIn keeping with trends in most medical specialties, diabetes management is beginning to focus on reversible underlying disease mechanisms rather than treating symptoms and subsequent multisystem pathological consequences.34 Both (epi)genetic predisposition and ageing have a role in type 2 diabetes, but it is rare without weight gain.\n\nLowering blood glucose or HbA1c concentrations remains the primary aim of management, as reflected in current clinical guidelines and the actions of licensed drugs. However, management and guidelines focus on use of antidiabetes drugs, with only lip …","author":[{"dropping-particle":"","family":"McCombie","given":"Louise","non-dropping-particle":"","parse-names":false,"suffix":""},{"dropping-particle":"","family":"Leslie","given":"Wilma","non-dropping-particle":"","parse-names":false,"suffix":""},{"dropping-particle":"","family":"Taylor","given":"Roy","non-dropping-particle":"","parse-names":false,"suffix":""},{"dropping-particle":"","family":"Kennon","given":"Brian","non-dropping-particle":"","parse-names":false,"suffix":""},{"dropping-particle":"","family":"Sattar","given":"Naveed","non-dropping-particle":"","parse-names":false,"suffix":""},{"dropping-particle":"","family":"Lean","given":"Mike E J","non-dropping-particle":"","parse-names":false,"suffix":""}],"container-title":"BMJ (Clinical research ed.)","id":"ITEM-1","issued":{"date-parts":[["2017","9","13"]]},"page":"j4030","publisher":"British Medical Journal Publishing Group","title":"Beating type 2 diabetes into remission.","type":"article-journal","volume":"358"},"uris":["http://www.mendeley.com/documents/?uuid=15960760-10bb-3fda-9ae1-b08877cc597a"]}],"mendeley":{"formattedCitation":"[2]","plainTextFormattedCitation":"[2]","previouslyFormattedCitation":"[2]"},"properties":{"noteIndex":0},"schema":"https://github.com/citation-style-language/schema/raw/master/csl-citation.json"}</w:instrText>
      </w:r>
      <w:r w:rsidR="002C58DA" w:rsidRPr="009935FB">
        <w:rPr>
          <w:rFonts w:ascii="Arial" w:hAnsi="Arial" w:cs="Arial"/>
          <w:sz w:val="20"/>
          <w:szCs w:val="20"/>
          <w:shd w:val="clear" w:color="auto" w:fill="FFFFFF"/>
        </w:rPr>
        <w:fldChar w:fldCharType="separate"/>
      </w:r>
      <w:r w:rsidR="002C58DA" w:rsidRPr="009935FB">
        <w:rPr>
          <w:rFonts w:ascii="Arial" w:hAnsi="Arial" w:cs="Arial"/>
          <w:noProof/>
          <w:sz w:val="20"/>
          <w:szCs w:val="20"/>
          <w:shd w:val="clear" w:color="auto" w:fill="FFFFFF"/>
        </w:rPr>
        <w:t>[2]</w:t>
      </w:r>
      <w:r w:rsidR="002C58DA" w:rsidRPr="009935FB">
        <w:rPr>
          <w:rFonts w:ascii="Arial" w:hAnsi="Arial" w:cs="Arial"/>
          <w:sz w:val="20"/>
          <w:szCs w:val="20"/>
          <w:shd w:val="clear" w:color="auto" w:fill="FFFFFF"/>
        </w:rPr>
        <w:fldChar w:fldCharType="end"/>
      </w:r>
      <w:r w:rsidR="00CB1A88" w:rsidRPr="009935FB">
        <w:rPr>
          <w:rFonts w:ascii="Arial" w:hAnsi="Arial" w:cs="Arial"/>
          <w:sz w:val="20"/>
          <w:szCs w:val="20"/>
          <w:shd w:val="clear" w:color="auto" w:fill="FFFFFF"/>
        </w:rPr>
        <w:t xml:space="preserve"> Remission status was assessed for those alive at the end of the follow-up period (i</w:t>
      </w:r>
      <w:r w:rsidR="001614BD" w:rsidRPr="009935FB">
        <w:rPr>
          <w:rFonts w:ascii="Arial" w:hAnsi="Arial" w:cs="Arial"/>
          <w:sz w:val="20"/>
          <w:szCs w:val="20"/>
          <w:shd w:val="clear" w:color="auto" w:fill="FFFFFF"/>
        </w:rPr>
        <w:t>.</w:t>
      </w:r>
      <w:r w:rsidR="00CB1A88" w:rsidRPr="009935FB">
        <w:rPr>
          <w:rFonts w:ascii="Arial" w:hAnsi="Arial" w:cs="Arial"/>
          <w:sz w:val="20"/>
          <w:szCs w:val="20"/>
          <w:shd w:val="clear" w:color="auto" w:fill="FFFFFF"/>
        </w:rPr>
        <w:t>e. end of year seven).</w:t>
      </w:r>
    </w:p>
    <w:p w14:paraId="5CC0814F" w14:textId="77777777" w:rsidR="00885F6B" w:rsidRPr="009935FB" w:rsidRDefault="00885F6B" w:rsidP="005E5403">
      <w:pPr>
        <w:spacing w:line="360" w:lineRule="auto"/>
        <w:jc w:val="both"/>
        <w:rPr>
          <w:rFonts w:ascii="Arial" w:hAnsi="Arial" w:cs="Arial"/>
          <w:i/>
          <w:iCs/>
          <w:sz w:val="20"/>
          <w:szCs w:val="20"/>
        </w:rPr>
      </w:pPr>
      <w:r w:rsidRPr="009935FB">
        <w:rPr>
          <w:rFonts w:ascii="Arial" w:hAnsi="Arial" w:cs="Arial"/>
          <w:i/>
          <w:iCs/>
          <w:sz w:val="20"/>
          <w:szCs w:val="20"/>
        </w:rPr>
        <w:t>Covariates</w:t>
      </w:r>
    </w:p>
    <w:p w14:paraId="36E7DE22" w14:textId="2986AEF7" w:rsidR="00885F6B" w:rsidRPr="009935FB" w:rsidRDefault="00D9462B" w:rsidP="00FA1B1D">
      <w:pPr>
        <w:spacing w:line="360" w:lineRule="auto"/>
        <w:jc w:val="both"/>
        <w:rPr>
          <w:rFonts w:ascii="Arial" w:hAnsi="Arial" w:cs="Arial"/>
          <w:sz w:val="20"/>
          <w:szCs w:val="20"/>
        </w:rPr>
      </w:pPr>
      <w:r w:rsidRPr="009935FB">
        <w:rPr>
          <w:rFonts w:ascii="Arial" w:hAnsi="Arial" w:cs="Arial"/>
          <w:sz w:val="20"/>
          <w:szCs w:val="20"/>
        </w:rPr>
        <w:t>B</w:t>
      </w:r>
      <w:r w:rsidR="0030132B" w:rsidRPr="009935FB">
        <w:rPr>
          <w:rFonts w:ascii="Arial" w:hAnsi="Arial" w:cs="Arial"/>
          <w:sz w:val="20"/>
          <w:szCs w:val="20"/>
        </w:rPr>
        <w:t xml:space="preserve">aseline </w:t>
      </w:r>
      <w:r w:rsidR="00634B82" w:rsidRPr="009935FB">
        <w:rPr>
          <w:rFonts w:ascii="Arial" w:hAnsi="Arial" w:cs="Arial"/>
          <w:sz w:val="20"/>
          <w:szCs w:val="20"/>
        </w:rPr>
        <w:t>measurements were extracted at the start of the study between 1</w:t>
      </w:r>
      <w:r w:rsidR="00634B82" w:rsidRPr="009935FB">
        <w:rPr>
          <w:rFonts w:ascii="Arial" w:hAnsi="Arial" w:cs="Arial"/>
          <w:sz w:val="20"/>
          <w:szCs w:val="20"/>
          <w:vertAlign w:val="superscript"/>
        </w:rPr>
        <w:t>st</w:t>
      </w:r>
      <w:r w:rsidR="00634B82" w:rsidRPr="009935FB">
        <w:rPr>
          <w:rFonts w:ascii="Arial" w:hAnsi="Arial" w:cs="Arial"/>
          <w:sz w:val="20"/>
          <w:szCs w:val="20"/>
        </w:rPr>
        <w:t xml:space="preserve"> January 2013 - 1</w:t>
      </w:r>
      <w:r w:rsidR="00634B82" w:rsidRPr="009935FB">
        <w:rPr>
          <w:rFonts w:ascii="Arial" w:hAnsi="Arial" w:cs="Arial"/>
          <w:sz w:val="20"/>
          <w:szCs w:val="20"/>
          <w:vertAlign w:val="superscript"/>
        </w:rPr>
        <w:t>st</w:t>
      </w:r>
      <w:r w:rsidR="00634B82" w:rsidRPr="009935FB">
        <w:rPr>
          <w:rFonts w:ascii="Arial" w:hAnsi="Arial" w:cs="Arial"/>
          <w:sz w:val="20"/>
          <w:szCs w:val="20"/>
        </w:rPr>
        <w:t xml:space="preserve"> April 2013.  Sociodemographic data</w:t>
      </w:r>
      <w:r w:rsidR="005E5403" w:rsidRPr="009935FB">
        <w:rPr>
          <w:rFonts w:ascii="Arial" w:hAnsi="Arial" w:cs="Arial"/>
          <w:sz w:val="20"/>
          <w:szCs w:val="20"/>
        </w:rPr>
        <w:t xml:space="preserve"> included </w:t>
      </w:r>
      <w:r w:rsidR="00885F6B" w:rsidRPr="009935FB">
        <w:rPr>
          <w:rFonts w:ascii="Arial" w:hAnsi="Arial" w:cs="Arial"/>
          <w:sz w:val="20"/>
          <w:szCs w:val="20"/>
        </w:rPr>
        <w:t>age, sex</w:t>
      </w:r>
      <w:r w:rsidR="005E5403" w:rsidRPr="009935FB">
        <w:rPr>
          <w:rFonts w:ascii="Arial" w:hAnsi="Arial" w:cs="Arial"/>
          <w:sz w:val="20"/>
          <w:szCs w:val="20"/>
        </w:rPr>
        <w:t>,</w:t>
      </w:r>
      <w:r w:rsidR="00885F6B" w:rsidRPr="009935FB">
        <w:rPr>
          <w:rFonts w:ascii="Arial" w:hAnsi="Arial" w:cs="Arial"/>
          <w:sz w:val="20"/>
          <w:szCs w:val="20"/>
        </w:rPr>
        <w:t xml:space="preserve"> ethnicity (White, Black, Asian, </w:t>
      </w:r>
      <w:proofErr w:type="gramStart"/>
      <w:r w:rsidR="00885F6B" w:rsidRPr="009935FB">
        <w:rPr>
          <w:rFonts w:ascii="Arial" w:hAnsi="Arial" w:cs="Arial"/>
          <w:sz w:val="20"/>
          <w:szCs w:val="20"/>
        </w:rPr>
        <w:t>Mixed</w:t>
      </w:r>
      <w:proofErr w:type="gramEnd"/>
      <w:r w:rsidR="00885F6B" w:rsidRPr="009935FB">
        <w:rPr>
          <w:rFonts w:ascii="Arial" w:hAnsi="Arial" w:cs="Arial"/>
          <w:sz w:val="20"/>
          <w:szCs w:val="20"/>
        </w:rPr>
        <w:t xml:space="preserve"> and other)</w:t>
      </w:r>
      <w:r w:rsidR="001E3E65" w:rsidRPr="009935FB">
        <w:rPr>
          <w:rFonts w:ascii="Arial" w:hAnsi="Arial" w:cs="Arial"/>
          <w:sz w:val="20"/>
          <w:szCs w:val="20"/>
        </w:rPr>
        <w:t xml:space="preserve"> </w:t>
      </w:r>
      <w:r w:rsidR="005E5403" w:rsidRPr="009935FB">
        <w:rPr>
          <w:rFonts w:ascii="Arial" w:hAnsi="Arial" w:cs="Arial"/>
          <w:sz w:val="20"/>
          <w:szCs w:val="20"/>
        </w:rPr>
        <w:t>and s</w:t>
      </w:r>
      <w:r w:rsidR="00885F6B" w:rsidRPr="009935FB">
        <w:rPr>
          <w:rFonts w:ascii="Arial" w:hAnsi="Arial" w:cs="Arial"/>
          <w:sz w:val="20"/>
          <w:szCs w:val="20"/>
        </w:rPr>
        <w:t>ocioeconomic status</w:t>
      </w:r>
      <w:r w:rsidR="005E5403" w:rsidRPr="009935FB">
        <w:rPr>
          <w:rFonts w:ascii="Arial" w:hAnsi="Arial" w:cs="Arial"/>
          <w:sz w:val="20"/>
          <w:szCs w:val="20"/>
        </w:rPr>
        <w:t>. This was</w:t>
      </w:r>
      <w:r w:rsidR="00885F6B" w:rsidRPr="009935FB">
        <w:rPr>
          <w:rFonts w:ascii="Arial" w:hAnsi="Arial" w:cs="Arial"/>
          <w:sz w:val="20"/>
          <w:szCs w:val="20"/>
        </w:rPr>
        <w:t xml:space="preserve"> defined </w:t>
      </w:r>
      <w:r w:rsidR="0030132B" w:rsidRPr="009935FB">
        <w:rPr>
          <w:rFonts w:ascii="Arial" w:hAnsi="Arial" w:cs="Arial"/>
          <w:sz w:val="20"/>
          <w:szCs w:val="20"/>
        </w:rPr>
        <w:t>with the</w:t>
      </w:r>
      <w:r w:rsidR="00885F6B" w:rsidRPr="009935FB">
        <w:rPr>
          <w:rFonts w:ascii="Arial" w:hAnsi="Arial" w:cs="Arial"/>
          <w:sz w:val="20"/>
          <w:szCs w:val="20"/>
        </w:rPr>
        <w:t xml:space="preserve"> 2019 Index of Multiple Deprivation (IMD) quintiles</w:t>
      </w:r>
      <w:r w:rsidR="003C7E38" w:rsidRPr="009935FB">
        <w:rPr>
          <w:rFonts w:ascii="Arial" w:hAnsi="Arial" w:cs="Arial"/>
          <w:sz w:val="20"/>
          <w:szCs w:val="20"/>
        </w:rPr>
        <w:t xml:space="preserve">. </w:t>
      </w:r>
      <w:r w:rsidR="00885F6B" w:rsidRPr="009935FB">
        <w:rPr>
          <w:rFonts w:ascii="Arial" w:hAnsi="Arial" w:cs="Arial"/>
          <w:sz w:val="20"/>
          <w:szCs w:val="20"/>
        </w:rPr>
        <w:t>IMD 1 represents the most deprived and IMD 5 represents the least deprived groups.</w:t>
      </w:r>
      <w:r w:rsidR="005E5403" w:rsidRPr="009935FB">
        <w:rPr>
          <w:rFonts w:ascii="Arial" w:hAnsi="Arial" w:cs="Arial"/>
          <w:sz w:val="20"/>
          <w:szCs w:val="20"/>
        </w:rPr>
        <w:t xml:space="preserve"> </w:t>
      </w:r>
      <w:r w:rsidR="00885F6B" w:rsidRPr="009935FB">
        <w:rPr>
          <w:rFonts w:ascii="Arial" w:hAnsi="Arial" w:cs="Arial"/>
          <w:sz w:val="20"/>
          <w:szCs w:val="20"/>
        </w:rPr>
        <w:t>Baseline comorbidities were defined</w:t>
      </w:r>
      <w:r w:rsidR="00885F6B" w:rsidRPr="009935FB">
        <w:rPr>
          <w:rFonts w:ascii="Arial" w:hAnsi="Arial" w:cs="Arial"/>
          <w:sz w:val="20"/>
          <w:szCs w:val="20"/>
          <w:shd w:val="clear" w:color="auto" w:fill="FFFFFF"/>
        </w:rPr>
        <w:t xml:space="preserve"> from </w:t>
      </w:r>
      <w:r w:rsidR="005849DE" w:rsidRPr="009935FB">
        <w:rPr>
          <w:rFonts w:ascii="Arial" w:hAnsi="Arial" w:cs="Arial"/>
          <w:sz w:val="20"/>
          <w:szCs w:val="20"/>
          <w:shd w:val="clear" w:color="auto" w:fill="FFFFFF"/>
        </w:rPr>
        <w:t xml:space="preserve">the </w:t>
      </w:r>
      <w:r w:rsidR="00885F6B" w:rsidRPr="009935FB">
        <w:rPr>
          <w:rFonts w:ascii="Arial" w:hAnsi="Arial" w:cs="Arial"/>
          <w:sz w:val="20"/>
          <w:szCs w:val="20"/>
          <w:shd w:val="clear" w:color="auto" w:fill="FFFFFF"/>
        </w:rPr>
        <w:t xml:space="preserve">diagnostic codes </w:t>
      </w:r>
      <w:r w:rsidR="005849DE" w:rsidRPr="009935FB">
        <w:rPr>
          <w:rFonts w:ascii="Arial" w:hAnsi="Arial" w:cs="Arial"/>
          <w:sz w:val="20"/>
          <w:szCs w:val="20"/>
          <w:shd w:val="clear" w:color="auto" w:fill="FFFFFF"/>
        </w:rPr>
        <w:t>of</w:t>
      </w:r>
      <w:r w:rsidR="00885F6B" w:rsidRPr="009935FB">
        <w:rPr>
          <w:rFonts w:ascii="Arial" w:hAnsi="Arial" w:cs="Arial"/>
          <w:sz w:val="20"/>
          <w:szCs w:val="20"/>
          <w:shd w:val="clear" w:color="auto" w:fill="FFFFFF"/>
        </w:rPr>
        <w:t xml:space="preserve"> existing QOF conditions </w:t>
      </w:r>
      <w:r w:rsidR="0030132B" w:rsidRPr="009935FB">
        <w:rPr>
          <w:rFonts w:ascii="Arial" w:hAnsi="Arial" w:cs="Arial"/>
          <w:sz w:val="20"/>
          <w:szCs w:val="20"/>
          <w:shd w:val="clear" w:color="auto" w:fill="FFFFFF"/>
        </w:rPr>
        <w:t>and included</w:t>
      </w:r>
      <w:r w:rsidR="00885F6B" w:rsidRPr="009935FB">
        <w:rPr>
          <w:rFonts w:ascii="Arial" w:hAnsi="Arial" w:cs="Arial"/>
          <w:sz w:val="20"/>
          <w:szCs w:val="20"/>
          <w:shd w:val="clear" w:color="auto" w:fill="FFFFFF"/>
        </w:rPr>
        <w:t xml:space="preserve"> coronary heart disease, chronic kidney disease, chronic obstructive pulmonary disease (COPD), asthma, cancer, dementia, atrial fibrillation, epilepsy, heart failure, stroke, peripheral vascular disease, hypertension, osteoporosis, osteoarthritis, and depression.</w:t>
      </w:r>
      <w:r w:rsidR="00885F6B" w:rsidRPr="009935FB">
        <w:rPr>
          <w:rFonts w:ascii="Arial" w:hAnsi="Arial" w:cs="Arial"/>
          <w:sz w:val="20"/>
          <w:szCs w:val="20"/>
        </w:rPr>
        <w:t xml:space="preserve"> </w:t>
      </w:r>
      <w:r w:rsidR="005E5403" w:rsidRPr="009935FB">
        <w:rPr>
          <w:rFonts w:ascii="Arial" w:hAnsi="Arial" w:cs="Arial"/>
          <w:sz w:val="20"/>
          <w:szCs w:val="20"/>
        </w:rPr>
        <w:t>We used QOF conditions as these codes are used for N</w:t>
      </w:r>
      <w:r w:rsidR="006D0BA5" w:rsidRPr="009935FB">
        <w:rPr>
          <w:rFonts w:ascii="Arial" w:hAnsi="Arial" w:cs="Arial"/>
          <w:sz w:val="20"/>
          <w:szCs w:val="20"/>
        </w:rPr>
        <w:t xml:space="preserve">ational </w:t>
      </w:r>
      <w:r w:rsidR="005E5403" w:rsidRPr="009935FB">
        <w:rPr>
          <w:rFonts w:ascii="Arial" w:hAnsi="Arial" w:cs="Arial"/>
          <w:sz w:val="20"/>
          <w:szCs w:val="20"/>
        </w:rPr>
        <w:t>H</w:t>
      </w:r>
      <w:r w:rsidR="006D0BA5" w:rsidRPr="009935FB">
        <w:rPr>
          <w:rFonts w:ascii="Arial" w:hAnsi="Arial" w:cs="Arial"/>
          <w:sz w:val="20"/>
          <w:szCs w:val="20"/>
        </w:rPr>
        <w:t xml:space="preserve">ealth </w:t>
      </w:r>
      <w:r w:rsidR="005E5403" w:rsidRPr="009935FB">
        <w:rPr>
          <w:rFonts w:ascii="Arial" w:hAnsi="Arial" w:cs="Arial"/>
          <w:sz w:val="20"/>
          <w:szCs w:val="20"/>
        </w:rPr>
        <w:t>S</w:t>
      </w:r>
      <w:r w:rsidR="006D0BA5" w:rsidRPr="009935FB">
        <w:rPr>
          <w:rFonts w:ascii="Arial" w:hAnsi="Arial" w:cs="Arial"/>
          <w:sz w:val="20"/>
          <w:szCs w:val="20"/>
        </w:rPr>
        <w:t>ervice</w:t>
      </w:r>
      <w:r w:rsidR="005E5403" w:rsidRPr="009935FB">
        <w:rPr>
          <w:rFonts w:ascii="Arial" w:hAnsi="Arial" w:cs="Arial"/>
          <w:sz w:val="20"/>
          <w:szCs w:val="20"/>
        </w:rPr>
        <w:t xml:space="preserve"> administration and payment purposes which have high levels of completeness and accuracy.</w:t>
      </w:r>
      <w:r w:rsidR="00065A23" w:rsidRPr="009935FB">
        <w:rPr>
          <w:rFonts w:ascii="Arial" w:hAnsi="Arial" w:cs="Arial"/>
          <w:sz w:val="20"/>
          <w:szCs w:val="20"/>
        </w:rPr>
        <w:fldChar w:fldCharType="begin" w:fldLock="1"/>
      </w:r>
      <w:r w:rsidR="000B4157" w:rsidRPr="009935FB">
        <w:rPr>
          <w:rFonts w:ascii="Arial" w:hAnsi="Arial" w:cs="Arial"/>
          <w:sz w:val="20"/>
          <w:szCs w:val="20"/>
        </w:rPr>
        <w:instrText>ADDIN CSL_CITATION {"citationItems":[{"id":"ITEM-1","itemData":{"DOI":"10.3399/bjgp10X483562","ISSN":"09601643","abstract":"Background The UK-based General Practice Research Database (GPRD) is a valuable source of longitudinal primary care records and is increasingly used for epidemiological research. Aim To conduct a systematic review of the literature on accuracy and completeness of diagnostic coding in the GPRD. Design of study Systematic review. Method Six electronic databases were searched using search terms relating to the GPRD, in association with terms synonymous with validity, accuracy, concordance, and recording. A positive predictive value was calculated for each diagnosis that considered a comparison with a gold standard. Studies were also considered that compared the GPRD with other databases and national statistics. Results . A total of 49 papers are included in this review. Forty papers conducted validation of a clinical diagnosis in the GPRD. When assessed against a gold standard (validation using GP questionnaire, primary care medical records, or hospital correspondence), most of the diagnoses were accurately recorded in the patient electronic record. Acute conditions were not as well recorded, with positive predictive values lower than 50%. Twelve papers compared prevalence or consultation rates in the GPRD against other primary care databases or national statistics. Generally, there was good agreement between disease prevalence and consultation rates between the GPRD and other datasets; however, rates of diabetes and musculoskeletal conditions were underestimated in the GPRD. Conclusion Most of the diagnoses coded in the GPRD are well recorded. Researchers using the GPRD may want to consider how well the disease of interest is recorded before planning research, and consider how to optimise the identification of clinical events. © British Journal of General Practice.","author":[{"dropping-particle":"","family":"Khan","given":"Nada F.","non-dropping-particle":"","parse-names":false,"suffix":""},{"dropping-particle":"","family":"Harrison","given":"Sian E.","non-dropping-particle":"","parse-names":false,"suffix":""},{"dropping-particle":"","family":"Rose","given":"Peter W.","non-dropping-particle":"","parse-names":false,"suffix":""}],"container-title":"British Journal of General Practice","id":"ITEM-1","issue":"572","issued":{"date-parts":[["2010","3","1"]]},"page":"199-206","publisher":"British Journal of General Practice","title":"Validity of diagnostic coding within the General Practice Research Database: A systematic review","type":"article","volume":"60"},"uris":["http://www.mendeley.com/documents/?uuid=d444ee56-6810-342b-94c2-3662e3cc7e23"]}],"mendeley":{"formattedCitation":"[11]","plainTextFormattedCitation":"[11]","previouslyFormattedCitation":"[10]"},"properties":{"noteIndex":0},"schema":"https://github.com/citation-style-language/schema/raw/master/csl-citation.json"}</w:instrText>
      </w:r>
      <w:r w:rsidR="00065A23" w:rsidRPr="009935FB">
        <w:rPr>
          <w:rFonts w:ascii="Arial" w:hAnsi="Arial" w:cs="Arial"/>
          <w:sz w:val="20"/>
          <w:szCs w:val="20"/>
        </w:rPr>
        <w:fldChar w:fldCharType="separate"/>
      </w:r>
      <w:r w:rsidR="000B4157" w:rsidRPr="009935FB">
        <w:rPr>
          <w:rFonts w:ascii="Arial" w:hAnsi="Arial" w:cs="Arial"/>
          <w:noProof/>
          <w:sz w:val="20"/>
          <w:szCs w:val="20"/>
        </w:rPr>
        <w:t>[11]</w:t>
      </w:r>
      <w:r w:rsidR="00065A23" w:rsidRPr="009935FB">
        <w:rPr>
          <w:rFonts w:ascii="Arial" w:hAnsi="Arial" w:cs="Arial"/>
          <w:sz w:val="20"/>
          <w:szCs w:val="20"/>
        </w:rPr>
        <w:fldChar w:fldCharType="end"/>
      </w:r>
      <w:r w:rsidR="005E5403" w:rsidRPr="009935FB">
        <w:rPr>
          <w:rFonts w:ascii="Arial" w:hAnsi="Arial" w:cs="Arial"/>
          <w:sz w:val="20"/>
          <w:szCs w:val="20"/>
        </w:rPr>
        <w:t xml:space="preserve"> We also </w:t>
      </w:r>
      <w:r w:rsidR="00490DAA" w:rsidRPr="009935FB">
        <w:rPr>
          <w:rFonts w:ascii="Arial" w:hAnsi="Arial" w:cs="Arial"/>
          <w:sz w:val="20"/>
          <w:szCs w:val="20"/>
        </w:rPr>
        <w:t>included</w:t>
      </w:r>
      <w:r w:rsidR="005E5403" w:rsidRPr="009935FB">
        <w:rPr>
          <w:rFonts w:ascii="Arial" w:hAnsi="Arial" w:cs="Arial"/>
          <w:sz w:val="20"/>
          <w:szCs w:val="20"/>
        </w:rPr>
        <w:t xml:space="preserve"> f</w:t>
      </w:r>
      <w:r w:rsidR="00885F6B" w:rsidRPr="009935FB">
        <w:rPr>
          <w:rFonts w:ascii="Arial" w:hAnsi="Arial" w:cs="Arial"/>
          <w:sz w:val="20"/>
          <w:szCs w:val="20"/>
        </w:rPr>
        <w:t xml:space="preserve">railty </w:t>
      </w:r>
      <w:r w:rsidR="0030132B" w:rsidRPr="009935FB">
        <w:rPr>
          <w:rFonts w:ascii="Arial" w:hAnsi="Arial" w:cs="Arial"/>
          <w:sz w:val="20"/>
          <w:szCs w:val="20"/>
        </w:rPr>
        <w:t xml:space="preserve">which </w:t>
      </w:r>
      <w:r w:rsidR="0030132B" w:rsidRPr="009935FB">
        <w:rPr>
          <w:rFonts w:ascii="Arial" w:hAnsi="Arial" w:cs="Arial"/>
          <w:sz w:val="20"/>
          <w:szCs w:val="20"/>
          <w:shd w:val="clear" w:color="auto" w:fill="FFFFFF"/>
        </w:rPr>
        <w:t>refers to a state of increased vulnerability due to age</w:t>
      </w:r>
      <w:r w:rsidR="00184DB7" w:rsidRPr="009935FB">
        <w:rPr>
          <w:rFonts w:ascii="Arial" w:hAnsi="Arial" w:cs="Arial"/>
          <w:sz w:val="20"/>
          <w:szCs w:val="20"/>
          <w:shd w:val="clear" w:color="auto" w:fill="FFFFFF"/>
        </w:rPr>
        <w:t>-</w:t>
      </w:r>
      <w:r w:rsidR="0030132B" w:rsidRPr="009935FB">
        <w:rPr>
          <w:rFonts w:ascii="Arial" w:hAnsi="Arial" w:cs="Arial"/>
          <w:sz w:val="20"/>
          <w:szCs w:val="20"/>
          <w:shd w:val="clear" w:color="auto" w:fill="FFFFFF"/>
        </w:rPr>
        <w:t>related decline in reserve and function</w:t>
      </w:r>
      <w:r w:rsidR="00490DAA" w:rsidRPr="009935FB">
        <w:rPr>
          <w:rFonts w:ascii="Arial" w:hAnsi="Arial" w:cs="Arial"/>
          <w:sz w:val="20"/>
          <w:szCs w:val="20"/>
          <w:shd w:val="clear" w:color="auto" w:fill="FFFFFF"/>
        </w:rPr>
        <w:t>,</w:t>
      </w:r>
      <w:r w:rsidR="0030132B" w:rsidRPr="009935FB">
        <w:rPr>
          <w:rFonts w:ascii="Arial" w:hAnsi="Arial" w:cs="Arial"/>
          <w:sz w:val="20"/>
          <w:szCs w:val="20"/>
          <w:shd w:val="clear" w:color="auto" w:fill="FFFFFF"/>
        </w:rPr>
        <w:t xml:space="preserve"> and the ability to cope with </w:t>
      </w:r>
      <w:r w:rsidR="001614BD" w:rsidRPr="009935FB">
        <w:rPr>
          <w:rFonts w:ascii="Arial" w:hAnsi="Arial" w:cs="Arial"/>
          <w:sz w:val="20"/>
          <w:szCs w:val="20"/>
          <w:shd w:val="clear" w:color="auto" w:fill="FFFFFF"/>
        </w:rPr>
        <w:t>daily</w:t>
      </w:r>
      <w:r w:rsidR="0030132B" w:rsidRPr="009935FB">
        <w:rPr>
          <w:rFonts w:ascii="Arial" w:hAnsi="Arial" w:cs="Arial"/>
          <w:sz w:val="20"/>
          <w:szCs w:val="20"/>
          <w:shd w:val="clear" w:color="auto" w:fill="FFFFFF"/>
        </w:rPr>
        <w:t xml:space="preserve"> or acute stressors</w:t>
      </w:r>
      <w:r w:rsidR="003C65F1" w:rsidRPr="009935FB">
        <w:rPr>
          <w:rFonts w:ascii="Arial" w:hAnsi="Arial" w:cs="Arial"/>
          <w:sz w:val="20"/>
          <w:szCs w:val="20"/>
          <w:shd w:val="clear" w:color="auto" w:fill="FFFFFF"/>
        </w:rPr>
        <w:t>. This was using the</w:t>
      </w:r>
      <w:r w:rsidR="00885F6B" w:rsidRPr="009935FB">
        <w:rPr>
          <w:rFonts w:ascii="Arial" w:hAnsi="Arial" w:cs="Arial"/>
          <w:sz w:val="20"/>
          <w:szCs w:val="20"/>
        </w:rPr>
        <w:t xml:space="preserve"> </w:t>
      </w:r>
      <w:r w:rsidR="005E5403" w:rsidRPr="009935FB">
        <w:rPr>
          <w:rFonts w:ascii="Arial" w:hAnsi="Arial" w:cs="Arial"/>
          <w:sz w:val="20"/>
          <w:szCs w:val="20"/>
        </w:rPr>
        <w:t>E</w:t>
      </w:r>
      <w:r w:rsidR="00885F6B" w:rsidRPr="009935FB">
        <w:rPr>
          <w:rFonts w:ascii="Arial" w:hAnsi="Arial" w:cs="Arial"/>
          <w:sz w:val="20"/>
          <w:szCs w:val="20"/>
        </w:rPr>
        <w:t xml:space="preserve">lectronic </w:t>
      </w:r>
      <w:r w:rsidR="005E5403" w:rsidRPr="009935FB">
        <w:rPr>
          <w:rFonts w:ascii="Arial" w:hAnsi="Arial" w:cs="Arial"/>
          <w:sz w:val="20"/>
          <w:szCs w:val="20"/>
        </w:rPr>
        <w:t>F</w:t>
      </w:r>
      <w:r w:rsidR="00885F6B" w:rsidRPr="009935FB">
        <w:rPr>
          <w:rFonts w:ascii="Arial" w:hAnsi="Arial" w:cs="Arial"/>
          <w:sz w:val="20"/>
          <w:szCs w:val="20"/>
        </w:rPr>
        <w:t>railty Index score.</w:t>
      </w:r>
      <w:r w:rsidR="00457B64" w:rsidRPr="009935FB">
        <w:rPr>
          <w:rFonts w:ascii="Arial" w:hAnsi="Arial" w:cs="Arial"/>
          <w:sz w:val="20"/>
          <w:szCs w:val="20"/>
        </w:rPr>
        <w:fldChar w:fldCharType="begin" w:fldLock="1"/>
      </w:r>
      <w:r w:rsidR="000B4157" w:rsidRPr="009935FB">
        <w:rPr>
          <w:rFonts w:ascii="Arial" w:hAnsi="Arial" w:cs="Arial"/>
          <w:sz w:val="20"/>
          <w:szCs w:val="20"/>
        </w:rPr>
        <w:instrText>ADDIN CSL_CITATION {"citationItems":[{"id":"ITEM-1","itemData":{"DOI":"10.3399/bjgp17X693089","ISSN":"14785242","PMID":"28947622","abstract":"Background Identifying frailty is key to providing appropriate treatment for older people at high risk of adverse health outcomes. Screening tools proposed for primary care often involve additional workload. The electronic Frailty Index (eFI) has the potential to overcome this issue. Aim To assess the feasibility and acceptability of using the eFI in primary care. Design and setting Pilot study in one suburban primary care practice in southern England in 2016. Method Use of the eFI on the primary care TPP SystmOne database was explained to staff at the practice where a comprehensive geriatric assessment (CGA) clinic was being trialled. The practice data manager ran an eFI report for all patients (n = 6670). Date of birth was used to identify patients aged =75 years (n = 589). The eFI was determined for patients attending the CGA clinic (n = 18). Results Practice staff ran the eFI reports in 5 minutes, which they reported was feasible and acceptable. The eFI range was 0.03 to 0.61 (mean 0.23) for all patients aged =75 years (mean 83 years, range 75 to 102 years). For CGA patients (mean 82 years, range 75 to 94 years) the eFI range was 0.19 to 0.53 (mean 0.33). Importantly, the eFI scores identified almost 12% of patients aged =75 years in this practice to have severe frailty. Conclusion It was feasible and acceptable to use the eFI in this pilot study. A higher mean eFI in the CGA patients demonstrated construct validity for frailty identification. Practice staff recognised the potential for the eFI to identify the top 2% of vulnerable patients for avoiding unplanned admissions.","author":[{"dropping-particle":"","family":"Lansbury","given":"Lynn N.","non-dropping-particle":"","parse-names":false,"suffix":""},{"dropping-particle":"","family":"Roberts","given":"Helen Clare","non-dropping-particle":"","parse-names":false,"suffix":""},{"dropping-particle":"","family":"Clift","given":"Esther","non-dropping-particle":"","parse-names":false,"suffix":""},{"dropping-particle":"","family":"Herklots","given":"Annie","non-dropping-particle":"","parse-names":false,"suffix":""},{"dropping-particle":"","family":"Robinson","given":"Nicola","non-dropping-particle":"","parse-names":false,"suffix":""},{"dropping-particle":"","family":"Sayer","given":"Avan A.","non-dropping-particle":"","parse-names":false,"suffix":""}],"container-title":"British Journal of General Practice","id":"ITEM-1","issue":"664","issued":{"date-parts":[["2017","11","1"]]},"page":"e751-e756","publisher":"Royal College of General Practitioners","title":"Use of the electronic Frailty Index to identify vulnerable patients: A pilot study in primary care","type":"article-journal","volume":"67"},"uris":["http://www.mendeley.com/documents/?uuid=aa92f66a-df6e-3e80-b24a-ec86cf6f9e56"]}],"mendeley":{"formattedCitation":"[12]","plainTextFormattedCitation":"[12]","previouslyFormattedCitation":"[11]"},"properties":{"noteIndex":0},"schema":"https://github.com/citation-style-language/schema/raw/master/csl-citation.json"}</w:instrText>
      </w:r>
      <w:r w:rsidR="00457B64" w:rsidRPr="009935FB">
        <w:rPr>
          <w:rFonts w:ascii="Arial" w:hAnsi="Arial" w:cs="Arial"/>
          <w:sz w:val="20"/>
          <w:szCs w:val="20"/>
        </w:rPr>
        <w:fldChar w:fldCharType="separate"/>
      </w:r>
      <w:r w:rsidR="000B4157" w:rsidRPr="009935FB">
        <w:rPr>
          <w:rFonts w:ascii="Arial" w:hAnsi="Arial" w:cs="Arial"/>
          <w:noProof/>
          <w:sz w:val="20"/>
          <w:szCs w:val="20"/>
        </w:rPr>
        <w:t>[12]</w:t>
      </w:r>
      <w:r w:rsidR="00457B64" w:rsidRPr="009935FB">
        <w:rPr>
          <w:rFonts w:ascii="Arial" w:hAnsi="Arial" w:cs="Arial"/>
          <w:sz w:val="20"/>
          <w:szCs w:val="20"/>
        </w:rPr>
        <w:fldChar w:fldCharType="end"/>
      </w:r>
      <w:r w:rsidR="00457B64" w:rsidRPr="009935FB">
        <w:rPr>
          <w:rFonts w:ascii="Arial" w:hAnsi="Arial" w:cs="Arial"/>
          <w:sz w:val="20"/>
          <w:szCs w:val="20"/>
        </w:rPr>
        <w:t xml:space="preserve"> </w:t>
      </w:r>
      <w:r w:rsidR="005E5403" w:rsidRPr="009935FB">
        <w:rPr>
          <w:rFonts w:ascii="Arial" w:hAnsi="Arial" w:cs="Arial"/>
          <w:sz w:val="20"/>
          <w:szCs w:val="20"/>
        </w:rPr>
        <w:t>The score runs from 0 to 0.36, and a higher score indicates increasing frailty</w:t>
      </w:r>
      <w:r w:rsidR="00457B64" w:rsidRPr="009935FB">
        <w:rPr>
          <w:rFonts w:ascii="Arial" w:hAnsi="Arial" w:cs="Arial"/>
          <w:sz w:val="20"/>
          <w:szCs w:val="20"/>
        </w:rPr>
        <w:t xml:space="preserve">. </w:t>
      </w:r>
      <w:r w:rsidR="0030132B" w:rsidRPr="009935FB">
        <w:rPr>
          <w:rFonts w:ascii="Arial" w:hAnsi="Arial" w:cs="Arial"/>
          <w:sz w:val="20"/>
          <w:szCs w:val="20"/>
        </w:rPr>
        <w:t>The last recorded</w:t>
      </w:r>
      <w:r w:rsidR="00885F6B" w:rsidRPr="009935FB">
        <w:rPr>
          <w:rFonts w:ascii="Arial" w:hAnsi="Arial" w:cs="Arial"/>
          <w:sz w:val="20"/>
          <w:szCs w:val="20"/>
        </w:rPr>
        <w:t xml:space="preserve"> smoking status </w:t>
      </w:r>
      <w:r w:rsidR="003C65F1" w:rsidRPr="009935FB">
        <w:rPr>
          <w:rFonts w:ascii="Arial" w:hAnsi="Arial" w:cs="Arial"/>
          <w:sz w:val="20"/>
          <w:szCs w:val="20"/>
        </w:rPr>
        <w:t xml:space="preserve">code </w:t>
      </w:r>
      <w:r w:rsidR="0030132B" w:rsidRPr="009935FB">
        <w:rPr>
          <w:rFonts w:ascii="Arial" w:hAnsi="Arial" w:cs="Arial"/>
          <w:sz w:val="20"/>
          <w:szCs w:val="20"/>
        </w:rPr>
        <w:t xml:space="preserve">was </w:t>
      </w:r>
      <w:r w:rsidR="00457B64" w:rsidRPr="009935FB">
        <w:rPr>
          <w:rFonts w:ascii="Arial" w:hAnsi="Arial" w:cs="Arial"/>
          <w:sz w:val="20"/>
          <w:szCs w:val="20"/>
        </w:rPr>
        <w:t xml:space="preserve">categorised </w:t>
      </w:r>
      <w:r w:rsidR="00634B82" w:rsidRPr="009935FB">
        <w:rPr>
          <w:rFonts w:ascii="Arial" w:hAnsi="Arial" w:cs="Arial"/>
          <w:sz w:val="20"/>
          <w:szCs w:val="20"/>
        </w:rPr>
        <w:t>as non-smoker, ex-</w:t>
      </w:r>
      <w:proofErr w:type="gramStart"/>
      <w:r w:rsidR="00634B82" w:rsidRPr="009935FB">
        <w:rPr>
          <w:rFonts w:ascii="Arial" w:hAnsi="Arial" w:cs="Arial"/>
          <w:sz w:val="20"/>
          <w:szCs w:val="20"/>
        </w:rPr>
        <w:t>smoker</w:t>
      </w:r>
      <w:proofErr w:type="gramEnd"/>
      <w:r w:rsidR="00634B82" w:rsidRPr="009935FB">
        <w:rPr>
          <w:rFonts w:ascii="Arial" w:hAnsi="Arial" w:cs="Arial"/>
          <w:sz w:val="20"/>
          <w:szCs w:val="20"/>
        </w:rPr>
        <w:t xml:space="preserve"> or current smoker.</w:t>
      </w:r>
      <w:r w:rsidR="00885F6B" w:rsidRPr="009935FB">
        <w:rPr>
          <w:rFonts w:ascii="Arial" w:hAnsi="Arial" w:cs="Arial"/>
          <w:sz w:val="20"/>
          <w:szCs w:val="20"/>
        </w:rPr>
        <w:t xml:space="preserve"> </w:t>
      </w:r>
      <w:r w:rsidR="00634B82" w:rsidRPr="009935FB">
        <w:rPr>
          <w:rFonts w:ascii="Arial" w:hAnsi="Arial" w:cs="Arial"/>
          <w:sz w:val="20"/>
          <w:szCs w:val="20"/>
        </w:rPr>
        <w:t>M</w:t>
      </w:r>
      <w:r w:rsidR="00566290" w:rsidRPr="009935FB">
        <w:rPr>
          <w:rFonts w:ascii="Arial" w:hAnsi="Arial" w:cs="Arial"/>
          <w:sz w:val="20"/>
          <w:szCs w:val="20"/>
        </w:rPr>
        <w:t>easurements of w</w:t>
      </w:r>
      <w:r w:rsidR="00885F6B" w:rsidRPr="009935FB">
        <w:rPr>
          <w:rFonts w:ascii="Arial" w:hAnsi="Arial" w:cs="Arial"/>
          <w:sz w:val="20"/>
          <w:szCs w:val="20"/>
        </w:rPr>
        <w:t xml:space="preserve">eight, body mass index (BMI), systolic </w:t>
      </w:r>
      <w:r w:rsidR="00566290" w:rsidRPr="009935FB">
        <w:rPr>
          <w:rFonts w:ascii="Arial" w:hAnsi="Arial" w:cs="Arial"/>
          <w:sz w:val="20"/>
          <w:szCs w:val="20"/>
        </w:rPr>
        <w:t xml:space="preserve">blood pressure, </w:t>
      </w:r>
      <w:r w:rsidR="00885F6B" w:rsidRPr="009935FB">
        <w:rPr>
          <w:rFonts w:ascii="Arial" w:hAnsi="Arial" w:cs="Arial"/>
          <w:sz w:val="20"/>
          <w:szCs w:val="20"/>
        </w:rPr>
        <w:t>diastolic blood pressure</w:t>
      </w:r>
      <w:r w:rsidR="00566290" w:rsidRPr="009935FB">
        <w:rPr>
          <w:rFonts w:ascii="Arial" w:hAnsi="Arial" w:cs="Arial"/>
          <w:sz w:val="20"/>
          <w:szCs w:val="20"/>
        </w:rPr>
        <w:t xml:space="preserve">, </w:t>
      </w:r>
      <w:r w:rsidR="00885F6B" w:rsidRPr="009935FB">
        <w:rPr>
          <w:rFonts w:ascii="Arial" w:hAnsi="Arial" w:cs="Arial"/>
          <w:sz w:val="20"/>
          <w:szCs w:val="20"/>
        </w:rPr>
        <w:t>glycated haemoglobin (</w:t>
      </w:r>
      <w:r w:rsidR="00457B64" w:rsidRPr="009935FB">
        <w:rPr>
          <w:rFonts w:ascii="Arial" w:hAnsi="Arial" w:cs="Arial"/>
          <w:sz w:val="20"/>
          <w:szCs w:val="20"/>
          <w:shd w:val="clear" w:color="auto" w:fill="FFFFFF"/>
        </w:rPr>
        <w:t>HbA</w:t>
      </w:r>
      <w:r w:rsidR="00457B64" w:rsidRPr="009935FB">
        <w:rPr>
          <w:rFonts w:ascii="Arial" w:hAnsi="Arial" w:cs="Arial"/>
          <w:sz w:val="20"/>
          <w:szCs w:val="20"/>
          <w:shd w:val="clear" w:color="auto" w:fill="FFFFFF"/>
          <w:vertAlign w:val="subscript"/>
        </w:rPr>
        <w:t>1c</w:t>
      </w:r>
      <w:r w:rsidR="00885F6B" w:rsidRPr="009935FB">
        <w:rPr>
          <w:rFonts w:ascii="Arial" w:hAnsi="Arial" w:cs="Arial"/>
          <w:sz w:val="20"/>
          <w:szCs w:val="20"/>
        </w:rPr>
        <w:t>), total cholesterol, HDL-cholesterol</w:t>
      </w:r>
      <w:r w:rsidR="00566290" w:rsidRPr="009935FB">
        <w:rPr>
          <w:rFonts w:ascii="Arial" w:hAnsi="Arial" w:cs="Arial"/>
          <w:sz w:val="20"/>
          <w:szCs w:val="20"/>
        </w:rPr>
        <w:t xml:space="preserve"> and</w:t>
      </w:r>
      <w:r w:rsidR="00885F6B" w:rsidRPr="009935FB">
        <w:rPr>
          <w:rFonts w:ascii="Arial" w:hAnsi="Arial" w:cs="Arial"/>
          <w:sz w:val="20"/>
          <w:szCs w:val="20"/>
        </w:rPr>
        <w:t xml:space="preserve"> eGFR </w:t>
      </w:r>
      <w:r w:rsidR="00566290" w:rsidRPr="009935FB">
        <w:rPr>
          <w:rFonts w:ascii="Arial" w:hAnsi="Arial" w:cs="Arial"/>
          <w:sz w:val="20"/>
          <w:szCs w:val="20"/>
        </w:rPr>
        <w:t>recordings</w:t>
      </w:r>
      <w:r w:rsidR="00885F6B" w:rsidRPr="009935FB">
        <w:rPr>
          <w:rFonts w:ascii="Arial" w:hAnsi="Arial" w:cs="Arial"/>
          <w:sz w:val="20"/>
          <w:szCs w:val="20"/>
        </w:rPr>
        <w:t xml:space="preserve"> were </w:t>
      </w:r>
      <w:r w:rsidR="00861C22" w:rsidRPr="009935FB">
        <w:rPr>
          <w:rFonts w:ascii="Arial" w:hAnsi="Arial" w:cs="Arial"/>
          <w:sz w:val="20"/>
          <w:szCs w:val="20"/>
        </w:rPr>
        <w:t xml:space="preserve">also </w:t>
      </w:r>
      <w:r w:rsidR="00566290" w:rsidRPr="009935FB">
        <w:rPr>
          <w:rFonts w:ascii="Arial" w:hAnsi="Arial" w:cs="Arial"/>
          <w:sz w:val="20"/>
          <w:szCs w:val="20"/>
        </w:rPr>
        <w:t>extracted</w:t>
      </w:r>
      <w:r w:rsidR="00861C22" w:rsidRPr="009935FB">
        <w:rPr>
          <w:rFonts w:ascii="Arial" w:hAnsi="Arial" w:cs="Arial"/>
          <w:sz w:val="20"/>
          <w:szCs w:val="20"/>
        </w:rPr>
        <w:t xml:space="preserve">. For </w:t>
      </w:r>
      <w:r w:rsidR="00885F6B" w:rsidRPr="009935FB">
        <w:rPr>
          <w:rFonts w:ascii="Arial" w:hAnsi="Arial" w:cs="Arial"/>
          <w:sz w:val="20"/>
          <w:szCs w:val="20"/>
        </w:rPr>
        <w:t>medication</w:t>
      </w:r>
      <w:r w:rsidR="00861C22" w:rsidRPr="009935FB">
        <w:rPr>
          <w:rFonts w:ascii="Arial" w:hAnsi="Arial" w:cs="Arial"/>
          <w:sz w:val="20"/>
          <w:szCs w:val="20"/>
        </w:rPr>
        <w:t>s</w:t>
      </w:r>
      <w:r w:rsidR="00490DAA" w:rsidRPr="009935FB">
        <w:rPr>
          <w:rFonts w:ascii="Arial" w:hAnsi="Arial" w:cs="Arial"/>
          <w:sz w:val="20"/>
          <w:szCs w:val="20"/>
        </w:rPr>
        <w:t xml:space="preserve">, </w:t>
      </w:r>
      <w:r w:rsidR="00861C22" w:rsidRPr="009935FB">
        <w:rPr>
          <w:rFonts w:ascii="Arial" w:hAnsi="Arial" w:cs="Arial"/>
          <w:sz w:val="20"/>
          <w:szCs w:val="20"/>
        </w:rPr>
        <w:t>we looked at</w:t>
      </w:r>
      <w:r w:rsidR="00885F6B" w:rsidRPr="009935FB">
        <w:rPr>
          <w:rFonts w:ascii="Arial" w:hAnsi="Arial" w:cs="Arial"/>
          <w:sz w:val="20"/>
          <w:szCs w:val="20"/>
        </w:rPr>
        <w:t xml:space="preserve"> </w:t>
      </w:r>
      <w:r w:rsidR="002C590F" w:rsidRPr="009935FB">
        <w:rPr>
          <w:rFonts w:ascii="Arial" w:hAnsi="Arial" w:cs="Arial"/>
          <w:sz w:val="20"/>
          <w:szCs w:val="20"/>
        </w:rPr>
        <w:t>repeat prescriptions</w:t>
      </w:r>
      <w:r w:rsidR="00457B64" w:rsidRPr="009935FB">
        <w:rPr>
          <w:rFonts w:ascii="Arial" w:hAnsi="Arial" w:cs="Arial"/>
          <w:sz w:val="20"/>
          <w:szCs w:val="20"/>
        </w:rPr>
        <w:t xml:space="preserve"> in the first six months of the study </w:t>
      </w:r>
      <w:r w:rsidR="00490DAA" w:rsidRPr="009935FB">
        <w:rPr>
          <w:rFonts w:ascii="Arial" w:hAnsi="Arial" w:cs="Arial"/>
          <w:sz w:val="20"/>
          <w:szCs w:val="20"/>
        </w:rPr>
        <w:t xml:space="preserve">as </w:t>
      </w:r>
      <w:r w:rsidR="00457B64" w:rsidRPr="009935FB">
        <w:rPr>
          <w:rFonts w:ascii="Arial" w:hAnsi="Arial" w:cs="Arial"/>
          <w:sz w:val="20"/>
          <w:szCs w:val="20"/>
        </w:rPr>
        <w:t>a baseline measurement, and then</w:t>
      </w:r>
      <w:r w:rsidR="00861C22" w:rsidRPr="009935FB">
        <w:rPr>
          <w:rFonts w:ascii="Arial" w:hAnsi="Arial" w:cs="Arial"/>
          <w:sz w:val="20"/>
          <w:szCs w:val="20"/>
        </w:rPr>
        <w:t xml:space="preserve"> </w:t>
      </w:r>
      <w:r w:rsidR="00457B64" w:rsidRPr="009935FB">
        <w:rPr>
          <w:rFonts w:ascii="Arial" w:hAnsi="Arial" w:cs="Arial"/>
          <w:sz w:val="20"/>
          <w:szCs w:val="20"/>
        </w:rPr>
        <w:t xml:space="preserve">at </w:t>
      </w:r>
      <w:r w:rsidR="00861C22" w:rsidRPr="009935FB">
        <w:rPr>
          <w:rFonts w:ascii="Arial" w:hAnsi="Arial" w:cs="Arial"/>
          <w:sz w:val="20"/>
          <w:szCs w:val="20"/>
        </w:rPr>
        <w:t>every</w:t>
      </w:r>
      <w:r w:rsidR="00885F6B" w:rsidRPr="009935FB">
        <w:rPr>
          <w:rFonts w:ascii="Arial" w:hAnsi="Arial" w:cs="Arial"/>
          <w:sz w:val="20"/>
          <w:szCs w:val="20"/>
        </w:rPr>
        <w:t xml:space="preserve"> 6-month </w:t>
      </w:r>
      <w:r w:rsidR="00861C22" w:rsidRPr="009935FB">
        <w:rPr>
          <w:rFonts w:ascii="Arial" w:hAnsi="Arial" w:cs="Arial"/>
          <w:sz w:val="20"/>
          <w:szCs w:val="20"/>
        </w:rPr>
        <w:t xml:space="preserve">interval </w:t>
      </w:r>
      <w:r w:rsidR="00885F6B" w:rsidRPr="009935FB">
        <w:rPr>
          <w:rFonts w:ascii="Arial" w:hAnsi="Arial" w:cs="Arial"/>
          <w:sz w:val="20"/>
          <w:szCs w:val="20"/>
        </w:rPr>
        <w:t>for the duration of the study period</w:t>
      </w:r>
      <w:r w:rsidR="00457B64" w:rsidRPr="009935FB">
        <w:rPr>
          <w:rFonts w:ascii="Arial" w:hAnsi="Arial" w:cs="Arial"/>
          <w:sz w:val="20"/>
          <w:szCs w:val="20"/>
        </w:rPr>
        <w:t>.</w:t>
      </w:r>
    </w:p>
    <w:p w14:paraId="78418E86" w14:textId="77777777" w:rsidR="00885F6B" w:rsidRPr="009935FB" w:rsidRDefault="00885F6B" w:rsidP="00D00E2F">
      <w:pPr>
        <w:spacing w:line="360" w:lineRule="auto"/>
        <w:jc w:val="both"/>
        <w:rPr>
          <w:rFonts w:ascii="Arial" w:hAnsi="Arial" w:cs="Arial"/>
          <w:i/>
          <w:iCs/>
          <w:sz w:val="20"/>
          <w:szCs w:val="20"/>
          <w:shd w:val="clear" w:color="auto" w:fill="FFFFFF"/>
        </w:rPr>
      </w:pPr>
      <w:r w:rsidRPr="009935FB">
        <w:rPr>
          <w:rFonts w:ascii="Arial" w:hAnsi="Arial" w:cs="Arial"/>
          <w:i/>
          <w:iCs/>
          <w:sz w:val="20"/>
          <w:szCs w:val="20"/>
          <w:shd w:val="clear" w:color="auto" w:fill="FFFFFF"/>
        </w:rPr>
        <w:t>Statistical Analysis</w:t>
      </w:r>
    </w:p>
    <w:p w14:paraId="0926C231" w14:textId="5DC6DA57" w:rsidR="00133267" w:rsidRPr="009935FB" w:rsidRDefault="00885F6B" w:rsidP="00483936">
      <w:pPr>
        <w:autoSpaceDE w:val="0"/>
        <w:autoSpaceDN w:val="0"/>
        <w:adjustRightInd w:val="0"/>
        <w:spacing w:line="360" w:lineRule="auto"/>
        <w:jc w:val="both"/>
        <w:rPr>
          <w:rFonts w:ascii="Arial" w:hAnsi="Arial" w:cs="Arial"/>
          <w:sz w:val="20"/>
          <w:szCs w:val="20"/>
          <w:shd w:val="clear" w:color="auto" w:fill="FFFFFF"/>
        </w:rPr>
      </w:pPr>
      <w:r w:rsidRPr="009935FB">
        <w:rPr>
          <w:rFonts w:ascii="Arial" w:hAnsi="Arial" w:cs="Arial"/>
          <w:sz w:val="20"/>
          <w:szCs w:val="20"/>
        </w:rPr>
        <w:lastRenderedPageBreak/>
        <w:t xml:space="preserve">We </w:t>
      </w:r>
      <w:r w:rsidR="00A24426" w:rsidRPr="009935FB">
        <w:rPr>
          <w:rFonts w:ascii="Arial" w:hAnsi="Arial" w:cs="Arial"/>
          <w:sz w:val="20"/>
          <w:szCs w:val="20"/>
        </w:rPr>
        <w:t xml:space="preserve">used descriptive statistics to </w:t>
      </w:r>
      <w:r w:rsidRPr="009935FB">
        <w:rPr>
          <w:rFonts w:ascii="Arial" w:hAnsi="Arial" w:cs="Arial"/>
          <w:sz w:val="20"/>
          <w:szCs w:val="20"/>
        </w:rPr>
        <w:t>summarise baselin</w:t>
      </w:r>
      <w:r w:rsidR="00A24426" w:rsidRPr="009935FB">
        <w:rPr>
          <w:rFonts w:ascii="Arial" w:hAnsi="Arial" w:cs="Arial"/>
          <w:sz w:val="20"/>
          <w:szCs w:val="20"/>
        </w:rPr>
        <w:t>e</w:t>
      </w:r>
      <w:r w:rsidRPr="009935FB">
        <w:rPr>
          <w:rFonts w:ascii="Arial" w:hAnsi="Arial" w:cs="Arial"/>
          <w:sz w:val="20"/>
          <w:szCs w:val="20"/>
        </w:rPr>
        <w:t xml:space="preserve"> </w:t>
      </w:r>
      <w:r w:rsidR="00A24426" w:rsidRPr="009935FB">
        <w:rPr>
          <w:rFonts w:ascii="Arial" w:hAnsi="Arial" w:cs="Arial"/>
          <w:sz w:val="20"/>
          <w:szCs w:val="20"/>
        </w:rPr>
        <w:t xml:space="preserve">sociodemographic </w:t>
      </w:r>
      <w:r w:rsidRPr="009935FB">
        <w:rPr>
          <w:rFonts w:ascii="Arial" w:hAnsi="Arial" w:cs="Arial"/>
          <w:sz w:val="20"/>
          <w:szCs w:val="20"/>
        </w:rPr>
        <w:t>characteristics</w:t>
      </w:r>
      <w:r w:rsidR="00841085" w:rsidRPr="009935FB">
        <w:rPr>
          <w:rFonts w:ascii="Arial" w:hAnsi="Arial" w:cs="Arial"/>
          <w:sz w:val="20"/>
          <w:szCs w:val="20"/>
        </w:rPr>
        <w:t>.</w:t>
      </w:r>
      <w:r w:rsidR="00D925DA" w:rsidRPr="009935FB">
        <w:rPr>
          <w:rFonts w:ascii="Arial" w:hAnsi="Arial" w:cs="Arial"/>
          <w:sz w:val="20"/>
          <w:szCs w:val="20"/>
        </w:rPr>
        <w:t xml:space="preserve"> </w:t>
      </w:r>
      <w:r w:rsidR="006311A2" w:rsidRPr="009935FB">
        <w:rPr>
          <w:rFonts w:ascii="Arial" w:hAnsi="Arial" w:cs="Arial"/>
          <w:sz w:val="20"/>
          <w:szCs w:val="20"/>
        </w:rPr>
        <w:t>Where</w:t>
      </w:r>
      <w:r w:rsidR="00F87D61" w:rsidRPr="009935FB">
        <w:rPr>
          <w:rFonts w:ascii="Arial" w:hAnsi="Arial" w:cs="Arial"/>
          <w:sz w:val="20"/>
          <w:szCs w:val="20"/>
        </w:rPr>
        <w:t xml:space="preserve"> data w</w:t>
      </w:r>
      <w:r w:rsidR="00184DB7" w:rsidRPr="009935FB">
        <w:rPr>
          <w:rFonts w:ascii="Arial" w:hAnsi="Arial" w:cs="Arial"/>
          <w:sz w:val="20"/>
          <w:szCs w:val="20"/>
        </w:rPr>
        <w:t>ere</w:t>
      </w:r>
      <w:r w:rsidR="00F87D61" w:rsidRPr="009935FB">
        <w:rPr>
          <w:rFonts w:ascii="Arial" w:hAnsi="Arial" w:cs="Arial"/>
          <w:sz w:val="20"/>
          <w:szCs w:val="20"/>
        </w:rPr>
        <w:t xml:space="preserve"> missing for </w:t>
      </w:r>
      <w:r w:rsidR="00457B64" w:rsidRPr="009935FB">
        <w:rPr>
          <w:rFonts w:ascii="Arial" w:hAnsi="Arial" w:cs="Arial"/>
          <w:sz w:val="20"/>
          <w:szCs w:val="20"/>
          <w:shd w:val="clear" w:color="auto" w:fill="FFFFFF"/>
        </w:rPr>
        <w:t>HbA</w:t>
      </w:r>
      <w:r w:rsidR="00457B64" w:rsidRPr="009935FB">
        <w:rPr>
          <w:rFonts w:ascii="Arial" w:hAnsi="Arial" w:cs="Arial"/>
          <w:sz w:val="20"/>
          <w:szCs w:val="20"/>
          <w:shd w:val="clear" w:color="auto" w:fill="FFFFFF"/>
          <w:vertAlign w:val="subscript"/>
        </w:rPr>
        <w:t>1c</w:t>
      </w:r>
      <w:r w:rsidR="00A24426" w:rsidRPr="009935FB">
        <w:rPr>
          <w:rFonts w:ascii="Arial" w:hAnsi="Arial" w:cs="Arial"/>
          <w:sz w:val="20"/>
          <w:szCs w:val="20"/>
        </w:rPr>
        <w:t>, baseline weight, and IMD</w:t>
      </w:r>
      <w:r w:rsidR="00F87D61" w:rsidRPr="009935FB">
        <w:rPr>
          <w:rFonts w:ascii="Arial" w:hAnsi="Arial" w:cs="Arial"/>
          <w:sz w:val="20"/>
          <w:szCs w:val="20"/>
        </w:rPr>
        <w:t xml:space="preserve"> </w:t>
      </w:r>
      <w:r w:rsidR="006311A2" w:rsidRPr="009935FB">
        <w:rPr>
          <w:rFonts w:ascii="Arial" w:hAnsi="Arial" w:cs="Arial"/>
          <w:sz w:val="20"/>
          <w:szCs w:val="20"/>
        </w:rPr>
        <w:t>(</w:t>
      </w:r>
      <w:r w:rsidR="00F87D61" w:rsidRPr="009935FB">
        <w:rPr>
          <w:rFonts w:ascii="Arial" w:hAnsi="Arial" w:cs="Arial"/>
          <w:sz w:val="20"/>
          <w:szCs w:val="20"/>
        </w:rPr>
        <w:t>which is common for routinely collected primary care records</w:t>
      </w:r>
      <w:r w:rsidR="006311A2" w:rsidRPr="009935FB">
        <w:rPr>
          <w:rFonts w:ascii="Arial" w:hAnsi="Arial" w:cs="Arial"/>
          <w:sz w:val="20"/>
          <w:szCs w:val="20"/>
        </w:rPr>
        <w:t>)</w:t>
      </w:r>
      <w:r w:rsidR="00F87D61" w:rsidRPr="009935FB">
        <w:rPr>
          <w:rFonts w:ascii="Arial" w:hAnsi="Arial" w:cs="Arial"/>
          <w:sz w:val="20"/>
          <w:szCs w:val="20"/>
        </w:rPr>
        <w:t>; we</w:t>
      </w:r>
      <w:r w:rsidR="00A24426" w:rsidRPr="009935FB">
        <w:rPr>
          <w:rFonts w:ascii="Arial" w:hAnsi="Arial" w:cs="Arial"/>
          <w:sz w:val="20"/>
          <w:szCs w:val="20"/>
        </w:rPr>
        <w:t xml:space="preserve"> </w:t>
      </w:r>
      <w:r w:rsidR="00F87D61" w:rsidRPr="009935FB">
        <w:rPr>
          <w:rFonts w:ascii="Arial" w:hAnsi="Arial" w:cs="Arial"/>
          <w:sz w:val="20"/>
          <w:szCs w:val="20"/>
        </w:rPr>
        <w:t xml:space="preserve">assumed missing at random and imputed these </w:t>
      </w:r>
      <w:r w:rsidR="00A24426" w:rsidRPr="009935FB">
        <w:rPr>
          <w:rFonts w:ascii="Arial" w:hAnsi="Arial" w:cs="Arial"/>
          <w:sz w:val="20"/>
          <w:szCs w:val="20"/>
        </w:rPr>
        <w:t xml:space="preserve">in a model that included age, </w:t>
      </w:r>
      <w:r w:rsidR="00D925DA" w:rsidRPr="009935FB">
        <w:rPr>
          <w:rFonts w:ascii="Arial" w:hAnsi="Arial" w:cs="Arial"/>
          <w:sz w:val="20"/>
          <w:szCs w:val="20"/>
        </w:rPr>
        <w:t>sex</w:t>
      </w:r>
      <w:r w:rsidR="00A24426" w:rsidRPr="009935FB">
        <w:rPr>
          <w:rFonts w:ascii="Arial" w:hAnsi="Arial" w:cs="Arial"/>
          <w:sz w:val="20"/>
          <w:szCs w:val="20"/>
        </w:rPr>
        <w:t>, diabetes duration, total number of comorbidities at baseline, practice ID, and outcome variables.</w:t>
      </w:r>
      <w:r w:rsidR="00FE7BBA" w:rsidRPr="009935FB">
        <w:rPr>
          <w:rFonts w:ascii="Arial" w:hAnsi="Arial" w:cs="Arial"/>
          <w:sz w:val="20"/>
          <w:szCs w:val="20"/>
        </w:rPr>
        <w:t xml:space="preserve"> </w:t>
      </w:r>
      <w:r w:rsidR="00A24426" w:rsidRPr="009935FB">
        <w:rPr>
          <w:rFonts w:ascii="Arial" w:hAnsi="Arial" w:cs="Arial"/>
          <w:sz w:val="20"/>
          <w:szCs w:val="20"/>
        </w:rPr>
        <w:t xml:space="preserve"> Data were multiply imputed using </w:t>
      </w:r>
      <w:r w:rsidR="009F7F51" w:rsidRPr="009935FB">
        <w:rPr>
          <w:rFonts w:ascii="Arial" w:hAnsi="Arial" w:cs="Arial"/>
          <w:sz w:val="20"/>
          <w:szCs w:val="20"/>
        </w:rPr>
        <w:t>chained equations</w:t>
      </w:r>
      <w:r w:rsidR="00A24426" w:rsidRPr="009935FB">
        <w:rPr>
          <w:rFonts w:ascii="Arial" w:hAnsi="Arial" w:cs="Arial"/>
          <w:sz w:val="20"/>
          <w:szCs w:val="20"/>
        </w:rPr>
        <w:t xml:space="preserve"> using STATA SE 16.0</w:t>
      </w:r>
      <w:r w:rsidR="002C590F" w:rsidRPr="009935FB">
        <w:rPr>
          <w:rFonts w:ascii="Arial" w:hAnsi="Arial" w:cs="Arial"/>
          <w:sz w:val="20"/>
          <w:szCs w:val="20"/>
        </w:rPr>
        <w:t xml:space="preserve"> </w:t>
      </w:r>
      <w:r w:rsidR="002C590F" w:rsidRPr="009935FB">
        <w:rPr>
          <w:rFonts w:ascii="Arial" w:hAnsi="Arial" w:cs="Arial"/>
          <w:sz w:val="20"/>
          <w:szCs w:val="20"/>
          <w:shd w:val="clear" w:color="auto" w:fill="FCFCFC"/>
        </w:rPr>
        <w:t>(Stata Corp, College Station, TX, USA)</w:t>
      </w:r>
      <w:r w:rsidR="00A24426" w:rsidRPr="009935FB">
        <w:rPr>
          <w:rFonts w:ascii="Arial" w:hAnsi="Arial" w:cs="Arial"/>
          <w:sz w:val="20"/>
          <w:szCs w:val="20"/>
        </w:rPr>
        <w:t xml:space="preserve">. </w:t>
      </w:r>
      <w:r w:rsidR="00A24426" w:rsidRPr="009935FB">
        <w:rPr>
          <w:rFonts w:ascii="Arial" w:hAnsi="Arial" w:cs="Arial"/>
          <w:sz w:val="20"/>
          <w:szCs w:val="20"/>
          <w:shd w:val="clear" w:color="auto" w:fill="FFFFFF"/>
        </w:rPr>
        <w:t xml:space="preserve">We used 10 cycles of imputation. </w:t>
      </w:r>
      <w:r w:rsidR="00890813" w:rsidRPr="009935FB">
        <w:rPr>
          <w:rFonts w:ascii="Arial" w:hAnsi="Arial" w:cs="Arial"/>
          <w:sz w:val="20"/>
          <w:szCs w:val="20"/>
        </w:rPr>
        <w:t xml:space="preserve">We </w:t>
      </w:r>
      <w:r w:rsidR="00A24426" w:rsidRPr="009935FB">
        <w:rPr>
          <w:rFonts w:ascii="Arial" w:hAnsi="Arial" w:cs="Arial"/>
          <w:sz w:val="20"/>
          <w:szCs w:val="20"/>
        </w:rPr>
        <w:t xml:space="preserve">then </w:t>
      </w:r>
      <w:r w:rsidRPr="009935FB">
        <w:rPr>
          <w:rFonts w:ascii="Arial" w:hAnsi="Arial" w:cs="Arial"/>
          <w:sz w:val="20"/>
          <w:szCs w:val="20"/>
        </w:rPr>
        <w:t>fitted logistic regression models</w:t>
      </w:r>
      <w:r w:rsidR="003B7F51" w:rsidRPr="009935FB">
        <w:rPr>
          <w:rFonts w:ascii="Arial" w:hAnsi="Arial" w:cs="Arial"/>
          <w:sz w:val="20"/>
          <w:szCs w:val="20"/>
        </w:rPr>
        <w:t xml:space="preserve"> in the imputed dataset</w:t>
      </w:r>
      <w:r w:rsidRPr="009935FB">
        <w:rPr>
          <w:rFonts w:ascii="Arial" w:hAnsi="Arial" w:cs="Arial"/>
          <w:sz w:val="20"/>
          <w:szCs w:val="20"/>
        </w:rPr>
        <w:t xml:space="preserve"> to quantify the association between </w:t>
      </w:r>
      <w:r w:rsidR="00A24426" w:rsidRPr="009935FB">
        <w:rPr>
          <w:rFonts w:ascii="Arial" w:hAnsi="Arial" w:cs="Arial"/>
          <w:sz w:val="20"/>
          <w:szCs w:val="20"/>
        </w:rPr>
        <w:t xml:space="preserve">percentage </w:t>
      </w:r>
      <w:r w:rsidRPr="009935FB">
        <w:rPr>
          <w:rFonts w:ascii="Arial" w:hAnsi="Arial" w:cs="Arial"/>
          <w:sz w:val="20"/>
          <w:szCs w:val="20"/>
        </w:rPr>
        <w:t xml:space="preserve">weight change </w:t>
      </w:r>
      <w:r w:rsidR="00490DAA" w:rsidRPr="009935FB">
        <w:rPr>
          <w:rFonts w:ascii="Arial" w:hAnsi="Arial" w:cs="Arial"/>
          <w:sz w:val="20"/>
          <w:szCs w:val="20"/>
        </w:rPr>
        <w:t>from</w:t>
      </w:r>
      <w:r w:rsidRPr="009935FB">
        <w:rPr>
          <w:rFonts w:ascii="Arial" w:hAnsi="Arial" w:cs="Arial"/>
          <w:sz w:val="20"/>
          <w:szCs w:val="20"/>
        </w:rPr>
        <w:t xml:space="preserve"> baseline</w:t>
      </w:r>
      <w:r w:rsidR="00A24426" w:rsidRPr="009935FB">
        <w:rPr>
          <w:rFonts w:ascii="Arial" w:hAnsi="Arial" w:cs="Arial"/>
          <w:sz w:val="20"/>
          <w:szCs w:val="20"/>
        </w:rPr>
        <w:t xml:space="preserve"> </w:t>
      </w:r>
      <w:r w:rsidR="006F18F3" w:rsidRPr="009935FB">
        <w:rPr>
          <w:rFonts w:ascii="Arial" w:hAnsi="Arial" w:cs="Arial"/>
          <w:sz w:val="20"/>
          <w:szCs w:val="20"/>
        </w:rPr>
        <w:t>and five-</w:t>
      </w:r>
      <w:r w:rsidR="00A24426" w:rsidRPr="009935FB">
        <w:rPr>
          <w:rFonts w:ascii="Arial" w:hAnsi="Arial" w:cs="Arial"/>
          <w:sz w:val="20"/>
          <w:szCs w:val="20"/>
        </w:rPr>
        <w:t>year follow-up</w:t>
      </w:r>
      <w:r w:rsidRPr="009935FB">
        <w:rPr>
          <w:rFonts w:ascii="Arial" w:hAnsi="Arial" w:cs="Arial"/>
          <w:sz w:val="20"/>
          <w:szCs w:val="20"/>
        </w:rPr>
        <w:t xml:space="preserve">, and the </w:t>
      </w:r>
      <w:r w:rsidR="00FE7BBA" w:rsidRPr="009935FB">
        <w:rPr>
          <w:rFonts w:ascii="Arial" w:hAnsi="Arial" w:cs="Arial"/>
          <w:sz w:val="20"/>
          <w:szCs w:val="20"/>
        </w:rPr>
        <w:t>likelihood</w:t>
      </w:r>
      <w:r w:rsidRPr="009935FB">
        <w:rPr>
          <w:rFonts w:ascii="Arial" w:hAnsi="Arial" w:cs="Arial"/>
          <w:sz w:val="20"/>
          <w:szCs w:val="20"/>
        </w:rPr>
        <w:t xml:space="preserve"> of </w:t>
      </w:r>
      <w:r w:rsidR="00A24426" w:rsidRPr="009935FB">
        <w:rPr>
          <w:rFonts w:ascii="Arial" w:hAnsi="Arial" w:cs="Arial"/>
          <w:sz w:val="20"/>
          <w:szCs w:val="20"/>
        </w:rPr>
        <w:t xml:space="preserve">achieving </w:t>
      </w:r>
      <w:r w:rsidRPr="009935FB">
        <w:rPr>
          <w:rFonts w:ascii="Arial" w:hAnsi="Arial" w:cs="Arial"/>
          <w:sz w:val="20"/>
          <w:szCs w:val="20"/>
        </w:rPr>
        <w:t xml:space="preserve">remission </w:t>
      </w:r>
      <w:r w:rsidR="006F18F3" w:rsidRPr="009935FB">
        <w:rPr>
          <w:rFonts w:ascii="Arial" w:hAnsi="Arial" w:cs="Arial"/>
          <w:sz w:val="20"/>
          <w:szCs w:val="20"/>
        </w:rPr>
        <w:t>in the subsequent two years of the study (year five to year seven)</w:t>
      </w:r>
      <w:r w:rsidR="00890813" w:rsidRPr="009935FB">
        <w:rPr>
          <w:rFonts w:ascii="Arial" w:hAnsi="Arial" w:cs="Arial"/>
          <w:sz w:val="20"/>
          <w:szCs w:val="20"/>
        </w:rPr>
        <w:t xml:space="preserve"> </w:t>
      </w:r>
      <w:r w:rsidR="006F18F3" w:rsidRPr="009935FB">
        <w:rPr>
          <w:rFonts w:ascii="Arial" w:hAnsi="Arial" w:cs="Arial"/>
          <w:sz w:val="20"/>
          <w:szCs w:val="20"/>
        </w:rPr>
        <w:t>using</w:t>
      </w:r>
      <w:r w:rsidRPr="009935FB">
        <w:rPr>
          <w:rFonts w:ascii="Arial" w:hAnsi="Arial" w:cs="Arial"/>
          <w:sz w:val="20"/>
          <w:szCs w:val="20"/>
        </w:rPr>
        <w:t xml:space="preserve"> four categories:</w:t>
      </w:r>
      <w:r w:rsidRPr="009935FB">
        <w:rPr>
          <w:rFonts w:ascii="Arial" w:hAnsi="Arial" w:cs="Arial"/>
          <w:sz w:val="20"/>
          <w:szCs w:val="20"/>
          <w:shd w:val="clear" w:color="auto" w:fill="FFFFFF"/>
        </w:rPr>
        <w:t xml:space="preserve"> no weight change (reference category as ± 2.5%); weight gain (≥2.5%); ≤ 2.5–5% weight loss; ≤5–10% weight loss; and ≥10% weight loss.</w:t>
      </w:r>
      <w:r w:rsidRPr="009935FB">
        <w:rPr>
          <w:rFonts w:ascii="Arial" w:hAnsi="Arial" w:cs="Arial"/>
          <w:sz w:val="20"/>
          <w:szCs w:val="20"/>
        </w:rPr>
        <w:t xml:space="preserve"> </w:t>
      </w:r>
      <w:r w:rsidR="00A24426" w:rsidRPr="009935FB">
        <w:rPr>
          <w:rFonts w:ascii="Arial" w:hAnsi="Arial" w:cs="Arial"/>
          <w:sz w:val="20"/>
          <w:szCs w:val="20"/>
        </w:rPr>
        <w:t xml:space="preserve">We </w:t>
      </w:r>
      <w:r w:rsidRPr="009935FB">
        <w:rPr>
          <w:rFonts w:ascii="Arial" w:hAnsi="Arial" w:cs="Arial"/>
          <w:sz w:val="20"/>
          <w:szCs w:val="20"/>
        </w:rPr>
        <w:t>r</w:t>
      </w:r>
      <w:r w:rsidR="00F87D61" w:rsidRPr="009935FB">
        <w:rPr>
          <w:rFonts w:ascii="Arial" w:hAnsi="Arial" w:cs="Arial"/>
          <w:sz w:val="20"/>
          <w:szCs w:val="20"/>
        </w:rPr>
        <w:t>a</w:t>
      </w:r>
      <w:r w:rsidRPr="009935FB">
        <w:rPr>
          <w:rFonts w:ascii="Arial" w:hAnsi="Arial" w:cs="Arial"/>
          <w:sz w:val="20"/>
          <w:szCs w:val="20"/>
        </w:rPr>
        <w:t>n unadjusted</w:t>
      </w:r>
      <w:r w:rsidR="006F18F3" w:rsidRPr="009935FB">
        <w:rPr>
          <w:rFonts w:ascii="Arial" w:hAnsi="Arial" w:cs="Arial"/>
          <w:sz w:val="20"/>
          <w:szCs w:val="20"/>
        </w:rPr>
        <w:t xml:space="preserve"> and adjusted</w:t>
      </w:r>
      <w:r w:rsidRPr="009935FB">
        <w:rPr>
          <w:rFonts w:ascii="Arial" w:hAnsi="Arial" w:cs="Arial"/>
          <w:sz w:val="20"/>
          <w:szCs w:val="20"/>
        </w:rPr>
        <w:t xml:space="preserve"> models</w:t>
      </w:r>
      <w:r w:rsidR="006F18F3" w:rsidRPr="009935FB">
        <w:rPr>
          <w:rFonts w:ascii="Arial" w:hAnsi="Arial" w:cs="Arial"/>
          <w:sz w:val="20"/>
          <w:szCs w:val="20"/>
        </w:rPr>
        <w:t xml:space="preserve"> </w:t>
      </w:r>
      <w:r w:rsidR="00A24426" w:rsidRPr="009935FB">
        <w:rPr>
          <w:rFonts w:ascii="Arial" w:hAnsi="Arial" w:cs="Arial"/>
          <w:sz w:val="20"/>
          <w:szCs w:val="20"/>
        </w:rPr>
        <w:t xml:space="preserve">based on </w:t>
      </w:r>
      <w:r w:rsidR="00A24426" w:rsidRPr="009935FB">
        <w:rPr>
          <w:rFonts w:ascii="Arial" w:hAnsi="Arial" w:cs="Arial"/>
          <w:i/>
          <w:iCs/>
          <w:sz w:val="20"/>
          <w:szCs w:val="20"/>
        </w:rPr>
        <w:t>a priori</w:t>
      </w:r>
      <w:r w:rsidR="00A24426" w:rsidRPr="009935FB">
        <w:rPr>
          <w:rFonts w:ascii="Arial" w:hAnsi="Arial" w:cs="Arial"/>
          <w:sz w:val="20"/>
          <w:szCs w:val="20"/>
        </w:rPr>
        <w:t xml:space="preserve"> reasoning</w:t>
      </w:r>
      <w:r w:rsidR="006F18F3" w:rsidRPr="009935FB">
        <w:rPr>
          <w:rFonts w:ascii="Arial" w:hAnsi="Arial" w:cs="Arial"/>
          <w:sz w:val="20"/>
          <w:szCs w:val="20"/>
        </w:rPr>
        <w:t xml:space="preserve">. Model 1 included </w:t>
      </w:r>
      <w:r w:rsidR="006F18F3" w:rsidRPr="009935FB">
        <w:rPr>
          <w:rFonts w:ascii="Arial" w:eastAsia="Times New Roman" w:hAnsi="Arial" w:cs="Arial"/>
          <w:sz w:val="20"/>
          <w:szCs w:val="20"/>
        </w:rPr>
        <w:t xml:space="preserve">baseline weight and sociodemographic variables (age, sex, ethnicity and IMD). Model 2 additionally included diabetes duration, number of co-morbidities. Model </w:t>
      </w:r>
      <w:r w:rsidR="00457B64" w:rsidRPr="009935FB">
        <w:rPr>
          <w:rFonts w:ascii="Arial" w:eastAsia="Times New Roman" w:hAnsi="Arial" w:cs="Arial"/>
          <w:sz w:val="20"/>
          <w:szCs w:val="20"/>
        </w:rPr>
        <w:t>3</w:t>
      </w:r>
      <w:r w:rsidR="006F18F3" w:rsidRPr="009935FB">
        <w:rPr>
          <w:rFonts w:ascii="Arial" w:eastAsia="Times New Roman" w:hAnsi="Arial" w:cs="Arial"/>
          <w:sz w:val="20"/>
          <w:szCs w:val="20"/>
        </w:rPr>
        <w:t xml:space="preserve"> additionally included clustering within practices.</w:t>
      </w:r>
      <w:r w:rsidR="000A5C0A" w:rsidRPr="009935FB">
        <w:rPr>
          <w:rFonts w:ascii="Arial" w:hAnsi="Arial" w:cs="Arial"/>
          <w:sz w:val="20"/>
          <w:szCs w:val="20"/>
        </w:rPr>
        <w:t xml:space="preserve"> We</w:t>
      </w:r>
      <w:r w:rsidR="00D925DA" w:rsidRPr="009935FB">
        <w:rPr>
          <w:rFonts w:ascii="Arial" w:hAnsi="Arial" w:cs="Arial"/>
          <w:sz w:val="20"/>
          <w:szCs w:val="20"/>
        </w:rPr>
        <w:t xml:space="preserve"> then</w:t>
      </w:r>
      <w:r w:rsidR="000A5C0A" w:rsidRPr="009935FB">
        <w:rPr>
          <w:rFonts w:ascii="Arial" w:hAnsi="Arial" w:cs="Arial"/>
          <w:sz w:val="20"/>
          <w:szCs w:val="20"/>
        </w:rPr>
        <w:t xml:space="preserve"> carried out subgroup analys</w:t>
      </w:r>
      <w:r w:rsidR="009E7F18" w:rsidRPr="009935FB">
        <w:rPr>
          <w:rFonts w:ascii="Arial" w:hAnsi="Arial" w:cs="Arial"/>
          <w:sz w:val="20"/>
          <w:szCs w:val="20"/>
        </w:rPr>
        <w:t>e</w:t>
      </w:r>
      <w:r w:rsidR="000A5C0A" w:rsidRPr="009935FB">
        <w:rPr>
          <w:rFonts w:ascii="Arial" w:hAnsi="Arial" w:cs="Arial"/>
          <w:sz w:val="20"/>
          <w:szCs w:val="20"/>
        </w:rPr>
        <w:t>s</w:t>
      </w:r>
      <w:r w:rsidR="00194C64" w:rsidRPr="009935FB">
        <w:rPr>
          <w:rFonts w:ascii="Arial" w:hAnsi="Arial" w:cs="Arial"/>
          <w:sz w:val="20"/>
          <w:szCs w:val="20"/>
        </w:rPr>
        <w:t xml:space="preserve"> for weight loss and remission stratified by diabetes duration, level of </w:t>
      </w:r>
      <w:r w:rsidR="00194C64" w:rsidRPr="009935FB">
        <w:rPr>
          <w:rFonts w:ascii="Arial" w:hAnsi="Arial" w:cs="Arial"/>
          <w:sz w:val="20"/>
          <w:szCs w:val="20"/>
          <w:shd w:val="clear" w:color="auto" w:fill="FFFFFF"/>
        </w:rPr>
        <w:t>HbA</w:t>
      </w:r>
      <w:r w:rsidR="00194C64" w:rsidRPr="009935FB">
        <w:rPr>
          <w:rFonts w:ascii="Arial" w:hAnsi="Arial" w:cs="Arial"/>
          <w:sz w:val="20"/>
          <w:szCs w:val="20"/>
          <w:shd w:val="clear" w:color="auto" w:fill="FFFFFF"/>
          <w:vertAlign w:val="subscript"/>
        </w:rPr>
        <w:t>1c</w:t>
      </w:r>
      <w:r w:rsidR="009C5790" w:rsidRPr="009935FB">
        <w:rPr>
          <w:rFonts w:ascii="Arial" w:hAnsi="Arial" w:cs="Arial"/>
          <w:sz w:val="20"/>
          <w:szCs w:val="20"/>
          <w:shd w:val="clear" w:color="auto" w:fill="FFFFFF"/>
          <w:vertAlign w:val="subscript"/>
        </w:rPr>
        <w:t xml:space="preserve"> </w:t>
      </w:r>
      <w:r w:rsidR="00D925DA" w:rsidRPr="009935FB">
        <w:rPr>
          <w:rFonts w:ascii="Arial" w:hAnsi="Arial" w:cs="Arial"/>
          <w:sz w:val="20"/>
          <w:szCs w:val="20"/>
        </w:rPr>
        <w:t>and</w:t>
      </w:r>
      <w:r w:rsidR="000138C5" w:rsidRPr="009935FB">
        <w:rPr>
          <w:rFonts w:ascii="Arial" w:hAnsi="Arial" w:cs="Arial"/>
          <w:sz w:val="20"/>
          <w:szCs w:val="20"/>
        </w:rPr>
        <w:t xml:space="preserve"> </w:t>
      </w:r>
      <w:r w:rsidR="00F87D61" w:rsidRPr="009935FB">
        <w:rPr>
          <w:rFonts w:ascii="Arial" w:hAnsi="Arial" w:cs="Arial"/>
          <w:sz w:val="20"/>
          <w:szCs w:val="20"/>
        </w:rPr>
        <w:t xml:space="preserve">the </w:t>
      </w:r>
      <w:r w:rsidR="000138C5" w:rsidRPr="009935FB">
        <w:rPr>
          <w:rFonts w:ascii="Arial" w:hAnsi="Arial" w:cs="Arial"/>
          <w:sz w:val="20"/>
          <w:szCs w:val="20"/>
        </w:rPr>
        <w:t>presence of</w:t>
      </w:r>
      <w:r w:rsidR="00194C64" w:rsidRPr="009935FB">
        <w:rPr>
          <w:rFonts w:ascii="Arial" w:hAnsi="Arial" w:cs="Arial"/>
          <w:sz w:val="20"/>
          <w:szCs w:val="20"/>
        </w:rPr>
        <w:t xml:space="preserve"> </w:t>
      </w:r>
      <w:r w:rsidR="00F87D61" w:rsidRPr="009935FB">
        <w:rPr>
          <w:rFonts w:ascii="Arial" w:hAnsi="Arial" w:cs="Arial"/>
          <w:sz w:val="20"/>
          <w:szCs w:val="20"/>
        </w:rPr>
        <w:t xml:space="preserve">pre-existing </w:t>
      </w:r>
      <w:r w:rsidR="00194C64" w:rsidRPr="009935FB">
        <w:rPr>
          <w:rFonts w:ascii="Arial" w:hAnsi="Arial" w:cs="Arial"/>
          <w:sz w:val="20"/>
          <w:szCs w:val="20"/>
        </w:rPr>
        <w:t>micro</w:t>
      </w:r>
      <w:r w:rsidR="00F87D61" w:rsidRPr="009935FB">
        <w:rPr>
          <w:rFonts w:ascii="Arial" w:hAnsi="Arial" w:cs="Arial"/>
          <w:sz w:val="20"/>
          <w:szCs w:val="20"/>
        </w:rPr>
        <w:t>vascular</w:t>
      </w:r>
      <w:r w:rsidR="000138C5" w:rsidRPr="009935FB">
        <w:rPr>
          <w:rFonts w:ascii="Arial" w:hAnsi="Arial" w:cs="Arial"/>
          <w:sz w:val="20"/>
          <w:szCs w:val="20"/>
        </w:rPr>
        <w:t xml:space="preserve"> or </w:t>
      </w:r>
      <w:r w:rsidR="00194C64" w:rsidRPr="009935FB">
        <w:rPr>
          <w:rFonts w:ascii="Arial" w:hAnsi="Arial" w:cs="Arial"/>
          <w:sz w:val="20"/>
          <w:szCs w:val="20"/>
        </w:rPr>
        <w:t>macrovascular complication</w:t>
      </w:r>
      <w:r w:rsidR="009C5790" w:rsidRPr="009935FB">
        <w:rPr>
          <w:rFonts w:ascii="Arial" w:hAnsi="Arial" w:cs="Arial"/>
          <w:sz w:val="20"/>
          <w:szCs w:val="20"/>
        </w:rPr>
        <w:t>s</w:t>
      </w:r>
      <w:r w:rsidR="00194C64" w:rsidRPr="009935FB">
        <w:rPr>
          <w:rFonts w:ascii="Arial" w:hAnsi="Arial" w:cs="Arial"/>
          <w:sz w:val="20"/>
          <w:szCs w:val="20"/>
        </w:rPr>
        <w:t>. This</w:t>
      </w:r>
      <w:r w:rsidR="000A5C0A" w:rsidRPr="009935FB">
        <w:rPr>
          <w:rFonts w:ascii="Arial" w:hAnsi="Arial" w:cs="Arial"/>
          <w:sz w:val="20"/>
          <w:szCs w:val="20"/>
        </w:rPr>
        <w:t xml:space="preserve"> </w:t>
      </w:r>
      <w:r w:rsidR="00194C64" w:rsidRPr="009935FB">
        <w:rPr>
          <w:rFonts w:ascii="Arial" w:hAnsi="Arial" w:cs="Arial"/>
          <w:sz w:val="20"/>
          <w:szCs w:val="20"/>
        </w:rPr>
        <w:t>wa</w:t>
      </w:r>
      <w:r w:rsidR="009C5790" w:rsidRPr="009935FB">
        <w:rPr>
          <w:rFonts w:ascii="Arial" w:hAnsi="Arial" w:cs="Arial"/>
          <w:sz w:val="20"/>
          <w:szCs w:val="20"/>
        </w:rPr>
        <w:t>s</w:t>
      </w:r>
      <w:r w:rsidR="00194C64" w:rsidRPr="009935FB">
        <w:rPr>
          <w:rFonts w:ascii="Arial" w:hAnsi="Arial" w:cs="Arial"/>
          <w:sz w:val="20"/>
          <w:szCs w:val="20"/>
        </w:rPr>
        <w:t xml:space="preserve"> to </w:t>
      </w:r>
      <w:r w:rsidR="003C65F1" w:rsidRPr="009935FB">
        <w:rPr>
          <w:rFonts w:ascii="Arial" w:hAnsi="Arial" w:cs="Arial"/>
          <w:sz w:val="20"/>
          <w:szCs w:val="20"/>
        </w:rPr>
        <w:t xml:space="preserve">explore </w:t>
      </w:r>
      <w:r w:rsidR="000A5C0A" w:rsidRPr="009935FB">
        <w:rPr>
          <w:rFonts w:ascii="Arial" w:hAnsi="Arial" w:cs="Arial"/>
          <w:sz w:val="20"/>
          <w:szCs w:val="20"/>
        </w:rPr>
        <w:t xml:space="preserve">the </w:t>
      </w:r>
      <w:r w:rsidR="009E7F18" w:rsidRPr="009935FB">
        <w:rPr>
          <w:rFonts w:ascii="Arial" w:hAnsi="Arial" w:cs="Arial"/>
          <w:sz w:val="20"/>
          <w:szCs w:val="20"/>
        </w:rPr>
        <w:t>possibility that</w:t>
      </w:r>
      <w:r w:rsidR="000A5C0A" w:rsidRPr="009935FB">
        <w:rPr>
          <w:rFonts w:ascii="Arial" w:hAnsi="Arial" w:cs="Arial"/>
          <w:sz w:val="20"/>
          <w:szCs w:val="20"/>
        </w:rPr>
        <w:t xml:space="preserve"> remission</w:t>
      </w:r>
      <w:r w:rsidR="009E7F18" w:rsidRPr="009935FB">
        <w:rPr>
          <w:rFonts w:ascii="Arial" w:hAnsi="Arial" w:cs="Arial"/>
          <w:sz w:val="20"/>
          <w:szCs w:val="20"/>
        </w:rPr>
        <w:t xml:space="preserve"> might be more</w:t>
      </w:r>
      <w:r w:rsidR="00194C64" w:rsidRPr="009935FB">
        <w:rPr>
          <w:rFonts w:ascii="Arial" w:hAnsi="Arial" w:cs="Arial"/>
          <w:sz w:val="20"/>
          <w:szCs w:val="20"/>
        </w:rPr>
        <w:t xml:space="preserve"> likely</w:t>
      </w:r>
      <w:r w:rsidR="000A5C0A" w:rsidRPr="009935FB">
        <w:rPr>
          <w:rFonts w:ascii="Arial" w:hAnsi="Arial" w:cs="Arial"/>
          <w:sz w:val="20"/>
          <w:szCs w:val="20"/>
        </w:rPr>
        <w:t xml:space="preserve"> if </w:t>
      </w:r>
      <w:r w:rsidR="005771B4" w:rsidRPr="009935FB">
        <w:rPr>
          <w:rFonts w:ascii="Arial" w:hAnsi="Arial" w:cs="Arial"/>
          <w:sz w:val="20"/>
          <w:szCs w:val="20"/>
        </w:rPr>
        <w:t xml:space="preserve">i) </w:t>
      </w:r>
      <w:r w:rsidR="000A5C0A" w:rsidRPr="009935FB">
        <w:rPr>
          <w:rFonts w:ascii="Arial" w:hAnsi="Arial" w:cs="Arial"/>
          <w:sz w:val="20"/>
          <w:szCs w:val="20"/>
        </w:rPr>
        <w:t>starting a</w:t>
      </w:r>
      <w:r w:rsidR="00795098" w:rsidRPr="009935FB">
        <w:rPr>
          <w:rFonts w:ascii="Arial" w:hAnsi="Arial" w:cs="Arial"/>
          <w:sz w:val="20"/>
          <w:szCs w:val="20"/>
        </w:rPr>
        <w:t>t a</w:t>
      </w:r>
      <w:r w:rsidR="000A5C0A" w:rsidRPr="009935FB">
        <w:rPr>
          <w:rFonts w:ascii="Arial" w:hAnsi="Arial" w:cs="Arial"/>
          <w:sz w:val="20"/>
          <w:szCs w:val="20"/>
        </w:rPr>
        <w:t xml:space="preserve"> lower </w:t>
      </w:r>
      <w:r w:rsidR="000A5C0A" w:rsidRPr="009935FB">
        <w:rPr>
          <w:rFonts w:ascii="Arial" w:hAnsi="Arial" w:cs="Arial"/>
          <w:sz w:val="20"/>
          <w:szCs w:val="20"/>
          <w:shd w:val="clear" w:color="auto" w:fill="FFFFFF"/>
        </w:rPr>
        <w:t>HbA</w:t>
      </w:r>
      <w:r w:rsidR="000A5C0A" w:rsidRPr="009935FB">
        <w:rPr>
          <w:rFonts w:ascii="Arial" w:hAnsi="Arial" w:cs="Arial"/>
          <w:sz w:val="20"/>
          <w:szCs w:val="20"/>
          <w:shd w:val="clear" w:color="auto" w:fill="FFFFFF"/>
          <w:vertAlign w:val="subscript"/>
        </w:rPr>
        <w:t>1c</w:t>
      </w:r>
      <w:r w:rsidR="000A5C0A" w:rsidRPr="009935FB">
        <w:rPr>
          <w:rFonts w:ascii="Arial" w:hAnsi="Arial" w:cs="Arial"/>
          <w:sz w:val="20"/>
          <w:szCs w:val="20"/>
        </w:rPr>
        <w:t xml:space="preserve"> level at baseline</w:t>
      </w:r>
      <w:r w:rsidR="00194C64" w:rsidRPr="009935FB">
        <w:rPr>
          <w:rFonts w:ascii="Arial" w:hAnsi="Arial" w:cs="Arial"/>
          <w:sz w:val="20"/>
          <w:szCs w:val="20"/>
        </w:rPr>
        <w:t xml:space="preserve">, </w:t>
      </w:r>
      <w:r w:rsidR="005771B4" w:rsidRPr="009935FB">
        <w:rPr>
          <w:rFonts w:ascii="Arial" w:hAnsi="Arial" w:cs="Arial"/>
          <w:sz w:val="20"/>
          <w:szCs w:val="20"/>
        </w:rPr>
        <w:t xml:space="preserve">ii) </w:t>
      </w:r>
      <w:r w:rsidR="00194C64" w:rsidRPr="009935FB">
        <w:rPr>
          <w:rFonts w:ascii="Arial" w:hAnsi="Arial" w:cs="Arial"/>
          <w:sz w:val="20"/>
          <w:szCs w:val="20"/>
        </w:rPr>
        <w:t xml:space="preserve">shorter </w:t>
      </w:r>
      <w:r w:rsidR="009E7F18" w:rsidRPr="009935FB">
        <w:rPr>
          <w:rFonts w:ascii="Arial" w:hAnsi="Arial" w:cs="Arial"/>
          <w:sz w:val="20"/>
          <w:szCs w:val="20"/>
        </w:rPr>
        <w:t>diabetes duration</w:t>
      </w:r>
      <w:r w:rsidR="00194C64" w:rsidRPr="009935FB">
        <w:rPr>
          <w:rFonts w:ascii="Arial" w:hAnsi="Arial" w:cs="Arial"/>
          <w:sz w:val="20"/>
          <w:szCs w:val="20"/>
        </w:rPr>
        <w:t xml:space="preserve"> or </w:t>
      </w:r>
      <w:r w:rsidR="005771B4" w:rsidRPr="009935FB">
        <w:rPr>
          <w:rFonts w:ascii="Arial" w:hAnsi="Arial" w:cs="Arial"/>
          <w:sz w:val="20"/>
          <w:szCs w:val="20"/>
        </w:rPr>
        <w:t xml:space="preserve">iii) </w:t>
      </w:r>
      <w:r w:rsidR="00194C64" w:rsidRPr="009935FB">
        <w:rPr>
          <w:rFonts w:ascii="Arial" w:hAnsi="Arial" w:cs="Arial"/>
          <w:sz w:val="20"/>
          <w:szCs w:val="20"/>
        </w:rPr>
        <w:t xml:space="preserve">fewer </w:t>
      </w:r>
      <w:r w:rsidR="005771B4" w:rsidRPr="009935FB">
        <w:rPr>
          <w:rFonts w:ascii="Arial" w:hAnsi="Arial" w:cs="Arial"/>
          <w:sz w:val="20"/>
          <w:szCs w:val="20"/>
        </w:rPr>
        <w:t xml:space="preserve">pre-existing </w:t>
      </w:r>
      <w:r w:rsidR="00194C64" w:rsidRPr="009935FB">
        <w:rPr>
          <w:rFonts w:ascii="Arial" w:hAnsi="Arial" w:cs="Arial"/>
          <w:sz w:val="20"/>
          <w:szCs w:val="20"/>
        </w:rPr>
        <w:t>complications</w:t>
      </w:r>
      <w:r w:rsidR="009C5790" w:rsidRPr="009935FB">
        <w:rPr>
          <w:rFonts w:ascii="Arial" w:hAnsi="Arial" w:cs="Arial"/>
          <w:sz w:val="20"/>
          <w:szCs w:val="20"/>
        </w:rPr>
        <w:t>.</w:t>
      </w:r>
      <w:r w:rsidR="000447B8" w:rsidRPr="009935FB">
        <w:rPr>
          <w:rFonts w:ascii="Arial" w:hAnsi="Arial" w:cs="Arial"/>
          <w:sz w:val="20"/>
          <w:szCs w:val="20"/>
        </w:rPr>
        <w:t xml:space="preserve"> </w:t>
      </w:r>
      <w:r w:rsidR="00706761" w:rsidRPr="009935FB">
        <w:rPr>
          <w:rFonts w:ascii="Arial" w:hAnsi="Arial" w:cs="Arial"/>
          <w:sz w:val="20"/>
          <w:szCs w:val="20"/>
          <w:shd w:val="clear" w:color="auto" w:fill="FFFFFF"/>
        </w:rPr>
        <w:t>We also explore associations using weight change as a continuous variable.</w:t>
      </w:r>
      <w:r w:rsidR="00133267" w:rsidRPr="009935FB">
        <w:rPr>
          <w:rFonts w:ascii="Arial" w:hAnsi="Arial" w:cs="Arial"/>
          <w:sz w:val="20"/>
          <w:szCs w:val="20"/>
        </w:rPr>
        <w:t xml:space="preserve"> Findings are reported as per STROBE and RECORD guidelines for observational studies of routinely collected data.</w:t>
      </w:r>
    </w:p>
    <w:p w14:paraId="558D2478" w14:textId="03EAE035" w:rsidR="00885F6B" w:rsidRPr="009935FB" w:rsidRDefault="00885F6B" w:rsidP="009E7F18">
      <w:pPr>
        <w:spacing w:line="360" w:lineRule="auto"/>
        <w:jc w:val="both"/>
        <w:rPr>
          <w:rFonts w:ascii="Arial" w:hAnsi="Arial" w:cs="Arial"/>
          <w:b/>
          <w:bCs/>
          <w:sz w:val="20"/>
          <w:szCs w:val="20"/>
          <w:u w:val="single"/>
        </w:rPr>
      </w:pPr>
      <w:r w:rsidRPr="009935FB">
        <w:rPr>
          <w:rFonts w:ascii="Arial" w:hAnsi="Arial" w:cs="Arial"/>
          <w:b/>
          <w:bCs/>
          <w:sz w:val="20"/>
          <w:szCs w:val="20"/>
          <w:u w:val="single"/>
        </w:rPr>
        <w:t>Results</w:t>
      </w:r>
    </w:p>
    <w:p w14:paraId="2A036A0E" w14:textId="45EAF40C" w:rsidR="00A0393B" w:rsidRPr="009935FB" w:rsidRDefault="00A0393B" w:rsidP="00457B64">
      <w:pPr>
        <w:spacing w:line="360" w:lineRule="auto"/>
        <w:rPr>
          <w:rFonts w:ascii="Arial" w:hAnsi="Arial" w:cs="Arial"/>
          <w:b/>
          <w:bCs/>
          <w:sz w:val="20"/>
          <w:szCs w:val="20"/>
        </w:rPr>
      </w:pPr>
      <w:r w:rsidRPr="009935FB">
        <w:rPr>
          <w:rFonts w:ascii="Arial" w:hAnsi="Arial" w:cs="Arial"/>
          <w:b/>
          <w:bCs/>
          <w:sz w:val="20"/>
          <w:szCs w:val="20"/>
        </w:rPr>
        <w:t>Cohort characteristics</w:t>
      </w:r>
    </w:p>
    <w:p w14:paraId="7741463D" w14:textId="54C0AD46" w:rsidR="00B260D5" w:rsidRPr="009935FB" w:rsidRDefault="00B2132E" w:rsidP="00457B64">
      <w:pPr>
        <w:spacing w:line="360" w:lineRule="auto"/>
        <w:jc w:val="both"/>
        <w:rPr>
          <w:rFonts w:ascii="Arial" w:hAnsi="Arial" w:cs="Arial"/>
          <w:sz w:val="20"/>
          <w:szCs w:val="20"/>
        </w:rPr>
      </w:pPr>
      <w:r w:rsidRPr="009935FB">
        <w:rPr>
          <w:rFonts w:ascii="Arial" w:hAnsi="Arial" w:cs="Arial"/>
          <w:sz w:val="20"/>
          <w:szCs w:val="20"/>
        </w:rPr>
        <w:t xml:space="preserve">The </w:t>
      </w:r>
      <w:r w:rsidR="00B37976" w:rsidRPr="009935FB">
        <w:rPr>
          <w:rFonts w:ascii="Arial" w:hAnsi="Arial" w:cs="Arial"/>
          <w:sz w:val="20"/>
          <w:szCs w:val="20"/>
        </w:rPr>
        <w:t xml:space="preserve">study </w:t>
      </w:r>
      <w:r w:rsidRPr="009935FB">
        <w:rPr>
          <w:rFonts w:ascii="Arial" w:hAnsi="Arial" w:cs="Arial"/>
          <w:sz w:val="20"/>
          <w:szCs w:val="20"/>
        </w:rPr>
        <w:t xml:space="preserve">cohort included </w:t>
      </w:r>
      <w:r w:rsidR="00B37976" w:rsidRPr="009935FB">
        <w:rPr>
          <w:rFonts w:ascii="Arial" w:hAnsi="Arial" w:cs="Arial"/>
          <w:sz w:val="20"/>
          <w:szCs w:val="20"/>
        </w:rPr>
        <w:t>5</w:t>
      </w:r>
      <w:r w:rsidR="00D33403" w:rsidRPr="009935FB">
        <w:rPr>
          <w:rFonts w:ascii="Arial" w:hAnsi="Arial" w:cs="Arial"/>
          <w:sz w:val="20"/>
          <w:szCs w:val="20"/>
        </w:rPr>
        <w:t>6,120</w:t>
      </w:r>
      <w:r w:rsidRPr="009935FB">
        <w:rPr>
          <w:rFonts w:ascii="Arial" w:hAnsi="Arial" w:cs="Arial"/>
          <w:sz w:val="20"/>
          <w:szCs w:val="20"/>
        </w:rPr>
        <w:t xml:space="preserve"> people </w:t>
      </w:r>
      <w:r w:rsidR="0045040C" w:rsidRPr="009935FB">
        <w:rPr>
          <w:rFonts w:ascii="Arial" w:hAnsi="Arial" w:cs="Arial"/>
          <w:sz w:val="20"/>
          <w:szCs w:val="20"/>
        </w:rPr>
        <w:t xml:space="preserve">with type 2 diabetes </w:t>
      </w:r>
      <w:r w:rsidR="009260A8" w:rsidRPr="009935FB">
        <w:rPr>
          <w:rFonts w:ascii="Arial" w:hAnsi="Arial" w:cs="Arial"/>
          <w:sz w:val="20"/>
          <w:szCs w:val="20"/>
        </w:rPr>
        <w:t xml:space="preserve">with a mean (SD) </w:t>
      </w:r>
      <w:r w:rsidR="0045040C" w:rsidRPr="009935FB">
        <w:rPr>
          <w:rFonts w:ascii="Arial" w:hAnsi="Arial" w:cs="Arial"/>
          <w:sz w:val="20"/>
          <w:szCs w:val="20"/>
        </w:rPr>
        <w:t xml:space="preserve">disease </w:t>
      </w:r>
      <w:r w:rsidR="009260A8" w:rsidRPr="009935FB">
        <w:rPr>
          <w:rFonts w:ascii="Arial" w:hAnsi="Arial" w:cs="Arial"/>
          <w:sz w:val="20"/>
          <w:szCs w:val="20"/>
        </w:rPr>
        <w:t xml:space="preserve">duration of </w:t>
      </w:r>
      <w:r w:rsidR="009C3E20" w:rsidRPr="009935FB">
        <w:rPr>
          <w:rFonts w:ascii="Arial" w:hAnsi="Arial" w:cs="Arial"/>
          <w:sz w:val="20"/>
          <w:szCs w:val="20"/>
        </w:rPr>
        <w:t>8.</w:t>
      </w:r>
      <w:r w:rsidR="00B37976" w:rsidRPr="009935FB">
        <w:rPr>
          <w:rFonts w:ascii="Arial" w:hAnsi="Arial" w:cs="Arial"/>
          <w:sz w:val="20"/>
          <w:szCs w:val="20"/>
        </w:rPr>
        <w:t>0</w:t>
      </w:r>
      <w:r w:rsidR="009C3E20" w:rsidRPr="009935FB">
        <w:rPr>
          <w:rFonts w:ascii="Arial" w:hAnsi="Arial" w:cs="Arial"/>
          <w:sz w:val="20"/>
          <w:szCs w:val="20"/>
        </w:rPr>
        <w:t xml:space="preserve"> (6.</w:t>
      </w:r>
      <w:r w:rsidR="00D33403" w:rsidRPr="009935FB">
        <w:rPr>
          <w:rFonts w:ascii="Arial" w:hAnsi="Arial" w:cs="Arial"/>
          <w:sz w:val="20"/>
          <w:szCs w:val="20"/>
        </w:rPr>
        <w:t>7</w:t>
      </w:r>
      <w:r w:rsidR="009C3E20" w:rsidRPr="009935FB">
        <w:rPr>
          <w:rFonts w:ascii="Arial" w:hAnsi="Arial" w:cs="Arial"/>
          <w:sz w:val="20"/>
          <w:szCs w:val="20"/>
        </w:rPr>
        <w:t>)</w:t>
      </w:r>
      <w:r w:rsidR="009260A8" w:rsidRPr="009935FB">
        <w:rPr>
          <w:rFonts w:ascii="Arial" w:hAnsi="Arial" w:cs="Arial"/>
          <w:sz w:val="20"/>
          <w:szCs w:val="20"/>
        </w:rPr>
        <w:t xml:space="preserve"> years. </w:t>
      </w:r>
      <w:r w:rsidR="00880D51" w:rsidRPr="009935FB">
        <w:rPr>
          <w:rFonts w:ascii="Arial" w:hAnsi="Arial" w:cs="Arial"/>
          <w:sz w:val="20"/>
          <w:szCs w:val="20"/>
        </w:rPr>
        <w:t xml:space="preserve">The mean duration of follow-up was </w:t>
      </w:r>
      <w:r w:rsidR="009C3E20" w:rsidRPr="009935FB">
        <w:rPr>
          <w:rFonts w:ascii="Arial" w:hAnsi="Arial" w:cs="Arial"/>
          <w:sz w:val="20"/>
          <w:szCs w:val="20"/>
        </w:rPr>
        <w:t>6.8 (1.3)</w:t>
      </w:r>
      <w:r w:rsidR="00880D51" w:rsidRPr="009935FB">
        <w:rPr>
          <w:rFonts w:ascii="Arial" w:hAnsi="Arial" w:cs="Arial"/>
          <w:sz w:val="20"/>
          <w:szCs w:val="20"/>
        </w:rPr>
        <w:t xml:space="preserve"> years</w:t>
      </w:r>
      <w:r w:rsidR="00D541F7" w:rsidRPr="009935FB">
        <w:rPr>
          <w:rFonts w:ascii="Arial" w:hAnsi="Arial" w:cs="Arial"/>
          <w:sz w:val="20"/>
          <w:szCs w:val="20"/>
        </w:rPr>
        <w:t>.</w:t>
      </w:r>
      <w:r w:rsidR="00880D51" w:rsidRPr="009935FB">
        <w:rPr>
          <w:rFonts w:ascii="Arial" w:hAnsi="Arial" w:cs="Arial"/>
          <w:sz w:val="20"/>
          <w:szCs w:val="20"/>
        </w:rPr>
        <w:t xml:space="preserve"> </w:t>
      </w:r>
      <w:r w:rsidR="00CC3B31" w:rsidRPr="009935FB">
        <w:rPr>
          <w:rFonts w:ascii="Arial" w:hAnsi="Arial" w:cs="Arial"/>
          <w:sz w:val="20"/>
          <w:szCs w:val="20"/>
        </w:rPr>
        <w:t>The mean</w:t>
      </w:r>
      <w:r w:rsidR="0045040C" w:rsidRPr="009935FB">
        <w:rPr>
          <w:rFonts w:ascii="Arial" w:hAnsi="Arial" w:cs="Arial"/>
          <w:sz w:val="20"/>
          <w:szCs w:val="20"/>
        </w:rPr>
        <w:t xml:space="preserve"> age </w:t>
      </w:r>
      <w:r w:rsidR="00CC3B31" w:rsidRPr="009935FB">
        <w:rPr>
          <w:rFonts w:ascii="Arial" w:hAnsi="Arial" w:cs="Arial"/>
          <w:sz w:val="20"/>
          <w:szCs w:val="20"/>
        </w:rPr>
        <w:t xml:space="preserve">of the cohort was </w:t>
      </w:r>
      <w:r w:rsidRPr="009935FB">
        <w:rPr>
          <w:rFonts w:ascii="Arial" w:hAnsi="Arial" w:cs="Arial"/>
          <w:sz w:val="20"/>
          <w:szCs w:val="20"/>
        </w:rPr>
        <w:t>6</w:t>
      </w:r>
      <w:r w:rsidR="00D33403" w:rsidRPr="009935FB">
        <w:rPr>
          <w:rFonts w:ascii="Arial" w:hAnsi="Arial" w:cs="Arial"/>
          <w:sz w:val="20"/>
          <w:szCs w:val="20"/>
        </w:rPr>
        <w:t>3.9</w:t>
      </w:r>
      <w:r w:rsidR="0045040C" w:rsidRPr="009935FB">
        <w:rPr>
          <w:rFonts w:ascii="Arial" w:hAnsi="Arial" w:cs="Arial"/>
          <w:sz w:val="20"/>
          <w:szCs w:val="20"/>
        </w:rPr>
        <w:t xml:space="preserve"> (1</w:t>
      </w:r>
      <w:r w:rsidR="00B37976" w:rsidRPr="009935FB">
        <w:rPr>
          <w:rFonts w:ascii="Arial" w:hAnsi="Arial" w:cs="Arial"/>
          <w:sz w:val="20"/>
          <w:szCs w:val="20"/>
        </w:rPr>
        <w:t>1.9</w:t>
      </w:r>
      <w:r w:rsidR="0045040C" w:rsidRPr="009935FB">
        <w:rPr>
          <w:rFonts w:ascii="Arial" w:hAnsi="Arial" w:cs="Arial"/>
          <w:sz w:val="20"/>
          <w:szCs w:val="20"/>
        </w:rPr>
        <w:t>)</w:t>
      </w:r>
      <w:r w:rsidRPr="009935FB">
        <w:rPr>
          <w:rFonts w:ascii="Arial" w:hAnsi="Arial" w:cs="Arial"/>
          <w:sz w:val="20"/>
          <w:szCs w:val="20"/>
        </w:rPr>
        <w:t xml:space="preserve"> years</w:t>
      </w:r>
      <w:r w:rsidR="009260A8" w:rsidRPr="009935FB">
        <w:rPr>
          <w:rFonts w:ascii="Arial" w:hAnsi="Arial" w:cs="Arial"/>
          <w:sz w:val="20"/>
          <w:szCs w:val="20"/>
        </w:rPr>
        <w:t>, m</w:t>
      </w:r>
      <w:r w:rsidRPr="009935FB">
        <w:rPr>
          <w:rFonts w:ascii="Arial" w:hAnsi="Arial" w:cs="Arial"/>
          <w:sz w:val="20"/>
          <w:szCs w:val="20"/>
        </w:rPr>
        <w:t>ost</w:t>
      </w:r>
      <w:r w:rsidR="00CC3B31" w:rsidRPr="009935FB">
        <w:rPr>
          <w:rFonts w:ascii="Arial" w:hAnsi="Arial" w:cs="Arial"/>
          <w:sz w:val="20"/>
          <w:szCs w:val="20"/>
        </w:rPr>
        <w:t xml:space="preserve"> were</w:t>
      </w:r>
      <w:r w:rsidRPr="009935FB">
        <w:rPr>
          <w:rFonts w:ascii="Arial" w:hAnsi="Arial" w:cs="Arial"/>
          <w:sz w:val="20"/>
          <w:szCs w:val="20"/>
        </w:rPr>
        <w:t xml:space="preserve"> male 3</w:t>
      </w:r>
      <w:r w:rsidR="00D33403" w:rsidRPr="009935FB">
        <w:rPr>
          <w:rFonts w:ascii="Arial" w:hAnsi="Arial" w:cs="Arial"/>
          <w:sz w:val="20"/>
          <w:szCs w:val="20"/>
        </w:rPr>
        <w:t>1,980</w:t>
      </w:r>
      <w:r w:rsidR="0045040C" w:rsidRPr="009935FB">
        <w:rPr>
          <w:rFonts w:ascii="Arial" w:hAnsi="Arial" w:cs="Arial"/>
          <w:sz w:val="20"/>
          <w:szCs w:val="20"/>
        </w:rPr>
        <w:t xml:space="preserve"> (</w:t>
      </w:r>
      <w:r w:rsidRPr="009935FB">
        <w:rPr>
          <w:rFonts w:ascii="Arial" w:hAnsi="Arial" w:cs="Arial"/>
          <w:sz w:val="20"/>
          <w:szCs w:val="20"/>
        </w:rPr>
        <w:t>5</w:t>
      </w:r>
      <w:r w:rsidR="00B37976" w:rsidRPr="009935FB">
        <w:rPr>
          <w:rFonts w:ascii="Arial" w:hAnsi="Arial" w:cs="Arial"/>
          <w:sz w:val="20"/>
          <w:szCs w:val="20"/>
        </w:rPr>
        <w:t>7.</w:t>
      </w:r>
      <w:r w:rsidR="00D33403" w:rsidRPr="009935FB">
        <w:rPr>
          <w:rFonts w:ascii="Arial" w:hAnsi="Arial" w:cs="Arial"/>
          <w:sz w:val="20"/>
          <w:szCs w:val="20"/>
        </w:rPr>
        <w:t>0</w:t>
      </w:r>
      <w:r w:rsidRPr="009935FB">
        <w:rPr>
          <w:rFonts w:ascii="Arial" w:hAnsi="Arial" w:cs="Arial"/>
          <w:sz w:val="20"/>
          <w:szCs w:val="20"/>
        </w:rPr>
        <w:t>%)</w:t>
      </w:r>
      <w:r w:rsidR="00A61919" w:rsidRPr="009935FB">
        <w:rPr>
          <w:rFonts w:ascii="Arial" w:hAnsi="Arial" w:cs="Arial"/>
          <w:sz w:val="20"/>
          <w:szCs w:val="20"/>
        </w:rPr>
        <w:t xml:space="preserve"> and</w:t>
      </w:r>
      <w:r w:rsidRPr="009935FB">
        <w:rPr>
          <w:rFonts w:ascii="Arial" w:hAnsi="Arial" w:cs="Arial"/>
          <w:sz w:val="20"/>
          <w:szCs w:val="20"/>
        </w:rPr>
        <w:t xml:space="preserve"> white </w:t>
      </w:r>
      <w:r w:rsidR="00B37976" w:rsidRPr="009935FB">
        <w:rPr>
          <w:rFonts w:ascii="Arial" w:hAnsi="Arial" w:cs="Arial"/>
          <w:sz w:val="20"/>
          <w:szCs w:val="20"/>
        </w:rPr>
        <w:t>54,</w:t>
      </w:r>
      <w:r w:rsidR="00D33403" w:rsidRPr="009935FB">
        <w:rPr>
          <w:rFonts w:ascii="Arial" w:hAnsi="Arial" w:cs="Arial"/>
          <w:sz w:val="20"/>
          <w:szCs w:val="20"/>
        </w:rPr>
        <w:t>006</w:t>
      </w:r>
      <w:r w:rsidRPr="009935FB">
        <w:rPr>
          <w:rFonts w:ascii="Arial" w:hAnsi="Arial" w:cs="Arial"/>
          <w:sz w:val="20"/>
          <w:szCs w:val="20"/>
        </w:rPr>
        <w:t xml:space="preserve"> </w:t>
      </w:r>
      <w:r w:rsidR="0045040C" w:rsidRPr="009935FB">
        <w:rPr>
          <w:rFonts w:ascii="Arial" w:hAnsi="Arial" w:cs="Arial"/>
          <w:sz w:val="20"/>
          <w:szCs w:val="20"/>
        </w:rPr>
        <w:t>(</w:t>
      </w:r>
      <w:r w:rsidRPr="009935FB">
        <w:rPr>
          <w:rFonts w:ascii="Arial" w:hAnsi="Arial" w:cs="Arial"/>
          <w:sz w:val="20"/>
          <w:szCs w:val="20"/>
        </w:rPr>
        <w:t>96.</w:t>
      </w:r>
      <w:r w:rsidR="00D33403" w:rsidRPr="009935FB">
        <w:rPr>
          <w:rFonts w:ascii="Arial" w:hAnsi="Arial" w:cs="Arial"/>
          <w:sz w:val="20"/>
          <w:szCs w:val="20"/>
        </w:rPr>
        <w:t>2</w:t>
      </w:r>
      <w:r w:rsidRPr="009935FB">
        <w:rPr>
          <w:rFonts w:ascii="Arial" w:hAnsi="Arial" w:cs="Arial"/>
          <w:sz w:val="20"/>
          <w:szCs w:val="20"/>
        </w:rPr>
        <w:t>%)</w:t>
      </w:r>
      <w:r w:rsidR="009260A8" w:rsidRPr="009935FB">
        <w:rPr>
          <w:rFonts w:ascii="Arial" w:hAnsi="Arial" w:cs="Arial"/>
          <w:sz w:val="20"/>
          <w:szCs w:val="20"/>
        </w:rPr>
        <w:t>.</w:t>
      </w:r>
      <w:r w:rsidR="00457B64" w:rsidRPr="009935FB">
        <w:rPr>
          <w:rFonts w:ascii="Arial" w:hAnsi="Arial" w:cs="Arial"/>
          <w:sz w:val="20"/>
          <w:szCs w:val="20"/>
        </w:rPr>
        <w:t xml:space="preserve"> </w:t>
      </w:r>
      <w:r w:rsidR="00880D51" w:rsidRPr="009935FB">
        <w:rPr>
          <w:rFonts w:ascii="Arial" w:hAnsi="Arial" w:cs="Arial"/>
          <w:sz w:val="20"/>
          <w:szCs w:val="20"/>
        </w:rPr>
        <w:t>M</w:t>
      </w:r>
      <w:r w:rsidR="00EE4A5B" w:rsidRPr="009935FB">
        <w:rPr>
          <w:rFonts w:ascii="Arial" w:hAnsi="Arial" w:cs="Arial"/>
          <w:sz w:val="20"/>
          <w:szCs w:val="20"/>
        </w:rPr>
        <w:t>any</w:t>
      </w:r>
      <w:r w:rsidR="00880D51" w:rsidRPr="009935FB">
        <w:rPr>
          <w:rFonts w:ascii="Arial" w:hAnsi="Arial" w:cs="Arial"/>
          <w:sz w:val="20"/>
          <w:szCs w:val="20"/>
        </w:rPr>
        <w:t xml:space="preserve"> had </w:t>
      </w:r>
      <w:r w:rsidR="00143F65" w:rsidRPr="009935FB">
        <w:rPr>
          <w:rFonts w:ascii="Arial" w:hAnsi="Arial" w:cs="Arial"/>
          <w:sz w:val="20"/>
          <w:szCs w:val="20"/>
        </w:rPr>
        <w:t>previously</w:t>
      </w:r>
      <w:r w:rsidR="001614BD" w:rsidRPr="009935FB">
        <w:rPr>
          <w:rFonts w:ascii="Arial" w:hAnsi="Arial" w:cs="Arial"/>
          <w:sz w:val="20"/>
          <w:szCs w:val="20"/>
        </w:rPr>
        <w:t xml:space="preserve"> </w:t>
      </w:r>
      <w:r w:rsidR="00143F65" w:rsidRPr="009935FB">
        <w:rPr>
          <w:rFonts w:ascii="Arial" w:hAnsi="Arial" w:cs="Arial"/>
          <w:sz w:val="20"/>
          <w:szCs w:val="20"/>
        </w:rPr>
        <w:t>diagnosed</w:t>
      </w:r>
      <w:r w:rsidR="00880D51" w:rsidRPr="009935FB">
        <w:rPr>
          <w:rFonts w:ascii="Arial" w:hAnsi="Arial" w:cs="Arial"/>
          <w:sz w:val="20"/>
          <w:szCs w:val="20"/>
        </w:rPr>
        <w:t xml:space="preserve"> diabetes with</w:t>
      </w:r>
      <w:r w:rsidR="00951B9A" w:rsidRPr="009935FB">
        <w:rPr>
          <w:rFonts w:ascii="Arial" w:hAnsi="Arial" w:cs="Arial"/>
          <w:sz w:val="20"/>
          <w:szCs w:val="20"/>
        </w:rPr>
        <w:t xml:space="preserve"> </w:t>
      </w:r>
      <w:r w:rsidR="00B37976" w:rsidRPr="009935FB">
        <w:rPr>
          <w:rFonts w:ascii="Arial" w:hAnsi="Arial" w:cs="Arial"/>
          <w:sz w:val="20"/>
          <w:szCs w:val="20"/>
        </w:rPr>
        <w:t>10,</w:t>
      </w:r>
      <w:r w:rsidR="00D33403" w:rsidRPr="009935FB">
        <w:rPr>
          <w:rFonts w:ascii="Arial" w:hAnsi="Arial" w:cs="Arial"/>
          <w:sz w:val="20"/>
          <w:szCs w:val="20"/>
        </w:rPr>
        <w:t>661</w:t>
      </w:r>
      <w:r w:rsidR="00951B9A" w:rsidRPr="009935FB">
        <w:rPr>
          <w:rFonts w:ascii="Arial" w:hAnsi="Arial" w:cs="Arial"/>
          <w:sz w:val="20"/>
          <w:szCs w:val="20"/>
        </w:rPr>
        <w:t xml:space="preserve"> (1</w:t>
      </w:r>
      <w:r w:rsidR="009531E4" w:rsidRPr="009935FB">
        <w:rPr>
          <w:rFonts w:ascii="Arial" w:hAnsi="Arial" w:cs="Arial"/>
          <w:sz w:val="20"/>
          <w:szCs w:val="20"/>
        </w:rPr>
        <w:t>9.0</w:t>
      </w:r>
      <w:r w:rsidR="00951B9A" w:rsidRPr="009935FB">
        <w:rPr>
          <w:rFonts w:ascii="Arial" w:hAnsi="Arial" w:cs="Arial"/>
          <w:sz w:val="20"/>
          <w:szCs w:val="20"/>
        </w:rPr>
        <w:t xml:space="preserve">%) </w:t>
      </w:r>
      <w:r w:rsidR="00880D51" w:rsidRPr="009935FB">
        <w:rPr>
          <w:rFonts w:ascii="Arial" w:hAnsi="Arial" w:cs="Arial"/>
          <w:sz w:val="20"/>
          <w:szCs w:val="20"/>
        </w:rPr>
        <w:t xml:space="preserve">having macrovascular complications including stroke, </w:t>
      </w:r>
      <w:proofErr w:type="gramStart"/>
      <w:r w:rsidR="00880D51" w:rsidRPr="009935FB">
        <w:rPr>
          <w:rFonts w:ascii="Arial" w:hAnsi="Arial" w:cs="Arial"/>
          <w:sz w:val="20"/>
          <w:szCs w:val="20"/>
        </w:rPr>
        <w:t>MI</w:t>
      </w:r>
      <w:proofErr w:type="gramEnd"/>
      <w:r w:rsidR="00880D51" w:rsidRPr="009935FB">
        <w:rPr>
          <w:rFonts w:ascii="Arial" w:hAnsi="Arial" w:cs="Arial"/>
          <w:sz w:val="20"/>
          <w:szCs w:val="20"/>
        </w:rPr>
        <w:t xml:space="preserve"> or amputation, and </w:t>
      </w:r>
      <w:r w:rsidR="00B37976" w:rsidRPr="009935FB">
        <w:rPr>
          <w:rFonts w:ascii="Arial" w:hAnsi="Arial" w:cs="Arial"/>
          <w:sz w:val="20"/>
          <w:szCs w:val="20"/>
        </w:rPr>
        <w:t>17,</w:t>
      </w:r>
      <w:r w:rsidR="009531E4" w:rsidRPr="009935FB">
        <w:rPr>
          <w:rFonts w:ascii="Arial" w:hAnsi="Arial" w:cs="Arial"/>
          <w:sz w:val="20"/>
          <w:szCs w:val="20"/>
        </w:rPr>
        <w:t>035</w:t>
      </w:r>
      <w:r w:rsidR="00B37976" w:rsidRPr="009935FB">
        <w:rPr>
          <w:rFonts w:ascii="Arial" w:hAnsi="Arial" w:cs="Arial"/>
          <w:sz w:val="20"/>
          <w:szCs w:val="20"/>
        </w:rPr>
        <w:t xml:space="preserve"> (30.</w:t>
      </w:r>
      <w:r w:rsidR="009531E4" w:rsidRPr="009935FB">
        <w:rPr>
          <w:rFonts w:ascii="Arial" w:hAnsi="Arial" w:cs="Arial"/>
          <w:sz w:val="20"/>
          <w:szCs w:val="20"/>
        </w:rPr>
        <w:t>4</w:t>
      </w:r>
      <w:r w:rsidR="00B37976" w:rsidRPr="009935FB">
        <w:rPr>
          <w:rFonts w:ascii="Arial" w:hAnsi="Arial" w:cs="Arial"/>
          <w:sz w:val="20"/>
          <w:szCs w:val="20"/>
        </w:rPr>
        <w:t>%)</w:t>
      </w:r>
      <w:r w:rsidR="00880D51" w:rsidRPr="009935FB">
        <w:rPr>
          <w:rFonts w:ascii="Arial" w:hAnsi="Arial" w:cs="Arial"/>
          <w:sz w:val="20"/>
          <w:szCs w:val="20"/>
        </w:rPr>
        <w:t xml:space="preserve"> having microvascular complications including </w:t>
      </w:r>
      <w:r w:rsidR="00951B9A" w:rsidRPr="009935FB">
        <w:rPr>
          <w:rFonts w:ascii="Arial" w:hAnsi="Arial" w:cs="Arial"/>
          <w:sz w:val="20"/>
          <w:szCs w:val="20"/>
        </w:rPr>
        <w:t>peripheral neuropathy, retinopathy, and nephropathy</w:t>
      </w:r>
      <w:r w:rsidR="00880D51" w:rsidRPr="009935FB">
        <w:rPr>
          <w:rFonts w:ascii="Arial" w:hAnsi="Arial" w:cs="Arial"/>
          <w:sz w:val="20"/>
          <w:szCs w:val="20"/>
        </w:rPr>
        <w:t xml:space="preserve">. </w:t>
      </w:r>
      <w:r w:rsidR="0045040C" w:rsidRPr="009935FB">
        <w:rPr>
          <w:rFonts w:ascii="Arial" w:hAnsi="Arial" w:cs="Arial"/>
          <w:sz w:val="20"/>
          <w:szCs w:val="20"/>
        </w:rPr>
        <w:t xml:space="preserve">Baseline characteristics are summarised in </w:t>
      </w:r>
      <w:r w:rsidR="00184DB7" w:rsidRPr="009935FB">
        <w:rPr>
          <w:rFonts w:ascii="Arial" w:hAnsi="Arial" w:cs="Arial"/>
          <w:sz w:val="20"/>
          <w:szCs w:val="20"/>
        </w:rPr>
        <w:t>T</w:t>
      </w:r>
      <w:r w:rsidR="0045040C" w:rsidRPr="009935FB">
        <w:rPr>
          <w:rFonts w:ascii="Arial" w:hAnsi="Arial" w:cs="Arial"/>
          <w:sz w:val="20"/>
          <w:szCs w:val="20"/>
        </w:rPr>
        <w:t>able 1, stratified by remission status</w:t>
      </w:r>
      <w:r w:rsidR="00816403" w:rsidRPr="009935FB">
        <w:rPr>
          <w:rFonts w:ascii="Arial" w:hAnsi="Arial" w:cs="Arial"/>
          <w:sz w:val="20"/>
          <w:szCs w:val="20"/>
        </w:rPr>
        <w:t xml:space="preserve">. </w:t>
      </w:r>
      <w:r w:rsidR="0045040C" w:rsidRPr="009935FB">
        <w:rPr>
          <w:rFonts w:ascii="Arial" w:hAnsi="Arial" w:cs="Arial"/>
          <w:sz w:val="20"/>
          <w:szCs w:val="20"/>
        </w:rPr>
        <w:t>R</w:t>
      </w:r>
      <w:r w:rsidR="00885F6B" w:rsidRPr="009935FB">
        <w:rPr>
          <w:rFonts w:ascii="Arial" w:hAnsi="Arial" w:cs="Arial"/>
          <w:sz w:val="20"/>
          <w:szCs w:val="20"/>
        </w:rPr>
        <w:t>emission</w:t>
      </w:r>
      <w:r w:rsidR="0045040C" w:rsidRPr="009935FB">
        <w:rPr>
          <w:rFonts w:ascii="Arial" w:hAnsi="Arial" w:cs="Arial"/>
          <w:sz w:val="20"/>
          <w:szCs w:val="20"/>
        </w:rPr>
        <w:t xml:space="preserve"> was</w:t>
      </w:r>
      <w:r w:rsidR="00885F6B" w:rsidRPr="009935FB">
        <w:rPr>
          <w:rFonts w:ascii="Arial" w:hAnsi="Arial" w:cs="Arial"/>
          <w:sz w:val="20"/>
          <w:szCs w:val="20"/>
        </w:rPr>
        <w:t xml:space="preserve"> achieved by </w:t>
      </w:r>
      <w:r w:rsidR="009531E4" w:rsidRPr="009935FB">
        <w:rPr>
          <w:rFonts w:ascii="Arial" w:hAnsi="Arial" w:cs="Arial"/>
          <w:sz w:val="20"/>
          <w:szCs w:val="20"/>
        </w:rPr>
        <w:t>6,561</w:t>
      </w:r>
      <w:r w:rsidR="00885F6B" w:rsidRPr="009935FB">
        <w:rPr>
          <w:rFonts w:ascii="Arial" w:hAnsi="Arial" w:cs="Arial"/>
          <w:sz w:val="20"/>
          <w:szCs w:val="20"/>
        </w:rPr>
        <w:t xml:space="preserve"> (</w:t>
      </w:r>
      <w:r w:rsidR="009531E4" w:rsidRPr="009935FB">
        <w:rPr>
          <w:rFonts w:ascii="Arial" w:hAnsi="Arial" w:cs="Arial"/>
          <w:sz w:val="20"/>
          <w:szCs w:val="20"/>
        </w:rPr>
        <w:t>11.7</w:t>
      </w:r>
      <w:r w:rsidR="00885F6B" w:rsidRPr="009935FB">
        <w:rPr>
          <w:rFonts w:ascii="Arial" w:hAnsi="Arial" w:cs="Arial"/>
          <w:sz w:val="20"/>
          <w:szCs w:val="20"/>
        </w:rPr>
        <w:t>%</w:t>
      </w:r>
      <w:r w:rsidR="0045040C" w:rsidRPr="009935FB">
        <w:rPr>
          <w:rFonts w:ascii="Arial" w:hAnsi="Arial" w:cs="Arial"/>
          <w:sz w:val="20"/>
          <w:szCs w:val="20"/>
        </w:rPr>
        <w:t xml:space="preserve">) </w:t>
      </w:r>
      <w:r w:rsidR="00D925DA" w:rsidRPr="009935FB">
        <w:rPr>
          <w:rFonts w:ascii="Arial" w:hAnsi="Arial" w:cs="Arial"/>
          <w:sz w:val="20"/>
          <w:szCs w:val="20"/>
        </w:rPr>
        <w:t>in the last two years of follow-up</w:t>
      </w:r>
      <w:r w:rsidR="00A11A24" w:rsidRPr="009935FB">
        <w:rPr>
          <w:rFonts w:ascii="Arial" w:hAnsi="Arial" w:cs="Arial"/>
          <w:sz w:val="20"/>
          <w:szCs w:val="20"/>
        </w:rPr>
        <w:t>.</w:t>
      </w:r>
      <w:r w:rsidR="00D925DA" w:rsidRPr="009935FB">
        <w:rPr>
          <w:rFonts w:ascii="Arial" w:hAnsi="Arial" w:cs="Arial"/>
          <w:sz w:val="20"/>
          <w:szCs w:val="20"/>
        </w:rPr>
        <w:t xml:space="preserve"> </w:t>
      </w:r>
      <w:r w:rsidR="00885F6B" w:rsidRPr="009935FB">
        <w:rPr>
          <w:rFonts w:ascii="Arial" w:hAnsi="Arial" w:cs="Arial"/>
          <w:sz w:val="20"/>
          <w:szCs w:val="20"/>
        </w:rPr>
        <w:t>Those who achieved remission were slightly older, had a shorter duration of diabetes</w:t>
      </w:r>
      <w:r w:rsidR="00D925DA" w:rsidRPr="009935FB">
        <w:rPr>
          <w:rFonts w:ascii="Arial" w:hAnsi="Arial" w:cs="Arial"/>
          <w:sz w:val="20"/>
          <w:szCs w:val="20"/>
        </w:rPr>
        <w:t>,</w:t>
      </w:r>
      <w:r w:rsidR="00885F6B" w:rsidRPr="009935FB">
        <w:rPr>
          <w:rFonts w:ascii="Arial" w:hAnsi="Arial" w:cs="Arial"/>
          <w:sz w:val="20"/>
          <w:szCs w:val="20"/>
        </w:rPr>
        <w:t xml:space="preserve"> a higher proportion were female</w:t>
      </w:r>
      <w:r w:rsidR="00880D51" w:rsidRPr="009935FB">
        <w:rPr>
          <w:rFonts w:ascii="Arial" w:hAnsi="Arial" w:cs="Arial"/>
          <w:sz w:val="20"/>
          <w:szCs w:val="20"/>
        </w:rPr>
        <w:t xml:space="preserve"> and</w:t>
      </w:r>
      <w:r w:rsidR="00885F6B" w:rsidRPr="009935FB">
        <w:rPr>
          <w:rFonts w:ascii="Arial" w:hAnsi="Arial" w:cs="Arial"/>
          <w:sz w:val="20"/>
          <w:szCs w:val="20"/>
        </w:rPr>
        <w:t xml:space="preserve"> </w:t>
      </w:r>
      <w:r w:rsidR="00D925DA" w:rsidRPr="009935FB">
        <w:rPr>
          <w:rFonts w:ascii="Arial" w:hAnsi="Arial" w:cs="Arial"/>
          <w:sz w:val="20"/>
          <w:szCs w:val="20"/>
        </w:rPr>
        <w:t xml:space="preserve">more likely to be </w:t>
      </w:r>
      <w:r w:rsidR="00885F6B" w:rsidRPr="009935FB">
        <w:rPr>
          <w:rFonts w:ascii="Arial" w:hAnsi="Arial" w:cs="Arial"/>
          <w:sz w:val="20"/>
          <w:szCs w:val="20"/>
        </w:rPr>
        <w:t>living in the least deprived area</w:t>
      </w:r>
      <w:r w:rsidR="00880D51" w:rsidRPr="009935FB">
        <w:rPr>
          <w:rFonts w:ascii="Arial" w:hAnsi="Arial" w:cs="Arial"/>
          <w:sz w:val="20"/>
          <w:szCs w:val="20"/>
        </w:rPr>
        <w:t>.</w:t>
      </w:r>
      <w:r w:rsidR="00D541F7" w:rsidRPr="009935FB">
        <w:rPr>
          <w:rFonts w:ascii="Arial" w:hAnsi="Arial" w:cs="Arial"/>
          <w:sz w:val="20"/>
          <w:szCs w:val="20"/>
        </w:rPr>
        <w:t xml:space="preserve"> </w:t>
      </w:r>
    </w:p>
    <w:p w14:paraId="068A5649" w14:textId="2BB67CF0" w:rsidR="00D80279" w:rsidRPr="009935FB" w:rsidRDefault="00D80279" w:rsidP="00457B64">
      <w:pPr>
        <w:spacing w:line="360" w:lineRule="auto"/>
        <w:rPr>
          <w:rFonts w:ascii="Arial" w:hAnsi="Arial" w:cs="Arial"/>
          <w:b/>
          <w:bCs/>
          <w:i/>
          <w:iCs/>
          <w:sz w:val="20"/>
          <w:szCs w:val="20"/>
        </w:rPr>
      </w:pPr>
      <w:r w:rsidRPr="009935FB">
        <w:rPr>
          <w:rFonts w:ascii="Arial" w:hAnsi="Arial" w:cs="Arial"/>
          <w:b/>
          <w:bCs/>
          <w:i/>
          <w:iCs/>
          <w:sz w:val="20"/>
          <w:szCs w:val="20"/>
        </w:rPr>
        <w:t xml:space="preserve">Weight change and remission of type 2 diabetes </w:t>
      </w:r>
    </w:p>
    <w:p w14:paraId="154B7F19" w14:textId="6740EB96" w:rsidR="00B260D5" w:rsidRPr="009935FB" w:rsidRDefault="00D80279" w:rsidP="00B44C07">
      <w:pPr>
        <w:spacing w:line="360" w:lineRule="auto"/>
        <w:rPr>
          <w:rFonts w:ascii="Arial" w:eastAsia="Times New Roman" w:hAnsi="Arial" w:cs="Arial"/>
          <w:sz w:val="20"/>
          <w:szCs w:val="20"/>
        </w:rPr>
      </w:pPr>
      <w:r w:rsidRPr="009935FB">
        <w:rPr>
          <w:rFonts w:ascii="Arial" w:hAnsi="Arial" w:cs="Arial"/>
          <w:sz w:val="20"/>
          <w:szCs w:val="20"/>
        </w:rPr>
        <w:t xml:space="preserve">Between baseline and five years, </w:t>
      </w:r>
      <w:r w:rsidR="009531E4" w:rsidRPr="009935FB">
        <w:rPr>
          <w:rFonts w:ascii="Arial" w:hAnsi="Arial" w:cs="Arial"/>
          <w:sz w:val="20"/>
          <w:szCs w:val="20"/>
        </w:rPr>
        <w:t>22.4</w:t>
      </w:r>
      <w:r w:rsidRPr="009935FB">
        <w:rPr>
          <w:rFonts w:ascii="Arial" w:hAnsi="Arial" w:cs="Arial"/>
          <w:sz w:val="20"/>
          <w:szCs w:val="20"/>
        </w:rPr>
        <w:t>% (n=</w:t>
      </w:r>
      <w:r w:rsidR="009531E4" w:rsidRPr="009935FB">
        <w:rPr>
          <w:rFonts w:ascii="Arial" w:hAnsi="Arial" w:cs="Arial"/>
          <w:sz w:val="20"/>
          <w:szCs w:val="20"/>
        </w:rPr>
        <w:t>12,559</w:t>
      </w:r>
      <w:r w:rsidRPr="009935FB">
        <w:rPr>
          <w:rFonts w:ascii="Arial" w:hAnsi="Arial" w:cs="Arial"/>
          <w:sz w:val="20"/>
          <w:szCs w:val="20"/>
        </w:rPr>
        <w:t xml:space="preserve">) of those alive showed no change in weight, </w:t>
      </w:r>
      <w:r w:rsidR="009531E4" w:rsidRPr="009935FB">
        <w:rPr>
          <w:rFonts w:ascii="Arial" w:hAnsi="Arial" w:cs="Arial"/>
          <w:sz w:val="20"/>
          <w:szCs w:val="20"/>
        </w:rPr>
        <w:t>8.3</w:t>
      </w:r>
      <w:r w:rsidRPr="009935FB">
        <w:rPr>
          <w:rFonts w:ascii="Arial" w:hAnsi="Arial" w:cs="Arial"/>
          <w:sz w:val="20"/>
          <w:szCs w:val="20"/>
        </w:rPr>
        <w:t>% (</w:t>
      </w:r>
      <w:r w:rsidR="009531E4" w:rsidRPr="009935FB">
        <w:rPr>
          <w:rFonts w:ascii="Arial" w:hAnsi="Arial" w:cs="Arial"/>
          <w:sz w:val="20"/>
          <w:szCs w:val="20"/>
        </w:rPr>
        <w:t>4,631</w:t>
      </w:r>
      <w:r w:rsidRPr="009935FB">
        <w:rPr>
          <w:rFonts w:ascii="Arial" w:hAnsi="Arial" w:cs="Arial"/>
          <w:sz w:val="20"/>
          <w:szCs w:val="20"/>
        </w:rPr>
        <w:t xml:space="preserve">) gained ≥10% and </w:t>
      </w:r>
      <w:r w:rsidR="009531E4" w:rsidRPr="009935FB">
        <w:rPr>
          <w:rFonts w:ascii="Arial" w:hAnsi="Arial" w:cs="Arial"/>
          <w:sz w:val="20"/>
          <w:szCs w:val="20"/>
        </w:rPr>
        <w:t>19.4</w:t>
      </w:r>
      <w:r w:rsidRPr="009935FB">
        <w:rPr>
          <w:rFonts w:ascii="Arial" w:hAnsi="Arial" w:cs="Arial"/>
          <w:sz w:val="20"/>
          <w:szCs w:val="20"/>
        </w:rPr>
        <w:t>% (</w:t>
      </w:r>
      <w:r w:rsidR="009531E4" w:rsidRPr="009935FB">
        <w:rPr>
          <w:rFonts w:ascii="Arial" w:hAnsi="Arial" w:cs="Arial"/>
          <w:sz w:val="20"/>
          <w:szCs w:val="20"/>
        </w:rPr>
        <w:t>10,896</w:t>
      </w:r>
      <w:r w:rsidRPr="009935FB">
        <w:rPr>
          <w:rFonts w:ascii="Arial" w:hAnsi="Arial" w:cs="Arial"/>
          <w:sz w:val="20"/>
          <w:szCs w:val="20"/>
        </w:rPr>
        <w:t>) lost ≥10% of their baseline weight</w:t>
      </w:r>
      <w:r w:rsidR="00816403" w:rsidRPr="009935FB">
        <w:rPr>
          <w:rFonts w:ascii="Arial" w:hAnsi="Arial" w:cs="Arial"/>
          <w:sz w:val="20"/>
          <w:szCs w:val="20"/>
        </w:rPr>
        <w:t>.</w:t>
      </w:r>
      <w:r w:rsidR="009531E4" w:rsidRPr="009935FB">
        <w:rPr>
          <w:rFonts w:ascii="Arial" w:hAnsi="Arial" w:cs="Arial"/>
          <w:sz w:val="20"/>
          <w:szCs w:val="20"/>
        </w:rPr>
        <w:t xml:space="preserve"> 15.1% (1646) of those who lost ≥10% of their baseline weight achieved remission (Table 2).</w:t>
      </w:r>
      <w:r w:rsidR="00816403" w:rsidRPr="009935FB">
        <w:rPr>
          <w:rFonts w:ascii="Arial" w:hAnsi="Arial" w:cs="Arial"/>
          <w:sz w:val="20"/>
          <w:szCs w:val="20"/>
        </w:rPr>
        <w:t xml:space="preserve"> </w:t>
      </w:r>
      <w:r w:rsidRPr="009935FB">
        <w:rPr>
          <w:rFonts w:ascii="Arial" w:hAnsi="Arial" w:cs="Arial"/>
          <w:sz w:val="20"/>
          <w:szCs w:val="20"/>
        </w:rPr>
        <w:t xml:space="preserve">People who lost ≥10% weight had </w:t>
      </w:r>
      <w:r w:rsidR="00795098" w:rsidRPr="009935FB">
        <w:rPr>
          <w:rFonts w:ascii="Arial" w:hAnsi="Arial" w:cs="Arial"/>
          <w:sz w:val="20"/>
          <w:szCs w:val="20"/>
        </w:rPr>
        <w:t xml:space="preserve">a </w:t>
      </w:r>
      <w:r w:rsidRPr="009935FB">
        <w:rPr>
          <w:rFonts w:ascii="Arial" w:hAnsi="Arial" w:cs="Arial"/>
          <w:sz w:val="20"/>
          <w:szCs w:val="20"/>
        </w:rPr>
        <w:t xml:space="preserve">significantly higher </w:t>
      </w:r>
      <w:r w:rsidR="0024412B" w:rsidRPr="009935FB">
        <w:rPr>
          <w:rFonts w:ascii="Arial" w:hAnsi="Arial" w:cs="Arial"/>
          <w:sz w:val="20"/>
          <w:szCs w:val="20"/>
        </w:rPr>
        <w:t>likelihood</w:t>
      </w:r>
      <w:r w:rsidRPr="009935FB">
        <w:rPr>
          <w:rFonts w:ascii="Arial" w:hAnsi="Arial" w:cs="Arial"/>
          <w:sz w:val="20"/>
          <w:szCs w:val="20"/>
        </w:rPr>
        <w:t xml:space="preserve"> of achieving remission</w:t>
      </w:r>
      <w:r w:rsidR="0024412B" w:rsidRPr="009935FB">
        <w:rPr>
          <w:rFonts w:ascii="Arial" w:hAnsi="Arial" w:cs="Arial"/>
          <w:sz w:val="20"/>
          <w:szCs w:val="20"/>
        </w:rPr>
        <w:t>. This was observed in the unadjusted</w:t>
      </w:r>
      <w:r w:rsidR="009E7F18" w:rsidRPr="009935FB">
        <w:rPr>
          <w:rFonts w:ascii="Arial" w:hAnsi="Arial" w:cs="Arial"/>
          <w:sz w:val="20"/>
          <w:szCs w:val="20"/>
        </w:rPr>
        <w:t xml:space="preserve"> </w:t>
      </w:r>
      <w:r w:rsidR="0024412B" w:rsidRPr="009935FB">
        <w:rPr>
          <w:rFonts w:ascii="Arial" w:hAnsi="Arial" w:cs="Arial"/>
          <w:sz w:val="20"/>
          <w:szCs w:val="20"/>
        </w:rPr>
        <w:t>and</w:t>
      </w:r>
      <w:r w:rsidRPr="009935FB">
        <w:rPr>
          <w:rFonts w:ascii="Arial" w:hAnsi="Arial" w:cs="Arial"/>
          <w:sz w:val="20"/>
          <w:szCs w:val="20"/>
        </w:rPr>
        <w:t xml:space="preserve"> adjust</w:t>
      </w:r>
      <w:r w:rsidR="009E7F18" w:rsidRPr="009935FB">
        <w:rPr>
          <w:rFonts w:ascii="Arial" w:hAnsi="Arial" w:cs="Arial"/>
          <w:sz w:val="20"/>
          <w:szCs w:val="20"/>
        </w:rPr>
        <w:t>ed</w:t>
      </w:r>
      <w:r w:rsidR="00CA28AE" w:rsidRPr="009935FB">
        <w:rPr>
          <w:rFonts w:ascii="Arial" w:hAnsi="Arial" w:cs="Arial"/>
          <w:sz w:val="20"/>
          <w:szCs w:val="20"/>
        </w:rPr>
        <w:t xml:space="preserve"> models</w:t>
      </w:r>
      <w:r w:rsidRPr="009935FB">
        <w:rPr>
          <w:rFonts w:ascii="Arial" w:hAnsi="Arial" w:cs="Arial"/>
          <w:sz w:val="20"/>
          <w:szCs w:val="20"/>
        </w:rPr>
        <w:t xml:space="preserve"> </w:t>
      </w:r>
      <w:r w:rsidRPr="009935FB">
        <w:rPr>
          <w:rFonts w:ascii="Arial" w:eastAsia="Times New Roman" w:hAnsi="Arial" w:cs="Arial"/>
          <w:sz w:val="20"/>
          <w:szCs w:val="20"/>
        </w:rPr>
        <w:t>(unadjusted RR: 1.</w:t>
      </w:r>
      <w:r w:rsidR="001308DF" w:rsidRPr="009935FB">
        <w:rPr>
          <w:rFonts w:ascii="Arial" w:eastAsia="Times New Roman" w:hAnsi="Arial" w:cs="Arial"/>
          <w:sz w:val="20"/>
          <w:szCs w:val="20"/>
        </w:rPr>
        <w:t>53</w:t>
      </w:r>
      <w:r w:rsidRPr="009935FB">
        <w:rPr>
          <w:rFonts w:ascii="Arial" w:eastAsia="Times New Roman" w:hAnsi="Arial" w:cs="Arial"/>
          <w:sz w:val="20"/>
          <w:szCs w:val="20"/>
        </w:rPr>
        <w:t xml:space="preserve"> (95% CI: 1.</w:t>
      </w:r>
      <w:r w:rsidR="001308DF" w:rsidRPr="009935FB">
        <w:rPr>
          <w:rFonts w:ascii="Arial" w:eastAsia="Times New Roman" w:hAnsi="Arial" w:cs="Arial"/>
          <w:sz w:val="20"/>
          <w:szCs w:val="20"/>
        </w:rPr>
        <w:t>40</w:t>
      </w:r>
      <w:r w:rsidRPr="009935FB">
        <w:rPr>
          <w:rFonts w:ascii="Arial" w:eastAsia="Times New Roman" w:hAnsi="Arial" w:cs="Arial"/>
          <w:sz w:val="20"/>
          <w:szCs w:val="20"/>
        </w:rPr>
        <w:t>-1.</w:t>
      </w:r>
      <w:r w:rsidR="001308DF" w:rsidRPr="009935FB">
        <w:rPr>
          <w:rFonts w:ascii="Arial" w:eastAsia="Times New Roman" w:hAnsi="Arial" w:cs="Arial"/>
          <w:sz w:val="20"/>
          <w:szCs w:val="20"/>
        </w:rPr>
        <w:t>68</w:t>
      </w:r>
      <w:r w:rsidRPr="009935FB">
        <w:rPr>
          <w:rFonts w:ascii="Arial" w:eastAsia="Times New Roman" w:hAnsi="Arial" w:cs="Arial"/>
          <w:sz w:val="20"/>
          <w:szCs w:val="20"/>
        </w:rPr>
        <w:t>);</w:t>
      </w:r>
      <w:r w:rsidR="0024412B" w:rsidRPr="009935FB">
        <w:rPr>
          <w:rFonts w:ascii="Arial" w:eastAsia="Times New Roman" w:hAnsi="Arial" w:cs="Arial"/>
          <w:sz w:val="20"/>
          <w:szCs w:val="20"/>
        </w:rPr>
        <w:t xml:space="preserve"> maximally </w:t>
      </w:r>
      <w:r w:rsidRPr="009935FB">
        <w:rPr>
          <w:rFonts w:ascii="Arial" w:eastAsia="Times New Roman" w:hAnsi="Arial" w:cs="Arial"/>
          <w:sz w:val="20"/>
          <w:szCs w:val="20"/>
        </w:rPr>
        <w:t>adjusted RR: 1.</w:t>
      </w:r>
      <w:r w:rsidR="001308DF" w:rsidRPr="009935FB">
        <w:rPr>
          <w:rFonts w:ascii="Arial" w:eastAsia="Times New Roman" w:hAnsi="Arial" w:cs="Arial"/>
          <w:sz w:val="20"/>
          <w:szCs w:val="20"/>
        </w:rPr>
        <w:t>51</w:t>
      </w:r>
      <w:r w:rsidRPr="009935FB">
        <w:rPr>
          <w:rFonts w:ascii="Arial" w:eastAsia="Times New Roman" w:hAnsi="Arial" w:cs="Arial"/>
          <w:sz w:val="20"/>
          <w:szCs w:val="20"/>
        </w:rPr>
        <w:t xml:space="preserve"> (95% CI: 1.</w:t>
      </w:r>
      <w:r w:rsidR="001308DF" w:rsidRPr="009935FB">
        <w:rPr>
          <w:rFonts w:ascii="Arial" w:eastAsia="Times New Roman" w:hAnsi="Arial" w:cs="Arial"/>
          <w:sz w:val="20"/>
          <w:szCs w:val="20"/>
        </w:rPr>
        <w:t>37</w:t>
      </w:r>
      <w:r w:rsidRPr="009935FB">
        <w:rPr>
          <w:rFonts w:ascii="Arial" w:eastAsia="Times New Roman" w:hAnsi="Arial" w:cs="Arial"/>
          <w:sz w:val="20"/>
          <w:szCs w:val="20"/>
        </w:rPr>
        <w:t>-1.</w:t>
      </w:r>
      <w:r w:rsidR="001308DF" w:rsidRPr="009935FB">
        <w:rPr>
          <w:rFonts w:ascii="Arial" w:eastAsia="Times New Roman" w:hAnsi="Arial" w:cs="Arial"/>
          <w:sz w:val="20"/>
          <w:szCs w:val="20"/>
        </w:rPr>
        <w:t>66</w:t>
      </w:r>
      <w:r w:rsidRPr="009935FB">
        <w:rPr>
          <w:rFonts w:ascii="Arial" w:eastAsia="Times New Roman" w:hAnsi="Arial" w:cs="Arial"/>
          <w:sz w:val="20"/>
          <w:szCs w:val="20"/>
        </w:rPr>
        <w:t xml:space="preserve">). </w:t>
      </w:r>
      <w:r w:rsidRPr="009935FB">
        <w:rPr>
          <w:rFonts w:ascii="Arial" w:eastAsia="Times New Roman" w:hAnsi="Arial" w:cs="Arial"/>
          <w:sz w:val="20"/>
          <w:szCs w:val="20"/>
        </w:rPr>
        <w:lastRenderedPageBreak/>
        <w:t xml:space="preserve">These results are summarised in </w:t>
      </w:r>
      <w:r w:rsidR="00184DB7" w:rsidRPr="009935FB">
        <w:rPr>
          <w:rFonts w:ascii="Arial" w:eastAsia="Times New Roman" w:hAnsi="Arial" w:cs="Arial"/>
          <w:sz w:val="20"/>
          <w:szCs w:val="20"/>
        </w:rPr>
        <w:t>T</w:t>
      </w:r>
      <w:r w:rsidRPr="009935FB">
        <w:rPr>
          <w:rFonts w:ascii="Arial" w:eastAsia="Times New Roman" w:hAnsi="Arial" w:cs="Arial"/>
          <w:sz w:val="20"/>
          <w:szCs w:val="20"/>
        </w:rPr>
        <w:t>able 2</w:t>
      </w:r>
      <w:r w:rsidR="00E17F09" w:rsidRPr="009935FB">
        <w:rPr>
          <w:rFonts w:ascii="Arial" w:eastAsia="Times New Roman" w:hAnsi="Arial" w:cs="Arial"/>
          <w:sz w:val="20"/>
          <w:szCs w:val="20"/>
        </w:rPr>
        <w:t xml:space="preserve"> and Figure 1</w:t>
      </w:r>
      <w:r w:rsidRPr="009935FB">
        <w:rPr>
          <w:rFonts w:ascii="Arial" w:eastAsia="Times New Roman" w:hAnsi="Arial" w:cs="Arial"/>
          <w:sz w:val="20"/>
          <w:szCs w:val="20"/>
        </w:rPr>
        <w:t xml:space="preserve"> below.</w:t>
      </w:r>
      <w:r w:rsidR="000A5C0A" w:rsidRPr="009935FB">
        <w:rPr>
          <w:rFonts w:ascii="Arial" w:eastAsia="Times New Roman" w:hAnsi="Arial" w:cs="Arial"/>
          <w:sz w:val="20"/>
          <w:szCs w:val="20"/>
        </w:rPr>
        <w:t xml:space="preserve"> </w:t>
      </w:r>
      <w:r w:rsidR="00C11DF6" w:rsidRPr="009935FB">
        <w:rPr>
          <w:rFonts w:ascii="Arial" w:eastAsia="Times New Roman" w:hAnsi="Arial" w:cs="Arial"/>
          <w:sz w:val="20"/>
          <w:szCs w:val="20"/>
        </w:rPr>
        <w:t xml:space="preserve">A </w:t>
      </w:r>
      <w:r w:rsidR="00EC09CC" w:rsidRPr="009935FB">
        <w:rPr>
          <w:rFonts w:ascii="Arial" w:eastAsia="Times New Roman" w:hAnsi="Arial" w:cs="Arial"/>
          <w:sz w:val="20"/>
          <w:szCs w:val="20"/>
        </w:rPr>
        <w:t xml:space="preserve">1kg </w:t>
      </w:r>
      <w:r w:rsidR="00C11DF6" w:rsidRPr="009935FB">
        <w:rPr>
          <w:rFonts w:ascii="Arial" w:eastAsia="Times New Roman" w:hAnsi="Arial" w:cs="Arial"/>
          <w:sz w:val="20"/>
          <w:szCs w:val="20"/>
        </w:rPr>
        <w:t>increase in weight (using weight change as a cont</w:t>
      </w:r>
      <w:r w:rsidR="001614BD" w:rsidRPr="009935FB">
        <w:rPr>
          <w:rFonts w:ascii="Arial" w:eastAsia="Times New Roman" w:hAnsi="Arial" w:cs="Arial"/>
          <w:sz w:val="20"/>
          <w:szCs w:val="20"/>
        </w:rPr>
        <w:t>i</w:t>
      </w:r>
      <w:r w:rsidR="00C11DF6" w:rsidRPr="009935FB">
        <w:rPr>
          <w:rFonts w:ascii="Arial" w:eastAsia="Times New Roman" w:hAnsi="Arial" w:cs="Arial"/>
          <w:sz w:val="20"/>
          <w:szCs w:val="20"/>
        </w:rPr>
        <w:t>n</w:t>
      </w:r>
      <w:r w:rsidR="001614BD" w:rsidRPr="009935FB">
        <w:rPr>
          <w:rFonts w:ascii="Arial" w:eastAsia="Times New Roman" w:hAnsi="Arial" w:cs="Arial"/>
          <w:sz w:val="20"/>
          <w:szCs w:val="20"/>
        </w:rPr>
        <w:t>u</w:t>
      </w:r>
      <w:r w:rsidR="00C11DF6" w:rsidRPr="009935FB">
        <w:rPr>
          <w:rFonts w:ascii="Arial" w:eastAsia="Times New Roman" w:hAnsi="Arial" w:cs="Arial"/>
          <w:sz w:val="20"/>
          <w:szCs w:val="20"/>
        </w:rPr>
        <w:t xml:space="preserve">ous measure) was </w:t>
      </w:r>
      <w:r w:rsidR="00DB7D46" w:rsidRPr="009935FB">
        <w:rPr>
          <w:rFonts w:ascii="Arial" w:eastAsia="Times New Roman" w:hAnsi="Arial" w:cs="Arial"/>
          <w:sz w:val="20"/>
          <w:szCs w:val="20"/>
        </w:rPr>
        <w:t xml:space="preserve">also </w:t>
      </w:r>
      <w:r w:rsidR="00C11DF6" w:rsidRPr="009935FB">
        <w:rPr>
          <w:rFonts w:ascii="Arial" w:eastAsia="Times New Roman" w:hAnsi="Arial" w:cs="Arial"/>
          <w:sz w:val="20"/>
          <w:szCs w:val="20"/>
        </w:rPr>
        <w:t>associated with</w:t>
      </w:r>
      <w:r w:rsidR="00EC09CC" w:rsidRPr="009935FB">
        <w:rPr>
          <w:rFonts w:ascii="Arial" w:eastAsia="Times New Roman" w:hAnsi="Arial" w:cs="Arial"/>
          <w:sz w:val="20"/>
          <w:szCs w:val="20"/>
        </w:rPr>
        <w:t xml:space="preserve"> lower risk</w:t>
      </w:r>
      <w:r w:rsidR="00C11DF6" w:rsidRPr="009935FB">
        <w:rPr>
          <w:rFonts w:ascii="Arial" w:eastAsia="Times New Roman" w:hAnsi="Arial" w:cs="Arial"/>
          <w:sz w:val="20"/>
          <w:szCs w:val="20"/>
        </w:rPr>
        <w:t xml:space="preserve"> remission</w:t>
      </w:r>
      <w:r w:rsidR="00EC09CC" w:rsidRPr="009935FB">
        <w:rPr>
          <w:rFonts w:ascii="Arial" w:eastAsia="Times New Roman" w:hAnsi="Arial" w:cs="Arial"/>
          <w:sz w:val="20"/>
          <w:szCs w:val="20"/>
        </w:rPr>
        <w:t xml:space="preserve"> (unadjusted RR: 0.99 (0.98-0.99); adjusted RR: 0.99 (0.98-0.99)</w:t>
      </w:r>
      <w:r w:rsidR="00C11DF6" w:rsidRPr="009935FB">
        <w:rPr>
          <w:rFonts w:ascii="Arial" w:eastAsia="Times New Roman" w:hAnsi="Arial" w:cs="Arial"/>
          <w:sz w:val="20"/>
          <w:szCs w:val="20"/>
        </w:rPr>
        <w:t xml:space="preserve">.   </w:t>
      </w:r>
    </w:p>
    <w:p w14:paraId="6B5FB91B" w14:textId="663253DA" w:rsidR="00CC3B31" w:rsidRPr="009935FB" w:rsidRDefault="00CC3B31">
      <w:pPr>
        <w:rPr>
          <w:rFonts w:ascii="Arial" w:hAnsi="Arial" w:cs="Arial"/>
          <w:b/>
          <w:bCs/>
          <w:i/>
          <w:iCs/>
          <w:sz w:val="20"/>
          <w:szCs w:val="20"/>
        </w:rPr>
      </w:pPr>
      <w:r w:rsidRPr="009935FB">
        <w:rPr>
          <w:rFonts w:ascii="Arial" w:hAnsi="Arial" w:cs="Arial"/>
          <w:b/>
          <w:bCs/>
          <w:i/>
          <w:iCs/>
          <w:sz w:val="20"/>
          <w:szCs w:val="20"/>
        </w:rPr>
        <w:t xml:space="preserve">Other sociodemographic and clinical </w:t>
      </w:r>
      <w:r w:rsidR="00221B88" w:rsidRPr="009935FB">
        <w:rPr>
          <w:rFonts w:ascii="Arial" w:hAnsi="Arial" w:cs="Arial"/>
          <w:b/>
          <w:bCs/>
          <w:i/>
          <w:iCs/>
          <w:sz w:val="20"/>
          <w:szCs w:val="20"/>
        </w:rPr>
        <w:t>variables ass</w:t>
      </w:r>
      <w:r w:rsidRPr="009935FB">
        <w:rPr>
          <w:rFonts w:ascii="Arial" w:hAnsi="Arial" w:cs="Arial"/>
          <w:b/>
          <w:bCs/>
          <w:i/>
          <w:iCs/>
          <w:sz w:val="20"/>
          <w:szCs w:val="20"/>
        </w:rPr>
        <w:t xml:space="preserve">ociated with remission </w:t>
      </w:r>
    </w:p>
    <w:p w14:paraId="69A938FF" w14:textId="428464D5" w:rsidR="00160C85" w:rsidRPr="009935FB" w:rsidRDefault="00CC3B31" w:rsidP="003377DC">
      <w:pPr>
        <w:spacing w:line="360" w:lineRule="auto"/>
        <w:jc w:val="both"/>
        <w:rPr>
          <w:rFonts w:ascii="Arial" w:hAnsi="Arial" w:cs="Arial"/>
          <w:b/>
          <w:bCs/>
          <w:i/>
          <w:iCs/>
          <w:sz w:val="20"/>
          <w:szCs w:val="20"/>
        </w:rPr>
      </w:pPr>
      <w:r w:rsidRPr="009935FB">
        <w:rPr>
          <w:rFonts w:ascii="Arial" w:eastAsia="Times New Roman" w:hAnsi="Arial" w:cs="Arial"/>
          <w:sz w:val="20"/>
          <w:szCs w:val="20"/>
        </w:rPr>
        <w:t xml:space="preserve">Within our models, we also observed that </w:t>
      </w:r>
      <w:r w:rsidR="00221B88" w:rsidRPr="009935FB">
        <w:rPr>
          <w:rFonts w:ascii="Arial" w:eastAsia="Times New Roman" w:hAnsi="Arial" w:cs="Arial"/>
          <w:sz w:val="20"/>
          <w:szCs w:val="20"/>
        </w:rPr>
        <w:t xml:space="preserve">older age, female sex, lower </w:t>
      </w:r>
      <w:r w:rsidRPr="009935FB">
        <w:rPr>
          <w:rFonts w:ascii="Arial" w:eastAsia="Times New Roman" w:hAnsi="Arial" w:cs="Arial"/>
          <w:sz w:val="20"/>
          <w:szCs w:val="20"/>
        </w:rPr>
        <w:t>baseline weight</w:t>
      </w:r>
      <w:r w:rsidR="00221B88" w:rsidRPr="009935FB">
        <w:rPr>
          <w:rFonts w:ascii="Arial" w:eastAsia="Times New Roman" w:hAnsi="Arial" w:cs="Arial"/>
          <w:sz w:val="20"/>
          <w:szCs w:val="20"/>
        </w:rPr>
        <w:t xml:space="preserve"> and fewer </w:t>
      </w:r>
      <w:r w:rsidRPr="009935FB">
        <w:rPr>
          <w:rFonts w:ascii="Arial" w:eastAsia="Times New Roman" w:hAnsi="Arial" w:cs="Arial"/>
          <w:sz w:val="20"/>
          <w:szCs w:val="20"/>
        </w:rPr>
        <w:t>number of co-morbiditie</w:t>
      </w:r>
      <w:r w:rsidR="00221B88" w:rsidRPr="009935FB">
        <w:rPr>
          <w:rFonts w:ascii="Arial" w:eastAsia="Times New Roman" w:hAnsi="Arial" w:cs="Arial"/>
          <w:sz w:val="20"/>
          <w:szCs w:val="20"/>
        </w:rPr>
        <w:t>s w</w:t>
      </w:r>
      <w:r w:rsidRPr="009935FB">
        <w:rPr>
          <w:rFonts w:ascii="Arial" w:eastAsia="Times New Roman" w:hAnsi="Arial" w:cs="Arial"/>
          <w:sz w:val="20"/>
          <w:szCs w:val="20"/>
        </w:rPr>
        <w:t xml:space="preserve">ere significantly associated with the likelihood of achieving remission. These results </w:t>
      </w:r>
      <w:r w:rsidR="00221B88" w:rsidRPr="009935FB">
        <w:rPr>
          <w:rFonts w:ascii="Arial" w:eastAsia="Times New Roman" w:hAnsi="Arial" w:cs="Arial"/>
          <w:sz w:val="20"/>
          <w:szCs w:val="20"/>
        </w:rPr>
        <w:t>are</w:t>
      </w:r>
      <w:r w:rsidRPr="009935FB">
        <w:rPr>
          <w:rFonts w:ascii="Arial" w:eastAsia="Times New Roman" w:hAnsi="Arial" w:cs="Arial"/>
          <w:sz w:val="20"/>
          <w:szCs w:val="20"/>
        </w:rPr>
        <w:t xml:space="preserve"> shown in </w:t>
      </w:r>
      <w:r w:rsidR="00184DB7" w:rsidRPr="009935FB">
        <w:rPr>
          <w:rFonts w:ascii="Arial" w:eastAsia="Times New Roman" w:hAnsi="Arial" w:cs="Arial"/>
          <w:sz w:val="20"/>
          <w:szCs w:val="20"/>
        </w:rPr>
        <w:t>T</w:t>
      </w:r>
      <w:r w:rsidRPr="009935FB">
        <w:rPr>
          <w:rFonts w:ascii="Arial" w:eastAsia="Times New Roman" w:hAnsi="Arial" w:cs="Arial"/>
          <w:sz w:val="20"/>
          <w:szCs w:val="20"/>
        </w:rPr>
        <w:t>able 2.</w:t>
      </w:r>
      <w:r w:rsidRPr="009935FB">
        <w:rPr>
          <w:rFonts w:ascii="Arial" w:hAnsi="Arial" w:cs="Arial"/>
          <w:b/>
          <w:bCs/>
          <w:i/>
          <w:iCs/>
          <w:sz w:val="20"/>
          <w:szCs w:val="20"/>
        </w:rPr>
        <w:t xml:space="preserve"> </w:t>
      </w:r>
      <w:r w:rsidRPr="009935FB">
        <w:rPr>
          <w:rFonts w:ascii="Arial" w:hAnsi="Arial" w:cs="Arial"/>
          <w:sz w:val="20"/>
          <w:szCs w:val="20"/>
        </w:rPr>
        <w:t xml:space="preserve">We </w:t>
      </w:r>
      <w:r w:rsidR="00221B88" w:rsidRPr="009935FB">
        <w:rPr>
          <w:rFonts w:ascii="Arial" w:hAnsi="Arial" w:cs="Arial"/>
          <w:sz w:val="20"/>
          <w:szCs w:val="20"/>
        </w:rPr>
        <w:t>additionally</w:t>
      </w:r>
      <w:r w:rsidRPr="009935FB">
        <w:rPr>
          <w:rFonts w:ascii="Arial" w:hAnsi="Arial" w:cs="Arial"/>
          <w:sz w:val="20"/>
          <w:szCs w:val="20"/>
        </w:rPr>
        <w:t xml:space="preserve"> carried out </w:t>
      </w:r>
      <w:r w:rsidR="00221B88" w:rsidRPr="009935FB">
        <w:rPr>
          <w:rFonts w:ascii="Arial" w:hAnsi="Arial" w:cs="Arial"/>
          <w:i/>
          <w:iCs/>
          <w:sz w:val="20"/>
          <w:szCs w:val="20"/>
        </w:rPr>
        <w:t>a priori</w:t>
      </w:r>
      <w:r w:rsidR="00221B88" w:rsidRPr="009935FB">
        <w:rPr>
          <w:rFonts w:ascii="Arial" w:hAnsi="Arial" w:cs="Arial"/>
          <w:sz w:val="20"/>
          <w:szCs w:val="20"/>
        </w:rPr>
        <w:t xml:space="preserve"> </w:t>
      </w:r>
      <w:r w:rsidRPr="009935FB">
        <w:rPr>
          <w:rFonts w:ascii="Arial" w:hAnsi="Arial" w:cs="Arial"/>
          <w:sz w:val="20"/>
          <w:szCs w:val="20"/>
        </w:rPr>
        <w:t xml:space="preserve">subgroup analysis </w:t>
      </w:r>
      <w:r w:rsidR="00291F4C" w:rsidRPr="009935FB">
        <w:rPr>
          <w:rFonts w:ascii="Arial" w:eastAsia="Times New Roman" w:hAnsi="Arial" w:cs="Arial"/>
          <w:sz w:val="20"/>
          <w:szCs w:val="20"/>
        </w:rPr>
        <w:t xml:space="preserve">by </w:t>
      </w:r>
      <w:r w:rsidR="00291F4C" w:rsidRPr="009935FB">
        <w:rPr>
          <w:rFonts w:ascii="Arial" w:hAnsi="Arial" w:cs="Arial"/>
          <w:sz w:val="20"/>
          <w:szCs w:val="20"/>
        </w:rPr>
        <w:t>Hb</w:t>
      </w:r>
      <w:r w:rsidR="00291F4C" w:rsidRPr="009935FB">
        <w:rPr>
          <w:rFonts w:ascii="Arial" w:hAnsi="Arial" w:cs="Arial"/>
          <w:sz w:val="20"/>
          <w:szCs w:val="20"/>
          <w:vertAlign w:val="subscript"/>
        </w:rPr>
        <w:t>A</w:t>
      </w:r>
      <w:r w:rsidR="00291F4C" w:rsidRPr="009935FB">
        <w:rPr>
          <w:rFonts w:ascii="Arial" w:hAnsi="Arial" w:cs="Arial"/>
          <w:sz w:val="20"/>
          <w:szCs w:val="20"/>
        </w:rPr>
        <w:t>1c level</w:t>
      </w:r>
      <w:r w:rsidR="00221B88" w:rsidRPr="009935FB">
        <w:rPr>
          <w:rFonts w:ascii="Arial" w:hAnsi="Arial" w:cs="Arial"/>
          <w:sz w:val="20"/>
          <w:szCs w:val="20"/>
        </w:rPr>
        <w:t xml:space="preserve">s which </w:t>
      </w:r>
      <w:r w:rsidR="00291F4C" w:rsidRPr="009935FB">
        <w:rPr>
          <w:rFonts w:ascii="Arial" w:hAnsi="Arial" w:cs="Arial"/>
          <w:sz w:val="20"/>
          <w:szCs w:val="20"/>
        </w:rPr>
        <w:t>showed that those with higher Hb</w:t>
      </w:r>
      <w:r w:rsidR="00291F4C" w:rsidRPr="009935FB">
        <w:rPr>
          <w:rFonts w:ascii="Arial" w:hAnsi="Arial" w:cs="Arial"/>
          <w:sz w:val="20"/>
          <w:szCs w:val="20"/>
          <w:vertAlign w:val="subscript"/>
        </w:rPr>
        <w:t>A</w:t>
      </w:r>
      <w:r w:rsidR="00291F4C" w:rsidRPr="009935FB">
        <w:rPr>
          <w:rFonts w:ascii="Arial" w:hAnsi="Arial" w:cs="Arial"/>
          <w:sz w:val="20"/>
          <w:szCs w:val="20"/>
        </w:rPr>
        <w:t>1c (&gt;6.5%) at baseline had</w:t>
      </w:r>
      <w:r w:rsidR="003C080B" w:rsidRPr="009935FB">
        <w:rPr>
          <w:rFonts w:ascii="Arial" w:hAnsi="Arial" w:cs="Arial"/>
          <w:sz w:val="20"/>
          <w:szCs w:val="20"/>
        </w:rPr>
        <w:t xml:space="preserve"> a</w:t>
      </w:r>
      <w:r w:rsidR="00291F4C" w:rsidRPr="009935FB">
        <w:rPr>
          <w:rFonts w:ascii="Arial" w:hAnsi="Arial" w:cs="Arial"/>
          <w:sz w:val="20"/>
          <w:szCs w:val="20"/>
        </w:rPr>
        <w:t xml:space="preserve"> lower </w:t>
      </w:r>
      <w:r w:rsidR="003C080B" w:rsidRPr="009935FB">
        <w:rPr>
          <w:rFonts w:ascii="Arial" w:hAnsi="Arial" w:cs="Arial"/>
          <w:sz w:val="20"/>
          <w:szCs w:val="20"/>
        </w:rPr>
        <w:t>likelihood</w:t>
      </w:r>
      <w:r w:rsidR="00291F4C" w:rsidRPr="009935FB">
        <w:rPr>
          <w:rFonts w:ascii="Arial" w:hAnsi="Arial" w:cs="Arial"/>
          <w:sz w:val="20"/>
          <w:szCs w:val="20"/>
        </w:rPr>
        <w:t xml:space="preserve"> of remission (</w:t>
      </w:r>
      <w:r w:rsidR="00291F4C" w:rsidRPr="009935FB">
        <w:rPr>
          <w:rFonts w:ascii="Arial" w:eastAsia="Times New Roman" w:hAnsi="Arial" w:cs="Arial"/>
          <w:sz w:val="20"/>
          <w:szCs w:val="20"/>
        </w:rPr>
        <w:t>maximally adjusted RR: 0.</w:t>
      </w:r>
      <w:r w:rsidR="000F62C5" w:rsidRPr="009935FB">
        <w:rPr>
          <w:rFonts w:ascii="Arial" w:eastAsia="Times New Roman" w:hAnsi="Arial" w:cs="Arial"/>
          <w:sz w:val="20"/>
          <w:szCs w:val="20"/>
        </w:rPr>
        <w:t>93</w:t>
      </w:r>
      <w:r w:rsidR="00291F4C" w:rsidRPr="009935FB">
        <w:rPr>
          <w:rFonts w:ascii="Arial" w:eastAsia="Times New Roman" w:hAnsi="Arial" w:cs="Arial"/>
          <w:sz w:val="20"/>
          <w:szCs w:val="20"/>
        </w:rPr>
        <w:t xml:space="preserve"> (95% CI: 0.</w:t>
      </w:r>
      <w:r w:rsidR="000F62C5" w:rsidRPr="009935FB">
        <w:rPr>
          <w:rFonts w:ascii="Arial" w:eastAsia="Times New Roman" w:hAnsi="Arial" w:cs="Arial"/>
          <w:sz w:val="20"/>
          <w:szCs w:val="20"/>
        </w:rPr>
        <w:t>53</w:t>
      </w:r>
      <w:r w:rsidR="00291F4C" w:rsidRPr="009935FB">
        <w:rPr>
          <w:rFonts w:ascii="Arial" w:eastAsia="Times New Roman" w:hAnsi="Arial" w:cs="Arial"/>
          <w:sz w:val="20"/>
          <w:szCs w:val="20"/>
        </w:rPr>
        <w:t>-</w:t>
      </w:r>
      <w:r w:rsidR="000F62C5" w:rsidRPr="009935FB">
        <w:rPr>
          <w:rFonts w:ascii="Arial" w:eastAsia="Times New Roman" w:hAnsi="Arial" w:cs="Arial"/>
          <w:sz w:val="20"/>
          <w:szCs w:val="20"/>
        </w:rPr>
        <w:t>1.61</w:t>
      </w:r>
      <w:r w:rsidR="00291F4C" w:rsidRPr="009935FB">
        <w:rPr>
          <w:rFonts w:ascii="Arial" w:eastAsia="Times New Roman" w:hAnsi="Arial" w:cs="Arial"/>
          <w:sz w:val="20"/>
          <w:szCs w:val="20"/>
        </w:rPr>
        <w:t xml:space="preserve">) for HbA1 &gt; 6.5% compared to Hba1c &lt;6.5%), although this was </w:t>
      </w:r>
      <w:r w:rsidR="002F4D79" w:rsidRPr="009935FB">
        <w:rPr>
          <w:rFonts w:ascii="Arial" w:eastAsia="Times New Roman" w:hAnsi="Arial" w:cs="Arial"/>
          <w:sz w:val="20"/>
          <w:szCs w:val="20"/>
        </w:rPr>
        <w:t xml:space="preserve">not </w:t>
      </w:r>
      <w:r w:rsidR="00291F4C" w:rsidRPr="009935FB">
        <w:rPr>
          <w:rFonts w:ascii="Arial" w:eastAsia="Times New Roman" w:hAnsi="Arial" w:cs="Arial"/>
          <w:sz w:val="20"/>
          <w:szCs w:val="20"/>
        </w:rPr>
        <w:t>statistically significant. People with</w:t>
      </w:r>
      <w:r w:rsidR="003C080B" w:rsidRPr="009935FB">
        <w:rPr>
          <w:rFonts w:ascii="Arial" w:eastAsia="Times New Roman" w:hAnsi="Arial" w:cs="Arial"/>
          <w:sz w:val="20"/>
          <w:szCs w:val="20"/>
        </w:rPr>
        <w:t xml:space="preserve"> a</w:t>
      </w:r>
      <w:r w:rsidR="00291F4C" w:rsidRPr="009935FB">
        <w:rPr>
          <w:rFonts w:ascii="Arial" w:eastAsia="Times New Roman" w:hAnsi="Arial" w:cs="Arial"/>
          <w:sz w:val="20"/>
          <w:szCs w:val="20"/>
        </w:rPr>
        <w:t xml:space="preserve"> </w:t>
      </w:r>
      <w:r w:rsidR="000F62C5" w:rsidRPr="009935FB">
        <w:rPr>
          <w:rFonts w:ascii="Arial" w:eastAsia="Times New Roman" w:hAnsi="Arial" w:cs="Arial"/>
          <w:sz w:val="20"/>
          <w:szCs w:val="20"/>
        </w:rPr>
        <w:t>shorter</w:t>
      </w:r>
      <w:r w:rsidR="00291F4C" w:rsidRPr="009935FB">
        <w:rPr>
          <w:rFonts w:ascii="Arial" w:eastAsia="Times New Roman" w:hAnsi="Arial" w:cs="Arial"/>
          <w:sz w:val="20"/>
          <w:szCs w:val="20"/>
        </w:rPr>
        <w:t xml:space="preserve"> diabetes duration (&gt;5 years) were more likely to achieve remission than those with less than 5 years duration (RR: 1.</w:t>
      </w:r>
      <w:r w:rsidR="000F62C5" w:rsidRPr="009935FB">
        <w:rPr>
          <w:rFonts w:ascii="Arial" w:eastAsia="Times New Roman" w:hAnsi="Arial" w:cs="Arial"/>
          <w:sz w:val="20"/>
          <w:szCs w:val="20"/>
        </w:rPr>
        <w:t>15</w:t>
      </w:r>
      <w:r w:rsidR="00291F4C" w:rsidRPr="009935FB">
        <w:rPr>
          <w:rFonts w:ascii="Arial" w:eastAsia="Times New Roman" w:hAnsi="Arial" w:cs="Arial"/>
          <w:sz w:val="20"/>
          <w:szCs w:val="20"/>
        </w:rPr>
        <w:t xml:space="preserve"> (95% CI: 1.</w:t>
      </w:r>
      <w:r w:rsidR="000F62C5" w:rsidRPr="009935FB">
        <w:rPr>
          <w:rFonts w:ascii="Arial" w:eastAsia="Times New Roman" w:hAnsi="Arial" w:cs="Arial"/>
          <w:sz w:val="20"/>
          <w:szCs w:val="20"/>
        </w:rPr>
        <w:t>04</w:t>
      </w:r>
      <w:r w:rsidR="00291F4C" w:rsidRPr="009935FB">
        <w:rPr>
          <w:rFonts w:ascii="Arial" w:eastAsia="Times New Roman" w:hAnsi="Arial" w:cs="Arial"/>
          <w:sz w:val="20"/>
          <w:szCs w:val="20"/>
        </w:rPr>
        <w:t>-1.</w:t>
      </w:r>
      <w:r w:rsidR="000F62C5" w:rsidRPr="009935FB">
        <w:rPr>
          <w:rFonts w:ascii="Arial" w:eastAsia="Times New Roman" w:hAnsi="Arial" w:cs="Arial"/>
          <w:sz w:val="20"/>
          <w:szCs w:val="20"/>
        </w:rPr>
        <w:t>2</w:t>
      </w:r>
      <w:r w:rsidR="00291F4C" w:rsidRPr="009935FB">
        <w:rPr>
          <w:rFonts w:ascii="Arial" w:eastAsia="Times New Roman" w:hAnsi="Arial" w:cs="Arial"/>
          <w:sz w:val="20"/>
          <w:szCs w:val="20"/>
        </w:rPr>
        <w:t>8). People with microvascular complications or macrovascular complications were less likely to achieve remission than those with no complication</w:t>
      </w:r>
      <w:r w:rsidR="003C080B" w:rsidRPr="009935FB">
        <w:rPr>
          <w:rFonts w:ascii="Arial" w:eastAsia="Times New Roman" w:hAnsi="Arial" w:cs="Arial"/>
          <w:sz w:val="20"/>
          <w:szCs w:val="20"/>
        </w:rPr>
        <w:t>s</w:t>
      </w:r>
      <w:r w:rsidR="00291F4C" w:rsidRPr="009935FB">
        <w:rPr>
          <w:rFonts w:ascii="Arial" w:eastAsia="Times New Roman" w:hAnsi="Arial" w:cs="Arial"/>
          <w:sz w:val="20"/>
          <w:szCs w:val="20"/>
        </w:rPr>
        <w:t xml:space="preserve"> (RR: 0.</w:t>
      </w:r>
      <w:r w:rsidR="000F62C5" w:rsidRPr="009935FB">
        <w:rPr>
          <w:rFonts w:ascii="Arial" w:eastAsia="Times New Roman" w:hAnsi="Arial" w:cs="Arial"/>
          <w:sz w:val="20"/>
          <w:szCs w:val="20"/>
        </w:rPr>
        <w:t>78</w:t>
      </w:r>
      <w:r w:rsidR="00291F4C" w:rsidRPr="009935FB">
        <w:rPr>
          <w:rFonts w:ascii="Arial" w:eastAsia="Times New Roman" w:hAnsi="Arial" w:cs="Arial"/>
          <w:sz w:val="20"/>
          <w:szCs w:val="20"/>
        </w:rPr>
        <w:t xml:space="preserve"> (95% CI: 0.7</w:t>
      </w:r>
      <w:r w:rsidR="000F62C5" w:rsidRPr="009935FB">
        <w:rPr>
          <w:rFonts w:ascii="Arial" w:eastAsia="Times New Roman" w:hAnsi="Arial" w:cs="Arial"/>
          <w:sz w:val="20"/>
          <w:szCs w:val="20"/>
        </w:rPr>
        <w:t>2</w:t>
      </w:r>
      <w:r w:rsidR="00291F4C" w:rsidRPr="009935FB">
        <w:rPr>
          <w:rFonts w:ascii="Arial" w:eastAsia="Times New Roman" w:hAnsi="Arial" w:cs="Arial"/>
          <w:sz w:val="20"/>
          <w:szCs w:val="20"/>
        </w:rPr>
        <w:t>-0.</w:t>
      </w:r>
      <w:r w:rsidR="000F62C5" w:rsidRPr="009935FB">
        <w:rPr>
          <w:rFonts w:ascii="Arial" w:eastAsia="Times New Roman" w:hAnsi="Arial" w:cs="Arial"/>
          <w:sz w:val="20"/>
          <w:szCs w:val="20"/>
        </w:rPr>
        <w:t>85</w:t>
      </w:r>
      <w:r w:rsidR="00291F4C" w:rsidRPr="009935FB">
        <w:rPr>
          <w:rFonts w:ascii="Arial" w:eastAsia="Times New Roman" w:hAnsi="Arial" w:cs="Arial"/>
          <w:sz w:val="20"/>
          <w:szCs w:val="20"/>
        </w:rPr>
        <w:t>)) and RR: 0.81 (95% CI: 0.73-0.9</w:t>
      </w:r>
      <w:r w:rsidR="000F62C5" w:rsidRPr="009935FB">
        <w:rPr>
          <w:rFonts w:ascii="Arial" w:eastAsia="Times New Roman" w:hAnsi="Arial" w:cs="Arial"/>
          <w:sz w:val="20"/>
          <w:szCs w:val="20"/>
        </w:rPr>
        <w:t>1</w:t>
      </w:r>
      <w:r w:rsidR="00291F4C" w:rsidRPr="009935FB">
        <w:rPr>
          <w:rFonts w:ascii="Arial" w:eastAsia="Times New Roman" w:hAnsi="Arial" w:cs="Arial"/>
          <w:sz w:val="20"/>
          <w:szCs w:val="20"/>
        </w:rPr>
        <w:t>),</w:t>
      </w:r>
      <w:r w:rsidR="002F4D79" w:rsidRPr="009935FB">
        <w:rPr>
          <w:rFonts w:ascii="Arial" w:eastAsia="Times New Roman" w:hAnsi="Arial" w:cs="Arial"/>
          <w:sz w:val="20"/>
          <w:szCs w:val="20"/>
        </w:rPr>
        <w:t xml:space="preserve"> </w:t>
      </w:r>
      <w:r w:rsidR="00291F4C" w:rsidRPr="009935FB">
        <w:rPr>
          <w:rFonts w:ascii="Arial" w:eastAsia="Times New Roman" w:hAnsi="Arial" w:cs="Arial"/>
          <w:sz w:val="20"/>
          <w:szCs w:val="20"/>
        </w:rPr>
        <w:t>respectively).</w:t>
      </w:r>
      <w:r w:rsidR="00160C85" w:rsidRPr="009935FB">
        <w:rPr>
          <w:rFonts w:ascii="Arial" w:eastAsia="Times New Roman" w:hAnsi="Arial" w:cs="Arial"/>
          <w:sz w:val="20"/>
          <w:szCs w:val="20"/>
        </w:rPr>
        <w:t xml:space="preserve"> </w:t>
      </w:r>
    </w:p>
    <w:bookmarkEnd w:id="0"/>
    <w:p w14:paraId="5A97729F" w14:textId="06C448A2" w:rsidR="00ED3B8E" w:rsidRPr="009935FB" w:rsidRDefault="00ED3B8E" w:rsidP="005F5812">
      <w:pPr>
        <w:spacing w:line="360" w:lineRule="auto"/>
        <w:rPr>
          <w:rFonts w:ascii="Arial" w:hAnsi="Arial" w:cs="Arial"/>
          <w:b/>
          <w:bCs/>
          <w:sz w:val="20"/>
          <w:szCs w:val="20"/>
          <w:u w:val="single"/>
        </w:rPr>
      </w:pPr>
      <w:r w:rsidRPr="009935FB">
        <w:rPr>
          <w:rFonts w:ascii="Arial" w:hAnsi="Arial" w:cs="Arial"/>
          <w:b/>
          <w:bCs/>
          <w:sz w:val="20"/>
          <w:szCs w:val="20"/>
          <w:u w:val="single"/>
        </w:rPr>
        <w:t>Discussion</w:t>
      </w:r>
    </w:p>
    <w:p w14:paraId="2CBD660A" w14:textId="71BFAAE1" w:rsidR="00816403" w:rsidRPr="009935FB" w:rsidRDefault="0025710E" w:rsidP="005F5812">
      <w:pPr>
        <w:spacing w:line="360" w:lineRule="auto"/>
        <w:rPr>
          <w:rFonts w:ascii="Arial" w:hAnsi="Arial" w:cs="Arial"/>
          <w:b/>
          <w:bCs/>
          <w:sz w:val="20"/>
          <w:szCs w:val="20"/>
        </w:rPr>
      </w:pPr>
      <w:r w:rsidRPr="009935FB">
        <w:rPr>
          <w:rFonts w:ascii="Arial" w:hAnsi="Arial" w:cs="Arial"/>
          <w:b/>
          <w:bCs/>
          <w:sz w:val="20"/>
          <w:szCs w:val="20"/>
        </w:rPr>
        <w:t>Principal</w:t>
      </w:r>
      <w:r w:rsidR="00ED3B8E" w:rsidRPr="009935FB">
        <w:rPr>
          <w:rFonts w:ascii="Arial" w:hAnsi="Arial" w:cs="Arial"/>
          <w:b/>
          <w:bCs/>
          <w:sz w:val="20"/>
          <w:szCs w:val="20"/>
        </w:rPr>
        <w:t xml:space="preserve"> findings</w:t>
      </w:r>
    </w:p>
    <w:p w14:paraId="5DA4B1EB" w14:textId="5D584B33" w:rsidR="00DB026C" w:rsidRPr="009935FB" w:rsidRDefault="00816403" w:rsidP="00B46303">
      <w:pPr>
        <w:spacing w:line="360" w:lineRule="auto"/>
        <w:jc w:val="both"/>
        <w:rPr>
          <w:rFonts w:ascii="Arial" w:eastAsia="Times New Roman" w:hAnsi="Arial" w:cs="Arial"/>
          <w:sz w:val="20"/>
          <w:szCs w:val="20"/>
        </w:rPr>
      </w:pPr>
      <w:r w:rsidRPr="009935FB">
        <w:rPr>
          <w:rFonts w:ascii="Arial" w:hAnsi="Arial" w:cs="Arial"/>
          <w:sz w:val="20"/>
          <w:szCs w:val="20"/>
          <w:shd w:val="clear" w:color="auto" w:fill="FFFFFF"/>
        </w:rPr>
        <w:t xml:space="preserve">In this </w:t>
      </w:r>
      <w:r w:rsidR="007332D2" w:rsidRPr="009935FB">
        <w:rPr>
          <w:rFonts w:ascii="Arial" w:hAnsi="Arial" w:cs="Arial"/>
          <w:sz w:val="20"/>
          <w:szCs w:val="20"/>
          <w:shd w:val="clear" w:color="auto" w:fill="FFFFFF"/>
        </w:rPr>
        <w:t xml:space="preserve">population-based </w:t>
      </w:r>
      <w:r w:rsidRPr="009935FB">
        <w:rPr>
          <w:rFonts w:ascii="Arial" w:hAnsi="Arial" w:cs="Arial"/>
          <w:sz w:val="20"/>
          <w:szCs w:val="20"/>
          <w:shd w:val="clear" w:color="auto" w:fill="FFFFFF"/>
        </w:rPr>
        <w:t xml:space="preserve">cohort of </w:t>
      </w:r>
      <w:r w:rsidR="00A11A24" w:rsidRPr="009935FB">
        <w:rPr>
          <w:rFonts w:ascii="Arial" w:hAnsi="Arial" w:cs="Arial"/>
          <w:sz w:val="20"/>
          <w:szCs w:val="20"/>
        </w:rPr>
        <w:t>5</w:t>
      </w:r>
      <w:r w:rsidR="001308DF" w:rsidRPr="009935FB">
        <w:rPr>
          <w:rFonts w:ascii="Arial" w:hAnsi="Arial" w:cs="Arial"/>
          <w:sz w:val="20"/>
          <w:szCs w:val="20"/>
        </w:rPr>
        <w:t>6,120</w:t>
      </w:r>
      <w:r w:rsidRPr="009935FB">
        <w:rPr>
          <w:rFonts w:ascii="Arial" w:hAnsi="Arial" w:cs="Arial"/>
          <w:sz w:val="20"/>
          <w:szCs w:val="20"/>
        </w:rPr>
        <w:t xml:space="preserve"> people wit</w:t>
      </w:r>
      <w:r w:rsidR="000575BC" w:rsidRPr="009935FB">
        <w:rPr>
          <w:rFonts w:ascii="Arial" w:hAnsi="Arial" w:cs="Arial"/>
          <w:sz w:val="20"/>
          <w:szCs w:val="20"/>
        </w:rPr>
        <w:t>h</w:t>
      </w:r>
      <w:r w:rsidRPr="009935FB">
        <w:rPr>
          <w:rFonts w:ascii="Arial" w:hAnsi="Arial" w:cs="Arial"/>
          <w:sz w:val="20"/>
          <w:szCs w:val="20"/>
        </w:rPr>
        <w:t xml:space="preserve"> type 2 diabetes, weight loss of more th</w:t>
      </w:r>
      <w:r w:rsidR="000575BC" w:rsidRPr="009935FB">
        <w:rPr>
          <w:rFonts w:ascii="Arial" w:hAnsi="Arial" w:cs="Arial"/>
          <w:sz w:val="20"/>
          <w:szCs w:val="20"/>
        </w:rPr>
        <w:t xml:space="preserve">an </w:t>
      </w:r>
      <w:r w:rsidRPr="009935FB">
        <w:rPr>
          <w:rFonts w:ascii="Arial" w:hAnsi="Arial" w:cs="Arial"/>
          <w:sz w:val="20"/>
          <w:szCs w:val="20"/>
        </w:rPr>
        <w:t>10% over five</w:t>
      </w:r>
      <w:r w:rsidR="0024412B" w:rsidRPr="009935FB">
        <w:rPr>
          <w:rFonts w:ascii="Arial" w:hAnsi="Arial" w:cs="Arial"/>
          <w:sz w:val="20"/>
          <w:szCs w:val="20"/>
        </w:rPr>
        <w:t>-</w:t>
      </w:r>
      <w:r w:rsidRPr="009935FB">
        <w:rPr>
          <w:rFonts w:ascii="Arial" w:hAnsi="Arial" w:cs="Arial"/>
          <w:sz w:val="20"/>
          <w:szCs w:val="20"/>
        </w:rPr>
        <w:t>yea</w:t>
      </w:r>
      <w:r w:rsidR="00CF4BB5" w:rsidRPr="009935FB">
        <w:rPr>
          <w:rFonts w:ascii="Arial" w:hAnsi="Arial" w:cs="Arial"/>
          <w:sz w:val="20"/>
          <w:szCs w:val="20"/>
        </w:rPr>
        <w:t xml:space="preserve">rs </w:t>
      </w:r>
      <w:r w:rsidR="007332D2" w:rsidRPr="009935FB">
        <w:rPr>
          <w:rFonts w:ascii="Arial" w:hAnsi="Arial" w:cs="Arial"/>
          <w:sz w:val="20"/>
          <w:szCs w:val="20"/>
        </w:rPr>
        <w:t>significantly</w:t>
      </w:r>
      <w:r w:rsidR="0024412B" w:rsidRPr="009935FB">
        <w:rPr>
          <w:rFonts w:ascii="Arial" w:hAnsi="Arial" w:cs="Arial"/>
          <w:sz w:val="20"/>
          <w:szCs w:val="20"/>
        </w:rPr>
        <w:t xml:space="preserve"> </w:t>
      </w:r>
      <w:r w:rsidRPr="009935FB">
        <w:rPr>
          <w:rFonts w:ascii="Arial" w:hAnsi="Arial" w:cs="Arial"/>
          <w:sz w:val="20"/>
          <w:szCs w:val="20"/>
        </w:rPr>
        <w:t>increased the likelihood of achieving remissio</w:t>
      </w:r>
      <w:r w:rsidR="000575BC" w:rsidRPr="009935FB">
        <w:rPr>
          <w:rFonts w:ascii="Arial" w:hAnsi="Arial" w:cs="Arial"/>
          <w:sz w:val="20"/>
          <w:szCs w:val="20"/>
        </w:rPr>
        <w:t xml:space="preserve">n. These findings were observed in </w:t>
      </w:r>
      <w:r w:rsidR="003C65F1" w:rsidRPr="009935FB">
        <w:rPr>
          <w:rFonts w:ascii="Arial" w:hAnsi="Arial" w:cs="Arial"/>
          <w:sz w:val="20"/>
          <w:szCs w:val="20"/>
        </w:rPr>
        <w:t xml:space="preserve">a </w:t>
      </w:r>
      <w:r w:rsidR="005F5812" w:rsidRPr="009935FB">
        <w:rPr>
          <w:rFonts w:ascii="Arial" w:hAnsi="Arial" w:cs="Arial"/>
          <w:sz w:val="20"/>
          <w:szCs w:val="20"/>
        </w:rPr>
        <w:t xml:space="preserve">cohort of </w:t>
      </w:r>
      <w:r w:rsidR="000575BC" w:rsidRPr="009935FB">
        <w:rPr>
          <w:rFonts w:ascii="Arial" w:hAnsi="Arial" w:cs="Arial"/>
          <w:sz w:val="20"/>
          <w:szCs w:val="20"/>
        </w:rPr>
        <w:t xml:space="preserve">people </w:t>
      </w:r>
      <w:r w:rsidR="005F5812" w:rsidRPr="009935FB">
        <w:rPr>
          <w:rFonts w:ascii="Arial" w:hAnsi="Arial" w:cs="Arial"/>
          <w:sz w:val="20"/>
          <w:szCs w:val="20"/>
        </w:rPr>
        <w:t xml:space="preserve">with type 2 diabetes in the community without intensive intervention who were followed up through routine </w:t>
      </w:r>
      <w:r w:rsidR="0025710E" w:rsidRPr="009935FB">
        <w:rPr>
          <w:rFonts w:ascii="Arial" w:hAnsi="Arial" w:cs="Arial"/>
          <w:sz w:val="20"/>
          <w:szCs w:val="20"/>
        </w:rPr>
        <w:t>primary</w:t>
      </w:r>
      <w:r w:rsidR="005F5812" w:rsidRPr="009935FB">
        <w:rPr>
          <w:rFonts w:ascii="Arial" w:hAnsi="Arial" w:cs="Arial"/>
          <w:sz w:val="20"/>
          <w:szCs w:val="20"/>
        </w:rPr>
        <w:t xml:space="preserve"> care.</w:t>
      </w:r>
      <w:r w:rsidR="003D4D55" w:rsidRPr="009935FB">
        <w:rPr>
          <w:rFonts w:ascii="Arial" w:hAnsi="Arial" w:cs="Arial"/>
          <w:sz w:val="20"/>
          <w:szCs w:val="20"/>
        </w:rPr>
        <w:t xml:space="preserve"> Many </w:t>
      </w:r>
      <w:r w:rsidR="00221B88" w:rsidRPr="009935FB">
        <w:rPr>
          <w:rFonts w:ascii="Arial" w:hAnsi="Arial" w:cs="Arial"/>
          <w:sz w:val="20"/>
          <w:szCs w:val="20"/>
        </w:rPr>
        <w:t>were able to achieve remission</w:t>
      </w:r>
      <w:r w:rsidR="00492D13" w:rsidRPr="009935FB">
        <w:rPr>
          <w:rFonts w:ascii="Arial" w:hAnsi="Arial" w:cs="Arial"/>
          <w:sz w:val="20"/>
          <w:szCs w:val="20"/>
        </w:rPr>
        <w:t xml:space="preserve"> ev</w:t>
      </w:r>
      <w:r w:rsidR="0025710E" w:rsidRPr="009935FB">
        <w:rPr>
          <w:rFonts w:ascii="Arial" w:hAnsi="Arial" w:cs="Arial"/>
          <w:sz w:val="20"/>
          <w:szCs w:val="20"/>
        </w:rPr>
        <w:t>en amongst those with</w:t>
      </w:r>
      <w:r w:rsidR="005F5812" w:rsidRPr="009935FB">
        <w:rPr>
          <w:rFonts w:ascii="Arial" w:hAnsi="Arial" w:cs="Arial"/>
          <w:sz w:val="20"/>
          <w:szCs w:val="20"/>
        </w:rPr>
        <w:t xml:space="preserve"> </w:t>
      </w:r>
      <w:r w:rsidR="000575BC" w:rsidRPr="009935FB">
        <w:rPr>
          <w:rFonts w:ascii="Arial" w:hAnsi="Arial" w:cs="Arial"/>
          <w:sz w:val="20"/>
          <w:szCs w:val="20"/>
        </w:rPr>
        <w:t xml:space="preserve">diabetes </w:t>
      </w:r>
      <w:r w:rsidR="003C65F1" w:rsidRPr="009935FB">
        <w:rPr>
          <w:rFonts w:ascii="Arial" w:hAnsi="Arial" w:cs="Arial"/>
          <w:sz w:val="20"/>
          <w:szCs w:val="20"/>
        </w:rPr>
        <w:t xml:space="preserve">for many years </w:t>
      </w:r>
      <w:r w:rsidR="00221B88" w:rsidRPr="009935FB">
        <w:rPr>
          <w:rFonts w:ascii="Arial" w:hAnsi="Arial" w:cs="Arial"/>
          <w:sz w:val="20"/>
          <w:szCs w:val="20"/>
        </w:rPr>
        <w:t xml:space="preserve">(average duration of </w:t>
      </w:r>
      <w:r w:rsidR="003D4D55" w:rsidRPr="009935FB">
        <w:rPr>
          <w:rFonts w:ascii="Arial" w:hAnsi="Arial" w:cs="Arial"/>
          <w:sz w:val="20"/>
          <w:szCs w:val="20"/>
        </w:rPr>
        <w:t>8.</w:t>
      </w:r>
      <w:r w:rsidR="00DF7290" w:rsidRPr="009935FB">
        <w:rPr>
          <w:rFonts w:ascii="Arial" w:hAnsi="Arial" w:cs="Arial"/>
          <w:sz w:val="20"/>
          <w:szCs w:val="20"/>
        </w:rPr>
        <w:t>0</w:t>
      </w:r>
      <w:r w:rsidR="003D4D55" w:rsidRPr="009935FB">
        <w:rPr>
          <w:rFonts w:ascii="Arial" w:hAnsi="Arial" w:cs="Arial"/>
          <w:sz w:val="20"/>
          <w:szCs w:val="20"/>
        </w:rPr>
        <w:t xml:space="preserve"> years</w:t>
      </w:r>
      <w:r w:rsidR="00221B88" w:rsidRPr="009935FB">
        <w:rPr>
          <w:rFonts w:ascii="Arial" w:hAnsi="Arial" w:cs="Arial"/>
          <w:sz w:val="20"/>
          <w:szCs w:val="20"/>
        </w:rPr>
        <w:t>)</w:t>
      </w:r>
      <w:r w:rsidR="0025710E" w:rsidRPr="009935FB">
        <w:rPr>
          <w:rFonts w:ascii="Arial" w:hAnsi="Arial" w:cs="Arial"/>
          <w:sz w:val="20"/>
          <w:szCs w:val="20"/>
        </w:rPr>
        <w:t>, with</w:t>
      </w:r>
      <w:r w:rsidR="00221B88" w:rsidRPr="009935FB">
        <w:rPr>
          <w:rFonts w:ascii="Arial" w:hAnsi="Arial" w:cs="Arial"/>
          <w:sz w:val="20"/>
          <w:szCs w:val="20"/>
        </w:rPr>
        <w:t xml:space="preserve"> co-morbidities and </w:t>
      </w:r>
      <w:r w:rsidR="000575BC" w:rsidRPr="009935FB">
        <w:rPr>
          <w:rFonts w:ascii="Arial" w:hAnsi="Arial" w:cs="Arial"/>
          <w:sz w:val="20"/>
          <w:szCs w:val="20"/>
        </w:rPr>
        <w:t>microvascula</w:t>
      </w:r>
      <w:r w:rsidR="00221B88" w:rsidRPr="009935FB">
        <w:rPr>
          <w:rFonts w:ascii="Arial" w:hAnsi="Arial" w:cs="Arial"/>
          <w:sz w:val="20"/>
          <w:szCs w:val="20"/>
        </w:rPr>
        <w:t>r/</w:t>
      </w:r>
      <w:r w:rsidR="000575BC" w:rsidRPr="009935FB">
        <w:rPr>
          <w:rFonts w:ascii="Arial" w:hAnsi="Arial" w:cs="Arial"/>
          <w:sz w:val="20"/>
          <w:szCs w:val="20"/>
        </w:rPr>
        <w:t xml:space="preserve">macrovascular complications. </w:t>
      </w:r>
      <w:r w:rsidR="0025710E" w:rsidRPr="009935FB">
        <w:rPr>
          <w:rFonts w:ascii="Arial" w:hAnsi="Arial" w:cs="Arial"/>
          <w:sz w:val="20"/>
          <w:szCs w:val="20"/>
        </w:rPr>
        <w:t xml:space="preserve">After </w:t>
      </w:r>
      <w:proofErr w:type="gramStart"/>
      <w:r w:rsidR="0025710E" w:rsidRPr="009935FB">
        <w:rPr>
          <w:rFonts w:ascii="Arial" w:hAnsi="Arial" w:cs="Arial"/>
          <w:sz w:val="20"/>
          <w:szCs w:val="20"/>
        </w:rPr>
        <w:t>taking into account</w:t>
      </w:r>
      <w:proofErr w:type="gramEnd"/>
      <w:r w:rsidR="0025710E" w:rsidRPr="009935FB">
        <w:rPr>
          <w:rFonts w:ascii="Arial" w:hAnsi="Arial" w:cs="Arial"/>
          <w:sz w:val="20"/>
          <w:szCs w:val="20"/>
        </w:rPr>
        <w:t xml:space="preserve"> weight loss, r</w:t>
      </w:r>
      <w:r w:rsidR="001417D0" w:rsidRPr="009935FB">
        <w:rPr>
          <w:rFonts w:ascii="Arial" w:hAnsi="Arial" w:cs="Arial"/>
          <w:sz w:val="20"/>
          <w:szCs w:val="20"/>
        </w:rPr>
        <w:t>emission was</w:t>
      </w:r>
      <w:r w:rsidR="00221B88" w:rsidRPr="009935FB">
        <w:rPr>
          <w:rFonts w:ascii="Arial" w:hAnsi="Arial" w:cs="Arial"/>
          <w:sz w:val="20"/>
          <w:szCs w:val="20"/>
        </w:rPr>
        <w:t xml:space="preserve"> still achievable but </w:t>
      </w:r>
      <w:r w:rsidR="001417D0" w:rsidRPr="009935FB">
        <w:rPr>
          <w:rFonts w:ascii="Arial" w:hAnsi="Arial" w:cs="Arial"/>
          <w:sz w:val="20"/>
          <w:szCs w:val="20"/>
        </w:rPr>
        <w:t xml:space="preserve">less likely </w:t>
      </w:r>
      <w:r w:rsidR="00221B88" w:rsidRPr="009935FB">
        <w:rPr>
          <w:rFonts w:ascii="Arial" w:hAnsi="Arial" w:cs="Arial"/>
          <w:sz w:val="20"/>
          <w:szCs w:val="20"/>
        </w:rPr>
        <w:t>amongst younger male</w:t>
      </w:r>
      <w:r w:rsidR="003C65F1" w:rsidRPr="009935FB">
        <w:rPr>
          <w:rFonts w:ascii="Arial" w:hAnsi="Arial" w:cs="Arial"/>
          <w:sz w:val="20"/>
          <w:szCs w:val="20"/>
        </w:rPr>
        <w:t>s</w:t>
      </w:r>
      <w:r w:rsidR="00221B88" w:rsidRPr="009935FB">
        <w:rPr>
          <w:rFonts w:ascii="Arial" w:hAnsi="Arial" w:cs="Arial"/>
          <w:sz w:val="20"/>
          <w:szCs w:val="20"/>
        </w:rPr>
        <w:t xml:space="preserve"> </w:t>
      </w:r>
      <w:r w:rsidR="001417D0" w:rsidRPr="009935FB">
        <w:rPr>
          <w:rFonts w:ascii="Arial" w:hAnsi="Arial" w:cs="Arial"/>
          <w:sz w:val="20"/>
          <w:szCs w:val="20"/>
        </w:rPr>
        <w:t xml:space="preserve">with a shorter duration of diabetes </w:t>
      </w:r>
      <w:r w:rsidR="001417D0" w:rsidRPr="009935FB">
        <w:rPr>
          <w:rFonts w:ascii="Arial" w:eastAsia="Times New Roman" w:hAnsi="Arial" w:cs="Arial"/>
          <w:sz w:val="20"/>
          <w:szCs w:val="20"/>
        </w:rPr>
        <w:t>(&lt;5 years), w</w:t>
      </w:r>
      <w:r w:rsidR="00221B88" w:rsidRPr="009935FB">
        <w:rPr>
          <w:rFonts w:ascii="Arial" w:eastAsia="Times New Roman" w:hAnsi="Arial" w:cs="Arial"/>
          <w:sz w:val="20"/>
          <w:szCs w:val="20"/>
        </w:rPr>
        <w:t xml:space="preserve">ho had a </w:t>
      </w:r>
      <w:r w:rsidR="001417D0" w:rsidRPr="009935FB">
        <w:rPr>
          <w:rFonts w:ascii="Arial" w:eastAsia="Times New Roman" w:hAnsi="Arial" w:cs="Arial"/>
          <w:sz w:val="20"/>
          <w:szCs w:val="20"/>
        </w:rPr>
        <w:t xml:space="preserve">higher baseline </w:t>
      </w:r>
      <w:r w:rsidR="001417D0" w:rsidRPr="009935FB">
        <w:rPr>
          <w:rFonts w:ascii="Arial" w:hAnsi="Arial" w:cs="Arial"/>
          <w:sz w:val="20"/>
          <w:szCs w:val="20"/>
        </w:rPr>
        <w:t>Hb</w:t>
      </w:r>
      <w:r w:rsidR="001417D0" w:rsidRPr="009935FB">
        <w:rPr>
          <w:rFonts w:ascii="Arial" w:hAnsi="Arial" w:cs="Arial"/>
          <w:sz w:val="20"/>
          <w:szCs w:val="20"/>
          <w:vertAlign w:val="subscript"/>
        </w:rPr>
        <w:t>A</w:t>
      </w:r>
      <w:r w:rsidR="001417D0" w:rsidRPr="009935FB">
        <w:rPr>
          <w:rFonts w:ascii="Arial" w:hAnsi="Arial" w:cs="Arial"/>
          <w:sz w:val="20"/>
          <w:szCs w:val="20"/>
        </w:rPr>
        <w:t>1c</w:t>
      </w:r>
      <w:r w:rsidR="001417D0" w:rsidRPr="009935FB">
        <w:rPr>
          <w:rFonts w:ascii="Arial" w:eastAsia="Times New Roman" w:hAnsi="Arial" w:cs="Arial"/>
          <w:sz w:val="20"/>
          <w:szCs w:val="20"/>
        </w:rPr>
        <w:t xml:space="preserve"> </w:t>
      </w:r>
      <w:r w:rsidR="00221B88" w:rsidRPr="009935FB">
        <w:rPr>
          <w:rFonts w:ascii="Arial" w:eastAsia="Times New Roman" w:hAnsi="Arial" w:cs="Arial"/>
          <w:sz w:val="20"/>
          <w:szCs w:val="20"/>
        </w:rPr>
        <w:t xml:space="preserve">and more diabetes complications. </w:t>
      </w:r>
      <w:r w:rsidR="000575BC" w:rsidRPr="009935FB">
        <w:rPr>
          <w:rFonts w:ascii="Arial" w:hAnsi="Arial" w:cs="Arial"/>
          <w:sz w:val="20"/>
          <w:szCs w:val="20"/>
        </w:rPr>
        <w:t xml:space="preserve">Our findings suggest that remission is </w:t>
      </w:r>
      <w:r w:rsidR="00007AC7" w:rsidRPr="009935FB">
        <w:rPr>
          <w:rFonts w:ascii="Arial" w:hAnsi="Arial" w:cs="Arial"/>
          <w:sz w:val="20"/>
          <w:szCs w:val="20"/>
        </w:rPr>
        <w:t xml:space="preserve">a </w:t>
      </w:r>
      <w:r w:rsidR="001417D0" w:rsidRPr="009935FB">
        <w:rPr>
          <w:rFonts w:ascii="Arial" w:hAnsi="Arial" w:cs="Arial"/>
          <w:sz w:val="20"/>
          <w:szCs w:val="20"/>
        </w:rPr>
        <w:t>realist</w:t>
      </w:r>
      <w:r w:rsidR="00221B88" w:rsidRPr="009935FB">
        <w:rPr>
          <w:rFonts w:ascii="Arial" w:hAnsi="Arial" w:cs="Arial"/>
          <w:sz w:val="20"/>
          <w:szCs w:val="20"/>
        </w:rPr>
        <w:t xml:space="preserve">ic </w:t>
      </w:r>
      <w:r w:rsidR="002E2414" w:rsidRPr="009935FB">
        <w:rPr>
          <w:rFonts w:ascii="Arial" w:hAnsi="Arial" w:cs="Arial"/>
          <w:sz w:val="20"/>
          <w:szCs w:val="20"/>
        </w:rPr>
        <w:t>clinical</w:t>
      </w:r>
      <w:r w:rsidR="00007AC7" w:rsidRPr="009935FB">
        <w:rPr>
          <w:rFonts w:ascii="Arial" w:hAnsi="Arial" w:cs="Arial"/>
          <w:sz w:val="20"/>
          <w:szCs w:val="20"/>
        </w:rPr>
        <w:t xml:space="preserve"> target</w:t>
      </w:r>
      <w:r w:rsidR="00221B88" w:rsidRPr="009935FB">
        <w:rPr>
          <w:rFonts w:ascii="Arial" w:hAnsi="Arial" w:cs="Arial"/>
          <w:sz w:val="20"/>
          <w:szCs w:val="20"/>
        </w:rPr>
        <w:t xml:space="preserve"> </w:t>
      </w:r>
      <w:r w:rsidR="00B46303" w:rsidRPr="009935FB">
        <w:rPr>
          <w:rFonts w:ascii="Arial" w:hAnsi="Arial" w:cs="Arial"/>
          <w:sz w:val="20"/>
          <w:szCs w:val="20"/>
        </w:rPr>
        <w:t>at a population level</w:t>
      </w:r>
      <w:r w:rsidR="001417D0" w:rsidRPr="009935FB">
        <w:rPr>
          <w:rFonts w:ascii="Arial" w:hAnsi="Arial" w:cs="Arial"/>
          <w:sz w:val="20"/>
          <w:szCs w:val="20"/>
        </w:rPr>
        <w:t xml:space="preserve"> </w:t>
      </w:r>
      <w:r w:rsidR="005F5812" w:rsidRPr="009935FB">
        <w:rPr>
          <w:rFonts w:ascii="Arial" w:hAnsi="Arial" w:cs="Arial"/>
          <w:sz w:val="20"/>
          <w:szCs w:val="20"/>
        </w:rPr>
        <w:t xml:space="preserve">and could offer motivation </w:t>
      </w:r>
      <w:r w:rsidR="00B46303" w:rsidRPr="009935FB">
        <w:rPr>
          <w:rFonts w:ascii="Arial" w:hAnsi="Arial" w:cs="Arial"/>
          <w:sz w:val="20"/>
          <w:szCs w:val="20"/>
        </w:rPr>
        <w:t xml:space="preserve">for people with </w:t>
      </w:r>
      <w:r w:rsidR="005F5812" w:rsidRPr="009935FB">
        <w:rPr>
          <w:rFonts w:ascii="Arial" w:hAnsi="Arial" w:cs="Arial"/>
          <w:sz w:val="20"/>
          <w:szCs w:val="20"/>
        </w:rPr>
        <w:t>diabetes to lose weight and in</w:t>
      </w:r>
      <w:r w:rsidR="00363A40" w:rsidRPr="009935FB">
        <w:rPr>
          <w:rFonts w:ascii="Arial" w:hAnsi="Arial" w:cs="Arial"/>
          <w:sz w:val="20"/>
          <w:szCs w:val="20"/>
        </w:rPr>
        <w:t>crease likelihood of</w:t>
      </w:r>
      <w:r w:rsidR="005F5812" w:rsidRPr="009935FB">
        <w:rPr>
          <w:rFonts w:ascii="Arial" w:hAnsi="Arial" w:cs="Arial"/>
          <w:sz w:val="20"/>
          <w:szCs w:val="20"/>
        </w:rPr>
        <w:t xml:space="preserve"> remission of the disease.</w:t>
      </w:r>
    </w:p>
    <w:p w14:paraId="1AC832E0" w14:textId="7616E233" w:rsidR="00ED3B8E" w:rsidRPr="009935FB" w:rsidRDefault="00ED3B8E" w:rsidP="00743025">
      <w:pPr>
        <w:spacing w:line="360" w:lineRule="auto"/>
        <w:rPr>
          <w:rFonts w:ascii="Arial" w:hAnsi="Arial" w:cs="Arial"/>
          <w:b/>
          <w:bCs/>
          <w:sz w:val="20"/>
          <w:szCs w:val="20"/>
        </w:rPr>
      </w:pPr>
      <w:r w:rsidRPr="009935FB">
        <w:rPr>
          <w:rFonts w:ascii="Arial" w:hAnsi="Arial" w:cs="Arial"/>
          <w:b/>
          <w:bCs/>
          <w:sz w:val="20"/>
          <w:szCs w:val="20"/>
        </w:rPr>
        <w:t>Strengths and limitations</w:t>
      </w:r>
    </w:p>
    <w:p w14:paraId="1DFB30A6" w14:textId="7D040EA9" w:rsidR="0041454B" w:rsidRPr="009935FB" w:rsidRDefault="00007AC7" w:rsidP="003373DE">
      <w:pPr>
        <w:spacing w:line="360" w:lineRule="auto"/>
        <w:jc w:val="both"/>
        <w:rPr>
          <w:rFonts w:ascii="Arial" w:hAnsi="Arial" w:cs="Arial"/>
          <w:sz w:val="20"/>
          <w:szCs w:val="20"/>
          <w:shd w:val="clear" w:color="auto" w:fill="FFFFFF"/>
        </w:rPr>
      </w:pPr>
      <w:r w:rsidRPr="009935FB">
        <w:rPr>
          <w:rFonts w:ascii="Arial" w:hAnsi="Arial" w:cs="Arial"/>
          <w:sz w:val="20"/>
          <w:szCs w:val="20"/>
          <w:shd w:val="clear" w:color="auto" w:fill="FFFFFF"/>
        </w:rPr>
        <w:t>A key strength</w:t>
      </w:r>
      <w:r w:rsidR="00F634E6" w:rsidRPr="009935FB">
        <w:rPr>
          <w:rFonts w:ascii="Arial" w:hAnsi="Arial" w:cs="Arial"/>
          <w:sz w:val="20"/>
          <w:szCs w:val="20"/>
          <w:shd w:val="clear" w:color="auto" w:fill="FFFFFF"/>
        </w:rPr>
        <w:t xml:space="preserve"> of the study</w:t>
      </w:r>
      <w:r w:rsidRPr="009935FB">
        <w:rPr>
          <w:rFonts w:ascii="Arial" w:hAnsi="Arial" w:cs="Arial"/>
          <w:sz w:val="20"/>
          <w:szCs w:val="20"/>
          <w:shd w:val="clear" w:color="auto" w:fill="FFFFFF"/>
        </w:rPr>
        <w:t xml:space="preserve"> is the sample </w:t>
      </w:r>
      <w:r w:rsidR="003C65F1" w:rsidRPr="009935FB">
        <w:rPr>
          <w:rFonts w:ascii="Arial" w:hAnsi="Arial" w:cs="Arial"/>
          <w:sz w:val="20"/>
          <w:szCs w:val="20"/>
          <w:shd w:val="clear" w:color="auto" w:fill="FFFFFF"/>
        </w:rPr>
        <w:t xml:space="preserve">size </w:t>
      </w:r>
      <w:r w:rsidRPr="009935FB">
        <w:rPr>
          <w:rFonts w:ascii="Arial" w:hAnsi="Arial" w:cs="Arial"/>
          <w:sz w:val="20"/>
          <w:szCs w:val="20"/>
          <w:shd w:val="clear" w:color="auto" w:fill="FFFFFF"/>
        </w:rPr>
        <w:t xml:space="preserve">of </w:t>
      </w:r>
      <w:r w:rsidR="006066D0" w:rsidRPr="009935FB">
        <w:rPr>
          <w:rFonts w:ascii="Arial" w:hAnsi="Arial" w:cs="Arial"/>
          <w:sz w:val="20"/>
          <w:szCs w:val="20"/>
          <w:shd w:val="clear" w:color="auto" w:fill="FFFFFF"/>
        </w:rPr>
        <w:t xml:space="preserve">over </w:t>
      </w:r>
      <w:r w:rsidRPr="009935FB">
        <w:rPr>
          <w:rFonts w:ascii="Arial" w:hAnsi="Arial" w:cs="Arial"/>
          <w:sz w:val="20"/>
          <w:szCs w:val="20"/>
          <w:shd w:val="clear" w:color="auto" w:fill="FFFFFF"/>
        </w:rPr>
        <w:t>5</w:t>
      </w:r>
      <w:r w:rsidR="001308DF" w:rsidRPr="009935FB">
        <w:rPr>
          <w:rFonts w:ascii="Arial" w:hAnsi="Arial" w:cs="Arial"/>
          <w:sz w:val="20"/>
          <w:szCs w:val="20"/>
          <w:shd w:val="clear" w:color="auto" w:fill="FFFFFF"/>
        </w:rPr>
        <w:t>6</w:t>
      </w:r>
      <w:r w:rsidR="00A11A24" w:rsidRPr="009935FB">
        <w:rPr>
          <w:rFonts w:ascii="Arial" w:hAnsi="Arial" w:cs="Arial"/>
          <w:sz w:val="20"/>
          <w:szCs w:val="20"/>
          <w:shd w:val="clear" w:color="auto" w:fill="FFFFFF"/>
        </w:rPr>
        <w:t>,</w:t>
      </w:r>
      <w:r w:rsidRPr="009935FB">
        <w:rPr>
          <w:rFonts w:ascii="Arial" w:hAnsi="Arial" w:cs="Arial"/>
          <w:sz w:val="20"/>
          <w:szCs w:val="20"/>
          <w:shd w:val="clear" w:color="auto" w:fill="FFFFFF"/>
        </w:rPr>
        <w:t xml:space="preserve">000 people with type 2 diabetes </w:t>
      </w:r>
      <w:r w:rsidR="00B000BF" w:rsidRPr="009935FB">
        <w:rPr>
          <w:rFonts w:ascii="Arial" w:hAnsi="Arial" w:cs="Arial"/>
          <w:sz w:val="20"/>
          <w:szCs w:val="20"/>
          <w:shd w:val="clear" w:color="auto" w:fill="FFFFFF"/>
        </w:rPr>
        <w:t xml:space="preserve">from </w:t>
      </w:r>
      <w:r w:rsidRPr="009935FB">
        <w:rPr>
          <w:rFonts w:ascii="Arial" w:hAnsi="Arial" w:cs="Arial"/>
          <w:sz w:val="20"/>
          <w:szCs w:val="20"/>
          <w:shd w:val="clear" w:color="auto" w:fill="FFFFFF"/>
        </w:rPr>
        <w:t xml:space="preserve">a large geographical area </w:t>
      </w:r>
      <w:r w:rsidR="00B000BF" w:rsidRPr="009935FB">
        <w:rPr>
          <w:rFonts w:ascii="Arial" w:hAnsi="Arial" w:cs="Arial"/>
          <w:sz w:val="20"/>
          <w:szCs w:val="20"/>
          <w:shd w:val="clear" w:color="auto" w:fill="FFFFFF"/>
        </w:rPr>
        <w:t xml:space="preserve">across </w:t>
      </w:r>
      <w:r w:rsidRPr="009935FB">
        <w:rPr>
          <w:rFonts w:ascii="Arial" w:hAnsi="Arial" w:cs="Arial"/>
          <w:sz w:val="20"/>
          <w:szCs w:val="20"/>
          <w:shd w:val="clear" w:color="auto" w:fill="FFFFFF"/>
        </w:rPr>
        <w:t xml:space="preserve">150 </w:t>
      </w:r>
      <w:r w:rsidR="0025710E" w:rsidRPr="009935FB">
        <w:rPr>
          <w:rFonts w:ascii="Arial" w:hAnsi="Arial" w:cs="Arial"/>
          <w:sz w:val="20"/>
          <w:szCs w:val="20"/>
          <w:shd w:val="clear" w:color="auto" w:fill="FFFFFF"/>
        </w:rPr>
        <w:t>GP</w:t>
      </w:r>
      <w:r w:rsidRPr="009935FB">
        <w:rPr>
          <w:rFonts w:ascii="Arial" w:hAnsi="Arial" w:cs="Arial"/>
          <w:sz w:val="20"/>
          <w:szCs w:val="20"/>
          <w:shd w:val="clear" w:color="auto" w:fill="FFFFFF"/>
        </w:rPr>
        <w:t xml:space="preserve"> practices </w:t>
      </w:r>
      <w:r w:rsidR="00B000BF" w:rsidRPr="009935FB">
        <w:rPr>
          <w:rFonts w:ascii="Arial" w:hAnsi="Arial" w:cs="Arial"/>
          <w:sz w:val="20"/>
          <w:szCs w:val="20"/>
          <w:shd w:val="clear" w:color="auto" w:fill="FFFFFF"/>
        </w:rPr>
        <w:t>i</w:t>
      </w:r>
      <w:r w:rsidR="003C65F1" w:rsidRPr="009935FB">
        <w:rPr>
          <w:rFonts w:ascii="Arial" w:hAnsi="Arial" w:cs="Arial"/>
          <w:sz w:val="20"/>
          <w:szCs w:val="20"/>
          <w:shd w:val="clear" w:color="auto" w:fill="FFFFFF"/>
        </w:rPr>
        <w:t xml:space="preserve">n </w:t>
      </w:r>
      <w:r w:rsidR="00B000BF" w:rsidRPr="009935FB">
        <w:rPr>
          <w:rFonts w:ascii="Arial" w:hAnsi="Arial" w:cs="Arial"/>
          <w:sz w:val="20"/>
          <w:szCs w:val="20"/>
          <w:shd w:val="clear" w:color="auto" w:fill="FFFFFF"/>
        </w:rPr>
        <w:t>England</w:t>
      </w:r>
      <w:r w:rsidR="006066D0" w:rsidRPr="009935FB">
        <w:rPr>
          <w:rFonts w:ascii="Arial" w:hAnsi="Arial" w:cs="Arial"/>
          <w:sz w:val="20"/>
          <w:szCs w:val="20"/>
          <w:shd w:val="clear" w:color="auto" w:fill="FFFFFF"/>
        </w:rPr>
        <w:t xml:space="preserve">. It includes </w:t>
      </w:r>
      <w:r w:rsidR="0085142D" w:rsidRPr="009935FB">
        <w:rPr>
          <w:rFonts w:ascii="Arial" w:hAnsi="Arial" w:cs="Arial"/>
          <w:sz w:val="20"/>
          <w:szCs w:val="20"/>
          <w:shd w:val="clear" w:color="auto" w:fill="FFFFFF"/>
        </w:rPr>
        <w:t>longitudinal</w:t>
      </w:r>
      <w:r w:rsidR="00F634E6" w:rsidRPr="009935FB">
        <w:rPr>
          <w:rFonts w:ascii="Arial" w:hAnsi="Arial" w:cs="Arial"/>
          <w:sz w:val="20"/>
          <w:szCs w:val="20"/>
          <w:shd w:val="clear" w:color="auto" w:fill="FFFFFF"/>
        </w:rPr>
        <w:t xml:space="preserve"> follow-up </w:t>
      </w:r>
      <w:r w:rsidR="0085142D" w:rsidRPr="009935FB">
        <w:rPr>
          <w:rFonts w:ascii="Arial" w:hAnsi="Arial" w:cs="Arial"/>
          <w:sz w:val="20"/>
          <w:szCs w:val="20"/>
          <w:shd w:val="clear" w:color="auto" w:fill="FFFFFF"/>
        </w:rPr>
        <w:t>in which we examined five</w:t>
      </w:r>
      <w:r w:rsidR="003C65F1" w:rsidRPr="009935FB">
        <w:rPr>
          <w:rFonts w:ascii="Arial" w:hAnsi="Arial" w:cs="Arial"/>
          <w:sz w:val="20"/>
          <w:szCs w:val="20"/>
          <w:shd w:val="clear" w:color="auto" w:fill="FFFFFF"/>
        </w:rPr>
        <w:t>-</w:t>
      </w:r>
      <w:r w:rsidR="0085142D" w:rsidRPr="009935FB">
        <w:rPr>
          <w:rFonts w:ascii="Arial" w:hAnsi="Arial" w:cs="Arial"/>
          <w:sz w:val="20"/>
          <w:szCs w:val="20"/>
          <w:shd w:val="clear" w:color="auto" w:fill="FFFFFF"/>
        </w:rPr>
        <w:t>year w</w:t>
      </w:r>
      <w:r w:rsidR="003C65F1" w:rsidRPr="009935FB">
        <w:rPr>
          <w:rFonts w:ascii="Arial" w:hAnsi="Arial" w:cs="Arial"/>
          <w:sz w:val="20"/>
          <w:szCs w:val="20"/>
          <w:shd w:val="clear" w:color="auto" w:fill="FFFFFF"/>
        </w:rPr>
        <w:t>e</w:t>
      </w:r>
      <w:r w:rsidR="0085142D" w:rsidRPr="009935FB">
        <w:rPr>
          <w:rFonts w:ascii="Arial" w:hAnsi="Arial" w:cs="Arial"/>
          <w:sz w:val="20"/>
          <w:szCs w:val="20"/>
          <w:shd w:val="clear" w:color="auto" w:fill="FFFFFF"/>
        </w:rPr>
        <w:t xml:space="preserve">ight changes followed by </w:t>
      </w:r>
      <w:r w:rsidR="00184DB7" w:rsidRPr="009935FB">
        <w:rPr>
          <w:rFonts w:ascii="Arial" w:hAnsi="Arial" w:cs="Arial"/>
          <w:sz w:val="20"/>
          <w:szCs w:val="20"/>
          <w:shd w:val="clear" w:color="auto" w:fill="FFFFFF"/>
        </w:rPr>
        <w:t>two years</w:t>
      </w:r>
      <w:r w:rsidR="0085142D" w:rsidRPr="009935FB">
        <w:rPr>
          <w:rFonts w:ascii="Arial" w:hAnsi="Arial" w:cs="Arial"/>
          <w:sz w:val="20"/>
          <w:szCs w:val="20"/>
          <w:shd w:val="clear" w:color="auto" w:fill="FFFFFF"/>
        </w:rPr>
        <w:t xml:space="preserve"> to assess the outcome of interest.</w:t>
      </w:r>
      <w:r w:rsidR="001614BD" w:rsidRPr="009935FB">
        <w:rPr>
          <w:rFonts w:ascii="Arial" w:hAnsi="Arial" w:cs="Arial"/>
          <w:sz w:val="20"/>
          <w:szCs w:val="20"/>
          <w:shd w:val="clear" w:color="auto" w:fill="FFFFFF"/>
        </w:rPr>
        <w:t xml:space="preserve"> </w:t>
      </w:r>
      <w:r w:rsidR="00FA1DA2" w:rsidRPr="009935FB">
        <w:rPr>
          <w:rFonts w:ascii="Arial" w:hAnsi="Arial" w:cs="Arial"/>
          <w:sz w:val="20"/>
          <w:szCs w:val="20"/>
          <w:shd w:val="clear" w:color="auto" w:fill="FFFFFF"/>
        </w:rPr>
        <w:t>Th</w:t>
      </w:r>
      <w:r w:rsidR="00F634E6" w:rsidRPr="009935FB">
        <w:rPr>
          <w:rFonts w:ascii="Arial" w:hAnsi="Arial" w:cs="Arial"/>
          <w:sz w:val="20"/>
          <w:szCs w:val="20"/>
          <w:shd w:val="clear" w:color="auto" w:fill="FFFFFF"/>
        </w:rPr>
        <w:t xml:space="preserve">e </w:t>
      </w:r>
      <w:r w:rsidR="0085142D" w:rsidRPr="009935FB">
        <w:rPr>
          <w:rFonts w:ascii="Arial" w:hAnsi="Arial" w:cs="Arial"/>
          <w:sz w:val="20"/>
          <w:szCs w:val="20"/>
          <w:shd w:val="clear" w:color="auto" w:fill="FFFFFF"/>
        </w:rPr>
        <w:t>patient data</w:t>
      </w:r>
      <w:r w:rsidR="00F634E6" w:rsidRPr="009935FB">
        <w:rPr>
          <w:rFonts w:ascii="Arial" w:hAnsi="Arial" w:cs="Arial"/>
          <w:sz w:val="20"/>
          <w:szCs w:val="20"/>
          <w:shd w:val="clear" w:color="auto" w:fill="FFFFFF"/>
        </w:rPr>
        <w:t xml:space="preserve"> </w:t>
      </w:r>
      <w:r w:rsidR="0085142D" w:rsidRPr="009935FB">
        <w:rPr>
          <w:rFonts w:ascii="Arial" w:hAnsi="Arial" w:cs="Arial"/>
          <w:sz w:val="20"/>
          <w:szCs w:val="20"/>
          <w:shd w:val="clear" w:color="auto" w:fill="FFFFFF"/>
        </w:rPr>
        <w:t xml:space="preserve">used </w:t>
      </w:r>
      <w:r w:rsidR="00F634E6" w:rsidRPr="009935FB">
        <w:rPr>
          <w:rFonts w:ascii="Arial" w:hAnsi="Arial" w:cs="Arial"/>
          <w:sz w:val="20"/>
          <w:szCs w:val="20"/>
          <w:shd w:val="clear" w:color="auto" w:fill="FFFFFF"/>
        </w:rPr>
        <w:t>was drawn from an established database (CHIA)</w:t>
      </w:r>
      <w:r w:rsidR="00FA1DA2" w:rsidRPr="009935FB">
        <w:rPr>
          <w:rFonts w:ascii="Arial" w:hAnsi="Arial" w:cs="Arial"/>
          <w:sz w:val="20"/>
          <w:szCs w:val="20"/>
          <w:shd w:val="clear" w:color="auto" w:fill="FFFFFF"/>
        </w:rPr>
        <w:t xml:space="preserve"> </w:t>
      </w:r>
      <w:r w:rsidR="00F634E6" w:rsidRPr="009935FB">
        <w:rPr>
          <w:rFonts w:ascii="Arial" w:hAnsi="Arial" w:cs="Arial"/>
          <w:sz w:val="20"/>
          <w:szCs w:val="20"/>
          <w:shd w:val="clear" w:color="auto" w:fill="FFFFFF"/>
        </w:rPr>
        <w:t>with</w:t>
      </w:r>
      <w:r w:rsidR="00FA1DA2" w:rsidRPr="009935FB">
        <w:rPr>
          <w:rFonts w:ascii="Arial" w:hAnsi="Arial" w:cs="Arial"/>
          <w:sz w:val="20"/>
          <w:szCs w:val="20"/>
          <w:shd w:val="clear" w:color="auto" w:fill="FFFFFF"/>
        </w:rPr>
        <w:t xml:space="preserve"> routine primary care </w:t>
      </w:r>
      <w:r w:rsidR="0085142D" w:rsidRPr="009935FB">
        <w:rPr>
          <w:rFonts w:ascii="Arial" w:hAnsi="Arial" w:cs="Arial"/>
          <w:sz w:val="20"/>
          <w:szCs w:val="20"/>
          <w:shd w:val="clear" w:color="auto" w:fill="FFFFFF"/>
        </w:rPr>
        <w:t>records</w:t>
      </w:r>
      <w:r w:rsidR="00FA1DA2" w:rsidRPr="009935FB">
        <w:rPr>
          <w:rFonts w:ascii="Arial" w:hAnsi="Arial" w:cs="Arial"/>
          <w:sz w:val="20"/>
          <w:szCs w:val="20"/>
          <w:shd w:val="clear" w:color="auto" w:fill="FFFFFF"/>
        </w:rPr>
        <w:t xml:space="preserve"> </w:t>
      </w:r>
      <w:r w:rsidR="00F634E6" w:rsidRPr="009935FB">
        <w:rPr>
          <w:rFonts w:ascii="Arial" w:hAnsi="Arial" w:cs="Arial"/>
          <w:sz w:val="20"/>
          <w:szCs w:val="20"/>
          <w:shd w:val="clear" w:color="auto" w:fill="FFFFFF"/>
        </w:rPr>
        <w:t>having</w:t>
      </w:r>
      <w:r w:rsidR="00FA1DA2" w:rsidRPr="009935FB">
        <w:rPr>
          <w:rFonts w:ascii="Arial" w:hAnsi="Arial" w:cs="Arial"/>
          <w:sz w:val="20"/>
          <w:szCs w:val="20"/>
          <w:shd w:val="clear" w:color="auto" w:fill="FFFFFF"/>
        </w:rPr>
        <w:t xml:space="preserve"> previously </w:t>
      </w:r>
      <w:r w:rsidR="00F634E6" w:rsidRPr="009935FB">
        <w:rPr>
          <w:rFonts w:ascii="Arial" w:hAnsi="Arial" w:cs="Arial"/>
          <w:sz w:val="20"/>
          <w:szCs w:val="20"/>
          <w:shd w:val="clear" w:color="auto" w:fill="FFFFFF"/>
        </w:rPr>
        <w:t xml:space="preserve">been </w:t>
      </w:r>
      <w:r w:rsidR="00FA1DA2" w:rsidRPr="009935FB">
        <w:rPr>
          <w:rFonts w:ascii="Arial" w:hAnsi="Arial" w:cs="Arial"/>
          <w:sz w:val="20"/>
          <w:szCs w:val="20"/>
          <w:shd w:val="clear" w:color="auto" w:fill="FFFFFF"/>
        </w:rPr>
        <w:t xml:space="preserve">validated for </w:t>
      </w:r>
      <w:r w:rsidR="00F634E6" w:rsidRPr="009935FB">
        <w:rPr>
          <w:rFonts w:ascii="Arial" w:hAnsi="Arial" w:cs="Arial"/>
          <w:sz w:val="20"/>
          <w:szCs w:val="20"/>
          <w:shd w:val="clear" w:color="auto" w:fill="FFFFFF"/>
        </w:rPr>
        <w:t xml:space="preserve">quality and </w:t>
      </w:r>
      <w:r w:rsidR="00FA1DA2" w:rsidRPr="009935FB">
        <w:rPr>
          <w:rFonts w:ascii="Arial" w:hAnsi="Arial" w:cs="Arial"/>
          <w:sz w:val="20"/>
          <w:szCs w:val="20"/>
          <w:shd w:val="clear" w:color="auto" w:fill="FFFFFF"/>
        </w:rPr>
        <w:t xml:space="preserve">accuracy in coding </w:t>
      </w:r>
      <w:r w:rsidR="00F634E6" w:rsidRPr="009935FB">
        <w:rPr>
          <w:rFonts w:ascii="Arial" w:hAnsi="Arial" w:cs="Arial"/>
          <w:sz w:val="20"/>
          <w:szCs w:val="20"/>
          <w:shd w:val="clear" w:color="auto" w:fill="FFFFFF"/>
        </w:rPr>
        <w:t xml:space="preserve">of </w:t>
      </w:r>
      <w:r w:rsidR="00FA1DA2" w:rsidRPr="009935FB">
        <w:rPr>
          <w:rFonts w:ascii="Arial" w:hAnsi="Arial" w:cs="Arial"/>
          <w:sz w:val="20"/>
          <w:szCs w:val="20"/>
          <w:shd w:val="clear" w:color="auto" w:fill="FFFFFF"/>
        </w:rPr>
        <w:t xml:space="preserve">diagnosis and </w:t>
      </w:r>
      <w:r w:rsidR="00F634E6" w:rsidRPr="009935FB">
        <w:rPr>
          <w:rFonts w:ascii="Arial" w:hAnsi="Arial" w:cs="Arial"/>
          <w:sz w:val="20"/>
          <w:szCs w:val="20"/>
          <w:shd w:val="clear" w:color="auto" w:fill="FFFFFF"/>
        </w:rPr>
        <w:t>clinical measurements</w:t>
      </w:r>
      <w:r w:rsidR="00FA1DA2" w:rsidRPr="009935FB">
        <w:rPr>
          <w:rFonts w:ascii="Arial" w:hAnsi="Arial" w:cs="Arial"/>
          <w:sz w:val="20"/>
          <w:szCs w:val="20"/>
          <w:shd w:val="clear" w:color="auto" w:fill="FFFFFF"/>
        </w:rPr>
        <w:t>.</w:t>
      </w:r>
      <w:r w:rsidR="00FA1DA2" w:rsidRPr="009935FB">
        <w:rPr>
          <w:rFonts w:ascii="Arial" w:hAnsi="Arial" w:cs="Arial"/>
          <w:sz w:val="20"/>
          <w:szCs w:val="20"/>
          <w:shd w:val="clear" w:color="auto" w:fill="FFFFFF"/>
        </w:rPr>
        <w:fldChar w:fldCharType="begin" w:fldLock="1"/>
      </w:r>
      <w:r w:rsidR="000B4157" w:rsidRPr="009935FB">
        <w:rPr>
          <w:rFonts w:ascii="Arial" w:hAnsi="Arial" w:cs="Arial"/>
          <w:sz w:val="20"/>
          <w:szCs w:val="20"/>
          <w:shd w:val="clear" w:color="auto" w:fill="FFFFFF"/>
        </w:rPr>
        <w:instrText>ADDIN CSL_CITATION {"citationItems":[{"id":"ITEM-1","itemData":{"ISSN":"14651645","PMID":"15615148","abstract":"In the UK, general practitioners are responsible for both providing primary care services and for organising referrals for specialist care. Consequently, the medical records held by general practitioners include details of all diagnoses and prescribed drugs, in many cases extending from birth. In an increasing number of general practices, these records are held in electronic format and are potentially available for extraction and analysis. Electronic data from general practice therefore offer unique opportunities to plan and monitor health services, measure the quality of care provided by the National Health Service, and undertake population-based research.","author":[{"dropping-particle":"","family":"Majeed","given":"Azeem","non-dropping-particle":"","parse-names":false,"suffix":""}],"container-title":"Health statistics quarterly / Office for National Statistics","id":"ITEM-1","issue":"21","issued":{"date-parts":[["2004"]]},"page":"5-14","title":"Sources, uses, strengths and limitations of data collected in primary care in England.","type":"article-journal"},"uris":["http://www.mendeley.com/documents/?uuid=d6f81492-572d-3df0-a596-a7fc01ae76d2"]}],"mendeley":{"formattedCitation":"[13]","plainTextFormattedCitation":"[13]","previouslyFormattedCitation":"[12]"},"properties":{"noteIndex":0},"schema":"https://github.com/citation-style-language/schema/raw/master/csl-citation.json"}</w:instrText>
      </w:r>
      <w:r w:rsidR="00FA1DA2" w:rsidRPr="009935FB">
        <w:rPr>
          <w:rFonts w:ascii="Arial" w:hAnsi="Arial" w:cs="Arial"/>
          <w:sz w:val="20"/>
          <w:szCs w:val="20"/>
          <w:shd w:val="clear" w:color="auto" w:fill="FFFFFF"/>
        </w:rPr>
        <w:fldChar w:fldCharType="separate"/>
      </w:r>
      <w:r w:rsidR="000B4157" w:rsidRPr="009935FB">
        <w:rPr>
          <w:rFonts w:ascii="Arial" w:hAnsi="Arial" w:cs="Arial"/>
          <w:noProof/>
          <w:sz w:val="20"/>
          <w:szCs w:val="20"/>
          <w:shd w:val="clear" w:color="auto" w:fill="FFFFFF"/>
        </w:rPr>
        <w:t>[13]</w:t>
      </w:r>
      <w:r w:rsidR="00FA1DA2" w:rsidRPr="009935FB">
        <w:rPr>
          <w:rFonts w:ascii="Arial" w:hAnsi="Arial" w:cs="Arial"/>
          <w:sz w:val="20"/>
          <w:szCs w:val="20"/>
          <w:shd w:val="clear" w:color="auto" w:fill="FFFFFF"/>
        </w:rPr>
        <w:fldChar w:fldCharType="end"/>
      </w:r>
      <w:r w:rsidR="00C53170" w:rsidRPr="009935FB">
        <w:rPr>
          <w:rFonts w:ascii="Arial" w:hAnsi="Arial" w:cs="Arial"/>
          <w:sz w:val="20"/>
          <w:szCs w:val="20"/>
          <w:shd w:val="clear" w:color="auto" w:fill="FFFFFF"/>
        </w:rPr>
        <w:t xml:space="preserve"> </w:t>
      </w:r>
      <w:r w:rsidR="00FA1DA2" w:rsidRPr="009935FB">
        <w:rPr>
          <w:rFonts w:ascii="Arial" w:hAnsi="Arial" w:cs="Arial"/>
          <w:sz w:val="20"/>
          <w:szCs w:val="20"/>
          <w:shd w:val="clear" w:color="auto" w:fill="FFFFFF"/>
        </w:rPr>
        <w:t xml:space="preserve">We </w:t>
      </w:r>
      <w:r w:rsidR="00F634E6" w:rsidRPr="009935FB">
        <w:rPr>
          <w:rFonts w:ascii="Arial" w:hAnsi="Arial" w:cs="Arial"/>
          <w:sz w:val="20"/>
          <w:szCs w:val="20"/>
          <w:shd w:val="clear" w:color="auto" w:fill="FFFFFF"/>
        </w:rPr>
        <w:t>additionally</w:t>
      </w:r>
      <w:r w:rsidR="00FA1DA2" w:rsidRPr="009935FB">
        <w:rPr>
          <w:rFonts w:ascii="Arial" w:hAnsi="Arial" w:cs="Arial"/>
          <w:sz w:val="20"/>
          <w:szCs w:val="20"/>
          <w:shd w:val="clear" w:color="auto" w:fill="FFFFFF"/>
        </w:rPr>
        <w:t xml:space="preserve"> </w:t>
      </w:r>
      <w:r w:rsidR="003C65F1" w:rsidRPr="009935FB">
        <w:rPr>
          <w:rFonts w:ascii="Arial" w:hAnsi="Arial" w:cs="Arial"/>
          <w:sz w:val="20"/>
          <w:szCs w:val="20"/>
          <w:shd w:val="clear" w:color="auto" w:fill="FFFFFF"/>
        </w:rPr>
        <w:t>included</w:t>
      </w:r>
      <w:r w:rsidR="00FA1DA2" w:rsidRPr="009935FB">
        <w:rPr>
          <w:rFonts w:ascii="Arial" w:hAnsi="Arial" w:cs="Arial"/>
          <w:sz w:val="20"/>
          <w:szCs w:val="20"/>
          <w:shd w:val="clear" w:color="auto" w:fill="FFFFFF"/>
        </w:rPr>
        <w:t xml:space="preserve"> Quality Outcome Framework </w:t>
      </w:r>
      <w:r w:rsidR="00F634E6" w:rsidRPr="009935FB">
        <w:rPr>
          <w:rFonts w:ascii="Arial" w:hAnsi="Arial" w:cs="Arial"/>
          <w:sz w:val="20"/>
          <w:szCs w:val="20"/>
          <w:shd w:val="clear" w:color="auto" w:fill="FFFFFF"/>
        </w:rPr>
        <w:t>measures</w:t>
      </w:r>
      <w:r w:rsidR="00FA1DA2" w:rsidRPr="009935FB">
        <w:rPr>
          <w:rFonts w:ascii="Arial" w:hAnsi="Arial" w:cs="Arial"/>
          <w:sz w:val="20"/>
          <w:szCs w:val="20"/>
          <w:shd w:val="clear" w:color="auto" w:fill="FFFFFF"/>
        </w:rPr>
        <w:t xml:space="preserve"> which </w:t>
      </w:r>
      <w:r w:rsidR="00940E39" w:rsidRPr="009935FB">
        <w:rPr>
          <w:rFonts w:ascii="Arial" w:hAnsi="Arial" w:cs="Arial"/>
          <w:sz w:val="20"/>
          <w:szCs w:val="20"/>
          <w:shd w:val="clear" w:color="auto" w:fill="FFFFFF"/>
        </w:rPr>
        <w:t>are</w:t>
      </w:r>
      <w:r w:rsidR="00FA1DA2" w:rsidRPr="009935FB">
        <w:rPr>
          <w:rFonts w:ascii="Arial" w:hAnsi="Arial" w:cs="Arial"/>
          <w:sz w:val="20"/>
          <w:szCs w:val="20"/>
          <w:shd w:val="clear" w:color="auto" w:fill="FFFFFF"/>
        </w:rPr>
        <w:t xml:space="preserve"> used for financial and administrative reason thus </w:t>
      </w:r>
      <w:r w:rsidR="00940E39" w:rsidRPr="009935FB">
        <w:rPr>
          <w:rFonts w:ascii="Arial" w:hAnsi="Arial" w:cs="Arial"/>
          <w:sz w:val="20"/>
          <w:szCs w:val="20"/>
          <w:shd w:val="clear" w:color="auto" w:fill="FFFFFF"/>
        </w:rPr>
        <w:t xml:space="preserve">further </w:t>
      </w:r>
      <w:r w:rsidR="00FA1DA2" w:rsidRPr="009935FB">
        <w:rPr>
          <w:rFonts w:ascii="Arial" w:hAnsi="Arial" w:cs="Arial"/>
          <w:sz w:val="20"/>
          <w:szCs w:val="20"/>
          <w:shd w:val="clear" w:color="auto" w:fill="FFFFFF"/>
        </w:rPr>
        <w:t xml:space="preserve">increasing </w:t>
      </w:r>
      <w:r w:rsidR="00184DB7" w:rsidRPr="009935FB">
        <w:rPr>
          <w:rFonts w:ascii="Arial" w:hAnsi="Arial" w:cs="Arial"/>
          <w:sz w:val="20"/>
          <w:szCs w:val="20"/>
          <w:shd w:val="clear" w:color="auto" w:fill="FFFFFF"/>
        </w:rPr>
        <w:t xml:space="preserve">the </w:t>
      </w:r>
      <w:r w:rsidR="00FA1DA2" w:rsidRPr="009935FB">
        <w:rPr>
          <w:rFonts w:ascii="Arial" w:hAnsi="Arial" w:cs="Arial"/>
          <w:sz w:val="20"/>
          <w:szCs w:val="20"/>
          <w:shd w:val="clear" w:color="auto" w:fill="FFFFFF"/>
        </w:rPr>
        <w:t xml:space="preserve">accuracy of </w:t>
      </w:r>
      <w:r w:rsidR="00940E39" w:rsidRPr="009935FB">
        <w:rPr>
          <w:rFonts w:ascii="Arial" w:hAnsi="Arial" w:cs="Arial"/>
          <w:sz w:val="20"/>
          <w:szCs w:val="20"/>
          <w:shd w:val="clear" w:color="auto" w:fill="FFFFFF"/>
        </w:rPr>
        <w:t>our variables</w:t>
      </w:r>
      <w:r w:rsidR="00FA1DA2" w:rsidRPr="009935FB">
        <w:rPr>
          <w:rFonts w:ascii="Arial" w:hAnsi="Arial" w:cs="Arial"/>
          <w:sz w:val="20"/>
          <w:szCs w:val="20"/>
          <w:shd w:val="clear" w:color="auto" w:fill="FFFFFF"/>
        </w:rPr>
        <w:t>.</w:t>
      </w:r>
      <w:r w:rsidR="003373DE" w:rsidRPr="009935FB">
        <w:rPr>
          <w:rFonts w:ascii="Arial" w:hAnsi="Arial" w:cs="Arial"/>
          <w:sz w:val="20"/>
          <w:szCs w:val="20"/>
          <w:shd w:val="clear" w:color="auto" w:fill="FFFFFF"/>
        </w:rPr>
        <w:t xml:space="preserve"> </w:t>
      </w:r>
      <w:r w:rsidR="00F634E6" w:rsidRPr="009935FB">
        <w:rPr>
          <w:rFonts w:ascii="Arial" w:hAnsi="Arial" w:cs="Arial"/>
          <w:sz w:val="20"/>
          <w:szCs w:val="20"/>
          <w:shd w:val="clear" w:color="auto" w:fill="FFFFFF"/>
        </w:rPr>
        <w:t xml:space="preserve"> As our sample </w:t>
      </w:r>
      <w:r w:rsidR="00940E39" w:rsidRPr="009935FB">
        <w:rPr>
          <w:rFonts w:ascii="Arial" w:hAnsi="Arial" w:cs="Arial"/>
          <w:sz w:val="20"/>
          <w:szCs w:val="20"/>
          <w:shd w:val="clear" w:color="auto" w:fill="FFFFFF"/>
        </w:rPr>
        <w:t>is taken from</w:t>
      </w:r>
      <w:r w:rsidR="00F634E6" w:rsidRPr="009935FB">
        <w:rPr>
          <w:rFonts w:ascii="Arial" w:hAnsi="Arial" w:cs="Arial"/>
          <w:sz w:val="20"/>
          <w:szCs w:val="20"/>
          <w:shd w:val="clear" w:color="auto" w:fill="FFFFFF"/>
        </w:rPr>
        <w:t xml:space="preserve"> routine clinical care </w:t>
      </w:r>
      <w:r w:rsidR="006066D0" w:rsidRPr="009935FB">
        <w:rPr>
          <w:rFonts w:ascii="Arial" w:hAnsi="Arial" w:cs="Arial"/>
          <w:sz w:val="20"/>
          <w:szCs w:val="20"/>
          <w:shd w:val="clear" w:color="auto" w:fill="FFFFFF"/>
        </w:rPr>
        <w:t>outside of clinical</w:t>
      </w:r>
      <w:r w:rsidR="00F634E6" w:rsidRPr="009935FB">
        <w:rPr>
          <w:rFonts w:ascii="Arial" w:hAnsi="Arial" w:cs="Arial"/>
          <w:sz w:val="20"/>
          <w:szCs w:val="20"/>
          <w:shd w:val="clear" w:color="auto" w:fill="FFFFFF"/>
        </w:rPr>
        <w:t xml:space="preserve"> trials, </w:t>
      </w:r>
      <w:r w:rsidR="003C65F1" w:rsidRPr="009935FB">
        <w:rPr>
          <w:rFonts w:ascii="Arial" w:hAnsi="Arial" w:cs="Arial"/>
          <w:sz w:val="20"/>
          <w:szCs w:val="20"/>
          <w:shd w:val="clear" w:color="auto" w:fill="FFFFFF"/>
        </w:rPr>
        <w:t xml:space="preserve">it is </w:t>
      </w:r>
      <w:r w:rsidR="0085142D" w:rsidRPr="009935FB">
        <w:rPr>
          <w:rFonts w:ascii="Arial" w:hAnsi="Arial" w:cs="Arial"/>
          <w:sz w:val="20"/>
          <w:szCs w:val="20"/>
          <w:shd w:val="clear" w:color="auto" w:fill="FFFFFF"/>
        </w:rPr>
        <w:t xml:space="preserve">more </w:t>
      </w:r>
      <w:r w:rsidR="00F634E6" w:rsidRPr="009935FB">
        <w:rPr>
          <w:rFonts w:ascii="Arial" w:hAnsi="Arial" w:cs="Arial"/>
          <w:sz w:val="20"/>
          <w:szCs w:val="20"/>
          <w:shd w:val="clear" w:color="auto" w:fill="FFFFFF"/>
        </w:rPr>
        <w:t>representative</w:t>
      </w:r>
      <w:r w:rsidR="006066D0" w:rsidRPr="009935FB">
        <w:rPr>
          <w:rFonts w:ascii="Arial" w:hAnsi="Arial" w:cs="Arial"/>
          <w:sz w:val="20"/>
          <w:szCs w:val="20"/>
          <w:shd w:val="clear" w:color="auto" w:fill="FFFFFF"/>
        </w:rPr>
        <w:t xml:space="preserve"> and generalisable</w:t>
      </w:r>
      <w:r w:rsidR="00F634E6" w:rsidRPr="009935FB">
        <w:rPr>
          <w:rFonts w:ascii="Arial" w:hAnsi="Arial" w:cs="Arial"/>
          <w:sz w:val="20"/>
          <w:szCs w:val="20"/>
          <w:shd w:val="clear" w:color="auto" w:fill="FFFFFF"/>
        </w:rPr>
        <w:t xml:space="preserve"> </w:t>
      </w:r>
      <w:r w:rsidR="006066D0" w:rsidRPr="009935FB">
        <w:rPr>
          <w:rFonts w:ascii="Arial" w:hAnsi="Arial" w:cs="Arial"/>
          <w:sz w:val="20"/>
          <w:szCs w:val="20"/>
          <w:shd w:val="clear" w:color="auto" w:fill="FFFFFF"/>
        </w:rPr>
        <w:t xml:space="preserve">to the wider </w:t>
      </w:r>
      <w:r w:rsidR="00940E39" w:rsidRPr="009935FB">
        <w:rPr>
          <w:rFonts w:ascii="Arial" w:hAnsi="Arial" w:cs="Arial"/>
          <w:sz w:val="20"/>
          <w:szCs w:val="20"/>
          <w:shd w:val="clear" w:color="auto" w:fill="FFFFFF"/>
        </w:rPr>
        <w:t xml:space="preserve">type 2 </w:t>
      </w:r>
      <w:r w:rsidR="00940E39" w:rsidRPr="009935FB">
        <w:rPr>
          <w:rFonts w:ascii="Arial" w:hAnsi="Arial" w:cs="Arial"/>
          <w:sz w:val="20"/>
          <w:szCs w:val="20"/>
          <w:shd w:val="clear" w:color="auto" w:fill="FFFFFF"/>
        </w:rPr>
        <w:lastRenderedPageBreak/>
        <w:t xml:space="preserve">diabetes </w:t>
      </w:r>
      <w:r w:rsidR="006066D0" w:rsidRPr="009935FB">
        <w:rPr>
          <w:rFonts w:ascii="Arial" w:hAnsi="Arial" w:cs="Arial"/>
          <w:sz w:val="20"/>
          <w:szCs w:val="20"/>
          <w:shd w:val="clear" w:color="auto" w:fill="FFFFFF"/>
        </w:rPr>
        <w:t>population. Th</w:t>
      </w:r>
      <w:r w:rsidR="00F634E6" w:rsidRPr="009935FB">
        <w:rPr>
          <w:rFonts w:ascii="Arial" w:hAnsi="Arial" w:cs="Arial"/>
          <w:sz w:val="20"/>
          <w:szCs w:val="20"/>
          <w:shd w:val="clear" w:color="auto" w:fill="FFFFFF"/>
        </w:rPr>
        <w:t>e cohort include</w:t>
      </w:r>
      <w:r w:rsidR="00184DB7" w:rsidRPr="009935FB">
        <w:rPr>
          <w:rFonts w:ascii="Arial" w:hAnsi="Arial" w:cs="Arial"/>
          <w:sz w:val="20"/>
          <w:szCs w:val="20"/>
          <w:shd w:val="clear" w:color="auto" w:fill="FFFFFF"/>
        </w:rPr>
        <w:t>s</w:t>
      </w:r>
      <w:r w:rsidR="00F634E6" w:rsidRPr="009935FB">
        <w:rPr>
          <w:rFonts w:ascii="Arial" w:hAnsi="Arial" w:cs="Arial"/>
          <w:sz w:val="20"/>
          <w:szCs w:val="20"/>
          <w:shd w:val="clear" w:color="auto" w:fill="FFFFFF"/>
        </w:rPr>
        <w:t xml:space="preserve"> heterogeneity in sociodemographic and clinical characteristics</w:t>
      </w:r>
      <w:r w:rsidR="0085142D" w:rsidRPr="009935FB">
        <w:rPr>
          <w:rFonts w:ascii="Arial" w:hAnsi="Arial" w:cs="Arial"/>
          <w:sz w:val="20"/>
          <w:szCs w:val="20"/>
          <w:shd w:val="clear" w:color="auto" w:fill="FFFFFF"/>
        </w:rPr>
        <w:t xml:space="preserve"> including </w:t>
      </w:r>
      <w:r w:rsidR="00184DB7" w:rsidRPr="009935FB">
        <w:rPr>
          <w:rFonts w:ascii="Arial" w:hAnsi="Arial" w:cs="Arial"/>
          <w:sz w:val="20"/>
          <w:szCs w:val="20"/>
          <w:shd w:val="clear" w:color="auto" w:fill="FFFFFF"/>
        </w:rPr>
        <w:t xml:space="preserve">the </w:t>
      </w:r>
      <w:r w:rsidR="0085142D" w:rsidRPr="009935FB">
        <w:rPr>
          <w:rFonts w:ascii="Arial" w:hAnsi="Arial" w:cs="Arial"/>
          <w:sz w:val="20"/>
          <w:szCs w:val="20"/>
          <w:shd w:val="clear" w:color="auto" w:fill="FFFFFF"/>
        </w:rPr>
        <w:t>severity of diabetes. However,</w:t>
      </w:r>
      <w:r w:rsidR="00F634E6" w:rsidRPr="009935FB">
        <w:rPr>
          <w:rFonts w:ascii="Arial" w:hAnsi="Arial" w:cs="Arial"/>
          <w:sz w:val="20"/>
          <w:szCs w:val="20"/>
          <w:shd w:val="clear" w:color="auto" w:fill="FFFFFF"/>
        </w:rPr>
        <w:t xml:space="preserve"> </w:t>
      </w:r>
      <w:r w:rsidR="0085142D" w:rsidRPr="009935FB">
        <w:rPr>
          <w:rFonts w:ascii="Arial" w:hAnsi="Arial" w:cs="Arial"/>
          <w:sz w:val="20"/>
          <w:szCs w:val="20"/>
          <w:shd w:val="clear" w:color="auto" w:fill="FFFFFF"/>
        </w:rPr>
        <w:t xml:space="preserve">we had limited </w:t>
      </w:r>
      <w:r w:rsidR="00F634E6" w:rsidRPr="009935FB">
        <w:rPr>
          <w:rFonts w:ascii="Arial" w:hAnsi="Arial" w:cs="Arial"/>
          <w:sz w:val="20"/>
          <w:szCs w:val="20"/>
          <w:shd w:val="clear" w:color="auto" w:fill="FFFFFF"/>
        </w:rPr>
        <w:t>ethnic</w:t>
      </w:r>
      <w:r w:rsidR="0085142D" w:rsidRPr="009935FB">
        <w:rPr>
          <w:rFonts w:ascii="Arial" w:hAnsi="Arial" w:cs="Arial"/>
          <w:sz w:val="20"/>
          <w:szCs w:val="20"/>
          <w:shd w:val="clear" w:color="auto" w:fill="FFFFFF"/>
        </w:rPr>
        <w:t xml:space="preserve"> diversity</w:t>
      </w:r>
      <w:r w:rsidR="00F634E6" w:rsidRPr="009935FB">
        <w:rPr>
          <w:rFonts w:ascii="Arial" w:hAnsi="Arial" w:cs="Arial"/>
          <w:sz w:val="20"/>
          <w:szCs w:val="20"/>
          <w:shd w:val="clear" w:color="auto" w:fill="FFFFFF"/>
        </w:rPr>
        <w:t xml:space="preserve"> which reflects the local population.</w:t>
      </w:r>
      <w:r w:rsidR="00940E39" w:rsidRPr="009935FB">
        <w:rPr>
          <w:rFonts w:ascii="Arial" w:hAnsi="Arial" w:cs="Arial"/>
          <w:sz w:val="20"/>
          <w:szCs w:val="20"/>
          <w:shd w:val="clear" w:color="auto" w:fill="FFFFFF"/>
        </w:rPr>
        <w:t xml:space="preserve"> Further validation work will </w:t>
      </w:r>
      <w:r w:rsidR="0085142D" w:rsidRPr="009935FB">
        <w:rPr>
          <w:rFonts w:ascii="Arial" w:hAnsi="Arial" w:cs="Arial"/>
          <w:sz w:val="20"/>
          <w:szCs w:val="20"/>
          <w:shd w:val="clear" w:color="auto" w:fill="FFFFFF"/>
        </w:rPr>
        <w:t xml:space="preserve">be </w:t>
      </w:r>
      <w:r w:rsidR="00C53170" w:rsidRPr="009935FB">
        <w:rPr>
          <w:rFonts w:ascii="Arial" w:hAnsi="Arial" w:cs="Arial"/>
          <w:sz w:val="20"/>
          <w:szCs w:val="20"/>
          <w:shd w:val="clear" w:color="auto" w:fill="FFFFFF"/>
        </w:rPr>
        <w:t>need</w:t>
      </w:r>
      <w:r w:rsidR="0085142D" w:rsidRPr="009935FB">
        <w:rPr>
          <w:rFonts w:ascii="Arial" w:hAnsi="Arial" w:cs="Arial"/>
          <w:sz w:val="20"/>
          <w:szCs w:val="20"/>
          <w:shd w:val="clear" w:color="auto" w:fill="FFFFFF"/>
        </w:rPr>
        <w:t>ed</w:t>
      </w:r>
      <w:r w:rsidR="00C53170" w:rsidRPr="009935FB">
        <w:rPr>
          <w:rFonts w:ascii="Arial" w:hAnsi="Arial" w:cs="Arial"/>
          <w:sz w:val="20"/>
          <w:szCs w:val="20"/>
          <w:shd w:val="clear" w:color="auto" w:fill="FFFFFF"/>
        </w:rPr>
        <w:t xml:space="preserve"> to </w:t>
      </w:r>
      <w:r w:rsidR="00940E39" w:rsidRPr="009935FB">
        <w:rPr>
          <w:rFonts w:ascii="Arial" w:hAnsi="Arial" w:cs="Arial"/>
          <w:sz w:val="20"/>
          <w:szCs w:val="20"/>
          <w:shd w:val="clear" w:color="auto" w:fill="FFFFFF"/>
        </w:rPr>
        <w:t>examine more ethnically diverse populations. Other limitation</w:t>
      </w:r>
      <w:r w:rsidR="003373DE" w:rsidRPr="009935FB">
        <w:rPr>
          <w:rFonts w:ascii="Arial" w:hAnsi="Arial" w:cs="Arial"/>
          <w:sz w:val="20"/>
          <w:szCs w:val="20"/>
          <w:shd w:val="clear" w:color="auto" w:fill="FFFFFF"/>
        </w:rPr>
        <w:t>s</w:t>
      </w:r>
      <w:r w:rsidR="00940E39" w:rsidRPr="009935FB">
        <w:rPr>
          <w:rFonts w:ascii="Arial" w:hAnsi="Arial" w:cs="Arial"/>
          <w:sz w:val="20"/>
          <w:szCs w:val="20"/>
          <w:shd w:val="clear" w:color="auto" w:fill="FFFFFF"/>
        </w:rPr>
        <w:t xml:space="preserve"> of our study include the possibility of residual confounding an</w:t>
      </w:r>
      <w:r w:rsidR="003373DE" w:rsidRPr="009935FB">
        <w:rPr>
          <w:rFonts w:ascii="Arial" w:hAnsi="Arial" w:cs="Arial"/>
          <w:sz w:val="20"/>
          <w:szCs w:val="20"/>
          <w:shd w:val="clear" w:color="auto" w:fill="FFFFFF"/>
        </w:rPr>
        <w:t>d</w:t>
      </w:r>
      <w:r w:rsidR="00940E39" w:rsidRPr="009935FB">
        <w:rPr>
          <w:rFonts w:ascii="Arial" w:hAnsi="Arial" w:cs="Arial"/>
          <w:sz w:val="20"/>
          <w:szCs w:val="20"/>
          <w:shd w:val="clear" w:color="auto" w:fill="FFFFFF"/>
        </w:rPr>
        <w:t xml:space="preserve"> we did carry out </w:t>
      </w:r>
      <w:r w:rsidR="00184DB7" w:rsidRPr="009935FB">
        <w:rPr>
          <w:rFonts w:ascii="Arial" w:hAnsi="Arial" w:cs="Arial"/>
          <w:sz w:val="20"/>
          <w:szCs w:val="20"/>
          <w:shd w:val="clear" w:color="auto" w:fill="FFFFFF"/>
        </w:rPr>
        <w:t>several</w:t>
      </w:r>
      <w:r w:rsidRPr="009935FB">
        <w:rPr>
          <w:rFonts w:ascii="Arial" w:hAnsi="Arial" w:cs="Arial"/>
          <w:sz w:val="20"/>
          <w:szCs w:val="20"/>
          <w:shd w:val="clear" w:color="auto" w:fill="FFFFFF"/>
        </w:rPr>
        <w:t xml:space="preserve"> hypothesis test</w:t>
      </w:r>
      <w:r w:rsidR="0085142D" w:rsidRPr="009935FB">
        <w:rPr>
          <w:rFonts w:ascii="Arial" w:hAnsi="Arial" w:cs="Arial"/>
          <w:sz w:val="20"/>
          <w:szCs w:val="20"/>
          <w:shd w:val="clear" w:color="auto" w:fill="FFFFFF"/>
        </w:rPr>
        <w:t>s</w:t>
      </w:r>
      <w:r w:rsidR="001614BD" w:rsidRPr="009935FB">
        <w:rPr>
          <w:rFonts w:ascii="Arial" w:hAnsi="Arial" w:cs="Arial"/>
          <w:sz w:val="20"/>
          <w:szCs w:val="20"/>
          <w:shd w:val="clear" w:color="auto" w:fill="FFFFFF"/>
        </w:rPr>
        <w:t>,</w:t>
      </w:r>
      <w:r w:rsidRPr="009935FB">
        <w:rPr>
          <w:rFonts w:ascii="Arial" w:hAnsi="Arial" w:cs="Arial"/>
          <w:sz w:val="20"/>
          <w:szCs w:val="20"/>
          <w:shd w:val="clear" w:color="auto" w:fill="FFFFFF"/>
        </w:rPr>
        <w:t xml:space="preserve"> so chance remains a plausible explanation for our findings</w:t>
      </w:r>
      <w:r w:rsidR="003373DE" w:rsidRPr="009935FB">
        <w:rPr>
          <w:rFonts w:ascii="Arial" w:hAnsi="Arial" w:cs="Arial"/>
          <w:sz w:val="20"/>
          <w:szCs w:val="20"/>
          <w:shd w:val="clear" w:color="auto" w:fill="FFFFFF"/>
        </w:rPr>
        <w:t>.</w:t>
      </w:r>
      <w:r w:rsidR="00C53170" w:rsidRPr="009935FB">
        <w:rPr>
          <w:rFonts w:ascii="Arial" w:hAnsi="Arial" w:cs="Arial"/>
          <w:sz w:val="20"/>
          <w:szCs w:val="20"/>
          <w:shd w:val="clear" w:color="auto" w:fill="FFFFFF"/>
        </w:rPr>
        <w:t xml:space="preserve"> </w:t>
      </w:r>
      <w:r w:rsidR="003373DE" w:rsidRPr="009935FB">
        <w:rPr>
          <w:rFonts w:ascii="Arial" w:hAnsi="Arial" w:cs="Arial"/>
          <w:sz w:val="20"/>
          <w:szCs w:val="20"/>
          <w:shd w:val="clear" w:color="auto" w:fill="FFFFFF"/>
        </w:rPr>
        <w:t>H</w:t>
      </w:r>
      <w:r w:rsidR="00C53170" w:rsidRPr="009935FB">
        <w:rPr>
          <w:rFonts w:ascii="Arial" w:hAnsi="Arial" w:cs="Arial"/>
          <w:sz w:val="20"/>
          <w:szCs w:val="20"/>
          <w:shd w:val="clear" w:color="auto" w:fill="FFFFFF"/>
        </w:rPr>
        <w:t>owever</w:t>
      </w:r>
      <w:r w:rsidR="0085142D" w:rsidRPr="009935FB">
        <w:rPr>
          <w:rFonts w:ascii="Arial" w:hAnsi="Arial" w:cs="Arial"/>
          <w:sz w:val="20"/>
          <w:szCs w:val="20"/>
          <w:shd w:val="clear" w:color="auto" w:fill="FFFFFF"/>
        </w:rPr>
        <w:t>,</w:t>
      </w:r>
      <w:r w:rsidR="00C53170" w:rsidRPr="009935FB">
        <w:rPr>
          <w:rFonts w:ascii="Arial" w:hAnsi="Arial" w:cs="Arial"/>
          <w:sz w:val="20"/>
          <w:szCs w:val="20"/>
          <w:shd w:val="clear" w:color="auto" w:fill="FFFFFF"/>
        </w:rPr>
        <w:t xml:space="preserve"> our finding</w:t>
      </w:r>
      <w:r w:rsidR="00492D13" w:rsidRPr="009935FB">
        <w:rPr>
          <w:rFonts w:ascii="Arial" w:hAnsi="Arial" w:cs="Arial"/>
          <w:sz w:val="20"/>
          <w:szCs w:val="20"/>
          <w:shd w:val="clear" w:color="auto" w:fill="FFFFFF"/>
        </w:rPr>
        <w:t>s</w:t>
      </w:r>
      <w:r w:rsidR="00C53170" w:rsidRPr="009935FB">
        <w:rPr>
          <w:rFonts w:ascii="Arial" w:hAnsi="Arial" w:cs="Arial"/>
          <w:sz w:val="20"/>
          <w:szCs w:val="20"/>
          <w:shd w:val="clear" w:color="auto" w:fill="FFFFFF"/>
        </w:rPr>
        <w:t xml:space="preserve"> w</w:t>
      </w:r>
      <w:r w:rsidR="00492D13" w:rsidRPr="009935FB">
        <w:rPr>
          <w:rFonts w:ascii="Arial" w:hAnsi="Arial" w:cs="Arial"/>
          <w:sz w:val="20"/>
          <w:szCs w:val="20"/>
          <w:shd w:val="clear" w:color="auto" w:fill="FFFFFF"/>
        </w:rPr>
        <w:t>ere</w:t>
      </w:r>
      <w:r w:rsidR="00C53170" w:rsidRPr="009935FB">
        <w:rPr>
          <w:rFonts w:ascii="Arial" w:hAnsi="Arial" w:cs="Arial"/>
          <w:sz w:val="20"/>
          <w:szCs w:val="20"/>
          <w:shd w:val="clear" w:color="auto" w:fill="FFFFFF"/>
        </w:rPr>
        <w:t xml:space="preserve"> consistent across all models that </w:t>
      </w:r>
      <w:r w:rsidR="001458BC" w:rsidRPr="009935FB">
        <w:rPr>
          <w:rFonts w:ascii="Arial" w:hAnsi="Arial" w:cs="Arial"/>
          <w:sz w:val="20"/>
          <w:szCs w:val="20"/>
          <w:shd w:val="clear" w:color="auto" w:fill="FFFFFF"/>
        </w:rPr>
        <w:t xml:space="preserve">we </w:t>
      </w:r>
      <w:r w:rsidR="00C53170" w:rsidRPr="009935FB">
        <w:rPr>
          <w:rFonts w:ascii="Arial" w:hAnsi="Arial" w:cs="Arial"/>
          <w:sz w:val="20"/>
          <w:szCs w:val="20"/>
          <w:shd w:val="clear" w:color="auto" w:fill="FFFFFF"/>
        </w:rPr>
        <w:t>r</w:t>
      </w:r>
      <w:r w:rsidR="001458BC" w:rsidRPr="009935FB">
        <w:rPr>
          <w:rFonts w:ascii="Arial" w:hAnsi="Arial" w:cs="Arial"/>
          <w:sz w:val="20"/>
          <w:szCs w:val="20"/>
          <w:shd w:val="clear" w:color="auto" w:fill="FFFFFF"/>
        </w:rPr>
        <w:t>a</w:t>
      </w:r>
      <w:r w:rsidR="00C53170" w:rsidRPr="009935FB">
        <w:rPr>
          <w:rFonts w:ascii="Arial" w:hAnsi="Arial" w:cs="Arial"/>
          <w:sz w:val="20"/>
          <w:szCs w:val="20"/>
          <w:shd w:val="clear" w:color="auto" w:fill="FFFFFF"/>
        </w:rPr>
        <w:t xml:space="preserve">n suggesting that </w:t>
      </w:r>
      <w:r w:rsidR="00492D13" w:rsidRPr="009935FB">
        <w:rPr>
          <w:rFonts w:ascii="Arial" w:hAnsi="Arial" w:cs="Arial"/>
          <w:sz w:val="20"/>
          <w:szCs w:val="20"/>
          <w:shd w:val="clear" w:color="auto" w:fill="FFFFFF"/>
        </w:rPr>
        <w:t>chance</w:t>
      </w:r>
      <w:r w:rsidR="00C53170" w:rsidRPr="009935FB">
        <w:rPr>
          <w:rFonts w:ascii="Arial" w:hAnsi="Arial" w:cs="Arial"/>
          <w:sz w:val="20"/>
          <w:szCs w:val="20"/>
          <w:shd w:val="clear" w:color="auto" w:fill="FFFFFF"/>
        </w:rPr>
        <w:t xml:space="preserve"> is</w:t>
      </w:r>
      <w:r w:rsidR="001458BC" w:rsidRPr="009935FB">
        <w:rPr>
          <w:rFonts w:ascii="Arial" w:hAnsi="Arial" w:cs="Arial"/>
          <w:sz w:val="20"/>
          <w:szCs w:val="20"/>
          <w:shd w:val="clear" w:color="auto" w:fill="FFFFFF"/>
        </w:rPr>
        <w:t xml:space="preserve"> a</w:t>
      </w:r>
      <w:r w:rsidR="00C53170" w:rsidRPr="009935FB">
        <w:rPr>
          <w:rFonts w:ascii="Arial" w:hAnsi="Arial" w:cs="Arial"/>
          <w:sz w:val="20"/>
          <w:szCs w:val="20"/>
          <w:shd w:val="clear" w:color="auto" w:fill="FFFFFF"/>
        </w:rPr>
        <w:t xml:space="preserve"> less likely</w:t>
      </w:r>
      <w:r w:rsidR="001458BC" w:rsidRPr="009935FB">
        <w:rPr>
          <w:rFonts w:ascii="Arial" w:hAnsi="Arial" w:cs="Arial"/>
          <w:sz w:val="20"/>
          <w:szCs w:val="20"/>
          <w:shd w:val="clear" w:color="auto" w:fill="FFFFFF"/>
        </w:rPr>
        <w:t xml:space="preserve"> explanation</w:t>
      </w:r>
      <w:r w:rsidR="00C53170" w:rsidRPr="009935FB">
        <w:rPr>
          <w:rFonts w:ascii="Arial" w:hAnsi="Arial" w:cs="Arial"/>
          <w:sz w:val="20"/>
          <w:szCs w:val="20"/>
          <w:shd w:val="clear" w:color="auto" w:fill="FFFFFF"/>
        </w:rPr>
        <w:t xml:space="preserve">. </w:t>
      </w:r>
      <w:r w:rsidR="00940E39" w:rsidRPr="009935FB">
        <w:rPr>
          <w:rFonts w:ascii="Arial" w:hAnsi="Arial" w:cs="Arial"/>
          <w:sz w:val="20"/>
          <w:szCs w:val="20"/>
          <w:shd w:val="clear" w:color="auto" w:fill="FFFFFF"/>
        </w:rPr>
        <w:t>We looked at</w:t>
      </w:r>
      <w:r w:rsidR="009E2DB5" w:rsidRPr="009935FB">
        <w:rPr>
          <w:rFonts w:ascii="Arial" w:hAnsi="Arial" w:cs="Arial"/>
          <w:sz w:val="20"/>
          <w:szCs w:val="20"/>
          <w:shd w:val="clear" w:color="auto" w:fill="FFFFFF"/>
        </w:rPr>
        <w:t xml:space="preserve"> weight change over five years, and then remission in the subsequent two years</w:t>
      </w:r>
      <w:r w:rsidR="00C53170" w:rsidRPr="009935FB">
        <w:rPr>
          <w:rFonts w:ascii="Arial" w:hAnsi="Arial" w:cs="Arial"/>
          <w:sz w:val="20"/>
          <w:szCs w:val="20"/>
          <w:shd w:val="clear" w:color="auto" w:fill="FFFFFF"/>
        </w:rPr>
        <w:t xml:space="preserve"> for at least a six</w:t>
      </w:r>
      <w:r w:rsidR="00B207C7" w:rsidRPr="009935FB">
        <w:rPr>
          <w:rFonts w:ascii="Arial" w:hAnsi="Arial" w:cs="Arial"/>
          <w:sz w:val="20"/>
          <w:szCs w:val="20"/>
          <w:shd w:val="clear" w:color="auto" w:fill="FFFFFF"/>
        </w:rPr>
        <w:t>-</w:t>
      </w:r>
      <w:r w:rsidR="00C53170" w:rsidRPr="009935FB">
        <w:rPr>
          <w:rFonts w:ascii="Arial" w:hAnsi="Arial" w:cs="Arial"/>
          <w:sz w:val="20"/>
          <w:szCs w:val="20"/>
          <w:shd w:val="clear" w:color="auto" w:fill="FFFFFF"/>
        </w:rPr>
        <w:t>month period</w:t>
      </w:r>
      <w:r w:rsidR="009E2DB5" w:rsidRPr="009935FB">
        <w:rPr>
          <w:rFonts w:ascii="Arial" w:hAnsi="Arial" w:cs="Arial"/>
          <w:sz w:val="20"/>
          <w:szCs w:val="20"/>
          <w:shd w:val="clear" w:color="auto" w:fill="FFFFFF"/>
        </w:rPr>
        <w:t>.</w:t>
      </w:r>
      <w:r w:rsidR="0025710E" w:rsidRPr="009935FB">
        <w:rPr>
          <w:rFonts w:ascii="Arial" w:hAnsi="Arial" w:cs="Arial"/>
          <w:sz w:val="20"/>
          <w:szCs w:val="20"/>
          <w:shd w:val="clear" w:color="auto" w:fill="FFFFFF"/>
        </w:rPr>
        <w:t xml:space="preserve"> This allowed us to examine the impact of sustained weight loss rather than short-term fluctuating weight changes which </w:t>
      </w:r>
      <w:r w:rsidR="00E01A85" w:rsidRPr="009935FB">
        <w:rPr>
          <w:rFonts w:ascii="Arial" w:hAnsi="Arial" w:cs="Arial"/>
          <w:sz w:val="20"/>
          <w:szCs w:val="20"/>
          <w:shd w:val="clear" w:color="auto" w:fill="FFFFFF"/>
        </w:rPr>
        <w:t xml:space="preserve">most </w:t>
      </w:r>
      <w:r w:rsidR="0025710E" w:rsidRPr="009935FB">
        <w:rPr>
          <w:rFonts w:ascii="Arial" w:hAnsi="Arial" w:cs="Arial"/>
          <w:sz w:val="20"/>
          <w:szCs w:val="20"/>
          <w:shd w:val="clear" w:color="auto" w:fill="FFFFFF"/>
        </w:rPr>
        <w:t>previous studies have assessed</w:t>
      </w:r>
      <w:r w:rsidR="00E01A85" w:rsidRPr="009935FB">
        <w:rPr>
          <w:rFonts w:ascii="Arial" w:hAnsi="Arial" w:cs="Arial"/>
          <w:sz w:val="20"/>
          <w:szCs w:val="20"/>
          <w:shd w:val="clear" w:color="auto" w:fill="FFFFFF"/>
        </w:rPr>
        <w:t>.</w:t>
      </w:r>
      <w:r w:rsidR="009E2DB5" w:rsidRPr="009935FB">
        <w:rPr>
          <w:rFonts w:ascii="Arial" w:hAnsi="Arial" w:cs="Arial"/>
          <w:sz w:val="20"/>
          <w:szCs w:val="20"/>
          <w:shd w:val="clear" w:color="auto" w:fill="FFFFFF"/>
        </w:rPr>
        <w:t xml:space="preserve"> It is possible that </w:t>
      </w:r>
      <w:r w:rsidR="003373DE" w:rsidRPr="009935FB">
        <w:rPr>
          <w:rFonts w:ascii="Arial" w:hAnsi="Arial" w:cs="Arial"/>
          <w:sz w:val="20"/>
          <w:szCs w:val="20"/>
          <w:shd w:val="clear" w:color="auto" w:fill="FFFFFF"/>
        </w:rPr>
        <w:t xml:space="preserve">some </w:t>
      </w:r>
      <w:r w:rsidR="009E2DB5" w:rsidRPr="009935FB">
        <w:rPr>
          <w:rFonts w:ascii="Arial" w:hAnsi="Arial" w:cs="Arial"/>
          <w:sz w:val="20"/>
          <w:szCs w:val="20"/>
          <w:shd w:val="clear" w:color="auto" w:fill="FFFFFF"/>
        </w:rPr>
        <w:t>people may have achiev</w:t>
      </w:r>
      <w:r w:rsidR="00C53170" w:rsidRPr="009935FB">
        <w:rPr>
          <w:rFonts w:ascii="Arial" w:hAnsi="Arial" w:cs="Arial"/>
          <w:sz w:val="20"/>
          <w:szCs w:val="20"/>
          <w:shd w:val="clear" w:color="auto" w:fill="FFFFFF"/>
        </w:rPr>
        <w:t>ed</w:t>
      </w:r>
      <w:r w:rsidR="009E2DB5" w:rsidRPr="009935FB">
        <w:rPr>
          <w:rFonts w:ascii="Arial" w:hAnsi="Arial" w:cs="Arial"/>
          <w:sz w:val="20"/>
          <w:szCs w:val="20"/>
          <w:shd w:val="clear" w:color="auto" w:fill="FFFFFF"/>
        </w:rPr>
        <w:t xml:space="preserve"> remission before or after thi</w:t>
      </w:r>
      <w:r w:rsidR="000F3CBA" w:rsidRPr="009935FB">
        <w:rPr>
          <w:rFonts w:ascii="Arial" w:hAnsi="Arial" w:cs="Arial"/>
          <w:sz w:val="20"/>
          <w:szCs w:val="20"/>
          <w:shd w:val="clear" w:color="auto" w:fill="FFFFFF"/>
        </w:rPr>
        <w:t>s</w:t>
      </w:r>
      <w:r w:rsidR="009E2DB5" w:rsidRPr="009935FB">
        <w:rPr>
          <w:rFonts w:ascii="Arial" w:hAnsi="Arial" w:cs="Arial"/>
          <w:sz w:val="20"/>
          <w:szCs w:val="20"/>
          <w:shd w:val="clear" w:color="auto" w:fill="FFFFFF"/>
        </w:rPr>
        <w:t xml:space="preserve"> two-year </w:t>
      </w:r>
      <w:r w:rsidR="00E01A85" w:rsidRPr="009935FB">
        <w:rPr>
          <w:rFonts w:ascii="Arial" w:hAnsi="Arial" w:cs="Arial"/>
          <w:sz w:val="20"/>
          <w:szCs w:val="20"/>
          <w:shd w:val="clear" w:color="auto" w:fill="FFFFFF"/>
        </w:rPr>
        <w:t xml:space="preserve">outcome </w:t>
      </w:r>
      <w:r w:rsidR="009E2DB5" w:rsidRPr="009935FB">
        <w:rPr>
          <w:rFonts w:ascii="Arial" w:hAnsi="Arial" w:cs="Arial"/>
          <w:sz w:val="20"/>
          <w:szCs w:val="20"/>
          <w:shd w:val="clear" w:color="auto" w:fill="FFFFFF"/>
        </w:rPr>
        <w:t>period</w:t>
      </w:r>
      <w:r w:rsidR="000F3CBA" w:rsidRPr="009935FB">
        <w:rPr>
          <w:rFonts w:ascii="Arial" w:hAnsi="Arial" w:cs="Arial"/>
          <w:sz w:val="20"/>
          <w:szCs w:val="20"/>
          <w:shd w:val="clear" w:color="auto" w:fill="FFFFFF"/>
        </w:rPr>
        <w:t>,</w:t>
      </w:r>
      <w:r w:rsidR="009E2DB5" w:rsidRPr="009935FB">
        <w:rPr>
          <w:rFonts w:ascii="Arial" w:hAnsi="Arial" w:cs="Arial"/>
          <w:sz w:val="20"/>
          <w:szCs w:val="20"/>
          <w:shd w:val="clear" w:color="auto" w:fill="FFFFFF"/>
        </w:rPr>
        <w:t xml:space="preserve"> </w:t>
      </w:r>
      <w:r w:rsidR="00C53170" w:rsidRPr="009935FB">
        <w:rPr>
          <w:rFonts w:ascii="Arial" w:hAnsi="Arial" w:cs="Arial"/>
          <w:sz w:val="20"/>
          <w:szCs w:val="20"/>
          <w:shd w:val="clear" w:color="auto" w:fill="FFFFFF"/>
        </w:rPr>
        <w:t xml:space="preserve">and perhaps for </w:t>
      </w:r>
      <w:r w:rsidR="003373DE" w:rsidRPr="009935FB">
        <w:rPr>
          <w:rFonts w:ascii="Arial" w:hAnsi="Arial" w:cs="Arial"/>
          <w:sz w:val="20"/>
          <w:szCs w:val="20"/>
          <w:shd w:val="clear" w:color="auto" w:fill="FFFFFF"/>
        </w:rPr>
        <w:t xml:space="preserve">a </w:t>
      </w:r>
      <w:r w:rsidR="00C53170" w:rsidRPr="009935FB">
        <w:rPr>
          <w:rFonts w:ascii="Arial" w:hAnsi="Arial" w:cs="Arial"/>
          <w:sz w:val="20"/>
          <w:szCs w:val="20"/>
          <w:shd w:val="clear" w:color="auto" w:fill="FFFFFF"/>
        </w:rPr>
        <w:t>shorter duration</w:t>
      </w:r>
      <w:r w:rsidR="003373DE" w:rsidRPr="009935FB">
        <w:rPr>
          <w:rFonts w:ascii="Arial" w:hAnsi="Arial" w:cs="Arial"/>
          <w:sz w:val="20"/>
          <w:szCs w:val="20"/>
          <w:shd w:val="clear" w:color="auto" w:fill="FFFFFF"/>
        </w:rPr>
        <w:t xml:space="preserve"> which would </w:t>
      </w:r>
      <w:r w:rsidR="00C53170" w:rsidRPr="009935FB">
        <w:rPr>
          <w:rFonts w:ascii="Arial" w:hAnsi="Arial" w:cs="Arial"/>
          <w:sz w:val="20"/>
          <w:szCs w:val="20"/>
          <w:shd w:val="clear" w:color="auto" w:fill="FFFFFF"/>
        </w:rPr>
        <w:t xml:space="preserve">not </w:t>
      </w:r>
      <w:r w:rsidR="003373DE" w:rsidRPr="009935FB">
        <w:rPr>
          <w:rFonts w:ascii="Arial" w:hAnsi="Arial" w:cs="Arial"/>
          <w:sz w:val="20"/>
          <w:szCs w:val="20"/>
          <w:shd w:val="clear" w:color="auto" w:fill="FFFFFF"/>
        </w:rPr>
        <w:t xml:space="preserve">have been </w:t>
      </w:r>
      <w:r w:rsidR="00C53170" w:rsidRPr="009935FB">
        <w:rPr>
          <w:rFonts w:ascii="Arial" w:hAnsi="Arial" w:cs="Arial"/>
          <w:sz w:val="20"/>
          <w:szCs w:val="20"/>
          <w:shd w:val="clear" w:color="auto" w:fill="FFFFFF"/>
        </w:rPr>
        <w:t>captured in our study.</w:t>
      </w:r>
      <w:r w:rsidR="0085142D" w:rsidRPr="009935FB">
        <w:rPr>
          <w:rFonts w:ascii="Arial" w:hAnsi="Arial" w:cs="Arial"/>
          <w:sz w:val="20"/>
          <w:szCs w:val="20"/>
          <w:shd w:val="clear" w:color="auto" w:fill="FFFFFF"/>
        </w:rPr>
        <w:t xml:space="preserve"> </w:t>
      </w:r>
      <w:bookmarkStart w:id="9" w:name="_Hlk66961385"/>
      <w:r w:rsidR="00FE6C5E" w:rsidRPr="009935FB">
        <w:rPr>
          <w:rFonts w:ascii="Arial" w:hAnsi="Arial" w:cs="Arial"/>
          <w:sz w:val="20"/>
          <w:szCs w:val="20"/>
          <w:shd w:val="clear" w:color="auto" w:fill="FFFFFF"/>
        </w:rPr>
        <w:t xml:space="preserve">A possible limitation is that we were not able to control for </w:t>
      </w:r>
      <w:r w:rsidR="00E53AEF" w:rsidRPr="009935FB">
        <w:rPr>
          <w:rFonts w:ascii="Arial" w:hAnsi="Arial" w:cs="Arial"/>
          <w:sz w:val="20"/>
          <w:szCs w:val="20"/>
          <w:shd w:val="clear" w:color="auto" w:fill="FFFFFF"/>
        </w:rPr>
        <w:t xml:space="preserve">any </w:t>
      </w:r>
      <w:r w:rsidR="00FE6C5E" w:rsidRPr="009935FB">
        <w:rPr>
          <w:rFonts w:ascii="Arial" w:hAnsi="Arial" w:cs="Arial"/>
          <w:sz w:val="20"/>
          <w:szCs w:val="20"/>
          <w:shd w:val="clear" w:color="auto" w:fill="FFFFFF"/>
        </w:rPr>
        <w:t xml:space="preserve">unobserved characteristics </w:t>
      </w:r>
      <w:r w:rsidR="00E53AEF" w:rsidRPr="009935FB">
        <w:rPr>
          <w:rFonts w:ascii="Arial" w:hAnsi="Arial" w:cs="Arial"/>
          <w:sz w:val="20"/>
          <w:szCs w:val="20"/>
          <w:shd w:val="clear" w:color="auto" w:fill="FFFFFF"/>
        </w:rPr>
        <w:t>of</w:t>
      </w:r>
      <w:r w:rsidR="00FE6C5E" w:rsidRPr="009935FB">
        <w:rPr>
          <w:rFonts w:ascii="Arial" w:hAnsi="Arial" w:cs="Arial"/>
          <w:sz w:val="20"/>
          <w:szCs w:val="20"/>
          <w:shd w:val="clear" w:color="auto" w:fill="FFFFFF"/>
        </w:rPr>
        <w:t xml:space="preserve"> people in the remission group </w:t>
      </w:r>
      <w:r w:rsidR="00E53AEF" w:rsidRPr="009935FB">
        <w:rPr>
          <w:rFonts w:ascii="Arial" w:hAnsi="Arial" w:cs="Arial"/>
          <w:sz w:val="20"/>
          <w:szCs w:val="20"/>
          <w:shd w:val="clear" w:color="auto" w:fill="FFFFFF"/>
        </w:rPr>
        <w:t>that may have made them more</w:t>
      </w:r>
      <w:r w:rsidR="00FE6C5E" w:rsidRPr="009935FB">
        <w:rPr>
          <w:rFonts w:ascii="Arial" w:hAnsi="Arial" w:cs="Arial"/>
          <w:sz w:val="20"/>
          <w:szCs w:val="20"/>
          <w:shd w:val="clear" w:color="auto" w:fill="FFFFFF"/>
        </w:rPr>
        <w:t xml:space="preserve"> </w:t>
      </w:r>
      <w:r w:rsidR="00E53AEF" w:rsidRPr="009935FB">
        <w:rPr>
          <w:rFonts w:ascii="Arial" w:hAnsi="Arial" w:cs="Arial"/>
          <w:sz w:val="20"/>
          <w:szCs w:val="20"/>
          <w:shd w:val="clear" w:color="auto" w:fill="FFFFFF"/>
        </w:rPr>
        <w:t>able</w:t>
      </w:r>
      <w:r w:rsidR="00FE6C5E" w:rsidRPr="009935FB">
        <w:rPr>
          <w:rFonts w:ascii="Arial" w:hAnsi="Arial" w:cs="Arial"/>
          <w:sz w:val="20"/>
          <w:szCs w:val="20"/>
          <w:shd w:val="clear" w:color="auto" w:fill="FFFFFF"/>
        </w:rPr>
        <w:t xml:space="preserve"> to achieve weight loss. </w:t>
      </w:r>
      <w:r w:rsidR="0085142D" w:rsidRPr="009935FB">
        <w:rPr>
          <w:rFonts w:ascii="Arial" w:hAnsi="Arial" w:cs="Arial"/>
          <w:sz w:val="20"/>
          <w:szCs w:val="20"/>
          <w:shd w:val="clear" w:color="auto" w:fill="FFFFFF"/>
        </w:rPr>
        <w:t xml:space="preserve">Our data does not tell us why weight loss was achieved </w:t>
      </w:r>
      <w:r w:rsidR="00265A5D" w:rsidRPr="009935FB">
        <w:rPr>
          <w:rFonts w:ascii="Arial" w:hAnsi="Arial" w:cs="Arial"/>
          <w:sz w:val="20"/>
          <w:szCs w:val="20"/>
          <w:shd w:val="clear" w:color="auto" w:fill="FFFFFF"/>
        </w:rPr>
        <w:t>or what lifestyle measures (dietary changes or physical activity), if any, were undertaken.</w:t>
      </w:r>
      <w:r w:rsidR="0085142D" w:rsidRPr="009935FB">
        <w:rPr>
          <w:rFonts w:ascii="Arial" w:hAnsi="Arial" w:cs="Arial"/>
          <w:sz w:val="20"/>
          <w:szCs w:val="20"/>
          <w:shd w:val="clear" w:color="auto" w:fill="FFFFFF"/>
        </w:rPr>
        <w:t xml:space="preserve"> </w:t>
      </w:r>
      <w:r w:rsidR="00265A5D" w:rsidRPr="009935FB">
        <w:rPr>
          <w:rFonts w:ascii="Arial" w:hAnsi="Arial" w:cs="Arial"/>
          <w:sz w:val="20"/>
          <w:szCs w:val="20"/>
          <w:shd w:val="clear" w:color="auto" w:fill="FFFFFF"/>
        </w:rPr>
        <w:t>I</w:t>
      </w:r>
      <w:r w:rsidR="0085142D" w:rsidRPr="009935FB">
        <w:rPr>
          <w:rFonts w:ascii="Arial" w:hAnsi="Arial" w:cs="Arial"/>
          <w:sz w:val="20"/>
          <w:szCs w:val="20"/>
          <w:shd w:val="clear" w:color="auto" w:fill="FFFFFF"/>
        </w:rPr>
        <w:t xml:space="preserve">t is possible the related co-morbidities or worsening health in some individuals could have unintentionally lead to </w:t>
      </w:r>
      <w:r w:rsidR="00D81D05" w:rsidRPr="009935FB">
        <w:rPr>
          <w:rFonts w:ascii="Arial" w:hAnsi="Arial" w:cs="Arial"/>
          <w:sz w:val="20"/>
          <w:szCs w:val="20"/>
          <w:shd w:val="clear" w:color="auto" w:fill="FFFFFF"/>
        </w:rPr>
        <w:t xml:space="preserve">both weight change and </w:t>
      </w:r>
      <w:r w:rsidR="0085142D" w:rsidRPr="009935FB">
        <w:rPr>
          <w:rFonts w:ascii="Arial" w:hAnsi="Arial" w:cs="Arial"/>
          <w:sz w:val="20"/>
          <w:szCs w:val="20"/>
          <w:shd w:val="clear" w:color="auto" w:fill="FFFFFF"/>
        </w:rPr>
        <w:t>remission.</w:t>
      </w:r>
      <w:bookmarkEnd w:id="9"/>
      <w:r w:rsidR="00BD67B2" w:rsidRPr="009935FB">
        <w:rPr>
          <w:rFonts w:ascii="Arial" w:hAnsi="Arial" w:cs="Arial"/>
          <w:sz w:val="20"/>
          <w:szCs w:val="20"/>
          <w:shd w:val="clear" w:color="auto" w:fill="FFFFFF"/>
        </w:rPr>
        <w:t>[14]</w:t>
      </w:r>
      <w:r w:rsidR="0085142D" w:rsidRPr="009935FB">
        <w:rPr>
          <w:rFonts w:ascii="Arial" w:hAnsi="Arial" w:cs="Arial"/>
          <w:sz w:val="20"/>
          <w:szCs w:val="20"/>
          <w:shd w:val="clear" w:color="auto" w:fill="FFFFFF"/>
        </w:rPr>
        <w:t xml:space="preserve"> This is likely to account for a small number of individuals rather than the </w:t>
      </w:r>
      <w:r w:rsidR="001308DF" w:rsidRPr="009935FB">
        <w:rPr>
          <w:rFonts w:ascii="Arial" w:hAnsi="Arial" w:cs="Arial"/>
          <w:sz w:val="20"/>
          <w:szCs w:val="20"/>
          <w:shd w:val="clear" w:color="auto" w:fill="FFFFFF"/>
        </w:rPr>
        <w:t>11.7</w:t>
      </w:r>
      <w:r w:rsidR="0085142D" w:rsidRPr="009935FB">
        <w:rPr>
          <w:rFonts w:ascii="Arial" w:hAnsi="Arial" w:cs="Arial"/>
          <w:sz w:val="20"/>
          <w:szCs w:val="20"/>
          <w:shd w:val="clear" w:color="auto" w:fill="FFFFFF"/>
        </w:rPr>
        <w:t xml:space="preserve">% </w:t>
      </w:r>
      <w:r w:rsidR="00F877A3" w:rsidRPr="009935FB">
        <w:rPr>
          <w:rFonts w:ascii="Arial" w:hAnsi="Arial" w:cs="Arial"/>
          <w:sz w:val="20"/>
          <w:szCs w:val="20"/>
          <w:shd w:val="clear" w:color="auto" w:fill="FFFFFF"/>
        </w:rPr>
        <w:t>(n=</w:t>
      </w:r>
      <w:r w:rsidR="001308DF" w:rsidRPr="009935FB">
        <w:rPr>
          <w:rFonts w:ascii="Arial" w:hAnsi="Arial" w:cs="Arial"/>
          <w:sz w:val="20"/>
          <w:szCs w:val="20"/>
          <w:shd w:val="clear" w:color="auto" w:fill="FFFFFF"/>
        </w:rPr>
        <w:t>6561</w:t>
      </w:r>
      <w:r w:rsidR="00F877A3" w:rsidRPr="009935FB">
        <w:rPr>
          <w:rFonts w:ascii="Arial" w:hAnsi="Arial" w:cs="Arial"/>
          <w:sz w:val="20"/>
          <w:szCs w:val="20"/>
          <w:shd w:val="clear" w:color="auto" w:fill="FFFFFF"/>
        </w:rPr>
        <w:t xml:space="preserve">) </w:t>
      </w:r>
      <w:r w:rsidR="0085142D" w:rsidRPr="009935FB">
        <w:rPr>
          <w:rFonts w:ascii="Arial" w:hAnsi="Arial" w:cs="Arial"/>
          <w:sz w:val="20"/>
          <w:szCs w:val="20"/>
          <w:shd w:val="clear" w:color="auto" w:fill="FFFFFF"/>
        </w:rPr>
        <w:t>people who achieved remission.</w:t>
      </w:r>
      <w:r w:rsidR="001614BD" w:rsidRPr="009935FB">
        <w:rPr>
          <w:rFonts w:ascii="Arial" w:hAnsi="Arial" w:cs="Arial"/>
          <w:sz w:val="20"/>
          <w:szCs w:val="20"/>
          <w:shd w:val="clear" w:color="auto" w:fill="FFFFFF"/>
        </w:rPr>
        <w:t xml:space="preserve"> </w:t>
      </w:r>
      <w:r w:rsidR="00265A5D" w:rsidRPr="009935FB">
        <w:rPr>
          <w:rFonts w:ascii="Arial" w:hAnsi="Arial" w:cs="Arial"/>
          <w:sz w:val="20"/>
          <w:szCs w:val="20"/>
          <w:shd w:val="clear" w:color="auto" w:fill="FFFFFF"/>
        </w:rPr>
        <w:t xml:space="preserve">Our results may not be </w:t>
      </w:r>
      <w:r w:rsidR="005B78E1" w:rsidRPr="009935FB">
        <w:rPr>
          <w:rFonts w:ascii="Arial" w:hAnsi="Arial" w:cs="Arial"/>
          <w:sz w:val="20"/>
          <w:szCs w:val="20"/>
          <w:shd w:val="clear" w:color="auto" w:fill="FFFFFF"/>
        </w:rPr>
        <w:t>applicable</w:t>
      </w:r>
      <w:r w:rsidR="00265A5D" w:rsidRPr="009935FB">
        <w:rPr>
          <w:rFonts w:ascii="Arial" w:hAnsi="Arial" w:cs="Arial"/>
          <w:sz w:val="20"/>
          <w:szCs w:val="20"/>
          <w:shd w:val="clear" w:color="auto" w:fill="FFFFFF"/>
        </w:rPr>
        <w:t xml:space="preserve"> to other forms of diabetes </w:t>
      </w:r>
      <w:r w:rsidR="005B78E1" w:rsidRPr="009935FB">
        <w:rPr>
          <w:rFonts w:ascii="Arial" w:hAnsi="Arial" w:cs="Arial"/>
          <w:sz w:val="20"/>
          <w:szCs w:val="20"/>
          <w:shd w:val="clear" w:color="auto" w:fill="FFFFFF"/>
        </w:rPr>
        <w:t>(</w:t>
      </w:r>
      <w:r w:rsidR="00265A5D" w:rsidRPr="009935FB">
        <w:rPr>
          <w:rFonts w:ascii="Arial" w:hAnsi="Arial" w:cs="Arial"/>
          <w:sz w:val="20"/>
          <w:szCs w:val="20"/>
          <w:shd w:val="clear" w:color="auto" w:fill="FFFFFF"/>
        </w:rPr>
        <w:t>such as monogenic or autoimmune diabetes</w:t>
      </w:r>
      <w:r w:rsidR="005B78E1" w:rsidRPr="009935FB">
        <w:rPr>
          <w:rFonts w:ascii="Arial" w:hAnsi="Arial" w:cs="Arial"/>
          <w:sz w:val="20"/>
          <w:szCs w:val="20"/>
          <w:shd w:val="clear" w:color="auto" w:fill="FFFFFF"/>
        </w:rPr>
        <w:t>) that are very infrequent or inadequately captured in primary care data</w:t>
      </w:r>
      <w:r w:rsidR="00265A5D" w:rsidRPr="009935FB">
        <w:rPr>
          <w:rFonts w:ascii="Arial" w:hAnsi="Arial" w:cs="Arial"/>
          <w:sz w:val="20"/>
          <w:szCs w:val="20"/>
          <w:shd w:val="clear" w:color="auto" w:fill="FFFFFF"/>
        </w:rPr>
        <w:t>.</w:t>
      </w:r>
      <w:r w:rsidR="0085142D" w:rsidRPr="009935FB">
        <w:rPr>
          <w:rFonts w:ascii="Arial" w:hAnsi="Arial" w:cs="Arial"/>
          <w:sz w:val="20"/>
          <w:szCs w:val="20"/>
          <w:shd w:val="clear" w:color="auto" w:fill="FFFFFF"/>
        </w:rPr>
        <w:t xml:space="preserve"> </w:t>
      </w:r>
      <w:r w:rsidR="00B207C7" w:rsidRPr="009935FB">
        <w:rPr>
          <w:rFonts w:ascii="Arial" w:hAnsi="Arial" w:cs="Arial"/>
          <w:sz w:val="20"/>
          <w:szCs w:val="20"/>
          <w:shd w:val="clear" w:color="auto" w:fill="FFFFFF"/>
        </w:rPr>
        <w:t>Finally, we include</w:t>
      </w:r>
      <w:r w:rsidR="003373DE" w:rsidRPr="009935FB">
        <w:rPr>
          <w:rFonts w:ascii="Arial" w:hAnsi="Arial" w:cs="Arial"/>
          <w:sz w:val="20"/>
          <w:szCs w:val="20"/>
          <w:shd w:val="clear" w:color="auto" w:fill="FFFFFF"/>
        </w:rPr>
        <w:t>d</w:t>
      </w:r>
      <w:r w:rsidR="00B207C7" w:rsidRPr="009935FB">
        <w:rPr>
          <w:rFonts w:ascii="Arial" w:hAnsi="Arial" w:cs="Arial"/>
          <w:sz w:val="20"/>
          <w:szCs w:val="20"/>
          <w:shd w:val="clear" w:color="auto" w:fill="FFFFFF"/>
        </w:rPr>
        <w:t xml:space="preserve"> within the cohort only those within the database who had </w:t>
      </w:r>
      <w:r w:rsidR="00184DB7" w:rsidRPr="009935FB">
        <w:rPr>
          <w:rFonts w:ascii="Arial" w:hAnsi="Arial" w:cs="Arial"/>
          <w:sz w:val="20"/>
          <w:szCs w:val="20"/>
          <w:shd w:val="clear" w:color="auto" w:fill="FFFFFF"/>
        </w:rPr>
        <w:t xml:space="preserve">a </w:t>
      </w:r>
      <w:r w:rsidR="00F941EE" w:rsidRPr="009935FB">
        <w:rPr>
          <w:rFonts w:ascii="Arial" w:hAnsi="Arial" w:cs="Arial"/>
          <w:sz w:val="20"/>
          <w:szCs w:val="20"/>
          <w:shd w:val="clear" w:color="auto" w:fill="FFFFFF"/>
        </w:rPr>
        <w:t>continuous</w:t>
      </w:r>
      <w:r w:rsidR="00B207C7" w:rsidRPr="009935FB">
        <w:rPr>
          <w:rFonts w:ascii="Arial" w:hAnsi="Arial" w:cs="Arial"/>
          <w:sz w:val="20"/>
          <w:szCs w:val="20"/>
          <w:shd w:val="clear" w:color="auto" w:fill="FFFFFF"/>
        </w:rPr>
        <w:t xml:space="preserve"> seven-year follow-up</w:t>
      </w:r>
      <w:r w:rsidR="00F941EE" w:rsidRPr="009935FB">
        <w:rPr>
          <w:rFonts w:ascii="Arial" w:hAnsi="Arial" w:cs="Arial"/>
          <w:sz w:val="20"/>
          <w:szCs w:val="20"/>
          <w:shd w:val="clear" w:color="auto" w:fill="FFFFFF"/>
        </w:rPr>
        <w:t xml:space="preserve"> in the electronic records</w:t>
      </w:r>
      <w:r w:rsidR="00B207C7" w:rsidRPr="009935FB">
        <w:rPr>
          <w:rFonts w:ascii="Arial" w:hAnsi="Arial" w:cs="Arial"/>
          <w:sz w:val="20"/>
          <w:szCs w:val="20"/>
          <w:shd w:val="clear" w:color="auto" w:fill="FFFFFF"/>
        </w:rPr>
        <w:t xml:space="preserve">. </w:t>
      </w:r>
      <w:r w:rsidR="0085142D" w:rsidRPr="009935FB">
        <w:rPr>
          <w:rFonts w:ascii="Arial" w:hAnsi="Arial" w:cs="Arial"/>
          <w:sz w:val="20"/>
          <w:szCs w:val="20"/>
          <w:shd w:val="clear" w:color="auto" w:fill="FFFFFF"/>
        </w:rPr>
        <w:t xml:space="preserve">People </w:t>
      </w:r>
      <w:r w:rsidR="00B207C7" w:rsidRPr="009935FB">
        <w:rPr>
          <w:rFonts w:ascii="Arial" w:hAnsi="Arial" w:cs="Arial"/>
          <w:sz w:val="20"/>
          <w:szCs w:val="20"/>
          <w:shd w:val="clear" w:color="auto" w:fill="FFFFFF"/>
        </w:rPr>
        <w:t xml:space="preserve">who are disengaged or non-attenders </w:t>
      </w:r>
      <w:r w:rsidR="001D1766" w:rsidRPr="009935FB">
        <w:rPr>
          <w:rFonts w:ascii="Arial" w:hAnsi="Arial" w:cs="Arial"/>
          <w:sz w:val="20"/>
          <w:szCs w:val="20"/>
          <w:shd w:val="clear" w:color="auto" w:fill="FFFFFF"/>
        </w:rPr>
        <w:t xml:space="preserve">who </w:t>
      </w:r>
      <w:r w:rsidR="00B207C7" w:rsidRPr="009935FB">
        <w:rPr>
          <w:rFonts w:ascii="Arial" w:hAnsi="Arial" w:cs="Arial"/>
          <w:sz w:val="20"/>
          <w:szCs w:val="20"/>
          <w:shd w:val="clear" w:color="auto" w:fill="FFFFFF"/>
        </w:rPr>
        <w:t>may have worse clinical parameters and</w:t>
      </w:r>
      <w:r w:rsidR="001D1766" w:rsidRPr="009935FB">
        <w:rPr>
          <w:rFonts w:ascii="Arial" w:hAnsi="Arial" w:cs="Arial"/>
          <w:sz w:val="20"/>
          <w:szCs w:val="20"/>
          <w:shd w:val="clear" w:color="auto" w:fill="FFFFFF"/>
        </w:rPr>
        <w:t xml:space="preserve"> are</w:t>
      </w:r>
      <w:r w:rsidR="00A62631" w:rsidRPr="009935FB">
        <w:rPr>
          <w:rFonts w:ascii="Arial" w:hAnsi="Arial" w:cs="Arial"/>
          <w:sz w:val="20"/>
          <w:szCs w:val="20"/>
          <w:shd w:val="clear" w:color="auto" w:fill="FFFFFF"/>
        </w:rPr>
        <w:t xml:space="preserve"> less likely to achieve remission will not have been</w:t>
      </w:r>
      <w:r w:rsidR="00B207C7" w:rsidRPr="009935FB">
        <w:rPr>
          <w:rFonts w:ascii="Arial" w:hAnsi="Arial" w:cs="Arial"/>
          <w:sz w:val="20"/>
          <w:szCs w:val="20"/>
          <w:shd w:val="clear" w:color="auto" w:fill="FFFFFF"/>
        </w:rPr>
        <w:t xml:space="preserve"> captured </w:t>
      </w:r>
      <w:r w:rsidR="00A62631" w:rsidRPr="009935FB">
        <w:rPr>
          <w:rFonts w:ascii="Arial" w:hAnsi="Arial" w:cs="Arial"/>
          <w:sz w:val="20"/>
          <w:szCs w:val="20"/>
          <w:shd w:val="clear" w:color="auto" w:fill="FFFFFF"/>
        </w:rPr>
        <w:t xml:space="preserve">in this study. </w:t>
      </w:r>
    </w:p>
    <w:p w14:paraId="38C5DC38" w14:textId="419D595D" w:rsidR="00ED3B8E" w:rsidRPr="009935FB" w:rsidRDefault="00ED3B8E">
      <w:pPr>
        <w:rPr>
          <w:rFonts w:ascii="Arial" w:hAnsi="Arial" w:cs="Arial"/>
          <w:b/>
          <w:bCs/>
          <w:sz w:val="20"/>
          <w:szCs w:val="20"/>
        </w:rPr>
      </w:pPr>
      <w:r w:rsidRPr="009935FB">
        <w:rPr>
          <w:rFonts w:ascii="Arial" w:hAnsi="Arial" w:cs="Arial"/>
          <w:b/>
          <w:bCs/>
          <w:sz w:val="20"/>
          <w:szCs w:val="20"/>
        </w:rPr>
        <w:t>Comparison to existing literature</w:t>
      </w:r>
    </w:p>
    <w:p w14:paraId="487D399A" w14:textId="2A0924A6" w:rsidR="009A2372" w:rsidRPr="009935FB" w:rsidRDefault="002A4207" w:rsidP="00B44966">
      <w:pPr>
        <w:spacing w:line="360" w:lineRule="auto"/>
        <w:jc w:val="both"/>
        <w:rPr>
          <w:rFonts w:ascii="Arial" w:hAnsi="Arial" w:cs="Arial"/>
          <w:sz w:val="20"/>
          <w:szCs w:val="20"/>
        </w:rPr>
      </w:pPr>
      <w:r w:rsidRPr="009935FB">
        <w:rPr>
          <w:rFonts w:ascii="Arial" w:hAnsi="Arial" w:cs="Arial"/>
          <w:sz w:val="20"/>
          <w:szCs w:val="20"/>
        </w:rPr>
        <w:t>Our findings are consistent with previous w</w:t>
      </w:r>
      <w:r w:rsidR="00F877A3" w:rsidRPr="009935FB">
        <w:rPr>
          <w:rFonts w:ascii="Arial" w:hAnsi="Arial" w:cs="Arial"/>
          <w:sz w:val="20"/>
          <w:szCs w:val="20"/>
        </w:rPr>
        <w:t>ork in which we showed</w:t>
      </w:r>
      <w:r w:rsidRPr="009935FB">
        <w:rPr>
          <w:rFonts w:ascii="Arial" w:hAnsi="Arial" w:cs="Arial"/>
          <w:sz w:val="20"/>
          <w:szCs w:val="20"/>
        </w:rPr>
        <w:t xml:space="preserve"> that weight loss</w:t>
      </w:r>
      <w:r w:rsidR="00FD3A33" w:rsidRPr="009935FB">
        <w:rPr>
          <w:rFonts w:ascii="Arial" w:hAnsi="Arial" w:cs="Arial"/>
          <w:sz w:val="20"/>
          <w:szCs w:val="20"/>
        </w:rPr>
        <w:t xml:space="preserve"> is associated with an increased likelihood of remission. </w:t>
      </w:r>
      <w:r w:rsidR="009B1B53" w:rsidRPr="009935FB">
        <w:rPr>
          <w:rFonts w:ascii="Arial" w:hAnsi="Arial" w:cs="Arial"/>
          <w:sz w:val="20"/>
          <w:szCs w:val="20"/>
        </w:rPr>
        <w:fldChar w:fldCharType="begin" w:fldLock="1"/>
      </w:r>
      <w:r w:rsidR="009B1B53" w:rsidRPr="009935FB">
        <w:rPr>
          <w:rFonts w:ascii="Arial" w:hAnsi="Arial" w:cs="Arial"/>
          <w:sz w:val="20"/>
          <w:szCs w:val="20"/>
        </w:rPr>
        <w:instrText>ADDIN CSL_CITATION {"citationItems":[{"id":"ITEM-1","itemData":{"DOI":"10.1111/dme.14122","ISSN":"0742-3071","abstract":"Abstract Aim To quantify the association between behaviour change and weight loss after diagnosis of Type 2 diabetes, and the likelihood of remission of diabetes at 5-year follow-up. Method We conducted a prospective cohort study in 867 people with newly diagnosed diabetes aged 40–69 years from the ADDITION-Cambridge trial. Participants were identified via stepwise screening between 2002 and 2006, and underwent assessment of weight change, physical activity (EPAQ2 questionnaire), diet (plasma vitamin C and self-report), and alcohol consumption (self-report) at baseline and 1 year after diagnosis. Remission was examined at 5 years after diabetes diagnosis via HbA1c level. We constructed log binomial regression models to quantify the association between change in behaviour and weight over both the first year after diagnosis and the subsequent 1–5 years, as well as remission at 5-year follow-up. Results Diabetes remission was achieved in 257 participants (30%) at 5-year follow-up. Compared with people who maintained the same weight, those who achieved ≥ 10% weight loss in the first year after diagnosis had a significantly higher likelihood of remission [risk ratio 1.77 (95% CI 1.32 to 2.38; p&lt;0.01)]. In the subsequent 1–5 years, achieving ≥10% weight loss was also associated with remission [risk ratio 2.43 (95% CI 1.78 to 3.31); p&lt;0.01]. Conclusion In a population-based sample of adults with screen-detected Type 2 diabetes, weight loss of ≥10% early in the disease trajectory was associated with a doubling of the likelihood of remission at 5 years. This was achieved without intensive lifestyle interventions or extreme calorie restrictions. Greater attention should be paid to enabling people to achieve weight loss following diagnosis of Type 2 diabetes.","author":[{"dropping-particle":"","family":"Dambha</w:instrText>
      </w:r>
      <w:r w:rsidR="009B1B53" w:rsidRPr="009935FB">
        <w:rPr>
          <w:rFonts w:ascii="Cambria Math" w:hAnsi="Cambria Math" w:cs="Cambria Math"/>
          <w:sz w:val="20"/>
          <w:szCs w:val="20"/>
        </w:rPr>
        <w:instrText>‐</w:instrText>
      </w:r>
      <w:r w:rsidR="009B1B53" w:rsidRPr="009935FB">
        <w:rPr>
          <w:rFonts w:ascii="Arial" w:hAnsi="Arial" w:cs="Arial"/>
          <w:sz w:val="20"/>
          <w:szCs w:val="20"/>
        </w:rPr>
        <w:instrText>Miller","given":"H.","non-dropping-particle":"","parse-names":false,"suffix":""},{"dropping-particle":"","family":"Day","given":"A. J.","non-dropping-particle":"","parse-names":false,"suffix":""},{"dropping-particle":"","family":"Strelitz","given":"J.","non-dropping-particle":"","parse-names":false,"suffix":""},{"dropping-particle":"","family":"Irving","given":"G.","non-dropping-particle":"","parse-names":false,"suffix":""},{"dropping-particle":"","family":"Griffin","given":"S. J.","non-dropping-particle":"","parse-names":false,"suffix":""}],"container-title":"Diabetic Medicine","id":"ITEM-1","issued":{"date-parts":[["2019","9","26"]]},"publisher":"Wiley","title":"Behaviour change, weight loss and remission of Type 2 diabetes: a community</w:instrText>
      </w:r>
      <w:r w:rsidR="009B1B53" w:rsidRPr="009935FB">
        <w:rPr>
          <w:rFonts w:ascii="Cambria Math" w:hAnsi="Cambria Math" w:cs="Cambria Math"/>
          <w:sz w:val="20"/>
          <w:szCs w:val="20"/>
        </w:rPr>
        <w:instrText>‐</w:instrText>
      </w:r>
      <w:r w:rsidR="009B1B53" w:rsidRPr="009935FB">
        <w:rPr>
          <w:rFonts w:ascii="Arial" w:hAnsi="Arial" w:cs="Arial"/>
          <w:sz w:val="20"/>
          <w:szCs w:val="20"/>
        </w:rPr>
        <w:instrText>based prospective cohort study","type":"article-journal"},"uris":["http://www.mendeley.com/documents/?uuid=ac9d834f-72d6-4ffd-800a-e9ac711b168b"]}],"mendeley":{"formattedCitation":"[7]","plainTextFormattedCitation":"[7]","previouslyFormattedCitation":"[7]"},"properties":{"noteIndex":0},"schema":"https://github.com/citation-style-language/schema/raw/master/csl-citation.json"}</w:instrText>
      </w:r>
      <w:r w:rsidR="009B1B53" w:rsidRPr="009935FB">
        <w:rPr>
          <w:rFonts w:ascii="Arial" w:hAnsi="Arial" w:cs="Arial"/>
          <w:sz w:val="20"/>
          <w:szCs w:val="20"/>
        </w:rPr>
        <w:fldChar w:fldCharType="separate"/>
      </w:r>
      <w:r w:rsidR="009B1B53" w:rsidRPr="009935FB">
        <w:rPr>
          <w:rFonts w:ascii="Arial" w:hAnsi="Arial" w:cs="Arial"/>
          <w:noProof/>
          <w:sz w:val="20"/>
          <w:szCs w:val="20"/>
        </w:rPr>
        <w:t>[7]</w:t>
      </w:r>
      <w:r w:rsidR="009B1B53" w:rsidRPr="009935FB">
        <w:rPr>
          <w:rFonts w:ascii="Arial" w:hAnsi="Arial" w:cs="Arial"/>
          <w:sz w:val="20"/>
          <w:szCs w:val="20"/>
        </w:rPr>
        <w:fldChar w:fldCharType="end"/>
      </w:r>
      <w:r w:rsidR="009B1B53" w:rsidRPr="009935FB">
        <w:rPr>
          <w:rFonts w:ascii="Arial" w:hAnsi="Arial" w:cs="Arial"/>
          <w:sz w:val="20"/>
          <w:szCs w:val="20"/>
        </w:rPr>
        <w:t xml:space="preserve"> </w:t>
      </w:r>
      <w:r w:rsidR="00FD3A33" w:rsidRPr="009935FB">
        <w:rPr>
          <w:rFonts w:ascii="Arial" w:hAnsi="Arial" w:cs="Arial"/>
          <w:sz w:val="20"/>
          <w:szCs w:val="20"/>
        </w:rPr>
        <w:t xml:space="preserve">However, rather than examining a cohort </w:t>
      </w:r>
      <w:r w:rsidR="009B1B53" w:rsidRPr="009935FB">
        <w:rPr>
          <w:rFonts w:ascii="Arial" w:hAnsi="Arial" w:cs="Arial"/>
          <w:sz w:val="20"/>
          <w:szCs w:val="20"/>
        </w:rPr>
        <w:t xml:space="preserve">with </w:t>
      </w:r>
      <w:r w:rsidR="00FD3A33" w:rsidRPr="009935FB">
        <w:rPr>
          <w:rFonts w:ascii="Arial" w:hAnsi="Arial" w:cs="Arial"/>
          <w:sz w:val="20"/>
          <w:szCs w:val="20"/>
        </w:rPr>
        <w:t xml:space="preserve">newly diagnosed </w:t>
      </w:r>
      <w:r w:rsidR="00F877A3" w:rsidRPr="009935FB">
        <w:rPr>
          <w:rFonts w:ascii="Arial" w:hAnsi="Arial" w:cs="Arial"/>
          <w:sz w:val="20"/>
          <w:szCs w:val="20"/>
        </w:rPr>
        <w:t xml:space="preserve">type 2 </w:t>
      </w:r>
      <w:r w:rsidR="00FD3A33" w:rsidRPr="009935FB">
        <w:rPr>
          <w:rFonts w:ascii="Arial" w:hAnsi="Arial" w:cs="Arial"/>
          <w:sz w:val="20"/>
          <w:szCs w:val="20"/>
        </w:rPr>
        <w:t xml:space="preserve">diabetes, we </w:t>
      </w:r>
      <w:r w:rsidR="00F877A3" w:rsidRPr="009935FB">
        <w:rPr>
          <w:rFonts w:ascii="Arial" w:hAnsi="Arial" w:cs="Arial"/>
          <w:sz w:val="20"/>
          <w:szCs w:val="20"/>
        </w:rPr>
        <w:t xml:space="preserve">now </w:t>
      </w:r>
      <w:r w:rsidR="00FD3A33" w:rsidRPr="009935FB">
        <w:rPr>
          <w:rFonts w:ascii="Arial" w:hAnsi="Arial" w:cs="Arial"/>
          <w:sz w:val="20"/>
          <w:szCs w:val="20"/>
        </w:rPr>
        <w:t xml:space="preserve">show that remission is achievable in those who have </w:t>
      </w:r>
      <w:r w:rsidR="003B56F7" w:rsidRPr="009935FB">
        <w:rPr>
          <w:rFonts w:ascii="Arial" w:hAnsi="Arial" w:cs="Arial"/>
          <w:sz w:val="20"/>
          <w:szCs w:val="20"/>
        </w:rPr>
        <w:t>previously-d</w:t>
      </w:r>
      <w:r w:rsidR="005B78E1" w:rsidRPr="009935FB">
        <w:rPr>
          <w:rFonts w:ascii="Arial" w:hAnsi="Arial" w:cs="Arial"/>
          <w:sz w:val="20"/>
          <w:szCs w:val="20"/>
        </w:rPr>
        <w:t>ia</w:t>
      </w:r>
      <w:r w:rsidR="003B56F7" w:rsidRPr="009935FB">
        <w:rPr>
          <w:rFonts w:ascii="Arial" w:hAnsi="Arial" w:cs="Arial"/>
          <w:sz w:val="20"/>
          <w:szCs w:val="20"/>
        </w:rPr>
        <w:t>gnosed</w:t>
      </w:r>
      <w:r w:rsidR="00FD3A33" w:rsidRPr="009935FB">
        <w:rPr>
          <w:rFonts w:ascii="Arial" w:hAnsi="Arial" w:cs="Arial"/>
          <w:sz w:val="20"/>
          <w:szCs w:val="20"/>
        </w:rPr>
        <w:t xml:space="preserve"> disease</w:t>
      </w:r>
      <w:r w:rsidR="009B1B53" w:rsidRPr="009935FB">
        <w:rPr>
          <w:rFonts w:ascii="Arial" w:hAnsi="Arial" w:cs="Arial"/>
          <w:sz w:val="20"/>
          <w:szCs w:val="20"/>
        </w:rPr>
        <w:t xml:space="preserve"> including people with </w:t>
      </w:r>
      <w:r w:rsidR="00FD3A33" w:rsidRPr="009935FB">
        <w:rPr>
          <w:rFonts w:ascii="Arial" w:hAnsi="Arial" w:cs="Arial"/>
          <w:sz w:val="20"/>
          <w:szCs w:val="20"/>
        </w:rPr>
        <w:t>co-morbiditie</w:t>
      </w:r>
      <w:r w:rsidR="009B1B53" w:rsidRPr="009935FB">
        <w:rPr>
          <w:rFonts w:ascii="Arial" w:hAnsi="Arial" w:cs="Arial"/>
          <w:sz w:val="20"/>
          <w:szCs w:val="20"/>
        </w:rPr>
        <w:t>s, microvascular complications (19.</w:t>
      </w:r>
      <w:r w:rsidR="001308DF" w:rsidRPr="009935FB">
        <w:rPr>
          <w:rFonts w:ascii="Arial" w:hAnsi="Arial" w:cs="Arial"/>
          <w:sz w:val="20"/>
          <w:szCs w:val="20"/>
        </w:rPr>
        <w:t>0</w:t>
      </w:r>
      <w:r w:rsidR="009B1B53" w:rsidRPr="009935FB">
        <w:rPr>
          <w:rFonts w:ascii="Arial" w:hAnsi="Arial" w:cs="Arial"/>
          <w:sz w:val="20"/>
          <w:szCs w:val="20"/>
        </w:rPr>
        <w:t>%) and macrovascular complications (3</w:t>
      </w:r>
      <w:r w:rsidR="001308DF" w:rsidRPr="009935FB">
        <w:rPr>
          <w:rFonts w:ascii="Arial" w:hAnsi="Arial" w:cs="Arial"/>
          <w:sz w:val="20"/>
          <w:szCs w:val="20"/>
        </w:rPr>
        <w:t>0.4</w:t>
      </w:r>
      <w:r w:rsidR="009B1B53" w:rsidRPr="009935FB">
        <w:rPr>
          <w:rFonts w:ascii="Arial" w:hAnsi="Arial" w:cs="Arial"/>
          <w:sz w:val="20"/>
          <w:szCs w:val="20"/>
        </w:rPr>
        <w:t xml:space="preserve">%). </w:t>
      </w:r>
      <w:r w:rsidR="00A6197E" w:rsidRPr="009935FB">
        <w:rPr>
          <w:rFonts w:ascii="Arial" w:hAnsi="Arial" w:cs="Arial"/>
          <w:sz w:val="20"/>
          <w:szCs w:val="20"/>
        </w:rPr>
        <w:t xml:space="preserve">We provide longitudinal follow-up over seven years in a large sample. This extended follow-up is important as a recent (2019) position statement from the </w:t>
      </w:r>
      <w:r w:rsidR="00A6197E" w:rsidRPr="009935FB">
        <w:rPr>
          <w:rFonts w:ascii="Arial" w:hAnsi="Arial" w:cs="Arial"/>
          <w:sz w:val="20"/>
          <w:szCs w:val="20"/>
          <w:shd w:val="clear" w:color="auto" w:fill="FCFCFC"/>
        </w:rPr>
        <w:t>joint Association of British Clinical Diabetologists and the Primary Care Diabetes Society support</w:t>
      </w:r>
      <w:r w:rsidR="0088647C" w:rsidRPr="009935FB">
        <w:rPr>
          <w:rFonts w:ascii="Arial" w:hAnsi="Arial" w:cs="Arial"/>
          <w:sz w:val="20"/>
          <w:szCs w:val="20"/>
          <w:shd w:val="clear" w:color="auto" w:fill="FCFCFC"/>
        </w:rPr>
        <w:t>ing</w:t>
      </w:r>
      <w:r w:rsidR="00A6197E" w:rsidRPr="009935FB">
        <w:rPr>
          <w:rFonts w:ascii="Arial" w:hAnsi="Arial" w:cs="Arial"/>
          <w:sz w:val="20"/>
          <w:szCs w:val="20"/>
          <w:shd w:val="clear" w:color="auto" w:fill="FCFCFC"/>
        </w:rPr>
        <w:t xml:space="preserve"> remission as a target in diabetes through weight loss emphasised</w:t>
      </w:r>
      <w:r w:rsidR="0088647C" w:rsidRPr="009935FB">
        <w:rPr>
          <w:rFonts w:ascii="Arial" w:hAnsi="Arial" w:cs="Arial"/>
          <w:sz w:val="20"/>
          <w:szCs w:val="20"/>
          <w:shd w:val="clear" w:color="auto" w:fill="FCFCFC"/>
        </w:rPr>
        <w:t xml:space="preserve"> the need for more studies with </w:t>
      </w:r>
      <w:r w:rsidR="0088647C" w:rsidRPr="009935FB">
        <w:rPr>
          <w:rFonts w:ascii="Arial" w:hAnsi="Arial" w:cs="Arial"/>
          <w:sz w:val="20"/>
          <w:szCs w:val="20"/>
        </w:rPr>
        <w:t>long-term follow-up</w:t>
      </w:r>
      <w:r w:rsidR="00F941EE" w:rsidRPr="009935FB">
        <w:rPr>
          <w:rFonts w:ascii="Arial" w:hAnsi="Arial" w:cs="Arial"/>
          <w:sz w:val="20"/>
          <w:szCs w:val="20"/>
        </w:rPr>
        <w:t>.</w:t>
      </w:r>
      <w:r w:rsidR="00342B36" w:rsidRPr="009935FB">
        <w:rPr>
          <w:rFonts w:ascii="Arial" w:hAnsi="Arial" w:cs="Arial"/>
          <w:sz w:val="20"/>
          <w:szCs w:val="20"/>
        </w:rPr>
        <w:fldChar w:fldCharType="begin" w:fldLock="1"/>
      </w:r>
      <w:r w:rsidR="000B4157" w:rsidRPr="009935FB">
        <w:rPr>
          <w:rFonts w:ascii="Arial" w:hAnsi="Arial" w:cs="Arial"/>
          <w:sz w:val="20"/>
          <w:szCs w:val="20"/>
        </w:rPr>
        <w:instrText>ADDIN CSL_CITATION {"citationItems":[{"id":"ITEM-1","itemData":{"DOI":"10.15277/bjd.2019.221","ISSN":"2397-6233","abstract":"This joint Association of British Clinical Diabetologists (ABCD) and the Primary Care Diabetes Society (PCDS) position statement reviews the current evidence related to remission of type 2 diabetes. We believe that there is ample evidence to support the statement that it is possible to achieve remission in type 2 diabetes. In putting this document together, both societies recognise that this is an area of huge clinical significance and has suggested a pragmatic definition of type 2 diabetes and the importance of the proposed definition for clinicians in primary care. This proposal makes firm recommendations about the importance of life style and weight loss in achieving remission of type 2 diabetes and also recognises the different strategies that can be used to achieve remission of type 2 diabetes; however, most of these involve sustained weight loss. This is particularly true in the early stages of type 2 diabetes when irreversible damage to the beta cell has not happened. A further recommendation is that the term ‘remission’ of type 2 diabetes should be used in preference to other previous terms such as ‘diabetes resolved’, and should be used for the purpose of clinical coding. It is of key importance that, in those individuals who achieve and sustain remission, robust systems are in place to call and recall these individuals for annual review and that primary care is adequately resourced to facilitate this. Finally, we urge the national and international diabetes societies to work together in further refining the proposed definition as new evidence emerges based on ongoing research.","author":[{"dropping-particle":"","family":"Nagi","given":"Dinesh","non-dropping-particle":"","parse-names":false,"suffix":""},{"dropping-particle":"","family":"Hambling","given":"Clare","non-dropping-particle":"","parse-names":false,"suffix":""},{"dropping-particle":"","family":"Taylor","given":"Roy","non-dropping-particle":"","parse-names":false,"suffix":""}],"container-title":"British Journal of Diabetes","id":"ITEM-1","issue":"1","issued":{"date-parts":[["2019","6","27"]]},"page":"73-76","publisher":"ABCD Diabetes Care, Ltd.","title":"Remission of type 2 diabetes: a position statement from the Association of British Clinical Diabetologists (ABCD) and the Primary Care Diabetes Society (PCDS)","type":"article-journal","volume":"19"},"uris":["http://www.mendeley.com/documents/?uuid=ad93271c-4c5f-3c27-a76e-7bfb2e0d34d4"]}],"mendeley":{"formattedCitation":"[14]","plainTextFormattedCitation":"[14]","previouslyFormattedCitation":"[13]"},"properties":{"noteIndex":0},"schema":"https://github.com/citation-style-language/schema/raw/master/csl-citation.json"}</w:instrText>
      </w:r>
      <w:r w:rsidR="00342B36" w:rsidRPr="009935FB">
        <w:rPr>
          <w:rFonts w:ascii="Arial" w:hAnsi="Arial" w:cs="Arial"/>
          <w:sz w:val="20"/>
          <w:szCs w:val="20"/>
        </w:rPr>
        <w:fldChar w:fldCharType="separate"/>
      </w:r>
      <w:r w:rsidR="000B4157" w:rsidRPr="009935FB">
        <w:rPr>
          <w:rFonts w:ascii="Arial" w:hAnsi="Arial" w:cs="Arial"/>
          <w:noProof/>
          <w:sz w:val="20"/>
          <w:szCs w:val="20"/>
        </w:rPr>
        <w:t>[1</w:t>
      </w:r>
      <w:r w:rsidR="00BD67B2" w:rsidRPr="009935FB">
        <w:rPr>
          <w:rFonts w:ascii="Arial" w:hAnsi="Arial" w:cs="Arial"/>
          <w:noProof/>
          <w:sz w:val="20"/>
          <w:szCs w:val="20"/>
        </w:rPr>
        <w:t>5</w:t>
      </w:r>
      <w:r w:rsidR="000B4157" w:rsidRPr="009935FB">
        <w:rPr>
          <w:rFonts w:ascii="Arial" w:hAnsi="Arial" w:cs="Arial"/>
          <w:noProof/>
          <w:sz w:val="20"/>
          <w:szCs w:val="20"/>
        </w:rPr>
        <w:t>]</w:t>
      </w:r>
      <w:r w:rsidR="00342B36" w:rsidRPr="009935FB">
        <w:rPr>
          <w:rFonts w:ascii="Arial" w:hAnsi="Arial" w:cs="Arial"/>
          <w:sz w:val="20"/>
          <w:szCs w:val="20"/>
        </w:rPr>
        <w:fldChar w:fldCharType="end"/>
      </w:r>
      <w:r w:rsidR="00F941EE" w:rsidRPr="009935FB">
        <w:rPr>
          <w:rFonts w:ascii="Arial" w:hAnsi="Arial" w:cs="Arial"/>
          <w:sz w:val="20"/>
          <w:szCs w:val="20"/>
        </w:rPr>
        <w:t xml:space="preserve"> This is because previous </w:t>
      </w:r>
      <w:r w:rsidR="0088647C" w:rsidRPr="009935FB">
        <w:rPr>
          <w:rFonts w:ascii="Arial" w:hAnsi="Arial" w:cs="Arial"/>
          <w:sz w:val="20"/>
          <w:szCs w:val="20"/>
        </w:rPr>
        <w:t>works have</w:t>
      </w:r>
      <w:r w:rsidR="00F941EE" w:rsidRPr="009935FB">
        <w:rPr>
          <w:rFonts w:ascii="Arial" w:hAnsi="Arial" w:cs="Arial"/>
          <w:sz w:val="20"/>
          <w:szCs w:val="20"/>
        </w:rPr>
        <w:t xml:space="preserve"> been limited in</w:t>
      </w:r>
      <w:r w:rsidR="0088647C" w:rsidRPr="009935FB">
        <w:rPr>
          <w:rFonts w:ascii="Arial" w:hAnsi="Arial" w:cs="Arial"/>
          <w:sz w:val="20"/>
          <w:szCs w:val="20"/>
        </w:rPr>
        <w:t xml:space="preserve"> duration </w:t>
      </w:r>
      <w:r w:rsidR="00F941EE" w:rsidRPr="009935FB">
        <w:rPr>
          <w:rFonts w:ascii="Arial" w:hAnsi="Arial" w:cs="Arial"/>
          <w:sz w:val="20"/>
          <w:szCs w:val="20"/>
        </w:rPr>
        <w:t>which</w:t>
      </w:r>
      <w:r w:rsidR="0088647C" w:rsidRPr="009935FB">
        <w:rPr>
          <w:rFonts w:ascii="Arial" w:hAnsi="Arial" w:cs="Arial"/>
          <w:sz w:val="20"/>
          <w:szCs w:val="20"/>
        </w:rPr>
        <w:t xml:space="preserve"> may not take into account weight that could be regained over longer periods.</w:t>
      </w:r>
      <w:r w:rsidR="00B44966" w:rsidRPr="009935FB">
        <w:rPr>
          <w:rFonts w:ascii="Arial" w:hAnsi="Arial" w:cs="Arial"/>
          <w:sz w:val="20"/>
          <w:szCs w:val="20"/>
        </w:rPr>
        <w:t xml:space="preserve"> We were able to look at sustained weight change.</w:t>
      </w:r>
      <w:r w:rsidR="0088647C" w:rsidRPr="009935FB">
        <w:rPr>
          <w:rFonts w:ascii="Arial" w:hAnsi="Arial" w:cs="Arial"/>
          <w:sz w:val="20"/>
          <w:szCs w:val="20"/>
          <w:shd w:val="clear" w:color="auto" w:fill="FCFCFC"/>
        </w:rPr>
        <w:t xml:space="preserve"> </w:t>
      </w:r>
      <w:r w:rsidR="001458BC" w:rsidRPr="009935FB">
        <w:rPr>
          <w:rFonts w:ascii="Arial" w:hAnsi="Arial" w:cs="Arial"/>
          <w:sz w:val="20"/>
          <w:szCs w:val="20"/>
        </w:rPr>
        <w:t>W</w:t>
      </w:r>
      <w:r w:rsidR="00BF4740" w:rsidRPr="009935FB">
        <w:rPr>
          <w:rFonts w:ascii="Arial" w:hAnsi="Arial" w:cs="Arial"/>
          <w:sz w:val="20"/>
          <w:szCs w:val="20"/>
        </w:rPr>
        <w:t xml:space="preserve">e </w:t>
      </w:r>
      <w:r w:rsidR="001458BC" w:rsidRPr="009935FB">
        <w:rPr>
          <w:rFonts w:ascii="Arial" w:hAnsi="Arial" w:cs="Arial"/>
          <w:sz w:val="20"/>
          <w:szCs w:val="20"/>
        </w:rPr>
        <w:t xml:space="preserve">also </w:t>
      </w:r>
      <w:r w:rsidR="00BF4740" w:rsidRPr="009935FB">
        <w:rPr>
          <w:rFonts w:ascii="Arial" w:hAnsi="Arial" w:cs="Arial"/>
          <w:sz w:val="20"/>
          <w:szCs w:val="20"/>
        </w:rPr>
        <w:t xml:space="preserve">show that weight loss of 10% </w:t>
      </w:r>
      <w:r w:rsidR="003B56F7" w:rsidRPr="009935FB">
        <w:rPr>
          <w:rFonts w:ascii="Arial" w:hAnsi="Arial" w:cs="Arial"/>
          <w:sz w:val="20"/>
          <w:szCs w:val="20"/>
        </w:rPr>
        <w:t>is associated with</w:t>
      </w:r>
      <w:r w:rsidR="00BF4740" w:rsidRPr="009935FB">
        <w:rPr>
          <w:rFonts w:ascii="Arial" w:hAnsi="Arial" w:cs="Arial"/>
          <w:sz w:val="20"/>
          <w:szCs w:val="20"/>
        </w:rPr>
        <w:t xml:space="preserve"> remission which is </w:t>
      </w:r>
      <w:r w:rsidR="001458BC" w:rsidRPr="009935FB">
        <w:rPr>
          <w:rFonts w:ascii="Arial" w:hAnsi="Arial" w:cs="Arial"/>
          <w:sz w:val="20"/>
          <w:szCs w:val="20"/>
        </w:rPr>
        <w:t xml:space="preserve">a </w:t>
      </w:r>
      <w:r w:rsidR="00BF4740" w:rsidRPr="009935FB">
        <w:rPr>
          <w:rFonts w:ascii="Arial" w:hAnsi="Arial" w:cs="Arial"/>
          <w:sz w:val="20"/>
          <w:szCs w:val="20"/>
        </w:rPr>
        <w:t xml:space="preserve">more modest target than has been shown in clinical trials of remission </w:t>
      </w:r>
      <w:r w:rsidR="001458BC" w:rsidRPr="009935FB">
        <w:rPr>
          <w:rFonts w:ascii="Arial" w:hAnsi="Arial" w:cs="Arial"/>
          <w:sz w:val="20"/>
          <w:szCs w:val="20"/>
        </w:rPr>
        <w:t>previously</w:t>
      </w:r>
      <w:r w:rsidR="00BF4740" w:rsidRPr="009935FB">
        <w:rPr>
          <w:rFonts w:ascii="Arial" w:hAnsi="Arial" w:cs="Arial"/>
          <w:sz w:val="20"/>
          <w:szCs w:val="20"/>
        </w:rPr>
        <w:t>.</w:t>
      </w:r>
      <w:r w:rsidR="00BF4740" w:rsidRPr="009935FB">
        <w:rPr>
          <w:rFonts w:ascii="Arial" w:hAnsi="Arial" w:cs="Arial"/>
          <w:sz w:val="20"/>
          <w:szCs w:val="20"/>
        </w:rPr>
        <w:fldChar w:fldCharType="begin" w:fldLock="1"/>
      </w:r>
      <w:r w:rsidR="000B4157" w:rsidRPr="009935FB">
        <w:rPr>
          <w:rFonts w:ascii="Arial" w:hAnsi="Arial" w:cs="Arial"/>
          <w:sz w:val="20"/>
          <w:szCs w:val="20"/>
        </w:rPr>
        <w:instrText xml:space="preserve">ADDIN CSL_CITATION {"citationItems":[{"id":"ITEM-1","itemData":{"DOI":"10.1001/jama.2012.67929","ISSN":"0098-7484","abstract":"&lt;h3&gt;Context&lt;/h3&gt;The frequency of remission of type 2 diabetes achievable with lifestyle intervention is unclear.&lt;h3&gt;Objective&lt;/h3&gt;To examine the association of a long-term intensive weight-loss intervention with the frequency of remission from type 2 diabetes to prediabetes or normoglycemia.&lt;h3&gt;Design, Setting, and Participants&lt;/h3&gt;Ancillary observational analysis of a 4-year randomized controlled trial (baseline visit, August 2001–April 2004; last follow-up, April 2008) comparing an intensive lifestyle intervention (ILI) with a diabetes support and education control condition (DSE) among 4503 US adults with body mass index of 25 or higher and type 2 diabetes.&lt;h3&gt;Interventions&lt;/h3&gt;Participants were randomly assigned to receive the ILI, which included weekly group and individual counseling in the first 6 months followed by 3 sessions per month for the second 6 months and twice-monthly contact and regular refresher group series and campaigns in years 2 to 4 (n=2241) or the DSE, which was an offer of 3 group sessions per year on diet, physical activity, and social support (n=2262).&lt;h3&gt;Main Outcome Measures&lt;/h3&gt;Partial or complete remission of diabetes, defined as transition from meeting diabetes criteria to a prediabetes or nondiabetic level of glycemia (fasting plasma glucose &amp;lt;126 mg/dL and hemoglobin A&lt;sub&gt;1c&lt;/sub&gt; &amp;lt;6.5% with no antihyperglycemic medication).&lt;h3&gt;Results&lt;/h3&gt;Intensive lifestyle intervention participants lost significantly more weight than DSE participants at year 1 (net difference, −7.9%; 95% CI, −8.3% to −7.6%) and at year 4 (−3.9%; 95% CI, −4.4% to −3.5%) and had greater fitness increases at year 1 (net difference, 15.4%; 95% CI, 13.7%-17.0%) and at year 4 (6.4%; 95% CI, 4.7%-8.1%) (P &amp;lt; .001 for each). The ILI group was significantly more likely to experience any remission (partial or complete), with prevalences of 11.5% (95% CI, 10.1%-12.8%) during the first year and 7.3% (95% CI, 6.2%-8.4%) at year 4, compared with 2.0% for the DSE group at both time points (95% CIs, 1.4%-2.6% at year 1 and 1.5%-2.7% at year 4) (P &amp;lt; .001 for each). Among ILI participants, 9.2% (95% CI, 7.9%-10.4%), 6.4% (95% CI, 5.3%-7.4%), and 3.5% (95% CI, 2.7%-4.3%) had continuous, sustained remission for at least 2, at least 3, and 4 years, respectively, compared with less than 2% of DSE participants (1.7% [95% CI, 1.2%-2.3%] for at least 2 years; 1.3% [95% CI, 0.8%-1.7%] for at least 3 years; and 0.5% [95% CI, 0.2%-0.8%] for 4 years).&lt;h3&gt;Conclusions&lt;/…","author":[{"dropping-particle":"","family":"Gregg","given":"Edward W.","non-dropping-particle":"","parse-names":false,"suffix":""},{"dropping-particle":"","family":"Chen","given":"Haiying","non-dropping-particle":"","parse-names":false,"suffix":""},{"dropping-particle":"","family":"Wagenknecht","given":"Lynne E.","non-dropping-particle":"","parse-names":false,"suffix":""},{"dropping-particle":"","family":"Clark","given":"Jeanne M.","non-dropping-particle":"","parse-names":false,"suffix":""},{"dropping-particle":"","family":"Delahanty","given":"Linda M.","non-dropping-particle":"","parse-names":false,"suffix":""},{"dropping-particle":"","family":"Bantle","given":"John","non-dropping-particle":"","parse-names":false,"suffix":""},{"dropping-particle":"","family":"Pownall","given":"Henry J.","non-dropping-particle":"","parse-names":false,"suffix":""},{"dropping-particle":"","family":"Johnson","given":"Karen C.","non-dropping-particle":"","parse-names":false,"suffix":""},{"dropping-particle":"","family":"Safford","given":"Monika M.","non-dropping-particle":"","parse-names":false,"suffix":""},{"dropping-particle":"","family":"Kitabchi","given":"Abbas E.","non-dropping-particle":"","parse-names":false,"suffix":""},{"dropping-particle":"","family":"Pi-Sunyer","given":"F. Xavier","non-dropping-particle":"","parse-names":false,"suffix":""},{"dropping-particle":"","family":"Wing","given":"Rena R.","non-dropping-particle":"","parse-names":false,"suffix":""},{"dropping-particle":"","family":"Bertoni","given":"Alain G.","non-dropping-particle":"","parse-names":false,"suffix":""},{"dropping-particle":"","family":"Look AHEAD Research Group","given":"for the","non-dropping-particle":"","parse-names":false,"suffix":""}],"container-title":"JAMA","id":"ITEM-1","issue":"23","issued":{"date-parts":[["2012","12","19"]]},"page":"2489","publisher":"American Medical Association","title":"Association of an Intensive Lifestyle Intervention With Remission of Type 2 Diabetes","type":"article-journal","volume":"308"},"uris":["http://www.mendeley.com/documents/?uuid=2399c59f-a3b8-3d28-9508-dd0c63d1d086"]},{"id":"ITEM-2","itemData":{"DOI":"10.1016/S0197-2456(03)00064-3","ISSN":"0197-2456","abstract":"Overweight and obesity are major contributors to both type 2 diabetes and cardiovascular disease (CVD). Moreover, individuals with type 2 diabetes who are overweight or obese are at particularly high risk for CVD morbidity and mortality. Although short-term weight loss has been shown to ameliorate obesity-related metabolic abnormalities and CVD risk factors, the long-term consequences of intentional weight loss in overweight or obese individuals with type 2 diabetes have not been adequately examined. The primary objective of the Look AHEAD clinical trial is to assess the long-term effects (up to 11.5 years) of an intensive weight loss program delivered over 4 years in overweight and obese individuals with type 2 diabetes. Approximately 5000 male and female participants who have type 2 diabetes, are 45–74 years of age, and have a body mass index </w:instrText>
      </w:r>
      <w:r w:rsidR="000B4157" w:rsidRPr="009935FB">
        <w:rPr>
          <w:rFonts w:ascii="Cambria Math" w:hAnsi="Cambria Math" w:cs="Cambria Math"/>
          <w:sz w:val="20"/>
          <w:szCs w:val="20"/>
        </w:rPr>
        <w:instrText>⩾</w:instrText>
      </w:r>
      <w:r w:rsidR="000B4157" w:rsidRPr="009935FB">
        <w:rPr>
          <w:rFonts w:ascii="Arial" w:hAnsi="Arial" w:cs="Arial"/>
          <w:sz w:val="20"/>
          <w:szCs w:val="20"/>
        </w:rPr>
        <w:instrText>25 kg/m2 will be randomized to one of the two groups. The intensive lifestyle intervention is designed to achieve and maintain weight loss through decreased caloric intake and increased physical activity. This program is compared to a control condition given diabetes support and education. The primary study outcome is time to incidence of a major CVD event. The study is designed to provide a 0.90 probability of detecting an 18% difference in major CVD event rates between the two groups. Other outcomes include components of CVD risk, cost and cost-effectiveness, diabetes control and complications, hospitalizations, intervention processes, and quality of life.","author":[{"dropping-particle":"","family":"The Look AHEAD Research Group","given":"","non-dropping-particle":"","parse-names":false,"suffix":""}],"container-title":"Controlled Clinical Trials","id":"ITEM-2","issue":"5","issued":{"date-parts":[["2003","10","1"]]},"page":"610-628","publisher":"Elsevier","title":"Look AHEAD (Action for Health in Diabetes): design and methods for a clinical trial of weight loss for the prevention of cardiovascular disease in type 2 diabetes","type":"article-journal","volume":"24"},"uris":["http://www.mendeley.com/documents/?uuid=0fe2c8bd-faf9-3eb8-8ca6-98cec61cdef5"]}],"mendeley":{"formattedCitation":"[4,15]","plainTextFormattedCitation":"[4,15]","previouslyFormattedCitation":"[4,14]"},"properties":{"noteIndex":0},"schema":"https://github.com/citation-style-language/schema/raw/master/csl-citation.json"}</w:instrText>
      </w:r>
      <w:r w:rsidR="00BF4740" w:rsidRPr="009935FB">
        <w:rPr>
          <w:rFonts w:ascii="Arial" w:hAnsi="Arial" w:cs="Arial"/>
          <w:sz w:val="20"/>
          <w:szCs w:val="20"/>
        </w:rPr>
        <w:fldChar w:fldCharType="separate"/>
      </w:r>
      <w:r w:rsidR="000B4157" w:rsidRPr="009935FB">
        <w:rPr>
          <w:rFonts w:ascii="Arial" w:hAnsi="Arial" w:cs="Arial"/>
          <w:noProof/>
          <w:sz w:val="20"/>
          <w:szCs w:val="20"/>
        </w:rPr>
        <w:t>[4,1</w:t>
      </w:r>
      <w:r w:rsidR="00BD67B2" w:rsidRPr="009935FB">
        <w:rPr>
          <w:rFonts w:ascii="Arial" w:hAnsi="Arial" w:cs="Arial"/>
          <w:noProof/>
          <w:sz w:val="20"/>
          <w:szCs w:val="20"/>
        </w:rPr>
        <w:t>6</w:t>
      </w:r>
      <w:r w:rsidR="000B4157" w:rsidRPr="009935FB">
        <w:rPr>
          <w:rFonts w:ascii="Arial" w:hAnsi="Arial" w:cs="Arial"/>
          <w:noProof/>
          <w:sz w:val="20"/>
          <w:szCs w:val="20"/>
        </w:rPr>
        <w:t>]</w:t>
      </w:r>
      <w:r w:rsidR="00BF4740" w:rsidRPr="009935FB">
        <w:rPr>
          <w:rFonts w:ascii="Arial" w:hAnsi="Arial" w:cs="Arial"/>
          <w:sz w:val="20"/>
          <w:szCs w:val="20"/>
        </w:rPr>
        <w:fldChar w:fldCharType="end"/>
      </w:r>
      <w:r w:rsidR="00BF4740" w:rsidRPr="009935FB">
        <w:rPr>
          <w:rFonts w:ascii="Arial" w:hAnsi="Arial" w:cs="Arial"/>
          <w:sz w:val="20"/>
          <w:szCs w:val="20"/>
        </w:rPr>
        <w:t xml:space="preserve"> W</w:t>
      </w:r>
      <w:r w:rsidR="009B1B53" w:rsidRPr="009935FB">
        <w:rPr>
          <w:rFonts w:ascii="Arial" w:hAnsi="Arial" w:cs="Arial"/>
          <w:sz w:val="20"/>
          <w:szCs w:val="20"/>
        </w:rPr>
        <w:t>e report</w:t>
      </w:r>
      <w:r w:rsidR="00BF4740" w:rsidRPr="009935FB">
        <w:rPr>
          <w:rFonts w:ascii="Arial" w:hAnsi="Arial" w:cs="Arial"/>
          <w:sz w:val="20"/>
          <w:szCs w:val="20"/>
        </w:rPr>
        <w:t xml:space="preserve"> these findings from</w:t>
      </w:r>
      <w:r w:rsidR="009B1B53" w:rsidRPr="009935FB">
        <w:rPr>
          <w:rFonts w:ascii="Arial" w:hAnsi="Arial" w:cs="Arial"/>
          <w:sz w:val="20"/>
          <w:szCs w:val="20"/>
        </w:rPr>
        <w:t xml:space="preserve"> a population-based cohort </w:t>
      </w:r>
      <w:r w:rsidR="00BF4740" w:rsidRPr="009935FB">
        <w:rPr>
          <w:rFonts w:ascii="Arial" w:hAnsi="Arial" w:cs="Arial"/>
          <w:sz w:val="20"/>
          <w:szCs w:val="20"/>
        </w:rPr>
        <w:t xml:space="preserve">who were </w:t>
      </w:r>
      <w:r w:rsidR="009B1B53" w:rsidRPr="009935FB">
        <w:rPr>
          <w:rFonts w:ascii="Arial" w:hAnsi="Arial" w:cs="Arial"/>
          <w:sz w:val="20"/>
          <w:szCs w:val="20"/>
        </w:rPr>
        <w:t xml:space="preserve">followed up in routine </w:t>
      </w:r>
      <w:r w:rsidR="00B44966" w:rsidRPr="009935FB">
        <w:rPr>
          <w:rFonts w:ascii="Arial" w:hAnsi="Arial" w:cs="Arial"/>
          <w:sz w:val="20"/>
          <w:szCs w:val="20"/>
        </w:rPr>
        <w:t xml:space="preserve">primary </w:t>
      </w:r>
      <w:r w:rsidR="009B1B53" w:rsidRPr="009935FB">
        <w:rPr>
          <w:rFonts w:ascii="Arial" w:hAnsi="Arial" w:cs="Arial"/>
          <w:sz w:val="20"/>
          <w:szCs w:val="20"/>
        </w:rPr>
        <w:t>care without intensive or expensive weight</w:t>
      </w:r>
      <w:r w:rsidR="00184DB7" w:rsidRPr="009935FB">
        <w:rPr>
          <w:rFonts w:ascii="Arial" w:hAnsi="Arial" w:cs="Arial"/>
          <w:sz w:val="20"/>
          <w:szCs w:val="20"/>
        </w:rPr>
        <w:t>-</w:t>
      </w:r>
      <w:r w:rsidR="009B1B53" w:rsidRPr="009935FB">
        <w:rPr>
          <w:rFonts w:ascii="Arial" w:hAnsi="Arial" w:cs="Arial"/>
          <w:sz w:val="20"/>
          <w:szCs w:val="20"/>
        </w:rPr>
        <w:t xml:space="preserve">loss interventions. </w:t>
      </w:r>
      <w:r w:rsidR="00FD3A33" w:rsidRPr="009935FB">
        <w:rPr>
          <w:rFonts w:ascii="Arial" w:hAnsi="Arial" w:cs="Arial"/>
          <w:sz w:val="20"/>
          <w:szCs w:val="20"/>
        </w:rPr>
        <w:t>Previous studies examining weight change and remission have</w:t>
      </w:r>
      <w:r w:rsidR="009B1B53" w:rsidRPr="009935FB">
        <w:rPr>
          <w:rFonts w:ascii="Arial" w:hAnsi="Arial" w:cs="Arial"/>
          <w:sz w:val="20"/>
          <w:szCs w:val="20"/>
        </w:rPr>
        <w:t xml:space="preserve"> included interventions with restrictive calorie intake and intensive physical activity programmes over short follow-up </w:t>
      </w:r>
      <w:r w:rsidR="00BF4740" w:rsidRPr="009935FB">
        <w:rPr>
          <w:rFonts w:ascii="Arial" w:hAnsi="Arial" w:cs="Arial"/>
          <w:sz w:val="20"/>
          <w:szCs w:val="20"/>
        </w:rPr>
        <w:t xml:space="preserve">periods </w:t>
      </w:r>
      <w:r w:rsidR="009B1B53" w:rsidRPr="009935FB">
        <w:rPr>
          <w:rFonts w:ascii="Arial" w:hAnsi="Arial" w:cs="Arial"/>
          <w:sz w:val="20"/>
          <w:szCs w:val="20"/>
        </w:rPr>
        <w:t xml:space="preserve">that may not be sustainable or scalable to wider </w:t>
      </w:r>
      <w:r w:rsidR="009B1B53" w:rsidRPr="009935FB">
        <w:rPr>
          <w:rFonts w:ascii="Arial" w:hAnsi="Arial" w:cs="Arial"/>
          <w:sz w:val="20"/>
          <w:szCs w:val="20"/>
        </w:rPr>
        <w:lastRenderedPageBreak/>
        <w:t>population</w:t>
      </w:r>
      <w:r w:rsidR="00BF4740" w:rsidRPr="009935FB">
        <w:rPr>
          <w:rFonts w:ascii="Arial" w:hAnsi="Arial" w:cs="Arial"/>
          <w:sz w:val="20"/>
          <w:szCs w:val="20"/>
        </w:rPr>
        <w:t>s</w:t>
      </w:r>
      <w:r w:rsidR="009B1B53" w:rsidRPr="009935FB">
        <w:rPr>
          <w:rFonts w:ascii="Arial" w:hAnsi="Arial" w:cs="Arial"/>
          <w:sz w:val="20"/>
          <w:szCs w:val="20"/>
        </w:rPr>
        <w:t xml:space="preserve">. </w:t>
      </w:r>
      <w:r w:rsidR="009B1B53" w:rsidRPr="009935FB">
        <w:rPr>
          <w:rFonts w:ascii="Arial" w:hAnsi="Arial" w:cs="Arial"/>
          <w:sz w:val="20"/>
          <w:szCs w:val="20"/>
        </w:rPr>
        <w:fldChar w:fldCharType="begin" w:fldLock="1"/>
      </w:r>
      <w:r w:rsidR="00BF4740" w:rsidRPr="009935FB">
        <w:rPr>
          <w:rFonts w:ascii="Arial" w:hAnsi="Arial" w:cs="Arial"/>
          <w:sz w:val="20"/>
          <w:szCs w:val="20"/>
        </w:rPr>
        <w:instrText>ADDIN CSL_CITATION {"citationItems":[{"id":"ITEM-1","itemData":{"DOI":"10.2337/dc15-1942","ISSN":"1935-5548","PMID":"27002059","abstract":"OBJECTIVE Type 2 diabetes mellitus (T2DM) is generally regarded as an irreversible chronic condition. Because a very low-calorie diet (VLCD) can bring about acute return to normal glucose control in some people with T2DM, this study tested the potential durability of this normalization. The underlying mechanisms were defined. RESEARCH DESIGN AND METHODS People with a T2DM duration of 0.5-23 years (n = 30) followed a VLCD for 8 weeks. All oral agents or insulins were stopped at baseline. Following a stepped return to isocaloric diet, a structured, individualized program of weight maintenance was provided. Glucose control, insulin sensitivity, insulin secretion, and hepatic and pancreas fat content were quantified at baseline, after return to isocaloric diet, and after 6 months to permit the primary comparison of change between post-weight loss and 6 months in responders. Responders were defined as achieving fasting blood glucose &lt;7 mmol/L after return to isocaloric diet. RESULTS Weight fell (98.0 ± 2.6 to 83.8 ± 2.4 kg) and remained stable over 6 months (84.7 ± 2.5 kg). Twelve of 30 participants achieved fasting plasma glucose &lt;7 mmol/L after return to isocaloric diet (responders), and 13 of 30 after 6 months. Responders had a shorter duration of diabetes and a higher initial fasting plasma insulin level. HbA1c fell from 7.1 ± 0.3 to 5.8 ± 0.2% (55 ± 4 to 40 ± 2 mmol/mol) in responders (P &lt; 0.001) and from 8.4 ± 0.3 to 8.0 ± 0.5% (68 ± 3 to 64 ± 5 mmol/mol) in nonresponders, remaining constant at 6 months (5.9 ± 0.2 and 7.8 ± 0.3% [41 ± 2 and 62 ± 3 mmol/mol], respectively). The responders were characterized by return of first-phase insulin response. CONCLUSIONS A robust and sustainable weight loss program achieved continuing remission of diabetes for at least 6 months in the 40% who responded to a VLCD by achieving fasting plasma glucose of &lt;7 mmol/L. T2DM is a potentially reversible condition.","author":[{"dropping-particle":"","family":"Steven","given":"Sarah","non-dropping-particle":"","parse-names":false,"suffix":""},{"dropping-particle":"","family":"Hollingsworth","given":"Kieren G.","non-dropping-particle":"","parse-names":false,"suffix":""},{"dropping-particle":"","family":"Al-Mrabeh","given":"Ahmad","non-dropping-particle":"","parse-names":false,"suffix":""},{"dropping-particle":"","family":"Avery","given":"Leah","non-dropping-particle":"","parse-names":false,"suffix":""},{"dropping-particle":"","family":"Aribisala","given":"Benjamin","non-dropping-particle":"","parse-names":false,"suffix":""},{"dropping-particle":"","family":"Caslake","given":"Muriel","non-dropping-particle":"","parse-names":false,"suffix":""},{"dropping-particle":"","family":"Taylor","given":"Roy","non-dropping-particle":"","parse-names":false,"suffix":""}],"container-title":"Diabetes care","id":"ITEM-1","issue":"5","issued":{"date-parts":[["2016","5","1"]]},"page":"808-15","publisher":"American Diabetes Association","title":"Very Low-Calorie Diet and 6 Months of Weight Stability in Type 2 Diabetes: Pathophysiological Changes in Responders and Nonresponders.","type":"article-journal","volume":"39"},"uris":["http://www.mendeley.com/documents/?uuid=975c567e-a322-4325-b066-d4c153f85928"]},{"id":"ITEM-2","itemData":{"DOI":"10.1056/NEJMoa1212914","ISSN":"0028-4793","abstract":"BackgroundWeight loss is recommended for overweight or obese patients with type 2 diabetes on the basis of short-term studies, but long-term effects on cardiovascular disease remain unknown. We exa...","author":[{"dropping-particle":"","family":"The Look AHEAD Research Group","given":"","non-dropping-particle":"","parse-names":false,"suffix":""}],"container-title":"New England Journal of Medicine","id":"ITEM-2","issue":"2","issued":{"date-parts":[["2013"]]},"page":"145-154","publisher":"Massachusetts Medical Society","title":"Cardiovascular Effects of Intensive Lifestyle Intervention in Type 2 Diabetes","type":"article-journal","volume":"369"},"uris":["http://www.mendeley.com/documents/?uuid=cbbd73ab-6b48-3d69-8b52-6f3e86fa9035"]},{"id":"ITEM-3","itemData":{"DOI":"10.1016/S0140-6736(17)33102-1","ISSN":"01406736","abstract":"&lt;h2&gt;Summary&lt;/h2&gt;&lt;h3&gt;Background&lt;/h3&gt;&lt;p&gt;Type 2 diabetes is a chronic disorder that requires lifelong treatment. We aimed to assess whether intensive weight management within routine primary care would achieve remission of type 2 diabetes.&lt;/p&gt;&lt;h3&gt;Methods&lt;/h3&gt;&lt;p&gt;We did this open-label, cluster-randomised trial (DiRECT) at 49 primary care practices in Scotland and the Tyneside region of England. Practices were randomly assigned (1:1), via a computer-generated list, to provide either a weight management programme (intervention) or best-practice care by guidelines (control), with stratification for study site (Tyneside or Scotland) and practice list size (&gt;5700 or ≤5700). Participants, carers, and research assistants who collected outcome data were aware of group allocation; however, allocation was concealed from the study statistician. We recruited individuals aged 20–65 years who had been diagnosed with type 2 diabetes within the past 6 years, had a body-mass index of 27–45 kg/m&lt;sup&gt;2&lt;/sup&gt;, and were not receiving insulin. The intervention comprised withdrawal of antidiabetic and antihypertensive drugs, total diet replacement (825–853 kcal/day formula diet for 3–5 months), stepped food reintroduction (2–8 weeks), and structured support for long-term weight loss maintenance. Co-primary outcomes were weight loss of 15 kg or more, and remission of diabetes, defined as glycated haemoglobin (HbA&lt;sub&gt;1c&lt;/sub&gt;) of less than 6·5% (&lt;48 mmol/mol) after at least 2 months off all antidiabetic medications, from baseline to 12 months. These outcomes were analysed hierarchically. This trial is registered with the ISRCTN registry, number 03267836.&lt;/p&gt;&lt;h3&gt;Findings&lt;/h3&gt;&lt;p&gt;Between July 25, 2014, and Aug 5, 2017, we recruited 306 individuals from 49 intervention (n=23) and control (n=26) general practices; 149 participants per group comprised the intention-to-treat population. At 12 months, we recorded weight loss of 15 kg or more in 36 (24%) participants in the intervention group and no participants in the control group (p&lt;0·0001). Diabetes remission was achieved in 68 (46%) participants in the intervention group and six (4%) participants in the control group (odds ratio 19·7, 95% CI 7·8–49·8; p&lt;0·0001). Remission varied with weight loss in the whole study population, with achievement in none of 76 participants who gained weight, six (7%) of 89 participants who maintained 0–5 kg weight loss, 19 (34%) of 56 participants with 5–10 kg loss, 16 (57%) of 28 participants with 10–15 …","author":[{"dropping-particle":"","family":"Lean","given":"Michael EJ","non-dropping-particle":"","parse-names":false,"suffix":""},{"dropping-particle":"","family":"Leslie","given":"Wilma S","non-dropping-particle":"","parse-names":false,"suffix":""},{"dropping-particle":"","family":"Barnes","given":"Alison C","non-dropping-particle":"","parse-names":false,"suffix":""},{"dropping-particle":"","family":"Brosnahan","given":"Naomi","non-dropping-particle":"","parse-names":false,"suffix":""},{"dropping-particle":"","family":"Thom","given":"George","non-dropping-particle":"","parse-names":false,"suffix":""},{"dropping-particle":"","family":"McCombie","given":"Louise","non-dropping-particle":"","parse-names":false,"suffix":""},{"dropping-particle":"","family":"Peters","given":"Carl","non-dropping-particle":"","parse-names":false,"suffix":""},{"dropping-particle":"","family":"Zhyzhneuskaya","given":"Sviatlana","non-dropping-particle":"","parse-names":false,"suffix":""},{"dropping-particle":"","family":"Al-Mrabeh","given":"Ahmad","non-dropping-particle":"","parse-names":false,"suffix":""},{"dropping-particle":"","family":"Hollingsworth","given":"Kieren G","non-dropping-particle":"","parse-names":false,"suffix":""},{"dropping-particle":"","family":"Rodrigues","given":"Angela M","non-dropping-particle":"","parse-names":false,"suffix":""},{"dropping-particle":"","family":"Rehackova","given":"Lucia","non-dropping-particle":"","parse-names":false,"suffix":""},{"dropping-particle":"","family":"Adamson","given":"Ashley J","non-dropping-particle":"","parse-names":false,"suffix":""},{"dropping-particle":"","family":"Sniehotta","given":"Falko F","non-dropping-particle":"","parse-names":false,"suffix":""},{"dropping-particle":"","family":"Mathers","given":"John C","non-dropping-particle":"","parse-names":false,"suffix":""},{"dropping-particle":"","family":"Ross","given":"Hazel M","non-dropping-particle":"","parse-names":false,"suffix":""},{"dropping-particle":"","family":"McIlvenna","given":"Yvonne","non-dropping-particle":"","parse-names":false,"suffix":""},{"dropping-particle":"","family":"Stefanetti","given":"Renae","non-dropping-particle":"","parse-names":false,"suffix":""},{"dropping-particle":"","family":"Trenell","given":"Michael","non-dropping-particle":"","parse-names":false,"suffix":""},{"dropping-particle":"","family":"Welsh","given":"Paul","non-dropping-particle":"","parse-names":false,"suffix":""},{"dropping-particle":"","family":"Kean","given":"Sharon","non-dropping-particle":"","parse-names":false,"suffix":""},{"dropping-particle":"","family":"Ford","given":"Ian","non-dropping-particle":"","parse-names":false,"suffix":""},{"dropping-particle":"","family":"McConnachie","given":"Alex","non-dropping-particle":"","parse-names":false,"suffix":""},{"dropping-particle":"","family":"Sattar","given":"Naveed","non-dropping-particle":"","parse-names":false,"suffix":""},{"dropping-particle":"","family":"Taylor","given":"Roy","non-dropping-particle":"","parse-names":false,"suffix":""}],"container-title":"The Lancet","id":"ITEM-3","issue":"0","issued":{"date-parts":[["2017","12"]]},"publisher":"Elsevier","title":"Primary care-led weight management for remission of type 2 diabetes (DiRECT): an open-label, cluster-randomised trial","type":"article-journal","volume":"0"},"uris":["http://www.mendeley.com/documents/?uuid=d327e834-8a80-359e-8e4e-41adbe71c497"]}],"mendeley":{"formattedCitation":"[3,5,6]","plainTextFormattedCitation":"[3,5,6]","previouslyFormattedCitation":"[3,5,6]"},"properties":{"noteIndex":0},"schema":"https://github.com/citation-style-language/schema/raw/master/csl-citation.json"}</w:instrText>
      </w:r>
      <w:r w:rsidR="009B1B53" w:rsidRPr="009935FB">
        <w:rPr>
          <w:rFonts w:ascii="Arial" w:hAnsi="Arial" w:cs="Arial"/>
          <w:sz w:val="20"/>
          <w:szCs w:val="20"/>
        </w:rPr>
        <w:fldChar w:fldCharType="separate"/>
      </w:r>
      <w:r w:rsidR="009B1B53" w:rsidRPr="009935FB">
        <w:rPr>
          <w:rFonts w:ascii="Arial" w:hAnsi="Arial" w:cs="Arial"/>
          <w:noProof/>
          <w:sz w:val="20"/>
          <w:szCs w:val="20"/>
        </w:rPr>
        <w:t>[3,5,6]</w:t>
      </w:r>
      <w:r w:rsidR="009B1B53" w:rsidRPr="009935FB">
        <w:rPr>
          <w:rFonts w:ascii="Arial" w:hAnsi="Arial" w:cs="Arial"/>
          <w:sz w:val="20"/>
          <w:szCs w:val="20"/>
        </w:rPr>
        <w:fldChar w:fldCharType="end"/>
      </w:r>
      <w:r w:rsidR="009B1B53" w:rsidRPr="009935FB">
        <w:rPr>
          <w:rFonts w:ascii="Arial" w:hAnsi="Arial" w:cs="Arial"/>
          <w:sz w:val="20"/>
          <w:szCs w:val="20"/>
        </w:rPr>
        <w:t xml:space="preserve"> Th</w:t>
      </w:r>
      <w:r w:rsidR="00BF4740" w:rsidRPr="009935FB">
        <w:rPr>
          <w:rFonts w:ascii="Arial" w:hAnsi="Arial" w:cs="Arial"/>
          <w:sz w:val="20"/>
          <w:szCs w:val="20"/>
        </w:rPr>
        <w:t>ese</w:t>
      </w:r>
      <w:r w:rsidR="009B1B53" w:rsidRPr="009935FB">
        <w:rPr>
          <w:rFonts w:ascii="Arial" w:hAnsi="Arial" w:cs="Arial"/>
          <w:sz w:val="20"/>
          <w:szCs w:val="20"/>
        </w:rPr>
        <w:t xml:space="preserve"> trial cohorts have </w:t>
      </w:r>
      <w:r w:rsidR="00BF4740" w:rsidRPr="009935FB">
        <w:rPr>
          <w:rFonts w:ascii="Arial" w:hAnsi="Arial" w:cs="Arial"/>
          <w:sz w:val="20"/>
          <w:szCs w:val="20"/>
        </w:rPr>
        <w:t xml:space="preserve">additionally </w:t>
      </w:r>
      <w:r w:rsidR="001458BC" w:rsidRPr="009935FB">
        <w:rPr>
          <w:rFonts w:ascii="Arial" w:hAnsi="Arial" w:cs="Arial"/>
          <w:sz w:val="20"/>
          <w:szCs w:val="20"/>
        </w:rPr>
        <w:t>included</w:t>
      </w:r>
      <w:r w:rsidR="00BF4740" w:rsidRPr="009935FB">
        <w:rPr>
          <w:rFonts w:ascii="Arial" w:hAnsi="Arial" w:cs="Arial"/>
          <w:sz w:val="20"/>
          <w:szCs w:val="20"/>
        </w:rPr>
        <w:t xml:space="preserve"> </w:t>
      </w:r>
      <w:r w:rsidR="009B1B53" w:rsidRPr="009935FB">
        <w:rPr>
          <w:rFonts w:ascii="Arial" w:hAnsi="Arial" w:cs="Arial"/>
          <w:sz w:val="20"/>
          <w:szCs w:val="20"/>
        </w:rPr>
        <w:t>limited heterogeneity in terms of age and disease severity.</w:t>
      </w:r>
      <w:r w:rsidR="00BF4740" w:rsidRPr="009935FB">
        <w:rPr>
          <w:rFonts w:ascii="Arial" w:hAnsi="Arial" w:cs="Arial"/>
          <w:sz w:val="20"/>
          <w:szCs w:val="20"/>
        </w:rPr>
        <w:t xml:space="preserve"> </w:t>
      </w:r>
      <w:r w:rsidR="001458BC" w:rsidRPr="009935FB">
        <w:rPr>
          <w:rFonts w:ascii="Arial" w:hAnsi="Arial" w:cs="Arial"/>
          <w:sz w:val="20"/>
          <w:szCs w:val="20"/>
        </w:rPr>
        <w:t>We report that</w:t>
      </w:r>
      <w:r w:rsidR="00BF4740" w:rsidRPr="009935FB">
        <w:rPr>
          <w:rFonts w:ascii="Arial" w:hAnsi="Arial" w:cs="Arial"/>
          <w:sz w:val="20"/>
          <w:szCs w:val="20"/>
        </w:rPr>
        <w:t xml:space="preserve"> </w:t>
      </w:r>
      <w:r w:rsidR="001458BC" w:rsidRPr="009935FB">
        <w:rPr>
          <w:rFonts w:ascii="Arial" w:hAnsi="Arial" w:cs="Arial"/>
          <w:sz w:val="20"/>
          <w:szCs w:val="20"/>
        </w:rPr>
        <w:t xml:space="preserve">certain </w:t>
      </w:r>
      <w:r w:rsidR="00BF4740" w:rsidRPr="009935FB">
        <w:rPr>
          <w:rFonts w:ascii="Arial" w:hAnsi="Arial" w:cs="Arial"/>
          <w:sz w:val="20"/>
          <w:szCs w:val="20"/>
        </w:rPr>
        <w:t>sociodemographic and clinical characteristics are significantly associated with the likelihood of achieving remission</w:t>
      </w:r>
      <w:r w:rsidR="001458BC" w:rsidRPr="009935FB">
        <w:rPr>
          <w:rFonts w:ascii="Arial" w:hAnsi="Arial" w:cs="Arial"/>
          <w:sz w:val="20"/>
          <w:szCs w:val="20"/>
        </w:rPr>
        <w:t xml:space="preserve"> which</w:t>
      </w:r>
      <w:r w:rsidR="00BF4740" w:rsidRPr="009935FB">
        <w:rPr>
          <w:rFonts w:ascii="Arial" w:hAnsi="Arial" w:cs="Arial"/>
          <w:sz w:val="20"/>
          <w:szCs w:val="20"/>
        </w:rPr>
        <w:t xml:space="preserve"> </w:t>
      </w:r>
      <w:r w:rsidR="001458BC" w:rsidRPr="009935FB">
        <w:rPr>
          <w:rFonts w:ascii="Arial" w:hAnsi="Arial" w:cs="Arial"/>
          <w:sz w:val="20"/>
          <w:szCs w:val="20"/>
        </w:rPr>
        <w:t>might</w:t>
      </w:r>
      <w:r w:rsidR="00BF4740" w:rsidRPr="009935FB">
        <w:rPr>
          <w:rFonts w:ascii="Arial" w:hAnsi="Arial" w:cs="Arial"/>
          <w:sz w:val="20"/>
          <w:szCs w:val="20"/>
        </w:rPr>
        <w:t xml:space="preserve"> explain the range of weight change </w:t>
      </w:r>
      <w:r w:rsidR="001458BC" w:rsidRPr="009935FB">
        <w:rPr>
          <w:rFonts w:ascii="Arial" w:hAnsi="Arial" w:cs="Arial"/>
          <w:sz w:val="20"/>
          <w:szCs w:val="20"/>
        </w:rPr>
        <w:t>levels</w:t>
      </w:r>
      <w:r w:rsidR="00BF4740" w:rsidRPr="009935FB">
        <w:rPr>
          <w:rFonts w:ascii="Arial" w:hAnsi="Arial" w:cs="Arial"/>
          <w:sz w:val="20"/>
          <w:szCs w:val="20"/>
        </w:rPr>
        <w:t xml:space="preserve"> and remission results that have been reported </w:t>
      </w:r>
      <w:r w:rsidR="001458BC" w:rsidRPr="009935FB">
        <w:rPr>
          <w:rFonts w:ascii="Arial" w:hAnsi="Arial" w:cs="Arial"/>
          <w:sz w:val="20"/>
          <w:szCs w:val="20"/>
        </w:rPr>
        <w:t>in the previous</w:t>
      </w:r>
      <w:r w:rsidR="00051FE1" w:rsidRPr="009935FB">
        <w:rPr>
          <w:rFonts w:ascii="Arial" w:hAnsi="Arial" w:cs="Arial"/>
          <w:sz w:val="20"/>
          <w:szCs w:val="20"/>
        </w:rPr>
        <w:t xml:space="preserve"> literature</w:t>
      </w:r>
      <w:r w:rsidR="00BF4740" w:rsidRPr="009935FB">
        <w:rPr>
          <w:rFonts w:ascii="Arial" w:hAnsi="Arial" w:cs="Arial"/>
          <w:sz w:val="20"/>
          <w:szCs w:val="20"/>
        </w:rPr>
        <w:t xml:space="preserve">. </w:t>
      </w:r>
      <w:r w:rsidR="00BF4740" w:rsidRPr="009935FB">
        <w:rPr>
          <w:rFonts w:ascii="Arial" w:hAnsi="Arial" w:cs="Arial"/>
          <w:sz w:val="20"/>
          <w:szCs w:val="20"/>
        </w:rPr>
        <w:fldChar w:fldCharType="begin" w:fldLock="1"/>
      </w:r>
      <w:r w:rsidR="00051FE1" w:rsidRPr="009935FB">
        <w:rPr>
          <w:rFonts w:ascii="Arial" w:hAnsi="Arial" w:cs="Arial"/>
          <w:sz w:val="20"/>
          <w:szCs w:val="20"/>
        </w:rPr>
        <w:instrText>ADDIN CSL_CITATION {"citationItems":[{"id":"ITEM-1","itemData":{"DOI":"10.2337/dc15-1942","ISSN":"1935-5548","PMID":"27002059","abstract":"OBJECTIVE Type 2 diabetes mellitus (T2DM) is generally regarded as an irreversible chronic condition. Because a very low-calorie diet (VLCD) can bring about acute return to normal glucose control in some people with T2DM, this study tested the potential durability of this normalization. The underlying mechanisms were defined. RESEARCH DESIGN AND METHODS People with a T2DM duration of 0.5-23 years (n = 30) followed a VLCD for 8 weeks. All oral agents or insulins were stopped at baseline. Following a stepped return to isocaloric diet, a structured, individualized program of weight maintenance was provided. Glucose control, insulin sensitivity, insulin secretion, and hepatic and pancreas fat content were quantified at baseline, after return to isocaloric diet, and after 6 months to permit the primary comparison of change between post-weight loss and 6 months in responders. Responders were defined as achieving fasting blood glucose &lt;7 mmol/L after return to isocaloric diet. RESULTS Weight fell (98.0 ± 2.6 to 83.8 ± 2.4 kg) and remained stable over 6 months (84.7 ± 2.5 kg). Twelve of 30 participants achieved fasting plasma glucose &lt;7 mmol/L after return to isocaloric diet (responders), and 13 of 30 after 6 months. Responders had a shorter duration of diabetes and a higher initial fasting plasma insulin level. HbA1c fell from 7.1 ± 0.3 to 5.8 ± 0.2% (55 ± 4 to 40 ± 2 mmol/mol) in responders (P &lt; 0.001) and from 8.4 ± 0.3 to 8.0 ± 0.5% (68 ± 3 to 64 ± 5 mmol/mol) in nonresponders, remaining constant at 6 months (5.9 ± 0.2 and 7.8 ± 0.3% [41 ± 2 and 62 ± 3 mmol/mol], respectively). The responders were characterized by return of first-phase insulin response. CONCLUSIONS A robust and sustainable weight loss program achieved continuing remission of diabetes for at least 6 months in the 40% who responded to a VLCD by achieving fasting plasma glucose of &lt;7 mmol/L. T2DM is a potentially reversible condition.","author":[{"dropping-particle":"","family":"Steven","given":"Sarah","non-dropping-particle":"","parse-names":false,"suffix":""},{"dropping-particle":"","family":"Hollingsworth","given":"Kieren G.","non-dropping-particle":"","parse-names":false,"suffix":""},{"dropping-particle":"","family":"Al-Mrabeh","given":"Ahmad","non-dropping-particle":"","parse-names":false,"suffix":""},{"dropping-particle":"","family":"Avery","given":"Leah","non-dropping-particle":"","parse-names":false,"suffix":""},{"dropping-particle":"","family":"Aribisala","given":"Benjamin","non-dropping-particle":"","parse-names":false,"suffix":""},{"dropping-particle":"","family":"Caslake","given":"Muriel","non-dropping-particle":"","parse-names":false,"suffix":""},{"dropping-particle":"","family":"Taylor","given":"Roy","non-dropping-particle":"","parse-names":false,"suffix":""}],"container-title":"Diabetes care","id":"ITEM-1","issue":"5","issued":{"date-parts":[["2016","5","1"]]},"page":"808-15","publisher":"American Diabetes Association","title":"Very Low-Calorie Diet and 6 Months of Weight Stability in Type 2 Diabetes: Pathophysiological Changes in Responders and Nonresponders.","type":"article-journal","volume":"39"},"uris":["http://www.mendeley.com/documents/?uuid=975c567e-a322-4325-b066-d4c153f85928"]},{"id":"ITEM-2","itemData":{"DOI":"10.1056/NEJMoa1212914","ISSN":"0028-4793","abstract":"BackgroundWeight loss is recommended for overweight or obese patients with type 2 diabetes on the basis of short-term studies, but long-term effects on cardiovascular disease remain unknown. We exa...","author":[{"dropping-particle":"","family":"The Look AHEAD Research Group","given":"","non-dropping-particle":"","parse-names":false,"suffix":""}],"container-title":"New England Journal of Medicine","id":"ITEM-2","issue":"2","issued":{"date-parts":[["2013"]]},"page":"145-154","publisher":"Massachusetts Medical Society","title":"Cardiovascular Effects of Intensive Lifestyle Intervention in Type 2 Diabetes","type":"article-journal","volume":"369"},"uris":["http://www.mendeley.com/documents/?uuid=cbbd73ab-6b48-3d69-8b52-6f3e86fa9035"]}],"mendeley":{"formattedCitation":"[3,5]","plainTextFormattedCitation":"[3,5]","previouslyFormattedCitation":"[3,5]"},"properties":{"noteIndex":0},"schema":"https://github.com/citation-style-language/schema/raw/master/csl-citation.json"}</w:instrText>
      </w:r>
      <w:r w:rsidR="00BF4740" w:rsidRPr="009935FB">
        <w:rPr>
          <w:rFonts w:ascii="Arial" w:hAnsi="Arial" w:cs="Arial"/>
          <w:sz w:val="20"/>
          <w:szCs w:val="20"/>
        </w:rPr>
        <w:fldChar w:fldCharType="separate"/>
      </w:r>
      <w:r w:rsidR="00BF4740" w:rsidRPr="009935FB">
        <w:rPr>
          <w:rFonts w:ascii="Arial" w:hAnsi="Arial" w:cs="Arial"/>
          <w:noProof/>
          <w:sz w:val="20"/>
          <w:szCs w:val="20"/>
        </w:rPr>
        <w:t>[3,5]</w:t>
      </w:r>
      <w:r w:rsidR="00BF4740" w:rsidRPr="009935FB">
        <w:rPr>
          <w:rFonts w:ascii="Arial" w:hAnsi="Arial" w:cs="Arial"/>
          <w:sz w:val="20"/>
          <w:szCs w:val="20"/>
        </w:rPr>
        <w:fldChar w:fldCharType="end"/>
      </w:r>
      <w:r w:rsidR="00BF4740" w:rsidRPr="009935FB">
        <w:rPr>
          <w:rFonts w:ascii="Arial" w:hAnsi="Arial" w:cs="Arial"/>
          <w:sz w:val="20"/>
          <w:szCs w:val="20"/>
        </w:rPr>
        <w:t xml:space="preserve"> </w:t>
      </w:r>
      <w:r w:rsidR="00466177" w:rsidRPr="009935FB">
        <w:rPr>
          <w:rFonts w:ascii="Arial" w:hAnsi="Arial" w:cs="Arial"/>
          <w:sz w:val="20"/>
          <w:szCs w:val="20"/>
        </w:rPr>
        <w:t xml:space="preserve">Our findings suggest after </w:t>
      </w:r>
      <w:proofErr w:type="gramStart"/>
      <w:r w:rsidR="00466177" w:rsidRPr="009935FB">
        <w:rPr>
          <w:rFonts w:ascii="Arial" w:hAnsi="Arial" w:cs="Arial"/>
          <w:sz w:val="20"/>
          <w:szCs w:val="20"/>
        </w:rPr>
        <w:t>taking into account</w:t>
      </w:r>
      <w:proofErr w:type="gramEnd"/>
      <w:r w:rsidR="00466177" w:rsidRPr="009935FB">
        <w:rPr>
          <w:rFonts w:ascii="Arial" w:hAnsi="Arial" w:cs="Arial"/>
          <w:sz w:val="20"/>
          <w:szCs w:val="20"/>
        </w:rPr>
        <w:t xml:space="preserve"> weight change, age, sex, diabetes duration, co-morbidities and pre-existing diabetes complications alongside weight loss could determine the likelihood of remission. In our cohort, females were more likely than men to achieve remission. This finding is consistent with previous studies and may be due to greater motivation in females to lose weight </w:t>
      </w:r>
      <w:proofErr w:type="gramStart"/>
      <w:r w:rsidR="00466177" w:rsidRPr="009935FB">
        <w:rPr>
          <w:rFonts w:ascii="Arial" w:hAnsi="Arial" w:cs="Arial"/>
          <w:sz w:val="20"/>
          <w:szCs w:val="20"/>
        </w:rPr>
        <w:t>as a result of</w:t>
      </w:r>
      <w:proofErr w:type="gramEnd"/>
      <w:r w:rsidR="00466177" w:rsidRPr="009935FB">
        <w:rPr>
          <w:rFonts w:ascii="Arial" w:hAnsi="Arial" w:cs="Arial"/>
          <w:sz w:val="20"/>
          <w:szCs w:val="20"/>
        </w:rPr>
        <w:t xml:space="preserve"> greater dissatisfaction with weight, stronger preference for lower fat diet, and societal pressure for them to be slim. </w:t>
      </w:r>
      <w:r w:rsidR="003B514D" w:rsidRPr="009935FB">
        <w:rPr>
          <w:rFonts w:ascii="Arial" w:hAnsi="Arial" w:cs="Arial"/>
          <w:sz w:val="20"/>
          <w:szCs w:val="20"/>
        </w:rPr>
        <w:t xml:space="preserve">[17,18] </w:t>
      </w:r>
      <w:r w:rsidR="00466177" w:rsidRPr="009935FB">
        <w:rPr>
          <w:rFonts w:ascii="Arial" w:hAnsi="Arial" w:cs="Arial"/>
          <w:sz w:val="20"/>
          <w:szCs w:val="20"/>
        </w:rPr>
        <w:t xml:space="preserve">Older people and those with fewer comorbidities were also more likely to achieve remission. It is possible some weight loss in older people (particularly those aged &gt;65 years) was unintentional. Another explanation may be greater adherence to weight loss plans, which may be motivated by additional benefits of weight loss for comorbidities. </w:t>
      </w:r>
      <w:r w:rsidR="003B514D" w:rsidRPr="009935FB">
        <w:rPr>
          <w:rFonts w:ascii="Arial" w:hAnsi="Arial" w:cs="Arial"/>
          <w:sz w:val="20"/>
          <w:szCs w:val="20"/>
        </w:rPr>
        <w:t xml:space="preserve">[18,19,20] </w:t>
      </w:r>
      <w:r w:rsidR="00466177" w:rsidRPr="009935FB">
        <w:rPr>
          <w:rFonts w:ascii="Arial" w:hAnsi="Arial" w:cs="Arial"/>
          <w:sz w:val="20"/>
          <w:szCs w:val="20"/>
        </w:rPr>
        <w:t xml:space="preserve">This is consistent with the positive association of number of comorbidities and remission observed in our cohort. </w:t>
      </w:r>
      <w:bookmarkStart w:id="10" w:name="_Hlk68086927"/>
      <w:r w:rsidR="003B514D" w:rsidRPr="009935FB">
        <w:rPr>
          <w:rFonts w:ascii="Arial" w:hAnsi="Arial" w:cs="Arial"/>
          <w:sz w:val="20"/>
          <w:szCs w:val="20"/>
        </w:rPr>
        <w:t>This finding suggests the need for targeted interventions that are sensitised to preferences, attitudes, behaviours and needs of males and females as well as younger and older age groups</w:t>
      </w:r>
      <w:bookmarkEnd w:id="10"/>
      <w:r w:rsidR="003B514D" w:rsidRPr="009935FB">
        <w:rPr>
          <w:rFonts w:ascii="Arial" w:hAnsi="Arial" w:cs="Arial"/>
          <w:sz w:val="20"/>
          <w:szCs w:val="20"/>
        </w:rPr>
        <w:t>.</w:t>
      </w:r>
      <w:r w:rsidR="001614BD" w:rsidRPr="009935FB">
        <w:rPr>
          <w:rFonts w:ascii="Arial" w:hAnsi="Arial" w:cs="Arial"/>
          <w:sz w:val="20"/>
          <w:szCs w:val="20"/>
        </w:rPr>
        <w:t xml:space="preserve"> </w:t>
      </w:r>
      <w:r w:rsidR="001458BC" w:rsidRPr="009935FB">
        <w:rPr>
          <w:rFonts w:ascii="Arial" w:hAnsi="Arial" w:cs="Arial"/>
          <w:sz w:val="20"/>
          <w:szCs w:val="20"/>
        </w:rPr>
        <w:t xml:space="preserve">This </w:t>
      </w:r>
      <w:r w:rsidR="00051FE1" w:rsidRPr="009935FB">
        <w:rPr>
          <w:rFonts w:ascii="Arial" w:hAnsi="Arial" w:cs="Arial"/>
          <w:sz w:val="20"/>
          <w:szCs w:val="20"/>
        </w:rPr>
        <w:t>m</w:t>
      </w:r>
      <w:r w:rsidR="001458BC" w:rsidRPr="009935FB">
        <w:rPr>
          <w:rFonts w:ascii="Arial" w:hAnsi="Arial" w:cs="Arial"/>
          <w:sz w:val="20"/>
          <w:szCs w:val="20"/>
        </w:rPr>
        <w:t>ight</w:t>
      </w:r>
      <w:r w:rsidR="00051FE1" w:rsidRPr="009935FB">
        <w:rPr>
          <w:rFonts w:ascii="Arial" w:hAnsi="Arial" w:cs="Arial"/>
          <w:sz w:val="20"/>
          <w:szCs w:val="20"/>
        </w:rPr>
        <w:t xml:space="preserve"> be useful in allowing </w:t>
      </w:r>
      <w:r w:rsidR="00BF4740" w:rsidRPr="009935FB">
        <w:rPr>
          <w:rFonts w:ascii="Arial" w:hAnsi="Arial" w:cs="Arial"/>
          <w:sz w:val="20"/>
          <w:szCs w:val="20"/>
        </w:rPr>
        <w:t>greater personalisation and</w:t>
      </w:r>
      <w:r w:rsidR="00051FE1" w:rsidRPr="009935FB">
        <w:rPr>
          <w:rFonts w:ascii="Arial" w:hAnsi="Arial" w:cs="Arial"/>
          <w:sz w:val="20"/>
          <w:szCs w:val="20"/>
        </w:rPr>
        <w:t xml:space="preserve"> </w:t>
      </w:r>
      <w:r w:rsidR="00BF4740" w:rsidRPr="009935FB">
        <w:rPr>
          <w:rFonts w:ascii="Arial" w:hAnsi="Arial" w:cs="Arial"/>
          <w:sz w:val="20"/>
          <w:szCs w:val="20"/>
        </w:rPr>
        <w:t xml:space="preserve">realistic </w:t>
      </w:r>
      <w:r w:rsidR="00051FE1" w:rsidRPr="009935FB">
        <w:rPr>
          <w:rFonts w:ascii="Arial" w:hAnsi="Arial" w:cs="Arial"/>
          <w:sz w:val="20"/>
          <w:szCs w:val="20"/>
        </w:rPr>
        <w:t>goal</w:t>
      </w:r>
      <w:r w:rsidR="001458BC" w:rsidRPr="009935FB">
        <w:rPr>
          <w:rFonts w:ascii="Arial" w:hAnsi="Arial" w:cs="Arial"/>
          <w:sz w:val="20"/>
          <w:szCs w:val="20"/>
        </w:rPr>
        <w:t xml:space="preserve"> setting for </w:t>
      </w:r>
      <w:r w:rsidR="00BD67B2" w:rsidRPr="009935FB">
        <w:rPr>
          <w:rFonts w:ascii="Arial" w:hAnsi="Arial" w:cs="Arial"/>
          <w:sz w:val="20"/>
          <w:szCs w:val="20"/>
        </w:rPr>
        <w:t>increasing likelihood of</w:t>
      </w:r>
      <w:r w:rsidR="001458BC" w:rsidRPr="009935FB">
        <w:rPr>
          <w:rFonts w:ascii="Arial" w:hAnsi="Arial" w:cs="Arial"/>
          <w:sz w:val="20"/>
          <w:szCs w:val="20"/>
        </w:rPr>
        <w:t xml:space="preserve"> </w:t>
      </w:r>
      <w:r w:rsidR="00BF4740" w:rsidRPr="009935FB">
        <w:rPr>
          <w:rFonts w:ascii="Arial" w:hAnsi="Arial" w:cs="Arial"/>
          <w:sz w:val="20"/>
          <w:szCs w:val="20"/>
        </w:rPr>
        <w:t>remission</w:t>
      </w:r>
      <w:r w:rsidR="00051FE1" w:rsidRPr="009935FB">
        <w:rPr>
          <w:rFonts w:ascii="Arial" w:hAnsi="Arial" w:cs="Arial"/>
          <w:sz w:val="20"/>
          <w:szCs w:val="20"/>
        </w:rPr>
        <w:t xml:space="preserve">. It </w:t>
      </w:r>
      <w:r w:rsidR="001458BC" w:rsidRPr="009935FB">
        <w:rPr>
          <w:rFonts w:ascii="Arial" w:hAnsi="Arial" w:cs="Arial"/>
          <w:sz w:val="20"/>
          <w:szCs w:val="20"/>
        </w:rPr>
        <w:t>could</w:t>
      </w:r>
      <w:r w:rsidR="00051FE1" w:rsidRPr="009935FB">
        <w:rPr>
          <w:rFonts w:ascii="Arial" w:hAnsi="Arial" w:cs="Arial"/>
          <w:sz w:val="20"/>
          <w:szCs w:val="20"/>
        </w:rPr>
        <w:t xml:space="preserve"> inform the need for more intens</w:t>
      </w:r>
      <w:r w:rsidR="001458BC" w:rsidRPr="009935FB">
        <w:rPr>
          <w:rFonts w:ascii="Arial" w:hAnsi="Arial" w:cs="Arial"/>
          <w:sz w:val="20"/>
          <w:szCs w:val="20"/>
        </w:rPr>
        <w:t>ive</w:t>
      </w:r>
      <w:r w:rsidR="00051FE1" w:rsidRPr="009935FB">
        <w:rPr>
          <w:rFonts w:ascii="Arial" w:hAnsi="Arial" w:cs="Arial"/>
          <w:sz w:val="20"/>
          <w:szCs w:val="20"/>
        </w:rPr>
        <w:t xml:space="preserve"> clinical and resource input</w:t>
      </w:r>
      <w:r w:rsidR="001458BC" w:rsidRPr="009935FB">
        <w:rPr>
          <w:rFonts w:ascii="Arial" w:hAnsi="Arial" w:cs="Arial"/>
          <w:sz w:val="20"/>
          <w:szCs w:val="20"/>
        </w:rPr>
        <w:t xml:space="preserve"> amongst those who </w:t>
      </w:r>
      <w:r w:rsidR="00B914A7" w:rsidRPr="009935FB">
        <w:rPr>
          <w:rFonts w:ascii="Arial" w:hAnsi="Arial" w:cs="Arial"/>
          <w:sz w:val="20"/>
          <w:szCs w:val="20"/>
        </w:rPr>
        <w:t>might find it harder to</w:t>
      </w:r>
      <w:r w:rsidR="001458BC" w:rsidRPr="009935FB">
        <w:rPr>
          <w:rFonts w:ascii="Arial" w:hAnsi="Arial" w:cs="Arial"/>
          <w:sz w:val="20"/>
          <w:szCs w:val="20"/>
        </w:rPr>
        <w:t xml:space="preserve"> achieve remission. </w:t>
      </w:r>
    </w:p>
    <w:p w14:paraId="62088737" w14:textId="30DB5B5E" w:rsidR="00DC77B5" w:rsidRPr="009935FB" w:rsidRDefault="00ED3B8E">
      <w:pPr>
        <w:rPr>
          <w:rFonts w:ascii="Arial" w:hAnsi="Arial" w:cs="Arial"/>
          <w:b/>
          <w:bCs/>
          <w:sz w:val="20"/>
          <w:szCs w:val="20"/>
        </w:rPr>
      </w:pPr>
      <w:r w:rsidRPr="009935FB">
        <w:rPr>
          <w:rFonts w:ascii="Arial" w:hAnsi="Arial" w:cs="Arial"/>
          <w:b/>
          <w:bCs/>
          <w:sz w:val="20"/>
          <w:szCs w:val="20"/>
        </w:rPr>
        <w:t>Conclusions and implications</w:t>
      </w:r>
    </w:p>
    <w:p w14:paraId="44047E03" w14:textId="60B7347C" w:rsidR="00051FE1" w:rsidRPr="009935FB" w:rsidRDefault="00A6197E" w:rsidP="009A2372">
      <w:pPr>
        <w:spacing w:line="360" w:lineRule="auto"/>
        <w:jc w:val="both"/>
        <w:rPr>
          <w:rFonts w:ascii="Arial" w:hAnsi="Arial" w:cs="Arial"/>
          <w:b/>
          <w:bCs/>
          <w:sz w:val="20"/>
          <w:szCs w:val="20"/>
        </w:rPr>
      </w:pPr>
      <w:bookmarkStart w:id="11" w:name="_Hlk66960397"/>
      <w:r w:rsidRPr="009935FB">
        <w:rPr>
          <w:rFonts w:ascii="Arial" w:hAnsi="Arial" w:cs="Arial"/>
          <w:sz w:val="20"/>
          <w:szCs w:val="20"/>
        </w:rPr>
        <w:t xml:space="preserve">Remission is a realistic clinical target </w:t>
      </w:r>
      <w:r w:rsidR="00706761" w:rsidRPr="009935FB">
        <w:rPr>
          <w:rFonts w:ascii="Arial" w:hAnsi="Arial" w:cs="Arial"/>
          <w:sz w:val="20"/>
          <w:szCs w:val="20"/>
        </w:rPr>
        <w:t xml:space="preserve">for people with type 2 diabetes who have </w:t>
      </w:r>
      <w:r w:rsidR="00363A40" w:rsidRPr="009935FB">
        <w:rPr>
          <w:rFonts w:ascii="Arial" w:hAnsi="Arial" w:cs="Arial"/>
          <w:sz w:val="20"/>
          <w:szCs w:val="20"/>
        </w:rPr>
        <w:t xml:space="preserve">achieved </w:t>
      </w:r>
      <w:r w:rsidRPr="009935FB">
        <w:rPr>
          <w:rFonts w:ascii="Arial" w:hAnsi="Arial" w:cs="Arial"/>
          <w:sz w:val="20"/>
          <w:szCs w:val="20"/>
        </w:rPr>
        <w:t>w</w:t>
      </w:r>
      <w:r w:rsidR="001458BC" w:rsidRPr="009935FB">
        <w:rPr>
          <w:rFonts w:ascii="Arial" w:hAnsi="Arial" w:cs="Arial"/>
          <w:sz w:val="20"/>
          <w:szCs w:val="20"/>
        </w:rPr>
        <w:t>eight loss of &gt;10%</w:t>
      </w:r>
      <w:bookmarkEnd w:id="11"/>
      <w:r w:rsidRPr="009935FB">
        <w:rPr>
          <w:rFonts w:ascii="Arial" w:hAnsi="Arial" w:cs="Arial"/>
          <w:sz w:val="20"/>
          <w:szCs w:val="20"/>
        </w:rPr>
        <w:t>, even amongst those who have lived with the disease for many year</w:t>
      </w:r>
      <w:r w:rsidR="00342B36" w:rsidRPr="009935FB">
        <w:rPr>
          <w:rFonts w:ascii="Arial" w:hAnsi="Arial" w:cs="Arial"/>
          <w:sz w:val="20"/>
          <w:szCs w:val="20"/>
        </w:rPr>
        <w:t>s</w:t>
      </w:r>
      <w:r w:rsidRPr="009935FB">
        <w:rPr>
          <w:rFonts w:ascii="Arial" w:hAnsi="Arial" w:cs="Arial"/>
          <w:sz w:val="20"/>
          <w:szCs w:val="20"/>
        </w:rPr>
        <w:t xml:space="preserve"> and have established complications. This is achievable in the absence of intensive intervention but will be influenced by sociodemographic and clinical factors.</w:t>
      </w:r>
    </w:p>
    <w:p w14:paraId="4821C5D8" w14:textId="52D718B0" w:rsidR="00DC77B5" w:rsidRPr="009935FB" w:rsidRDefault="00DC77B5" w:rsidP="009A2372">
      <w:pPr>
        <w:spacing w:line="360" w:lineRule="auto"/>
        <w:rPr>
          <w:rFonts w:ascii="Arial" w:hAnsi="Arial" w:cs="Arial"/>
          <w:b/>
          <w:bCs/>
          <w:sz w:val="20"/>
          <w:szCs w:val="20"/>
        </w:rPr>
      </w:pPr>
      <w:r w:rsidRPr="009935FB">
        <w:rPr>
          <w:rFonts w:ascii="Arial" w:hAnsi="Arial" w:cs="Arial"/>
          <w:b/>
          <w:bCs/>
          <w:sz w:val="20"/>
          <w:szCs w:val="20"/>
        </w:rPr>
        <w:t xml:space="preserve">Data availability </w:t>
      </w:r>
    </w:p>
    <w:p w14:paraId="3C3AF3D7" w14:textId="7657C995" w:rsidR="00DC77B5" w:rsidRPr="009935FB" w:rsidRDefault="00DC77B5" w:rsidP="009A2372">
      <w:pPr>
        <w:spacing w:line="360" w:lineRule="auto"/>
        <w:rPr>
          <w:rFonts w:ascii="Arial" w:hAnsi="Arial" w:cs="Arial"/>
          <w:b/>
          <w:bCs/>
          <w:sz w:val="20"/>
          <w:szCs w:val="20"/>
        </w:rPr>
      </w:pPr>
      <w:r w:rsidRPr="009935FB">
        <w:rPr>
          <w:rFonts w:ascii="Arial" w:hAnsi="Arial" w:cs="Arial"/>
          <w:sz w:val="20"/>
          <w:szCs w:val="20"/>
          <w:shd w:val="clear" w:color="auto" w:fill="FCFCFC"/>
        </w:rPr>
        <w:t>We do not have governance permissions to share individual</w:t>
      </w:r>
      <w:r w:rsidR="00184DB7" w:rsidRPr="009935FB">
        <w:rPr>
          <w:rFonts w:ascii="Arial" w:hAnsi="Arial" w:cs="Arial"/>
          <w:sz w:val="20"/>
          <w:szCs w:val="20"/>
          <w:shd w:val="clear" w:color="auto" w:fill="FCFCFC"/>
        </w:rPr>
        <w:t>-</w:t>
      </w:r>
      <w:r w:rsidRPr="009935FB">
        <w:rPr>
          <w:rFonts w:ascii="Arial" w:hAnsi="Arial" w:cs="Arial"/>
          <w:sz w:val="20"/>
          <w:szCs w:val="20"/>
          <w:shd w:val="clear" w:color="auto" w:fill="FCFCFC"/>
        </w:rPr>
        <w:t xml:space="preserve">level data on which these analyses were conducted since they derive from clinical record data. However, </w:t>
      </w:r>
      <w:r w:rsidR="006C0867" w:rsidRPr="009935FB">
        <w:rPr>
          <w:rFonts w:ascii="Arial" w:hAnsi="Arial" w:cs="Arial"/>
          <w:sz w:val="20"/>
          <w:szCs w:val="20"/>
          <w:shd w:val="clear" w:color="auto" w:fill="FCFCFC"/>
        </w:rPr>
        <w:t>direct data requests can be made to the database (CHIA)</w:t>
      </w:r>
      <w:r w:rsidR="00B914A7" w:rsidRPr="009935FB">
        <w:rPr>
          <w:rFonts w:ascii="Arial" w:hAnsi="Arial" w:cs="Arial"/>
          <w:sz w:val="20"/>
          <w:szCs w:val="20"/>
          <w:shd w:val="clear" w:color="auto" w:fill="FCFCFC"/>
        </w:rPr>
        <w:t>.</w:t>
      </w:r>
    </w:p>
    <w:p w14:paraId="23CE2FCD" w14:textId="380C7E6D" w:rsidR="00724BC0" w:rsidRPr="009935FB" w:rsidRDefault="00724BC0" w:rsidP="00631913">
      <w:pPr>
        <w:spacing w:line="360" w:lineRule="auto"/>
        <w:jc w:val="both"/>
        <w:rPr>
          <w:rFonts w:ascii="Arial" w:hAnsi="Arial" w:cs="Arial"/>
          <w:b/>
          <w:bCs/>
          <w:sz w:val="20"/>
          <w:szCs w:val="20"/>
        </w:rPr>
      </w:pPr>
      <w:r w:rsidRPr="009935FB">
        <w:rPr>
          <w:rFonts w:ascii="Arial" w:hAnsi="Arial" w:cs="Arial"/>
          <w:b/>
          <w:bCs/>
          <w:sz w:val="20"/>
          <w:szCs w:val="20"/>
        </w:rPr>
        <w:t>Funding</w:t>
      </w:r>
    </w:p>
    <w:p w14:paraId="502E0CC0" w14:textId="364BEE87" w:rsidR="00724BC0" w:rsidRPr="009935FB" w:rsidRDefault="00724BC0" w:rsidP="00631913">
      <w:pPr>
        <w:spacing w:line="360" w:lineRule="auto"/>
        <w:jc w:val="both"/>
        <w:rPr>
          <w:rFonts w:ascii="Arial" w:hAnsi="Arial" w:cs="Arial"/>
          <w:sz w:val="20"/>
          <w:szCs w:val="20"/>
        </w:rPr>
      </w:pPr>
      <w:r w:rsidRPr="009935FB">
        <w:rPr>
          <w:rFonts w:ascii="Arial" w:hAnsi="Arial" w:cs="Arial"/>
          <w:sz w:val="20"/>
          <w:szCs w:val="20"/>
        </w:rPr>
        <w:t>HDM is a National Institute for Health Research</w:t>
      </w:r>
      <w:r w:rsidR="003A7570" w:rsidRPr="009935FB">
        <w:rPr>
          <w:rFonts w:ascii="Arial" w:hAnsi="Arial" w:cs="Arial"/>
          <w:sz w:val="20"/>
          <w:szCs w:val="20"/>
        </w:rPr>
        <w:t xml:space="preserve"> (NIHR)</w:t>
      </w:r>
      <w:r w:rsidRPr="009935FB">
        <w:rPr>
          <w:rFonts w:ascii="Arial" w:hAnsi="Arial" w:cs="Arial"/>
          <w:sz w:val="20"/>
          <w:szCs w:val="20"/>
        </w:rPr>
        <w:t xml:space="preserve"> funded Academic Clinical Lecturer and has received NIHR SPCR funding to support this work (</w:t>
      </w:r>
      <w:r w:rsidRPr="009935FB">
        <w:rPr>
          <w:rFonts w:ascii="Arial" w:hAnsi="Arial" w:cs="Arial"/>
          <w:sz w:val="20"/>
          <w:szCs w:val="20"/>
          <w:shd w:val="clear" w:color="auto" w:fill="FFFFFF"/>
        </w:rPr>
        <w:t>SPCR2014-10043).</w:t>
      </w:r>
      <w:r w:rsidRPr="009935FB">
        <w:rPr>
          <w:rFonts w:ascii="Arial" w:hAnsi="Arial" w:cs="Arial"/>
          <w:sz w:val="20"/>
          <w:szCs w:val="20"/>
        </w:rPr>
        <w:t xml:space="preserve"> </w:t>
      </w:r>
      <w:r w:rsidR="00B44966" w:rsidRPr="009935FB">
        <w:rPr>
          <w:rFonts w:ascii="Arial" w:hAnsi="Arial" w:cs="Arial"/>
          <w:sz w:val="20"/>
          <w:szCs w:val="20"/>
        </w:rPr>
        <w:t>AF receives support from NIHR Oxford Biomedical Research Centre</w:t>
      </w:r>
      <w:r w:rsidR="002E6774" w:rsidRPr="009935FB">
        <w:rPr>
          <w:rFonts w:ascii="Arial" w:hAnsi="Arial" w:cs="Arial"/>
          <w:sz w:val="20"/>
          <w:szCs w:val="20"/>
        </w:rPr>
        <w:t>.</w:t>
      </w:r>
      <w:r w:rsidR="00B44966" w:rsidRPr="009935FB">
        <w:rPr>
          <w:rFonts w:ascii="Arial" w:hAnsi="Arial" w:cs="Arial"/>
          <w:sz w:val="20"/>
          <w:szCs w:val="20"/>
        </w:rPr>
        <w:t xml:space="preserve"> </w:t>
      </w:r>
      <w:r w:rsidRPr="009935FB">
        <w:rPr>
          <w:rFonts w:ascii="Arial" w:hAnsi="Arial" w:cs="Arial"/>
          <w:sz w:val="20"/>
          <w:szCs w:val="20"/>
        </w:rPr>
        <w:t>The views and opinions expressed by authors in this publication are those of the authors and do not necessarily reflect those of the UK National Institute for Health Research (NIHR) or the Department of Health and Social Care.</w:t>
      </w:r>
    </w:p>
    <w:p w14:paraId="11AC06E9" w14:textId="77777777" w:rsidR="00724BC0" w:rsidRPr="009935FB" w:rsidRDefault="00724BC0" w:rsidP="00631913">
      <w:pPr>
        <w:spacing w:afterAutospacing="1" w:line="360" w:lineRule="auto"/>
        <w:jc w:val="both"/>
        <w:textAlignment w:val="baseline"/>
        <w:rPr>
          <w:rFonts w:ascii="Arial" w:hAnsi="Arial" w:cs="Arial"/>
          <w:b/>
          <w:bCs/>
          <w:sz w:val="20"/>
          <w:szCs w:val="20"/>
          <w:bdr w:val="none" w:sz="0" w:space="0" w:color="auto" w:frame="1"/>
        </w:rPr>
      </w:pPr>
      <w:r w:rsidRPr="009935FB">
        <w:rPr>
          <w:rFonts w:ascii="Arial" w:hAnsi="Arial" w:cs="Arial"/>
          <w:b/>
          <w:bCs/>
          <w:sz w:val="20"/>
          <w:szCs w:val="20"/>
          <w:bdr w:val="none" w:sz="0" w:space="0" w:color="auto" w:frame="1"/>
        </w:rPr>
        <w:t>Author contribution:</w:t>
      </w:r>
    </w:p>
    <w:p w14:paraId="7067AD97" w14:textId="17A2FD9E" w:rsidR="005F5812" w:rsidRPr="009935FB" w:rsidRDefault="00724BC0" w:rsidP="00631913">
      <w:pPr>
        <w:spacing w:afterAutospacing="1" w:line="360" w:lineRule="auto"/>
        <w:jc w:val="both"/>
        <w:textAlignment w:val="baseline"/>
        <w:rPr>
          <w:rFonts w:ascii="Arial" w:hAnsi="Arial" w:cs="Arial"/>
          <w:sz w:val="20"/>
          <w:szCs w:val="20"/>
          <w:shd w:val="clear" w:color="auto" w:fill="FFFFFF"/>
        </w:rPr>
      </w:pPr>
      <w:r w:rsidRPr="009935FB">
        <w:rPr>
          <w:rFonts w:ascii="Arial" w:hAnsi="Arial" w:cs="Arial"/>
          <w:sz w:val="20"/>
          <w:szCs w:val="20"/>
          <w:shd w:val="clear" w:color="auto" w:fill="FFFFFF"/>
        </w:rPr>
        <w:lastRenderedPageBreak/>
        <w:t xml:space="preserve">HDM designed the study, wrote the first draft of the paper, </w:t>
      </w:r>
      <w:proofErr w:type="gramStart"/>
      <w:r w:rsidRPr="009935FB">
        <w:rPr>
          <w:rFonts w:ascii="Arial" w:hAnsi="Arial" w:cs="Arial"/>
          <w:sz w:val="20"/>
          <w:szCs w:val="20"/>
          <w:shd w:val="clear" w:color="auto" w:fill="FFFFFF"/>
        </w:rPr>
        <w:t>edited</w:t>
      </w:r>
      <w:proofErr w:type="gramEnd"/>
      <w:r w:rsidRPr="009935FB">
        <w:rPr>
          <w:rFonts w:ascii="Arial" w:hAnsi="Arial" w:cs="Arial"/>
          <w:sz w:val="20"/>
          <w:szCs w:val="20"/>
          <w:shd w:val="clear" w:color="auto" w:fill="FFFFFF"/>
        </w:rPr>
        <w:t xml:space="preserve"> and contributed to subsequent versions. HH </w:t>
      </w:r>
      <w:r w:rsidR="00502F8F" w:rsidRPr="009935FB">
        <w:rPr>
          <w:rFonts w:ascii="Arial" w:hAnsi="Arial" w:cs="Arial"/>
          <w:sz w:val="20"/>
          <w:szCs w:val="20"/>
          <w:shd w:val="clear" w:color="auto" w:fill="FFFFFF"/>
        </w:rPr>
        <w:t xml:space="preserve">led the </w:t>
      </w:r>
      <w:r w:rsidRPr="009935FB">
        <w:rPr>
          <w:rFonts w:ascii="Arial" w:hAnsi="Arial" w:cs="Arial"/>
          <w:sz w:val="20"/>
          <w:szCs w:val="20"/>
          <w:shd w:val="clear" w:color="auto" w:fill="FFFFFF"/>
        </w:rPr>
        <w:t xml:space="preserve">data analysis and revised the paper. AF contributed to the design the of study and revised the paper. BS </w:t>
      </w:r>
      <w:r w:rsidR="0083040D" w:rsidRPr="009935FB">
        <w:rPr>
          <w:rFonts w:ascii="Arial" w:hAnsi="Arial" w:cs="Arial"/>
          <w:sz w:val="20"/>
          <w:szCs w:val="20"/>
          <w:shd w:val="clear" w:color="auto" w:fill="FFFFFF"/>
        </w:rPr>
        <w:t xml:space="preserve">contributed to the study design, </w:t>
      </w:r>
      <w:r w:rsidRPr="009935FB">
        <w:rPr>
          <w:rFonts w:ascii="Arial" w:hAnsi="Arial" w:cs="Arial"/>
          <w:sz w:val="20"/>
          <w:szCs w:val="20"/>
          <w:shd w:val="clear" w:color="auto" w:fill="FFFFFF"/>
        </w:rPr>
        <w:t xml:space="preserve">provided advice on statistical </w:t>
      </w:r>
      <w:proofErr w:type="gramStart"/>
      <w:r w:rsidRPr="009935FB">
        <w:rPr>
          <w:rFonts w:ascii="Arial" w:hAnsi="Arial" w:cs="Arial"/>
          <w:sz w:val="20"/>
          <w:szCs w:val="20"/>
          <w:shd w:val="clear" w:color="auto" w:fill="FFFFFF"/>
        </w:rPr>
        <w:t>methods</w:t>
      </w:r>
      <w:proofErr w:type="gramEnd"/>
      <w:r w:rsidRPr="009935FB">
        <w:rPr>
          <w:rFonts w:ascii="Arial" w:hAnsi="Arial" w:cs="Arial"/>
          <w:sz w:val="20"/>
          <w:szCs w:val="20"/>
          <w:shd w:val="clear" w:color="auto" w:fill="FFFFFF"/>
        </w:rPr>
        <w:t xml:space="preserve"> and revised the paper. </w:t>
      </w:r>
    </w:p>
    <w:p w14:paraId="663F7F38" w14:textId="5F23830F" w:rsidR="00724BC0" w:rsidRPr="009935FB" w:rsidRDefault="00724BC0" w:rsidP="00724BC0">
      <w:pPr>
        <w:spacing w:afterAutospacing="1" w:line="276" w:lineRule="auto"/>
        <w:jc w:val="both"/>
        <w:textAlignment w:val="baseline"/>
        <w:rPr>
          <w:rFonts w:ascii="Arial" w:hAnsi="Arial" w:cs="Arial"/>
          <w:b/>
          <w:bCs/>
          <w:sz w:val="20"/>
          <w:szCs w:val="20"/>
          <w:bdr w:val="none" w:sz="0" w:space="0" w:color="auto" w:frame="1"/>
        </w:rPr>
      </w:pPr>
      <w:r w:rsidRPr="009935FB">
        <w:rPr>
          <w:rFonts w:ascii="Arial" w:hAnsi="Arial" w:cs="Arial"/>
          <w:b/>
          <w:bCs/>
          <w:sz w:val="20"/>
          <w:szCs w:val="20"/>
          <w:bdr w:val="none" w:sz="0" w:space="0" w:color="auto" w:frame="1"/>
        </w:rPr>
        <w:t>Competing Interests:</w:t>
      </w:r>
    </w:p>
    <w:p w14:paraId="021A90B4" w14:textId="1FA8E4C6" w:rsidR="00724BC0" w:rsidRPr="009935FB" w:rsidRDefault="00724BC0" w:rsidP="00990302">
      <w:pPr>
        <w:spacing w:afterAutospacing="1" w:line="276" w:lineRule="auto"/>
        <w:jc w:val="both"/>
        <w:textAlignment w:val="baseline"/>
        <w:rPr>
          <w:rFonts w:ascii="Arial" w:hAnsi="Arial" w:cs="Arial"/>
          <w:sz w:val="20"/>
          <w:szCs w:val="20"/>
          <w:shd w:val="clear" w:color="auto" w:fill="FFFFFF"/>
        </w:rPr>
      </w:pPr>
      <w:r w:rsidRPr="009935FB">
        <w:rPr>
          <w:rFonts w:ascii="Arial" w:hAnsi="Arial" w:cs="Arial"/>
          <w:sz w:val="20"/>
          <w:szCs w:val="20"/>
          <w:bdr w:val="none" w:sz="0" w:space="0" w:color="auto" w:frame="1"/>
        </w:rPr>
        <w:t>None to declare</w:t>
      </w:r>
      <w:r w:rsidRPr="009935FB">
        <w:rPr>
          <w:rFonts w:ascii="Arial" w:hAnsi="Arial" w:cs="Arial"/>
          <w:sz w:val="20"/>
          <w:szCs w:val="20"/>
          <w:shd w:val="clear" w:color="auto" w:fill="FFFFFF"/>
        </w:rPr>
        <w:t>.</w:t>
      </w:r>
    </w:p>
    <w:p w14:paraId="3EB7E161" w14:textId="637D4FE6" w:rsidR="0079637E" w:rsidRPr="009935FB" w:rsidRDefault="0079637E" w:rsidP="00631913">
      <w:pPr>
        <w:pStyle w:val="NormalWeb"/>
        <w:shd w:val="clear" w:color="auto" w:fill="FFFFFF"/>
        <w:spacing w:before="0" w:beforeAutospacing="0" w:after="0" w:afterAutospacing="0" w:line="360" w:lineRule="auto"/>
        <w:textAlignment w:val="baseline"/>
        <w:rPr>
          <w:rFonts w:ascii="Arial" w:hAnsi="Arial" w:cs="Arial"/>
          <w:sz w:val="20"/>
          <w:szCs w:val="20"/>
        </w:rPr>
      </w:pPr>
      <w:r w:rsidRPr="009935FB">
        <w:rPr>
          <w:rStyle w:val="Strong"/>
          <w:rFonts w:ascii="Arial" w:hAnsi="Arial" w:cs="Arial"/>
          <w:sz w:val="20"/>
          <w:szCs w:val="20"/>
          <w:bdr w:val="none" w:sz="0" w:space="0" w:color="auto" w:frame="1"/>
        </w:rPr>
        <w:t>Exclusive license:</w:t>
      </w:r>
      <w:r w:rsidRPr="009935FB">
        <w:rPr>
          <w:rFonts w:ascii="Arial" w:hAnsi="Arial" w:cs="Arial"/>
          <w:sz w:val="20"/>
          <w:szCs w:val="20"/>
        </w:rPr>
        <w:t> The Corresponding Author has the right to grant on behalf of all authors and does grant on behalf of all authors, a worldwide license to the Publishers and its licensees in perpetuity, in all forms, formats, and media.</w:t>
      </w:r>
    </w:p>
    <w:p w14:paraId="596F1E3E" w14:textId="77777777" w:rsidR="00631913" w:rsidRPr="009935FB" w:rsidRDefault="00631913" w:rsidP="00631913">
      <w:pPr>
        <w:pStyle w:val="NormalWeb"/>
        <w:shd w:val="clear" w:color="auto" w:fill="FFFFFF"/>
        <w:spacing w:before="0" w:beforeAutospacing="0" w:after="0" w:afterAutospacing="0" w:line="360" w:lineRule="auto"/>
        <w:textAlignment w:val="baseline"/>
        <w:rPr>
          <w:rFonts w:ascii="Arial" w:hAnsi="Arial" w:cs="Arial"/>
          <w:sz w:val="20"/>
          <w:szCs w:val="20"/>
        </w:rPr>
      </w:pPr>
    </w:p>
    <w:p w14:paraId="2F4E29E5" w14:textId="41CBE67B" w:rsidR="0079637E" w:rsidRPr="009935FB" w:rsidRDefault="0079637E" w:rsidP="00631913">
      <w:pPr>
        <w:pStyle w:val="NormalWeb"/>
        <w:shd w:val="clear" w:color="auto" w:fill="FFFFFF"/>
        <w:spacing w:before="0" w:beforeAutospacing="0" w:after="0" w:afterAutospacing="0" w:line="360" w:lineRule="auto"/>
        <w:textAlignment w:val="baseline"/>
        <w:rPr>
          <w:rFonts w:ascii="Arial" w:hAnsi="Arial" w:cs="Arial"/>
          <w:sz w:val="20"/>
          <w:szCs w:val="20"/>
        </w:rPr>
      </w:pPr>
      <w:r w:rsidRPr="009935FB">
        <w:rPr>
          <w:rStyle w:val="Strong"/>
          <w:rFonts w:ascii="Arial" w:hAnsi="Arial" w:cs="Arial"/>
          <w:sz w:val="20"/>
          <w:szCs w:val="20"/>
          <w:bdr w:val="none" w:sz="0" w:space="0" w:color="auto" w:frame="1"/>
        </w:rPr>
        <w:t>Ethical approval:</w:t>
      </w:r>
      <w:r w:rsidRPr="009935FB">
        <w:rPr>
          <w:rFonts w:ascii="Arial" w:hAnsi="Arial" w:cs="Arial"/>
          <w:sz w:val="20"/>
          <w:szCs w:val="20"/>
        </w:rPr>
        <w:t xml:space="preserve"> CHIA is an anonymous National Health Service database and all individuals have consented for collection of their medical records for inclusion in the database. Ethical and governance approval for this study was obtained from the University of Southampton (ERGO 56127), and Care and Health Information Exchange Information Governance Group (CHIE IGG). </w:t>
      </w:r>
    </w:p>
    <w:p w14:paraId="2D5D4D55" w14:textId="77777777" w:rsidR="0079637E" w:rsidRPr="009935FB" w:rsidRDefault="0079637E" w:rsidP="00990302">
      <w:pPr>
        <w:spacing w:afterAutospacing="1" w:line="276" w:lineRule="auto"/>
        <w:jc w:val="both"/>
        <w:textAlignment w:val="baseline"/>
        <w:rPr>
          <w:rFonts w:ascii="Arial" w:hAnsi="Arial" w:cs="Arial"/>
          <w:sz w:val="20"/>
          <w:szCs w:val="20"/>
          <w:bdr w:val="none" w:sz="0" w:space="0" w:color="auto" w:frame="1"/>
        </w:rPr>
      </w:pPr>
    </w:p>
    <w:p w14:paraId="2E74E4E7" w14:textId="44EA247A" w:rsidR="00A6095F" w:rsidRPr="009935FB" w:rsidRDefault="00A6095F">
      <w:pPr>
        <w:rPr>
          <w:rFonts w:ascii="Arial" w:hAnsi="Arial" w:cs="Arial"/>
          <w:b/>
          <w:bCs/>
          <w:sz w:val="20"/>
          <w:szCs w:val="20"/>
        </w:rPr>
      </w:pPr>
      <w:r w:rsidRPr="009935FB">
        <w:rPr>
          <w:rFonts w:ascii="Arial" w:hAnsi="Arial" w:cs="Arial"/>
          <w:b/>
          <w:bCs/>
          <w:sz w:val="20"/>
          <w:szCs w:val="20"/>
        </w:rPr>
        <w:t>References</w:t>
      </w:r>
    </w:p>
    <w:p w14:paraId="74CED281" w14:textId="04417DE7" w:rsidR="000B4157" w:rsidRPr="009935FB" w:rsidRDefault="005E1585" w:rsidP="000B4157">
      <w:pPr>
        <w:widowControl w:val="0"/>
        <w:autoSpaceDE w:val="0"/>
        <w:autoSpaceDN w:val="0"/>
        <w:adjustRightInd w:val="0"/>
        <w:spacing w:line="240" w:lineRule="auto"/>
        <w:ind w:left="640" w:hanging="640"/>
        <w:rPr>
          <w:rFonts w:ascii="Arial" w:hAnsi="Arial" w:cs="Arial"/>
          <w:noProof/>
          <w:sz w:val="20"/>
          <w:szCs w:val="20"/>
        </w:rPr>
      </w:pPr>
      <w:r w:rsidRPr="009935FB">
        <w:rPr>
          <w:rFonts w:ascii="Arial" w:hAnsi="Arial" w:cs="Arial"/>
          <w:b/>
          <w:bCs/>
          <w:sz w:val="20"/>
          <w:szCs w:val="20"/>
        </w:rPr>
        <w:fldChar w:fldCharType="begin" w:fldLock="1"/>
      </w:r>
      <w:r w:rsidRPr="009935FB">
        <w:rPr>
          <w:rFonts w:ascii="Arial" w:hAnsi="Arial" w:cs="Arial"/>
          <w:b/>
          <w:bCs/>
          <w:sz w:val="20"/>
          <w:szCs w:val="20"/>
        </w:rPr>
        <w:instrText xml:space="preserve">ADDIN Mendeley Bibliography CSL_BIBLIOGRAPHY </w:instrText>
      </w:r>
      <w:r w:rsidRPr="009935FB">
        <w:rPr>
          <w:rFonts w:ascii="Arial" w:hAnsi="Arial" w:cs="Arial"/>
          <w:b/>
          <w:bCs/>
          <w:sz w:val="20"/>
          <w:szCs w:val="20"/>
        </w:rPr>
        <w:fldChar w:fldCharType="separate"/>
      </w:r>
      <w:r w:rsidR="000B4157" w:rsidRPr="009935FB">
        <w:rPr>
          <w:rFonts w:ascii="Arial" w:hAnsi="Arial" w:cs="Arial"/>
          <w:noProof/>
          <w:sz w:val="20"/>
          <w:szCs w:val="20"/>
        </w:rPr>
        <w:t xml:space="preserve">1 </w:t>
      </w:r>
      <w:r w:rsidR="000B4157" w:rsidRPr="009935FB">
        <w:rPr>
          <w:rFonts w:ascii="Arial" w:hAnsi="Arial" w:cs="Arial"/>
          <w:noProof/>
          <w:sz w:val="20"/>
          <w:szCs w:val="20"/>
        </w:rPr>
        <w:tab/>
        <w:t xml:space="preserve">International Diabetes Federation. Worldwide toll of diabetes. </w:t>
      </w:r>
      <w:r w:rsidR="000B4157" w:rsidRPr="009935FB">
        <w:rPr>
          <w:rFonts w:ascii="Arial" w:hAnsi="Arial" w:cs="Arial"/>
          <w:i/>
          <w:iCs/>
          <w:noProof/>
          <w:sz w:val="20"/>
          <w:szCs w:val="20"/>
        </w:rPr>
        <w:t>Diabetes Atlas</w:t>
      </w:r>
      <w:r w:rsidR="000B4157" w:rsidRPr="009935FB">
        <w:rPr>
          <w:rFonts w:ascii="Arial" w:hAnsi="Arial" w:cs="Arial"/>
          <w:noProof/>
          <w:sz w:val="20"/>
          <w:szCs w:val="20"/>
        </w:rPr>
        <w:t xml:space="preserve"> 2019;:9–11.https://www.diabetesatlas.org/en/sections/worldwide-toll-of-diabetes.html (accessed 1 Dec 2020).</w:t>
      </w:r>
    </w:p>
    <w:p w14:paraId="3D6EA237" w14:textId="77777777" w:rsidR="000B4157" w:rsidRPr="009935FB" w:rsidRDefault="000B4157" w:rsidP="000B4157">
      <w:pPr>
        <w:widowControl w:val="0"/>
        <w:autoSpaceDE w:val="0"/>
        <w:autoSpaceDN w:val="0"/>
        <w:adjustRightInd w:val="0"/>
        <w:spacing w:line="240" w:lineRule="auto"/>
        <w:ind w:left="640" w:hanging="640"/>
        <w:rPr>
          <w:rFonts w:ascii="Arial" w:hAnsi="Arial" w:cs="Arial"/>
          <w:noProof/>
          <w:sz w:val="20"/>
          <w:szCs w:val="20"/>
        </w:rPr>
      </w:pPr>
      <w:r w:rsidRPr="009935FB">
        <w:rPr>
          <w:rFonts w:ascii="Arial" w:hAnsi="Arial" w:cs="Arial"/>
          <w:noProof/>
          <w:sz w:val="20"/>
          <w:szCs w:val="20"/>
        </w:rPr>
        <w:t xml:space="preserve">2 </w:t>
      </w:r>
      <w:r w:rsidRPr="009935FB">
        <w:rPr>
          <w:rFonts w:ascii="Arial" w:hAnsi="Arial" w:cs="Arial"/>
          <w:noProof/>
          <w:sz w:val="20"/>
          <w:szCs w:val="20"/>
        </w:rPr>
        <w:tab/>
        <w:t xml:space="preserve">McCombie L, Leslie W, Taylor R, </w:t>
      </w:r>
      <w:r w:rsidRPr="009935FB">
        <w:rPr>
          <w:rFonts w:ascii="Arial" w:hAnsi="Arial" w:cs="Arial"/>
          <w:i/>
          <w:iCs/>
          <w:noProof/>
          <w:sz w:val="20"/>
          <w:szCs w:val="20"/>
        </w:rPr>
        <w:t>et al.</w:t>
      </w:r>
      <w:r w:rsidRPr="009935FB">
        <w:rPr>
          <w:rFonts w:ascii="Arial" w:hAnsi="Arial" w:cs="Arial"/>
          <w:noProof/>
          <w:sz w:val="20"/>
          <w:szCs w:val="20"/>
        </w:rPr>
        <w:t xml:space="preserve"> Beating type 2 diabetes into remission. </w:t>
      </w:r>
      <w:r w:rsidRPr="009935FB">
        <w:rPr>
          <w:rFonts w:ascii="Arial" w:hAnsi="Arial" w:cs="Arial"/>
          <w:i/>
          <w:iCs/>
          <w:noProof/>
          <w:sz w:val="20"/>
          <w:szCs w:val="20"/>
        </w:rPr>
        <w:t>BMJ (Clinical research ed)</w:t>
      </w:r>
      <w:r w:rsidRPr="009935FB">
        <w:rPr>
          <w:rFonts w:ascii="Arial" w:hAnsi="Arial" w:cs="Arial"/>
          <w:noProof/>
          <w:sz w:val="20"/>
          <w:szCs w:val="20"/>
        </w:rPr>
        <w:t xml:space="preserve"> 2017;</w:t>
      </w:r>
      <w:r w:rsidRPr="009935FB">
        <w:rPr>
          <w:rFonts w:ascii="Arial" w:hAnsi="Arial" w:cs="Arial"/>
          <w:b/>
          <w:bCs/>
          <w:noProof/>
          <w:sz w:val="20"/>
          <w:szCs w:val="20"/>
        </w:rPr>
        <w:t>358</w:t>
      </w:r>
      <w:r w:rsidRPr="009935FB">
        <w:rPr>
          <w:rFonts w:ascii="Arial" w:hAnsi="Arial" w:cs="Arial"/>
          <w:noProof/>
          <w:sz w:val="20"/>
          <w:szCs w:val="20"/>
        </w:rPr>
        <w:t>:j4030. doi:10.1136/BMJ.J4030</w:t>
      </w:r>
    </w:p>
    <w:p w14:paraId="5851DB7D" w14:textId="77777777" w:rsidR="000B4157" w:rsidRPr="009935FB" w:rsidRDefault="000B4157" w:rsidP="000B4157">
      <w:pPr>
        <w:widowControl w:val="0"/>
        <w:autoSpaceDE w:val="0"/>
        <w:autoSpaceDN w:val="0"/>
        <w:adjustRightInd w:val="0"/>
        <w:spacing w:line="240" w:lineRule="auto"/>
        <w:ind w:left="640" w:hanging="640"/>
        <w:rPr>
          <w:rFonts w:ascii="Arial" w:hAnsi="Arial" w:cs="Arial"/>
          <w:noProof/>
          <w:sz w:val="20"/>
          <w:szCs w:val="20"/>
        </w:rPr>
      </w:pPr>
      <w:r w:rsidRPr="009935FB">
        <w:rPr>
          <w:rFonts w:ascii="Arial" w:hAnsi="Arial" w:cs="Arial"/>
          <w:noProof/>
          <w:sz w:val="20"/>
          <w:szCs w:val="20"/>
        </w:rPr>
        <w:t xml:space="preserve">3 </w:t>
      </w:r>
      <w:r w:rsidRPr="009935FB">
        <w:rPr>
          <w:rFonts w:ascii="Arial" w:hAnsi="Arial" w:cs="Arial"/>
          <w:noProof/>
          <w:sz w:val="20"/>
          <w:szCs w:val="20"/>
        </w:rPr>
        <w:tab/>
        <w:t xml:space="preserve">Steven S, Hollingsworth KG, Al-Mrabeh A, </w:t>
      </w:r>
      <w:r w:rsidRPr="009935FB">
        <w:rPr>
          <w:rFonts w:ascii="Arial" w:hAnsi="Arial" w:cs="Arial"/>
          <w:i/>
          <w:iCs/>
          <w:noProof/>
          <w:sz w:val="20"/>
          <w:szCs w:val="20"/>
        </w:rPr>
        <w:t>et al.</w:t>
      </w:r>
      <w:r w:rsidRPr="009935FB">
        <w:rPr>
          <w:rFonts w:ascii="Arial" w:hAnsi="Arial" w:cs="Arial"/>
          <w:noProof/>
          <w:sz w:val="20"/>
          <w:szCs w:val="20"/>
        </w:rPr>
        <w:t xml:space="preserve"> Very Low-Calorie Diet and 6 Months of Weight Stability in Type 2 Diabetes: Pathophysiological Changes in Responders and Nonresponders. </w:t>
      </w:r>
      <w:r w:rsidRPr="009935FB">
        <w:rPr>
          <w:rFonts w:ascii="Arial" w:hAnsi="Arial" w:cs="Arial"/>
          <w:i/>
          <w:iCs/>
          <w:noProof/>
          <w:sz w:val="20"/>
          <w:szCs w:val="20"/>
        </w:rPr>
        <w:t>Diabetes care</w:t>
      </w:r>
      <w:r w:rsidRPr="009935FB">
        <w:rPr>
          <w:rFonts w:ascii="Arial" w:hAnsi="Arial" w:cs="Arial"/>
          <w:noProof/>
          <w:sz w:val="20"/>
          <w:szCs w:val="20"/>
        </w:rPr>
        <w:t xml:space="preserve"> 2016;</w:t>
      </w:r>
      <w:r w:rsidRPr="009935FB">
        <w:rPr>
          <w:rFonts w:ascii="Arial" w:hAnsi="Arial" w:cs="Arial"/>
          <w:b/>
          <w:bCs/>
          <w:noProof/>
          <w:sz w:val="20"/>
          <w:szCs w:val="20"/>
        </w:rPr>
        <w:t>39</w:t>
      </w:r>
      <w:r w:rsidRPr="009935FB">
        <w:rPr>
          <w:rFonts w:ascii="Arial" w:hAnsi="Arial" w:cs="Arial"/>
          <w:noProof/>
          <w:sz w:val="20"/>
          <w:szCs w:val="20"/>
        </w:rPr>
        <w:t>:808–15. doi:10.2337/dc15-1942</w:t>
      </w:r>
    </w:p>
    <w:p w14:paraId="575E3D80" w14:textId="77777777" w:rsidR="000B4157" w:rsidRPr="009935FB" w:rsidRDefault="000B4157" w:rsidP="000B4157">
      <w:pPr>
        <w:widowControl w:val="0"/>
        <w:autoSpaceDE w:val="0"/>
        <w:autoSpaceDN w:val="0"/>
        <w:adjustRightInd w:val="0"/>
        <w:spacing w:line="240" w:lineRule="auto"/>
        <w:ind w:left="640" w:hanging="640"/>
        <w:rPr>
          <w:rFonts w:ascii="Arial" w:hAnsi="Arial" w:cs="Arial"/>
          <w:noProof/>
          <w:sz w:val="20"/>
          <w:szCs w:val="20"/>
        </w:rPr>
      </w:pPr>
      <w:r w:rsidRPr="009935FB">
        <w:rPr>
          <w:rFonts w:ascii="Arial" w:hAnsi="Arial" w:cs="Arial"/>
          <w:noProof/>
          <w:sz w:val="20"/>
          <w:szCs w:val="20"/>
        </w:rPr>
        <w:t xml:space="preserve">4 </w:t>
      </w:r>
      <w:r w:rsidRPr="009935FB">
        <w:rPr>
          <w:rFonts w:ascii="Arial" w:hAnsi="Arial" w:cs="Arial"/>
          <w:noProof/>
          <w:sz w:val="20"/>
          <w:szCs w:val="20"/>
        </w:rPr>
        <w:tab/>
        <w:t xml:space="preserve">Gregg EW, Chen H, Wagenknecht LE, </w:t>
      </w:r>
      <w:r w:rsidRPr="009935FB">
        <w:rPr>
          <w:rFonts w:ascii="Arial" w:hAnsi="Arial" w:cs="Arial"/>
          <w:i/>
          <w:iCs/>
          <w:noProof/>
          <w:sz w:val="20"/>
          <w:szCs w:val="20"/>
        </w:rPr>
        <w:t>et al.</w:t>
      </w:r>
      <w:r w:rsidRPr="009935FB">
        <w:rPr>
          <w:rFonts w:ascii="Arial" w:hAnsi="Arial" w:cs="Arial"/>
          <w:noProof/>
          <w:sz w:val="20"/>
          <w:szCs w:val="20"/>
        </w:rPr>
        <w:t xml:space="preserve"> Association of an Intensive Lifestyle Intervention With Remission of Type 2 Diabetes. </w:t>
      </w:r>
      <w:r w:rsidRPr="009935FB">
        <w:rPr>
          <w:rFonts w:ascii="Arial" w:hAnsi="Arial" w:cs="Arial"/>
          <w:i/>
          <w:iCs/>
          <w:noProof/>
          <w:sz w:val="20"/>
          <w:szCs w:val="20"/>
        </w:rPr>
        <w:t>JAMA</w:t>
      </w:r>
      <w:r w:rsidRPr="009935FB">
        <w:rPr>
          <w:rFonts w:ascii="Arial" w:hAnsi="Arial" w:cs="Arial"/>
          <w:noProof/>
          <w:sz w:val="20"/>
          <w:szCs w:val="20"/>
        </w:rPr>
        <w:t xml:space="preserve"> 2012;</w:t>
      </w:r>
      <w:r w:rsidRPr="009935FB">
        <w:rPr>
          <w:rFonts w:ascii="Arial" w:hAnsi="Arial" w:cs="Arial"/>
          <w:b/>
          <w:bCs/>
          <w:noProof/>
          <w:sz w:val="20"/>
          <w:szCs w:val="20"/>
        </w:rPr>
        <w:t>308</w:t>
      </w:r>
      <w:r w:rsidRPr="009935FB">
        <w:rPr>
          <w:rFonts w:ascii="Arial" w:hAnsi="Arial" w:cs="Arial"/>
          <w:noProof/>
          <w:sz w:val="20"/>
          <w:szCs w:val="20"/>
        </w:rPr>
        <w:t>:2489. doi:10.1001/jama.2012.67929</w:t>
      </w:r>
    </w:p>
    <w:p w14:paraId="556A3157" w14:textId="77777777" w:rsidR="000B4157" w:rsidRPr="009935FB" w:rsidRDefault="000B4157" w:rsidP="000B4157">
      <w:pPr>
        <w:widowControl w:val="0"/>
        <w:autoSpaceDE w:val="0"/>
        <w:autoSpaceDN w:val="0"/>
        <w:adjustRightInd w:val="0"/>
        <w:spacing w:line="240" w:lineRule="auto"/>
        <w:ind w:left="640" w:hanging="640"/>
        <w:rPr>
          <w:rFonts w:ascii="Arial" w:hAnsi="Arial" w:cs="Arial"/>
          <w:noProof/>
          <w:sz w:val="20"/>
          <w:szCs w:val="20"/>
        </w:rPr>
      </w:pPr>
      <w:r w:rsidRPr="009935FB">
        <w:rPr>
          <w:rFonts w:ascii="Arial" w:hAnsi="Arial" w:cs="Arial"/>
          <w:noProof/>
          <w:sz w:val="20"/>
          <w:szCs w:val="20"/>
        </w:rPr>
        <w:t xml:space="preserve">5 </w:t>
      </w:r>
      <w:r w:rsidRPr="009935FB">
        <w:rPr>
          <w:rFonts w:ascii="Arial" w:hAnsi="Arial" w:cs="Arial"/>
          <w:noProof/>
          <w:sz w:val="20"/>
          <w:szCs w:val="20"/>
        </w:rPr>
        <w:tab/>
        <w:t xml:space="preserve">The Look AHEAD Research Group. Cardiovascular Effects of Intensive Lifestyle Intervention in Type 2 Diabetes. </w:t>
      </w:r>
      <w:r w:rsidRPr="009935FB">
        <w:rPr>
          <w:rFonts w:ascii="Arial" w:hAnsi="Arial" w:cs="Arial"/>
          <w:i/>
          <w:iCs/>
          <w:noProof/>
          <w:sz w:val="20"/>
          <w:szCs w:val="20"/>
        </w:rPr>
        <w:t>New England Journal of Medicine</w:t>
      </w:r>
      <w:r w:rsidRPr="009935FB">
        <w:rPr>
          <w:rFonts w:ascii="Arial" w:hAnsi="Arial" w:cs="Arial"/>
          <w:noProof/>
          <w:sz w:val="20"/>
          <w:szCs w:val="20"/>
        </w:rPr>
        <w:t xml:space="preserve"> 2013;</w:t>
      </w:r>
      <w:r w:rsidRPr="009935FB">
        <w:rPr>
          <w:rFonts w:ascii="Arial" w:hAnsi="Arial" w:cs="Arial"/>
          <w:b/>
          <w:bCs/>
          <w:noProof/>
          <w:sz w:val="20"/>
          <w:szCs w:val="20"/>
        </w:rPr>
        <w:t>369</w:t>
      </w:r>
      <w:r w:rsidRPr="009935FB">
        <w:rPr>
          <w:rFonts w:ascii="Arial" w:hAnsi="Arial" w:cs="Arial"/>
          <w:noProof/>
          <w:sz w:val="20"/>
          <w:szCs w:val="20"/>
        </w:rPr>
        <w:t>:145–54. doi:10.1056/NEJMoa1212914</w:t>
      </w:r>
    </w:p>
    <w:p w14:paraId="65F3A846" w14:textId="77777777" w:rsidR="000B4157" w:rsidRPr="009935FB" w:rsidRDefault="000B4157" w:rsidP="000B4157">
      <w:pPr>
        <w:widowControl w:val="0"/>
        <w:autoSpaceDE w:val="0"/>
        <w:autoSpaceDN w:val="0"/>
        <w:adjustRightInd w:val="0"/>
        <w:spacing w:line="240" w:lineRule="auto"/>
        <w:ind w:left="640" w:hanging="640"/>
        <w:rPr>
          <w:rFonts w:ascii="Arial" w:hAnsi="Arial" w:cs="Arial"/>
          <w:noProof/>
          <w:sz w:val="20"/>
          <w:szCs w:val="20"/>
        </w:rPr>
      </w:pPr>
      <w:r w:rsidRPr="009935FB">
        <w:rPr>
          <w:rFonts w:ascii="Arial" w:hAnsi="Arial" w:cs="Arial"/>
          <w:noProof/>
          <w:sz w:val="20"/>
          <w:szCs w:val="20"/>
        </w:rPr>
        <w:t xml:space="preserve">6 </w:t>
      </w:r>
      <w:r w:rsidRPr="009935FB">
        <w:rPr>
          <w:rFonts w:ascii="Arial" w:hAnsi="Arial" w:cs="Arial"/>
          <w:noProof/>
          <w:sz w:val="20"/>
          <w:szCs w:val="20"/>
        </w:rPr>
        <w:tab/>
        <w:t xml:space="preserve">Lean ME, Leslie WS, Barnes AC, </w:t>
      </w:r>
      <w:r w:rsidRPr="009935FB">
        <w:rPr>
          <w:rFonts w:ascii="Arial" w:hAnsi="Arial" w:cs="Arial"/>
          <w:i/>
          <w:iCs/>
          <w:noProof/>
          <w:sz w:val="20"/>
          <w:szCs w:val="20"/>
        </w:rPr>
        <w:t>et al.</w:t>
      </w:r>
      <w:r w:rsidRPr="009935FB">
        <w:rPr>
          <w:rFonts w:ascii="Arial" w:hAnsi="Arial" w:cs="Arial"/>
          <w:noProof/>
          <w:sz w:val="20"/>
          <w:szCs w:val="20"/>
        </w:rPr>
        <w:t xml:space="preserve"> Primary care-led weight management for remission of type 2 diabetes (DiRECT): an open-label, cluster-randomised trial. </w:t>
      </w:r>
      <w:r w:rsidRPr="009935FB">
        <w:rPr>
          <w:rFonts w:ascii="Arial" w:hAnsi="Arial" w:cs="Arial"/>
          <w:i/>
          <w:iCs/>
          <w:noProof/>
          <w:sz w:val="20"/>
          <w:szCs w:val="20"/>
        </w:rPr>
        <w:t>The Lancet</w:t>
      </w:r>
      <w:r w:rsidRPr="009935FB">
        <w:rPr>
          <w:rFonts w:ascii="Arial" w:hAnsi="Arial" w:cs="Arial"/>
          <w:noProof/>
          <w:sz w:val="20"/>
          <w:szCs w:val="20"/>
        </w:rPr>
        <w:t xml:space="preserve"> 2017;</w:t>
      </w:r>
      <w:r w:rsidRPr="009935FB">
        <w:rPr>
          <w:rFonts w:ascii="Arial" w:hAnsi="Arial" w:cs="Arial"/>
          <w:b/>
          <w:bCs/>
          <w:noProof/>
          <w:sz w:val="20"/>
          <w:szCs w:val="20"/>
        </w:rPr>
        <w:t>0</w:t>
      </w:r>
      <w:r w:rsidRPr="009935FB">
        <w:rPr>
          <w:rFonts w:ascii="Arial" w:hAnsi="Arial" w:cs="Arial"/>
          <w:noProof/>
          <w:sz w:val="20"/>
          <w:szCs w:val="20"/>
        </w:rPr>
        <w:t>. doi:10.1016/S0140-6736(17)33102-1</w:t>
      </w:r>
    </w:p>
    <w:p w14:paraId="4F8B852F" w14:textId="77777777" w:rsidR="000B4157" w:rsidRPr="009935FB" w:rsidRDefault="000B4157" w:rsidP="000B4157">
      <w:pPr>
        <w:widowControl w:val="0"/>
        <w:autoSpaceDE w:val="0"/>
        <w:autoSpaceDN w:val="0"/>
        <w:adjustRightInd w:val="0"/>
        <w:spacing w:line="240" w:lineRule="auto"/>
        <w:ind w:left="640" w:hanging="640"/>
        <w:rPr>
          <w:rFonts w:ascii="Arial" w:hAnsi="Arial" w:cs="Arial"/>
          <w:noProof/>
          <w:sz w:val="20"/>
          <w:szCs w:val="20"/>
        </w:rPr>
      </w:pPr>
      <w:r w:rsidRPr="009935FB">
        <w:rPr>
          <w:rFonts w:ascii="Arial" w:hAnsi="Arial" w:cs="Arial"/>
          <w:noProof/>
          <w:sz w:val="20"/>
          <w:szCs w:val="20"/>
        </w:rPr>
        <w:t xml:space="preserve">7 </w:t>
      </w:r>
      <w:r w:rsidRPr="009935FB">
        <w:rPr>
          <w:rFonts w:ascii="Arial" w:hAnsi="Arial" w:cs="Arial"/>
          <w:noProof/>
          <w:sz w:val="20"/>
          <w:szCs w:val="20"/>
        </w:rPr>
        <w:tab/>
        <w:t>Dambha</w:t>
      </w:r>
      <w:r w:rsidRPr="009935FB">
        <w:rPr>
          <w:rFonts w:ascii="Cambria Math" w:hAnsi="Cambria Math" w:cs="Cambria Math"/>
          <w:noProof/>
          <w:sz w:val="20"/>
          <w:szCs w:val="20"/>
        </w:rPr>
        <w:t>‐</w:t>
      </w:r>
      <w:r w:rsidRPr="009935FB">
        <w:rPr>
          <w:rFonts w:ascii="Arial" w:hAnsi="Arial" w:cs="Arial"/>
          <w:noProof/>
          <w:sz w:val="20"/>
          <w:szCs w:val="20"/>
        </w:rPr>
        <w:t xml:space="preserve">Miller H, Day AJ, Strelitz J, </w:t>
      </w:r>
      <w:r w:rsidRPr="009935FB">
        <w:rPr>
          <w:rFonts w:ascii="Arial" w:hAnsi="Arial" w:cs="Arial"/>
          <w:i/>
          <w:iCs/>
          <w:noProof/>
          <w:sz w:val="20"/>
          <w:szCs w:val="20"/>
        </w:rPr>
        <w:t>et al.</w:t>
      </w:r>
      <w:r w:rsidRPr="009935FB">
        <w:rPr>
          <w:rFonts w:ascii="Arial" w:hAnsi="Arial" w:cs="Arial"/>
          <w:noProof/>
          <w:sz w:val="20"/>
          <w:szCs w:val="20"/>
        </w:rPr>
        <w:t xml:space="preserve"> Behaviour change, weight loss and remission of Type 2 diabetes: a community</w:t>
      </w:r>
      <w:r w:rsidRPr="009935FB">
        <w:rPr>
          <w:rFonts w:ascii="Cambria Math" w:hAnsi="Cambria Math" w:cs="Cambria Math"/>
          <w:noProof/>
          <w:sz w:val="20"/>
          <w:szCs w:val="20"/>
        </w:rPr>
        <w:t>‐</w:t>
      </w:r>
      <w:r w:rsidRPr="009935FB">
        <w:rPr>
          <w:rFonts w:ascii="Arial" w:hAnsi="Arial" w:cs="Arial"/>
          <w:noProof/>
          <w:sz w:val="20"/>
          <w:szCs w:val="20"/>
        </w:rPr>
        <w:t xml:space="preserve">based prospective cohort study. </w:t>
      </w:r>
      <w:r w:rsidRPr="009935FB">
        <w:rPr>
          <w:rFonts w:ascii="Arial" w:hAnsi="Arial" w:cs="Arial"/>
          <w:i/>
          <w:iCs/>
          <w:noProof/>
          <w:sz w:val="20"/>
          <w:szCs w:val="20"/>
        </w:rPr>
        <w:t>Diabetic Medicine</w:t>
      </w:r>
      <w:r w:rsidRPr="009935FB">
        <w:rPr>
          <w:rFonts w:ascii="Arial" w:hAnsi="Arial" w:cs="Arial"/>
          <w:noProof/>
          <w:sz w:val="20"/>
          <w:szCs w:val="20"/>
        </w:rPr>
        <w:t xml:space="preserve"> Published Online First: 26 September 2019. doi:10.1111/dme.14122</w:t>
      </w:r>
    </w:p>
    <w:p w14:paraId="36812A4D" w14:textId="7BCE1677" w:rsidR="000B4157" w:rsidRPr="009935FB" w:rsidRDefault="000B4157" w:rsidP="000B4157">
      <w:pPr>
        <w:widowControl w:val="0"/>
        <w:autoSpaceDE w:val="0"/>
        <w:autoSpaceDN w:val="0"/>
        <w:adjustRightInd w:val="0"/>
        <w:spacing w:line="240" w:lineRule="auto"/>
        <w:ind w:left="640" w:hanging="640"/>
        <w:rPr>
          <w:rFonts w:ascii="Arial" w:hAnsi="Arial" w:cs="Arial"/>
          <w:noProof/>
          <w:sz w:val="20"/>
          <w:szCs w:val="20"/>
        </w:rPr>
      </w:pPr>
      <w:r w:rsidRPr="009935FB">
        <w:rPr>
          <w:rFonts w:ascii="Arial" w:hAnsi="Arial" w:cs="Arial"/>
          <w:noProof/>
          <w:sz w:val="20"/>
          <w:szCs w:val="20"/>
        </w:rPr>
        <w:t xml:space="preserve">8 </w:t>
      </w:r>
      <w:r w:rsidRPr="009935FB">
        <w:rPr>
          <w:rFonts w:ascii="Arial" w:hAnsi="Arial" w:cs="Arial"/>
          <w:noProof/>
          <w:sz w:val="20"/>
          <w:szCs w:val="20"/>
        </w:rPr>
        <w:tab/>
        <w:t xml:space="preserve">Griffin SJ, Borch-Johnsen K, Davies MJ, </w:t>
      </w:r>
      <w:r w:rsidRPr="009935FB">
        <w:rPr>
          <w:rFonts w:ascii="Arial" w:hAnsi="Arial" w:cs="Arial"/>
          <w:i/>
          <w:iCs/>
          <w:noProof/>
          <w:sz w:val="20"/>
          <w:szCs w:val="20"/>
        </w:rPr>
        <w:t>et al.</w:t>
      </w:r>
      <w:r w:rsidRPr="009935FB">
        <w:rPr>
          <w:rFonts w:ascii="Arial" w:hAnsi="Arial" w:cs="Arial"/>
          <w:noProof/>
          <w:sz w:val="20"/>
          <w:szCs w:val="20"/>
        </w:rPr>
        <w:t xml:space="preserve"> Effect of early intensive multifactorial therapy on 5-year cardiovascular outcomes in individuals with type 2 diabetes detected by screening (ADDITION-Europe): a cluster-randomised trial. </w:t>
      </w:r>
      <w:r w:rsidR="001614BD" w:rsidRPr="009935FB">
        <w:rPr>
          <w:rFonts w:ascii="Arial" w:hAnsi="Arial" w:cs="Arial"/>
          <w:i/>
          <w:iCs/>
          <w:noProof/>
          <w:sz w:val="20"/>
          <w:szCs w:val="20"/>
        </w:rPr>
        <w:t>Lancet</w:t>
      </w:r>
      <w:r w:rsidR="001614BD" w:rsidRPr="009935FB">
        <w:rPr>
          <w:rFonts w:ascii="Arial" w:hAnsi="Arial" w:cs="Arial"/>
          <w:noProof/>
          <w:sz w:val="20"/>
          <w:szCs w:val="20"/>
        </w:rPr>
        <w:t xml:space="preserve"> </w:t>
      </w:r>
      <w:r w:rsidRPr="009935FB">
        <w:rPr>
          <w:rFonts w:ascii="Arial" w:hAnsi="Arial" w:cs="Arial"/>
          <w:noProof/>
          <w:sz w:val="20"/>
          <w:szCs w:val="20"/>
        </w:rPr>
        <w:t>2011</w:t>
      </w:r>
      <w:r w:rsidR="004849B2" w:rsidRPr="009935FB">
        <w:rPr>
          <w:rFonts w:ascii="Arial" w:hAnsi="Arial" w:cs="Arial"/>
          <w:noProof/>
          <w:sz w:val="20"/>
          <w:szCs w:val="20"/>
        </w:rPr>
        <w:t xml:space="preserve">; </w:t>
      </w:r>
      <w:r w:rsidR="004849B2" w:rsidRPr="009935FB">
        <w:rPr>
          <w:rFonts w:ascii="Arial" w:hAnsi="Arial" w:cs="Arial"/>
          <w:b/>
          <w:bCs/>
          <w:noProof/>
          <w:sz w:val="20"/>
          <w:szCs w:val="20"/>
        </w:rPr>
        <w:t>9</w:t>
      </w:r>
      <w:r w:rsidR="004849B2" w:rsidRPr="009935FB">
        <w:rPr>
          <w:rFonts w:ascii="Arial" w:hAnsi="Arial" w:cs="Arial"/>
          <w:noProof/>
          <w:sz w:val="20"/>
          <w:szCs w:val="20"/>
        </w:rPr>
        <w:t>:378(9786)</w:t>
      </w:r>
      <w:r w:rsidRPr="009935FB">
        <w:rPr>
          <w:rFonts w:ascii="Arial" w:hAnsi="Arial" w:cs="Arial"/>
          <w:noProof/>
          <w:sz w:val="20"/>
          <w:szCs w:val="20"/>
        </w:rPr>
        <w:t>. doi:10.1016/S0140-6736(11)60698-3</w:t>
      </w:r>
    </w:p>
    <w:p w14:paraId="144097BA" w14:textId="77777777" w:rsidR="000B4157" w:rsidRPr="009935FB" w:rsidRDefault="000B4157" w:rsidP="000B4157">
      <w:pPr>
        <w:widowControl w:val="0"/>
        <w:autoSpaceDE w:val="0"/>
        <w:autoSpaceDN w:val="0"/>
        <w:adjustRightInd w:val="0"/>
        <w:spacing w:line="240" w:lineRule="auto"/>
        <w:ind w:left="640" w:hanging="640"/>
        <w:rPr>
          <w:rFonts w:ascii="Arial" w:hAnsi="Arial" w:cs="Arial"/>
          <w:noProof/>
          <w:sz w:val="20"/>
          <w:szCs w:val="20"/>
        </w:rPr>
      </w:pPr>
      <w:r w:rsidRPr="009935FB">
        <w:rPr>
          <w:rFonts w:ascii="Arial" w:hAnsi="Arial" w:cs="Arial"/>
          <w:noProof/>
          <w:sz w:val="20"/>
          <w:szCs w:val="20"/>
        </w:rPr>
        <w:t xml:space="preserve">9 </w:t>
      </w:r>
      <w:r w:rsidRPr="009935FB">
        <w:rPr>
          <w:rFonts w:ascii="Arial" w:hAnsi="Arial" w:cs="Arial"/>
          <w:noProof/>
          <w:sz w:val="20"/>
          <w:szCs w:val="20"/>
        </w:rPr>
        <w:tab/>
        <w:t xml:space="preserve">2019/20 General Medical Services (GMS) contract Quality and Outcomes Framework (QOF). </w:t>
      </w:r>
      <w:r w:rsidRPr="009935FB">
        <w:rPr>
          <w:rFonts w:ascii="Arial" w:hAnsi="Arial" w:cs="Arial"/>
          <w:noProof/>
          <w:sz w:val="20"/>
          <w:szCs w:val="20"/>
        </w:rPr>
        <w:lastRenderedPageBreak/>
        <w:t xml:space="preserve">2019. </w:t>
      </w:r>
    </w:p>
    <w:p w14:paraId="0D09868D" w14:textId="77777777" w:rsidR="000B4157" w:rsidRPr="009935FB" w:rsidRDefault="000B4157" w:rsidP="000B4157">
      <w:pPr>
        <w:widowControl w:val="0"/>
        <w:autoSpaceDE w:val="0"/>
        <w:autoSpaceDN w:val="0"/>
        <w:adjustRightInd w:val="0"/>
        <w:spacing w:line="240" w:lineRule="auto"/>
        <w:ind w:left="640" w:hanging="640"/>
        <w:rPr>
          <w:rFonts w:ascii="Arial" w:hAnsi="Arial" w:cs="Arial"/>
          <w:noProof/>
          <w:sz w:val="20"/>
          <w:szCs w:val="20"/>
        </w:rPr>
      </w:pPr>
      <w:r w:rsidRPr="009935FB">
        <w:rPr>
          <w:rFonts w:ascii="Arial" w:hAnsi="Arial" w:cs="Arial"/>
          <w:noProof/>
          <w:sz w:val="20"/>
          <w:szCs w:val="20"/>
        </w:rPr>
        <w:t xml:space="preserve">10 </w:t>
      </w:r>
      <w:r w:rsidRPr="009935FB">
        <w:rPr>
          <w:rFonts w:ascii="Arial" w:hAnsi="Arial" w:cs="Arial"/>
          <w:noProof/>
          <w:sz w:val="20"/>
          <w:szCs w:val="20"/>
        </w:rPr>
        <w:tab/>
        <w:t xml:space="preserve">Paige E, Korda RJ, Banks E, </w:t>
      </w:r>
      <w:r w:rsidRPr="009935FB">
        <w:rPr>
          <w:rFonts w:ascii="Arial" w:hAnsi="Arial" w:cs="Arial"/>
          <w:i/>
          <w:iCs/>
          <w:noProof/>
          <w:sz w:val="20"/>
          <w:szCs w:val="20"/>
        </w:rPr>
        <w:t>et al.</w:t>
      </w:r>
      <w:r w:rsidRPr="009935FB">
        <w:rPr>
          <w:rFonts w:ascii="Arial" w:hAnsi="Arial" w:cs="Arial"/>
          <w:noProof/>
          <w:sz w:val="20"/>
          <w:szCs w:val="20"/>
        </w:rPr>
        <w:t xml:space="preserve"> How weight change is modelled in population studies can affect research findings: Empirical results from a large-scale cohort study. </w:t>
      </w:r>
      <w:r w:rsidRPr="009935FB">
        <w:rPr>
          <w:rFonts w:ascii="Arial" w:hAnsi="Arial" w:cs="Arial"/>
          <w:i/>
          <w:iCs/>
          <w:noProof/>
          <w:sz w:val="20"/>
          <w:szCs w:val="20"/>
        </w:rPr>
        <w:t>BMJ Open</w:t>
      </w:r>
      <w:r w:rsidRPr="009935FB">
        <w:rPr>
          <w:rFonts w:ascii="Arial" w:hAnsi="Arial" w:cs="Arial"/>
          <w:noProof/>
          <w:sz w:val="20"/>
          <w:szCs w:val="20"/>
        </w:rPr>
        <w:t xml:space="preserve"> 2014;</w:t>
      </w:r>
      <w:r w:rsidRPr="009935FB">
        <w:rPr>
          <w:rFonts w:ascii="Arial" w:hAnsi="Arial" w:cs="Arial"/>
          <w:b/>
          <w:bCs/>
          <w:noProof/>
          <w:sz w:val="20"/>
          <w:szCs w:val="20"/>
        </w:rPr>
        <w:t>4</w:t>
      </w:r>
      <w:r w:rsidRPr="009935FB">
        <w:rPr>
          <w:rFonts w:ascii="Arial" w:hAnsi="Arial" w:cs="Arial"/>
          <w:noProof/>
          <w:sz w:val="20"/>
          <w:szCs w:val="20"/>
        </w:rPr>
        <w:t>:4860. doi:10.1136/bmjopen-2014-004860</w:t>
      </w:r>
    </w:p>
    <w:p w14:paraId="417B89BE" w14:textId="48528ABE" w:rsidR="000B4157" w:rsidRPr="009935FB" w:rsidRDefault="000B4157" w:rsidP="000B4157">
      <w:pPr>
        <w:widowControl w:val="0"/>
        <w:autoSpaceDE w:val="0"/>
        <w:autoSpaceDN w:val="0"/>
        <w:adjustRightInd w:val="0"/>
        <w:spacing w:line="240" w:lineRule="auto"/>
        <w:ind w:left="640" w:hanging="640"/>
        <w:rPr>
          <w:rFonts w:ascii="Arial" w:hAnsi="Arial" w:cs="Arial"/>
          <w:noProof/>
          <w:sz w:val="20"/>
          <w:szCs w:val="20"/>
        </w:rPr>
      </w:pPr>
      <w:r w:rsidRPr="009935FB">
        <w:rPr>
          <w:rFonts w:ascii="Arial" w:hAnsi="Arial" w:cs="Arial"/>
          <w:noProof/>
          <w:sz w:val="20"/>
          <w:szCs w:val="20"/>
        </w:rPr>
        <w:t xml:space="preserve">11 </w:t>
      </w:r>
      <w:r w:rsidRPr="009935FB">
        <w:rPr>
          <w:rFonts w:ascii="Arial" w:hAnsi="Arial" w:cs="Arial"/>
          <w:noProof/>
          <w:sz w:val="20"/>
          <w:szCs w:val="20"/>
        </w:rPr>
        <w:tab/>
        <w:t xml:space="preserve">Khan NF, Harrison SE, Rose PW. Validity of diagnostic coding within the General Practice Research Database: A systematic review. </w:t>
      </w:r>
      <w:r w:rsidRPr="009935FB">
        <w:rPr>
          <w:rFonts w:ascii="Arial" w:hAnsi="Arial" w:cs="Arial"/>
          <w:i/>
          <w:iCs/>
          <w:noProof/>
          <w:sz w:val="20"/>
          <w:szCs w:val="20"/>
        </w:rPr>
        <w:t>British Journal of General Practice</w:t>
      </w:r>
      <w:r w:rsidRPr="009935FB">
        <w:rPr>
          <w:rFonts w:ascii="Arial" w:hAnsi="Arial" w:cs="Arial"/>
          <w:noProof/>
          <w:sz w:val="20"/>
          <w:szCs w:val="20"/>
        </w:rPr>
        <w:t xml:space="preserve"> 2010;</w:t>
      </w:r>
      <w:r w:rsidRPr="009935FB">
        <w:rPr>
          <w:rFonts w:ascii="Arial" w:hAnsi="Arial" w:cs="Arial"/>
          <w:b/>
          <w:bCs/>
          <w:noProof/>
          <w:sz w:val="20"/>
          <w:szCs w:val="20"/>
        </w:rPr>
        <w:t>60</w:t>
      </w:r>
      <w:r w:rsidRPr="009935FB">
        <w:rPr>
          <w:rFonts w:ascii="Arial" w:hAnsi="Arial" w:cs="Arial"/>
          <w:noProof/>
          <w:sz w:val="20"/>
          <w:szCs w:val="20"/>
        </w:rPr>
        <w:t>:199–206. doi:10.3399/bjgp10X483562</w:t>
      </w:r>
    </w:p>
    <w:p w14:paraId="3B60128B" w14:textId="77777777" w:rsidR="000B4157" w:rsidRPr="009935FB" w:rsidRDefault="000B4157" w:rsidP="000B4157">
      <w:pPr>
        <w:widowControl w:val="0"/>
        <w:autoSpaceDE w:val="0"/>
        <w:autoSpaceDN w:val="0"/>
        <w:adjustRightInd w:val="0"/>
        <w:spacing w:line="240" w:lineRule="auto"/>
        <w:ind w:left="640" w:hanging="640"/>
        <w:rPr>
          <w:rFonts w:ascii="Arial" w:hAnsi="Arial" w:cs="Arial"/>
          <w:noProof/>
          <w:sz w:val="20"/>
          <w:szCs w:val="20"/>
        </w:rPr>
      </w:pPr>
      <w:r w:rsidRPr="009935FB">
        <w:rPr>
          <w:rFonts w:ascii="Arial" w:hAnsi="Arial" w:cs="Arial"/>
          <w:noProof/>
          <w:sz w:val="20"/>
          <w:szCs w:val="20"/>
        </w:rPr>
        <w:t xml:space="preserve">12 </w:t>
      </w:r>
      <w:r w:rsidRPr="009935FB">
        <w:rPr>
          <w:rFonts w:ascii="Arial" w:hAnsi="Arial" w:cs="Arial"/>
          <w:noProof/>
          <w:sz w:val="20"/>
          <w:szCs w:val="20"/>
        </w:rPr>
        <w:tab/>
        <w:t xml:space="preserve">Lansbury LN, Roberts HC, Clift E, </w:t>
      </w:r>
      <w:r w:rsidRPr="009935FB">
        <w:rPr>
          <w:rFonts w:ascii="Arial" w:hAnsi="Arial" w:cs="Arial"/>
          <w:i/>
          <w:iCs/>
          <w:noProof/>
          <w:sz w:val="20"/>
          <w:szCs w:val="20"/>
        </w:rPr>
        <w:t>et al.</w:t>
      </w:r>
      <w:r w:rsidRPr="009935FB">
        <w:rPr>
          <w:rFonts w:ascii="Arial" w:hAnsi="Arial" w:cs="Arial"/>
          <w:noProof/>
          <w:sz w:val="20"/>
          <w:szCs w:val="20"/>
        </w:rPr>
        <w:t xml:space="preserve"> Use of the electronic Frailty Index to identify vulnerable patients: A pilot study in primary care. </w:t>
      </w:r>
      <w:r w:rsidRPr="009935FB">
        <w:rPr>
          <w:rFonts w:ascii="Arial" w:hAnsi="Arial" w:cs="Arial"/>
          <w:i/>
          <w:iCs/>
          <w:noProof/>
          <w:sz w:val="20"/>
          <w:szCs w:val="20"/>
        </w:rPr>
        <w:t>British Journal of General Practice</w:t>
      </w:r>
      <w:r w:rsidRPr="009935FB">
        <w:rPr>
          <w:rFonts w:ascii="Arial" w:hAnsi="Arial" w:cs="Arial"/>
          <w:noProof/>
          <w:sz w:val="20"/>
          <w:szCs w:val="20"/>
        </w:rPr>
        <w:t xml:space="preserve"> 2017;</w:t>
      </w:r>
      <w:r w:rsidRPr="009935FB">
        <w:rPr>
          <w:rFonts w:ascii="Arial" w:hAnsi="Arial" w:cs="Arial"/>
          <w:b/>
          <w:bCs/>
          <w:noProof/>
          <w:sz w:val="20"/>
          <w:szCs w:val="20"/>
        </w:rPr>
        <w:t>67</w:t>
      </w:r>
      <w:r w:rsidRPr="009935FB">
        <w:rPr>
          <w:rFonts w:ascii="Arial" w:hAnsi="Arial" w:cs="Arial"/>
          <w:noProof/>
          <w:sz w:val="20"/>
          <w:szCs w:val="20"/>
        </w:rPr>
        <w:t>:e751–6. doi:10.3399/bjgp17X693089</w:t>
      </w:r>
    </w:p>
    <w:p w14:paraId="6FB43423" w14:textId="77777777" w:rsidR="000B4157" w:rsidRPr="009935FB" w:rsidRDefault="000B4157" w:rsidP="000B4157">
      <w:pPr>
        <w:widowControl w:val="0"/>
        <w:autoSpaceDE w:val="0"/>
        <w:autoSpaceDN w:val="0"/>
        <w:adjustRightInd w:val="0"/>
        <w:spacing w:line="240" w:lineRule="auto"/>
        <w:ind w:left="640" w:hanging="640"/>
        <w:rPr>
          <w:rFonts w:ascii="Arial" w:hAnsi="Arial" w:cs="Arial"/>
          <w:noProof/>
          <w:sz w:val="20"/>
          <w:szCs w:val="20"/>
        </w:rPr>
      </w:pPr>
      <w:r w:rsidRPr="009935FB">
        <w:rPr>
          <w:rFonts w:ascii="Arial" w:hAnsi="Arial" w:cs="Arial"/>
          <w:noProof/>
          <w:sz w:val="20"/>
          <w:szCs w:val="20"/>
        </w:rPr>
        <w:t xml:space="preserve">13 </w:t>
      </w:r>
      <w:r w:rsidRPr="009935FB">
        <w:rPr>
          <w:rFonts w:ascii="Arial" w:hAnsi="Arial" w:cs="Arial"/>
          <w:noProof/>
          <w:sz w:val="20"/>
          <w:szCs w:val="20"/>
        </w:rPr>
        <w:tab/>
        <w:t xml:space="preserve">Majeed A. Sources, uses, strengths and limitations of data collected in primary care in England. </w:t>
      </w:r>
      <w:r w:rsidRPr="009935FB">
        <w:rPr>
          <w:rFonts w:ascii="Arial" w:hAnsi="Arial" w:cs="Arial"/>
          <w:i/>
          <w:iCs/>
          <w:noProof/>
          <w:sz w:val="20"/>
          <w:szCs w:val="20"/>
        </w:rPr>
        <w:t>Health statistics quarterly / Office for National Statistics</w:t>
      </w:r>
      <w:r w:rsidRPr="009935FB">
        <w:rPr>
          <w:rFonts w:ascii="Arial" w:hAnsi="Arial" w:cs="Arial"/>
          <w:noProof/>
          <w:sz w:val="20"/>
          <w:szCs w:val="20"/>
        </w:rPr>
        <w:t xml:space="preserve"> 2004;:5–14.</w:t>
      </w:r>
    </w:p>
    <w:p w14:paraId="6D6B7490" w14:textId="53E6285C" w:rsidR="00BD67B2" w:rsidRPr="009935FB" w:rsidRDefault="000B4157" w:rsidP="00BD67B2">
      <w:pPr>
        <w:widowControl w:val="0"/>
        <w:autoSpaceDE w:val="0"/>
        <w:autoSpaceDN w:val="0"/>
        <w:adjustRightInd w:val="0"/>
        <w:spacing w:line="240" w:lineRule="auto"/>
        <w:ind w:left="640" w:hanging="640"/>
        <w:rPr>
          <w:rFonts w:ascii="Arial" w:hAnsi="Arial" w:cs="Arial"/>
          <w:noProof/>
          <w:sz w:val="20"/>
          <w:szCs w:val="20"/>
        </w:rPr>
      </w:pPr>
      <w:r w:rsidRPr="009935FB">
        <w:rPr>
          <w:rFonts w:ascii="Arial" w:hAnsi="Arial" w:cs="Arial"/>
          <w:noProof/>
          <w:sz w:val="20"/>
          <w:szCs w:val="20"/>
        </w:rPr>
        <w:t xml:space="preserve">14 </w:t>
      </w:r>
      <w:r w:rsidRPr="009935FB">
        <w:rPr>
          <w:rFonts w:ascii="Arial" w:hAnsi="Arial" w:cs="Arial"/>
          <w:noProof/>
          <w:sz w:val="20"/>
          <w:szCs w:val="20"/>
        </w:rPr>
        <w:tab/>
      </w:r>
      <w:r w:rsidR="00BD67B2" w:rsidRPr="009935FB">
        <w:rPr>
          <w:rFonts w:ascii="Arial" w:hAnsi="Arial" w:cs="Arial"/>
          <w:sz w:val="20"/>
          <w:szCs w:val="20"/>
        </w:rPr>
        <w:t xml:space="preserve">Pournaras DJ, Osborne A, Hawkins SC, Vincent RP, Mahon D, Ewings P, et al. Remission of type 2 diabetes after gastric bypass and banding: mechanisms and 2 year outcomes. </w:t>
      </w:r>
      <w:r w:rsidR="00BD67B2" w:rsidRPr="009935FB">
        <w:rPr>
          <w:rFonts w:ascii="Arial" w:hAnsi="Arial" w:cs="Arial"/>
          <w:i/>
          <w:iCs/>
          <w:sz w:val="20"/>
          <w:szCs w:val="20"/>
        </w:rPr>
        <w:t>Annals of Surgery</w:t>
      </w:r>
      <w:r w:rsidR="00BD67B2" w:rsidRPr="009935FB">
        <w:rPr>
          <w:rFonts w:ascii="Arial" w:hAnsi="Arial" w:cs="Arial"/>
          <w:sz w:val="20"/>
          <w:szCs w:val="20"/>
        </w:rPr>
        <w:t xml:space="preserve"> 2010;</w:t>
      </w:r>
      <w:r w:rsidR="00BD67B2" w:rsidRPr="009935FB">
        <w:rPr>
          <w:rFonts w:ascii="Arial" w:hAnsi="Arial" w:cs="Arial"/>
          <w:b/>
          <w:bCs/>
          <w:sz w:val="20"/>
          <w:szCs w:val="20"/>
        </w:rPr>
        <w:t>252</w:t>
      </w:r>
      <w:r w:rsidR="00BD67B2" w:rsidRPr="009935FB">
        <w:rPr>
          <w:rFonts w:ascii="Arial" w:hAnsi="Arial" w:cs="Arial"/>
          <w:sz w:val="20"/>
          <w:szCs w:val="20"/>
        </w:rPr>
        <w:t>:966-71.</w:t>
      </w:r>
      <w:r w:rsidR="00BD67B2" w:rsidRPr="009935FB">
        <w:rPr>
          <w:rFonts w:ascii="Arial" w:hAnsi="Arial" w:cs="Arial"/>
          <w:sz w:val="20"/>
          <w:szCs w:val="20"/>
          <w:shd w:val="clear" w:color="auto" w:fill="FFFFFF"/>
        </w:rPr>
        <w:t xml:space="preserve"> doi: 10.1097/SLA.0b013e3181efc49a.</w:t>
      </w:r>
    </w:p>
    <w:p w14:paraId="6F411427" w14:textId="35AB4878" w:rsidR="000B4157" w:rsidRPr="009935FB" w:rsidRDefault="00BD67B2" w:rsidP="00BD67B2">
      <w:pPr>
        <w:widowControl w:val="0"/>
        <w:autoSpaceDE w:val="0"/>
        <w:autoSpaceDN w:val="0"/>
        <w:adjustRightInd w:val="0"/>
        <w:spacing w:line="240" w:lineRule="auto"/>
        <w:ind w:left="640" w:hanging="640"/>
        <w:rPr>
          <w:rFonts w:ascii="Arial" w:hAnsi="Arial" w:cs="Arial"/>
          <w:noProof/>
          <w:sz w:val="20"/>
          <w:szCs w:val="20"/>
        </w:rPr>
      </w:pPr>
      <w:r w:rsidRPr="009935FB">
        <w:rPr>
          <w:rFonts w:ascii="Arial" w:hAnsi="Arial" w:cs="Arial"/>
          <w:noProof/>
          <w:sz w:val="20"/>
          <w:szCs w:val="20"/>
        </w:rPr>
        <w:t xml:space="preserve">15        </w:t>
      </w:r>
      <w:r w:rsidR="000B4157" w:rsidRPr="009935FB">
        <w:rPr>
          <w:rFonts w:ascii="Arial" w:hAnsi="Arial" w:cs="Arial"/>
          <w:noProof/>
          <w:sz w:val="20"/>
          <w:szCs w:val="20"/>
        </w:rPr>
        <w:t xml:space="preserve">Nagi D, Hambling C, Taylor R. Remission of type 2 diabetes: a position statement from the Association of British Clinical Diabetologists (ABCD) and the Primary Care Diabetes Society (PCDS). </w:t>
      </w:r>
      <w:r w:rsidR="000B4157" w:rsidRPr="009935FB">
        <w:rPr>
          <w:rFonts w:ascii="Arial" w:hAnsi="Arial" w:cs="Arial"/>
          <w:i/>
          <w:iCs/>
          <w:noProof/>
          <w:sz w:val="20"/>
          <w:szCs w:val="20"/>
        </w:rPr>
        <w:t>British Journal of Diabetes</w:t>
      </w:r>
      <w:r w:rsidR="000B4157" w:rsidRPr="009935FB">
        <w:rPr>
          <w:rFonts w:ascii="Arial" w:hAnsi="Arial" w:cs="Arial"/>
          <w:noProof/>
          <w:sz w:val="20"/>
          <w:szCs w:val="20"/>
        </w:rPr>
        <w:t xml:space="preserve"> 2019;</w:t>
      </w:r>
      <w:r w:rsidR="000B4157" w:rsidRPr="009935FB">
        <w:rPr>
          <w:rFonts w:ascii="Arial" w:hAnsi="Arial" w:cs="Arial"/>
          <w:b/>
          <w:bCs/>
          <w:noProof/>
          <w:sz w:val="20"/>
          <w:szCs w:val="20"/>
        </w:rPr>
        <w:t>19</w:t>
      </w:r>
      <w:r w:rsidR="000B4157" w:rsidRPr="009935FB">
        <w:rPr>
          <w:rFonts w:ascii="Arial" w:hAnsi="Arial" w:cs="Arial"/>
          <w:noProof/>
          <w:sz w:val="20"/>
          <w:szCs w:val="20"/>
        </w:rPr>
        <w:t>:73–6. doi:10.15277/bjd.2019.221</w:t>
      </w:r>
    </w:p>
    <w:p w14:paraId="2EAF1CAC" w14:textId="1A0A887D" w:rsidR="000B4157" w:rsidRPr="009935FB" w:rsidRDefault="000B4157" w:rsidP="000B4157">
      <w:pPr>
        <w:widowControl w:val="0"/>
        <w:autoSpaceDE w:val="0"/>
        <w:autoSpaceDN w:val="0"/>
        <w:adjustRightInd w:val="0"/>
        <w:spacing w:line="240" w:lineRule="auto"/>
        <w:ind w:left="640" w:hanging="640"/>
        <w:rPr>
          <w:rFonts w:ascii="Arial" w:hAnsi="Arial" w:cs="Arial"/>
          <w:noProof/>
          <w:sz w:val="20"/>
          <w:szCs w:val="20"/>
        </w:rPr>
      </w:pPr>
      <w:r w:rsidRPr="009935FB">
        <w:rPr>
          <w:rFonts w:ascii="Arial" w:hAnsi="Arial" w:cs="Arial"/>
          <w:noProof/>
          <w:sz w:val="20"/>
          <w:szCs w:val="20"/>
        </w:rPr>
        <w:t>1</w:t>
      </w:r>
      <w:r w:rsidR="00BD67B2" w:rsidRPr="009935FB">
        <w:rPr>
          <w:rFonts w:ascii="Arial" w:hAnsi="Arial" w:cs="Arial"/>
          <w:noProof/>
          <w:sz w:val="20"/>
          <w:szCs w:val="20"/>
        </w:rPr>
        <w:t>6</w:t>
      </w:r>
      <w:r w:rsidRPr="009935FB">
        <w:rPr>
          <w:rFonts w:ascii="Arial" w:hAnsi="Arial" w:cs="Arial"/>
          <w:noProof/>
          <w:sz w:val="20"/>
          <w:szCs w:val="20"/>
        </w:rPr>
        <w:t xml:space="preserve"> </w:t>
      </w:r>
      <w:r w:rsidRPr="009935FB">
        <w:rPr>
          <w:rFonts w:ascii="Arial" w:hAnsi="Arial" w:cs="Arial"/>
          <w:noProof/>
          <w:sz w:val="20"/>
          <w:szCs w:val="20"/>
        </w:rPr>
        <w:tab/>
        <w:t xml:space="preserve">The Look AHEAD Research Group. Look AHEAD (Action for Health in Diabetes): design and methods for a clinical trial of weight loss for the prevention of cardiovascular disease in type 2 diabetes. </w:t>
      </w:r>
      <w:r w:rsidRPr="009935FB">
        <w:rPr>
          <w:rFonts w:ascii="Arial" w:hAnsi="Arial" w:cs="Arial"/>
          <w:i/>
          <w:iCs/>
          <w:noProof/>
          <w:sz w:val="20"/>
          <w:szCs w:val="20"/>
        </w:rPr>
        <w:t>Controlled Clinical Trials</w:t>
      </w:r>
      <w:r w:rsidRPr="009935FB">
        <w:rPr>
          <w:rFonts w:ascii="Arial" w:hAnsi="Arial" w:cs="Arial"/>
          <w:noProof/>
          <w:sz w:val="20"/>
          <w:szCs w:val="20"/>
        </w:rPr>
        <w:t xml:space="preserve"> 2003;</w:t>
      </w:r>
      <w:r w:rsidRPr="009935FB">
        <w:rPr>
          <w:rFonts w:ascii="Arial" w:hAnsi="Arial" w:cs="Arial"/>
          <w:b/>
          <w:bCs/>
          <w:noProof/>
          <w:sz w:val="20"/>
          <w:szCs w:val="20"/>
        </w:rPr>
        <w:t>24</w:t>
      </w:r>
      <w:r w:rsidRPr="009935FB">
        <w:rPr>
          <w:rFonts w:ascii="Arial" w:hAnsi="Arial" w:cs="Arial"/>
          <w:noProof/>
          <w:sz w:val="20"/>
          <w:szCs w:val="20"/>
        </w:rPr>
        <w:t>:610–28. doi:10.1016/S0197-2456(03)00064-3</w:t>
      </w:r>
    </w:p>
    <w:p w14:paraId="26C8FA39" w14:textId="274EC2DB" w:rsidR="003B514D" w:rsidRPr="009935FB" w:rsidRDefault="003B514D" w:rsidP="000B4157">
      <w:pPr>
        <w:widowControl w:val="0"/>
        <w:autoSpaceDE w:val="0"/>
        <w:autoSpaceDN w:val="0"/>
        <w:adjustRightInd w:val="0"/>
        <w:spacing w:line="240" w:lineRule="auto"/>
        <w:ind w:left="640" w:hanging="640"/>
        <w:rPr>
          <w:rFonts w:ascii="Arial" w:hAnsi="Arial" w:cs="Arial"/>
          <w:sz w:val="20"/>
          <w:szCs w:val="20"/>
          <w:shd w:val="clear" w:color="auto" w:fill="FFFFFF"/>
        </w:rPr>
      </w:pPr>
      <w:r w:rsidRPr="009935FB">
        <w:rPr>
          <w:rFonts w:ascii="Arial" w:hAnsi="Arial" w:cs="Arial"/>
          <w:noProof/>
          <w:sz w:val="20"/>
          <w:szCs w:val="20"/>
        </w:rPr>
        <w:t xml:space="preserve">17 </w:t>
      </w:r>
      <w:r w:rsidRPr="009935FB">
        <w:rPr>
          <w:rFonts w:ascii="Arial" w:hAnsi="Arial" w:cs="Arial"/>
          <w:noProof/>
          <w:sz w:val="20"/>
          <w:szCs w:val="20"/>
        </w:rPr>
        <w:tab/>
      </w:r>
      <w:r w:rsidRPr="009935FB">
        <w:rPr>
          <w:rFonts w:ascii="Arial" w:hAnsi="Arial" w:cs="Arial"/>
          <w:sz w:val="20"/>
          <w:szCs w:val="20"/>
          <w:shd w:val="clear" w:color="auto" w:fill="FFFFFF"/>
        </w:rPr>
        <w:t>Aronica L, Rigdon J, Offringa LC </w:t>
      </w:r>
      <w:r w:rsidRPr="009935FB">
        <w:rPr>
          <w:rFonts w:ascii="Arial" w:hAnsi="Arial" w:cs="Arial"/>
          <w:i/>
          <w:iCs/>
          <w:sz w:val="20"/>
          <w:szCs w:val="20"/>
          <w:shd w:val="clear" w:color="auto" w:fill="FFFFFF"/>
        </w:rPr>
        <w:t>et al.</w:t>
      </w:r>
      <w:r w:rsidRPr="009935FB">
        <w:rPr>
          <w:rFonts w:ascii="Arial" w:hAnsi="Arial" w:cs="Arial"/>
          <w:sz w:val="20"/>
          <w:szCs w:val="20"/>
          <w:shd w:val="clear" w:color="auto" w:fill="FFFFFF"/>
        </w:rPr>
        <w:t> Examining differences between overweight women and men in 12-month weight loss study comparing healthy low-carbohydrate vs. low-fat diets. </w:t>
      </w:r>
      <w:r w:rsidRPr="009935FB">
        <w:rPr>
          <w:rFonts w:ascii="Arial" w:hAnsi="Arial" w:cs="Arial"/>
          <w:i/>
          <w:iCs/>
          <w:sz w:val="20"/>
          <w:szCs w:val="20"/>
          <w:shd w:val="clear" w:color="auto" w:fill="FFFFFF"/>
        </w:rPr>
        <w:t>Int</w:t>
      </w:r>
      <w:r w:rsidR="001614BD" w:rsidRPr="009935FB">
        <w:rPr>
          <w:rFonts w:ascii="Arial" w:hAnsi="Arial" w:cs="Arial"/>
          <w:i/>
          <w:iCs/>
          <w:sz w:val="20"/>
          <w:szCs w:val="20"/>
          <w:shd w:val="clear" w:color="auto" w:fill="FFFFFF"/>
        </w:rPr>
        <w:t>ernational</w:t>
      </w:r>
      <w:r w:rsidRPr="009935FB">
        <w:rPr>
          <w:rFonts w:ascii="Arial" w:hAnsi="Arial" w:cs="Arial"/>
          <w:i/>
          <w:iCs/>
          <w:sz w:val="20"/>
          <w:szCs w:val="20"/>
          <w:shd w:val="clear" w:color="auto" w:fill="FFFFFF"/>
        </w:rPr>
        <w:t xml:space="preserve"> J</w:t>
      </w:r>
      <w:r w:rsidR="001614BD" w:rsidRPr="009935FB">
        <w:rPr>
          <w:rFonts w:ascii="Arial" w:hAnsi="Arial" w:cs="Arial"/>
          <w:i/>
          <w:iCs/>
          <w:sz w:val="20"/>
          <w:szCs w:val="20"/>
          <w:shd w:val="clear" w:color="auto" w:fill="FFFFFF"/>
        </w:rPr>
        <w:t>ournal of</w:t>
      </w:r>
      <w:r w:rsidRPr="009935FB">
        <w:rPr>
          <w:rFonts w:ascii="Arial" w:hAnsi="Arial" w:cs="Arial"/>
          <w:i/>
          <w:iCs/>
          <w:sz w:val="20"/>
          <w:szCs w:val="20"/>
          <w:shd w:val="clear" w:color="auto" w:fill="FFFFFF"/>
        </w:rPr>
        <w:t xml:space="preserve"> Obes</w:t>
      </w:r>
      <w:r w:rsidR="001614BD" w:rsidRPr="009935FB">
        <w:rPr>
          <w:rFonts w:ascii="Arial" w:hAnsi="Arial" w:cs="Arial"/>
          <w:i/>
          <w:iCs/>
          <w:sz w:val="20"/>
          <w:szCs w:val="20"/>
          <w:shd w:val="clear" w:color="auto" w:fill="FFFFFF"/>
        </w:rPr>
        <w:t>ity</w:t>
      </w:r>
      <w:r w:rsidRPr="009935FB">
        <w:rPr>
          <w:rFonts w:ascii="Arial" w:hAnsi="Arial" w:cs="Arial"/>
          <w:sz w:val="20"/>
          <w:szCs w:val="20"/>
          <w:shd w:val="clear" w:color="auto" w:fill="FFFFFF"/>
        </w:rPr>
        <w:t xml:space="preserve"> 2021; </w:t>
      </w:r>
      <w:r w:rsidRPr="009935FB">
        <w:rPr>
          <w:rFonts w:ascii="Arial" w:hAnsi="Arial" w:cs="Arial"/>
          <w:b/>
          <w:bCs/>
          <w:sz w:val="20"/>
          <w:szCs w:val="20"/>
          <w:shd w:val="clear" w:color="auto" w:fill="FFFFFF"/>
        </w:rPr>
        <w:t>45, </w:t>
      </w:r>
      <w:r w:rsidRPr="009935FB">
        <w:rPr>
          <w:rFonts w:ascii="Arial" w:hAnsi="Arial" w:cs="Arial"/>
          <w:sz w:val="20"/>
          <w:szCs w:val="20"/>
          <w:shd w:val="clear" w:color="auto" w:fill="FFFFFF"/>
        </w:rPr>
        <w:t>225–234.</w:t>
      </w:r>
    </w:p>
    <w:p w14:paraId="604EFAD5" w14:textId="30188EAC" w:rsidR="003B514D" w:rsidRPr="009935FB" w:rsidRDefault="003B514D" w:rsidP="000B4157">
      <w:pPr>
        <w:widowControl w:val="0"/>
        <w:autoSpaceDE w:val="0"/>
        <w:autoSpaceDN w:val="0"/>
        <w:adjustRightInd w:val="0"/>
        <w:spacing w:line="240" w:lineRule="auto"/>
        <w:ind w:left="640" w:hanging="640"/>
        <w:rPr>
          <w:rFonts w:ascii="Arial" w:hAnsi="Arial" w:cs="Arial"/>
          <w:sz w:val="20"/>
          <w:szCs w:val="20"/>
          <w:shd w:val="clear" w:color="auto" w:fill="FFFFFF"/>
        </w:rPr>
      </w:pPr>
      <w:r w:rsidRPr="009935FB">
        <w:rPr>
          <w:rFonts w:ascii="Arial" w:hAnsi="Arial" w:cs="Arial"/>
          <w:sz w:val="20"/>
          <w:szCs w:val="20"/>
          <w:shd w:val="clear" w:color="auto" w:fill="FFFFFF"/>
        </w:rPr>
        <w:t xml:space="preserve">18 </w:t>
      </w:r>
      <w:r w:rsidRPr="009935FB">
        <w:rPr>
          <w:rFonts w:ascii="Arial" w:hAnsi="Arial" w:cs="Arial"/>
          <w:sz w:val="20"/>
          <w:szCs w:val="20"/>
          <w:shd w:val="clear" w:color="auto" w:fill="FFFFFF"/>
        </w:rPr>
        <w:tab/>
        <w:t>Jackson SE, Beeken RJ, Wardle J. Predictors of weight loss in obese older adults: findings from the USA and the UK. </w:t>
      </w:r>
      <w:r w:rsidRPr="009935FB">
        <w:rPr>
          <w:rFonts w:ascii="Arial" w:hAnsi="Arial" w:cs="Arial"/>
          <w:i/>
          <w:iCs/>
          <w:sz w:val="20"/>
          <w:szCs w:val="20"/>
          <w:shd w:val="clear" w:color="auto" w:fill="FFFFFF"/>
        </w:rPr>
        <w:t>Obes</w:t>
      </w:r>
      <w:r w:rsidR="001614BD" w:rsidRPr="009935FB">
        <w:rPr>
          <w:rFonts w:ascii="Arial" w:hAnsi="Arial" w:cs="Arial"/>
          <w:i/>
          <w:iCs/>
          <w:sz w:val="20"/>
          <w:szCs w:val="20"/>
          <w:shd w:val="clear" w:color="auto" w:fill="FFFFFF"/>
        </w:rPr>
        <w:t>ity</w:t>
      </w:r>
      <w:r w:rsidRPr="009935FB">
        <w:rPr>
          <w:rFonts w:ascii="Arial" w:hAnsi="Arial" w:cs="Arial"/>
          <w:i/>
          <w:iCs/>
          <w:sz w:val="20"/>
          <w:szCs w:val="20"/>
          <w:shd w:val="clear" w:color="auto" w:fill="FFFFFF"/>
        </w:rPr>
        <w:t xml:space="preserve"> Facts</w:t>
      </w:r>
      <w:r w:rsidRPr="009935FB">
        <w:rPr>
          <w:rFonts w:ascii="Arial" w:hAnsi="Arial" w:cs="Arial"/>
          <w:sz w:val="20"/>
          <w:szCs w:val="20"/>
          <w:shd w:val="clear" w:color="auto" w:fill="FFFFFF"/>
        </w:rPr>
        <w:t>. 2014;7(2):102-110. doi:10.1159/000362196</w:t>
      </w:r>
    </w:p>
    <w:p w14:paraId="6EE70FAA" w14:textId="0F7F5B57" w:rsidR="003B514D" w:rsidRPr="009935FB" w:rsidRDefault="003B514D" w:rsidP="000B4157">
      <w:pPr>
        <w:widowControl w:val="0"/>
        <w:autoSpaceDE w:val="0"/>
        <w:autoSpaceDN w:val="0"/>
        <w:adjustRightInd w:val="0"/>
        <w:spacing w:line="240" w:lineRule="auto"/>
        <w:ind w:left="640" w:hanging="640"/>
        <w:rPr>
          <w:rFonts w:ascii="Arial" w:hAnsi="Arial" w:cs="Arial"/>
          <w:sz w:val="20"/>
          <w:szCs w:val="20"/>
          <w:shd w:val="clear" w:color="auto" w:fill="FFFFFF"/>
        </w:rPr>
      </w:pPr>
      <w:r w:rsidRPr="009935FB">
        <w:rPr>
          <w:rFonts w:ascii="Arial" w:hAnsi="Arial" w:cs="Arial"/>
          <w:sz w:val="20"/>
          <w:szCs w:val="20"/>
          <w:shd w:val="clear" w:color="auto" w:fill="FFFFFF"/>
        </w:rPr>
        <w:t xml:space="preserve">19 </w:t>
      </w:r>
      <w:r w:rsidRPr="009935FB">
        <w:rPr>
          <w:rFonts w:ascii="Arial" w:hAnsi="Arial" w:cs="Arial"/>
          <w:sz w:val="20"/>
          <w:szCs w:val="20"/>
          <w:shd w:val="clear" w:color="auto" w:fill="FFFFFF"/>
        </w:rPr>
        <w:tab/>
        <w:t xml:space="preserve">Leyden E, Hanson P, Halder L, Rout L, Cherry I, Shuttlewood E, Poole D, Loveder M, Abraham J, Kyrou I, Randeva HS, Lam FT, Menon V, Barber TM. Older age does not influence the success of weight loss through the implementation of lifestyle modification. </w:t>
      </w:r>
      <w:r w:rsidRPr="009935FB">
        <w:rPr>
          <w:rFonts w:ascii="Arial" w:hAnsi="Arial" w:cs="Arial"/>
          <w:i/>
          <w:iCs/>
          <w:sz w:val="20"/>
          <w:szCs w:val="20"/>
          <w:shd w:val="clear" w:color="auto" w:fill="FFFFFF"/>
        </w:rPr>
        <w:t>Clin</w:t>
      </w:r>
      <w:r w:rsidR="001614BD" w:rsidRPr="009935FB">
        <w:rPr>
          <w:rFonts w:ascii="Arial" w:hAnsi="Arial" w:cs="Arial"/>
          <w:i/>
          <w:iCs/>
          <w:sz w:val="20"/>
          <w:szCs w:val="20"/>
          <w:shd w:val="clear" w:color="auto" w:fill="FFFFFF"/>
        </w:rPr>
        <w:t>ical</w:t>
      </w:r>
      <w:r w:rsidRPr="009935FB">
        <w:rPr>
          <w:rFonts w:ascii="Arial" w:hAnsi="Arial" w:cs="Arial"/>
          <w:i/>
          <w:iCs/>
          <w:sz w:val="20"/>
          <w:szCs w:val="20"/>
          <w:shd w:val="clear" w:color="auto" w:fill="FFFFFF"/>
        </w:rPr>
        <w:t xml:space="preserve"> Endocrinol</w:t>
      </w:r>
      <w:r w:rsidR="001614BD" w:rsidRPr="009935FB">
        <w:rPr>
          <w:rFonts w:ascii="Arial" w:hAnsi="Arial" w:cs="Arial"/>
          <w:i/>
          <w:iCs/>
          <w:sz w:val="20"/>
          <w:szCs w:val="20"/>
          <w:shd w:val="clear" w:color="auto" w:fill="FFFFFF"/>
        </w:rPr>
        <w:t>ogy</w:t>
      </w:r>
      <w:r w:rsidRPr="009935FB">
        <w:rPr>
          <w:rFonts w:ascii="Arial" w:hAnsi="Arial" w:cs="Arial"/>
          <w:i/>
          <w:iCs/>
          <w:sz w:val="20"/>
          <w:szCs w:val="20"/>
          <w:shd w:val="clear" w:color="auto" w:fill="FFFFFF"/>
        </w:rPr>
        <w:t xml:space="preserve"> (Oxf)</w:t>
      </w:r>
      <w:r w:rsidRPr="009935FB">
        <w:rPr>
          <w:rFonts w:ascii="Arial" w:hAnsi="Arial" w:cs="Arial"/>
          <w:sz w:val="20"/>
          <w:szCs w:val="20"/>
          <w:shd w:val="clear" w:color="auto" w:fill="FFFFFF"/>
        </w:rPr>
        <w:t>. 2021;94(2):204-209.</w:t>
      </w:r>
    </w:p>
    <w:p w14:paraId="1205CD5D" w14:textId="60B2A744" w:rsidR="003B514D" w:rsidRPr="009935FB" w:rsidRDefault="003B514D" w:rsidP="00483936">
      <w:pPr>
        <w:pStyle w:val="CommentText"/>
        <w:ind w:left="640" w:hanging="640"/>
        <w:rPr>
          <w:rFonts w:ascii="Arial" w:hAnsi="Arial" w:cs="Arial"/>
          <w:shd w:val="clear" w:color="auto" w:fill="FFFFFF"/>
        </w:rPr>
      </w:pPr>
      <w:r w:rsidRPr="009935FB">
        <w:rPr>
          <w:rFonts w:ascii="Arial" w:hAnsi="Arial" w:cs="Arial"/>
          <w:shd w:val="clear" w:color="auto" w:fill="FFFFFF"/>
        </w:rPr>
        <w:t>20</w:t>
      </w:r>
      <w:r w:rsidRPr="009935FB">
        <w:rPr>
          <w:rFonts w:ascii="Arial" w:hAnsi="Arial" w:cs="Arial"/>
          <w:shd w:val="clear" w:color="auto" w:fill="FFFFFF"/>
        </w:rPr>
        <w:tab/>
      </w:r>
      <w:r w:rsidRPr="009935FB">
        <w:rPr>
          <w:rFonts w:ascii="Arial" w:eastAsia="Times New Roman" w:hAnsi="Arial" w:cs="Arial"/>
          <w:lang w:eastAsia="en-GB"/>
        </w:rPr>
        <w:t>Calderón-Larrañaga A, Hernández-Olivan P, González-Rubio F</w:t>
      </w:r>
      <w:r w:rsidRPr="009935FB">
        <w:rPr>
          <w:rFonts w:ascii="Arial" w:eastAsia="Times New Roman" w:hAnsi="Arial" w:cs="Arial"/>
          <w:i/>
          <w:iCs/>
          <w:lang w:eastAsia="en-GB"/>
        </w:rPr>
        <w:t xml:space="preserve">, et al. </w:t>
      </w:r>
      <w:r w:rsidRPr="009935FB">
        <w:rPr>
          <w:rFonts w:ascii="Arial" w:eastAsia="Times New Roman" w:hAnsi="Arial" w:cs="Arial"/>
          <w:lang w:eastAsia="en-GB"/>
        </w:rPr>
        <w:t xml:space="preserve">Multimorbidity and weight loss in obese primary care patients: longitudinal study based on electronic healthcare records. </w:t>
      </w:r>
      <w:r w:rsidRPr="009935FB">
        <w:rPr>
          <w:rFonts w:ascii="Arial" w:eastAsia="Times New Roman" w:hAnsi="Arial" w:cs="Arial"/>
          <w:i/>
          <w:iCs/>
          <w:lang w:eastAsia="en-GB"/>
        </w:rPr>
        <w:t>BMJ Open </w:t>
      </w:r>
      <w:r w:rsidRPr="009935FB">
        <w:rPr>
          <w:rFonts w:ascii="Arial" w:eastAsia="Times New Roman" w:hAnsi="Arial" w:cs="Arial"/>
          <w:lang w:eastAsia="en-GB"/>
        </w:rPr>
        <w:t>2015;</w:t>
      </w:r>
      <w:r w:rsidRPr="009935FB">
        <w:rPr>
          <w:rFonts w:ascii="Arial" w:eastAsia="Times New Roman" w:hAnsi="Arial" w:cs="Arial"/>
          <w:b/>
          <w:bCs/>
          <w:lang w:eastAsia="en-GB"/>
        </w:rPr>
        <w:t>5:</w:t>
      </w:r>
      <w:r w:rsidRPr="009935FB">
        <w:rPr>
          <w:rFonts w:ascii="Arial" w:eastAsia="Times New Roman" w:hAnsi="Arial" w:cs="Arial"/>
          <w:lang w:eastAsia="en-GB"/>
        </w:rPr>
        <w:t>e006227. doi: 10.1136/bmjopen-2014-006227</w:t>
      </w:r>
    </w:p>
    <w:p w14:paraId="3892E2D1" w14:textId="03A415AC" w:rsidR="003B514D" w:rsidRPr="009935FB" w:rsidRDefault="003B514D" w:rsidP="000B4157">
      <w:pPr>
        <w:widowControl w:val="0"/>
        <w:autoSpaceDE w:val="0"/>
        <w:autoSpaceDN w:val="0"/>
        <w:adjustRightInd w:val="0"/>
        <w:spacing w:line="240" w:lineRule="auto"/>
        <w:ind w:left="640" w:hanging="640"/>
        <w:rPr>
          <w:rFonts w:ascii="Arial" w:hAnsi="Arial" w:cs="Arial"/>
          <w:noProof/>
          <w:sz w:val="20"/>
          <w:szCs w:val="20"/>
        </w:rPr>
      </w:pPr>
    </w:p>
    <w:p w14:paraId="761FF24B" w14:textId="16E81BC0" w:rsidR="006D0BA5" w:rsidRPr="009935FB" w:rsidRDefault="005E1585" w:rsidP="00631913">
      <w:pPr>
        <w:rPr>
          <w:rFonts w:ascii="Arial" w:hAnsi="Arial" w:cs="Arial"/>
          <w:b/>
          <w:bCs/>
          <w:sz w:val="20"/>
          <w:szCs w:val="20"/>
        </w:rPr>
      </w:pPr>
      <w:r w:rsidRPr="009935FB">
        <w:rPr>
          <w:rFonts w:ascii="Arial" w:hAnsi="Arial" w:cs="Arial"/>
          <w:b/>
          <w:bCs/>
          <w:sz w:val="20"/>
          <w:szCs w:val="20"/>
        </w:rPr>
        <w:fldChar w:fldCharType="end"/>
      </w:r>
    </w:p>
    <w:p w14:paraId="614ED796" w14:textId="77777777" w:rsidR="000619A4" w:rsidRPr="009935FB" w:rsidRDefault="000619A4">
      <w:pPr>
        <w:rPr>
          <w:rFonts w:ascii="Arial" w:hAnsi="Arial" w:cs="Arial"/>
          <w:b/>
          <w:bCs/>
          <w:sz w:val="20"/>
          <w:szCs w:val="20"/>
        </w:rPr>
      </w:pPr>
      <w:r w:rsidRPr="009935FB">
        <w:rPr>
          <w:rFonts w:ascii="Arial" w:hAnsi="Arial" w:cs="Arial"/>
          <w:b/>
          <w:bCs/>
          <w:sz w:val="20"/>
          <w:szCs w:val="20"/>
        </w:rPr>
        <w:br w:type="page"/>
      </w:r>
    </w:p>
    <w:p w14:paraId="429F0B93" w14:textId="582A1405" w:rsidR="006D0BA5" w:rsidRPr="009935FB" w:rsidRDefault="006D0BA5" w:rsidP="006D0BA5">
      <w:pPr>
        <w:rPr>
          <w:rFonts w:ascii="Arial" w:hAnsi="Arial" w:cs="Arial"/>
          <w:b/>
          <w:bCs/>
          <w:sz w:val="20"/>
          <w:szCs w:val="20"/>
        </w:rPr>
      </w:pPr>
      <w:r w:rsidRPr="009935FB">
        <w:rPr>
          <w:rFonts w:ascii="Arial" w:hAnsi="Arial" w:cs="Arial"/>
          <w:b/>
          <w:bCs/>
          <w:sz w:val="20"/>
          <w:szCs w:val="20"/>
        </w:rPr>
        <w:lastRenderedPageBreak/>
        <w:t>Table 1. Baseline characteristics of the type 2 diabetes CHIA cohort stratified by remission status**</w:t>
      </w:r>
    </w:p>
    <w:tbl>
      <w:tblPr>
        <w:tblW w:w="492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17"/>
        <w:gridCol w:w="890"/>
        <w:gridCol w:w="1603"/>
        <w:gridCol w:w="1028"/>
        <w:gridCol w:w="1365"/>
        <w:gridCol w:w="989"/>
        <w:gridCol w:w="1418"/>
      </w:tblGrid>
      <w:tr w:rsidR="00217B95" w:rsidRPr="009935FB" w14:paraId="2ACDAC9D" w14:textId="77777777" w:rsidTr="004A3D31">
        <w:trPr>
          <w:cantSplit/>
          <w:trHeight w:val="315"/>
          <w:jc w:val="center"/>
        </w:trPr>
        <w:tc>
          <w:tcPr>
            <w:tcW w:w="1041" w:type="pct"/>
            <w:noWrap/>
            <w:vAlign w:val="center"/>
            <w:hideMark/>
          </w:tcPr>
          <w:p w14:paraId="773E841E" w14:textId="77777777" w:rsidR="00022113" w:rsidRPr="009935FB" w:rsidRDefault="00022113" w:rsidP="00022113">
            <w:pPr>
              <w:spacing w:after="0" w:line="240" w:lineRule="auto"/>
              <w:rPr>
                <w:rFonts w:ascii="Arial" w:eastAsia="Times New Roman" w:hAnsi="Arial" w:cs="Arial"/>
                <w:sz w:val="20"/>
                <w:szCs w:val="20"/>
                <w:lang w:eastAsia="en-GB"/>
              </w:rPr>
            </w:pPr>
            <w:r w:rsidRPr="009935FB">
              <w:rPr>
                <w:rFonts w:ascii="Arial" w:eastAsia="Times New Roman" w:hAnsi="Arial" w:cs="Arial"/>
                <w:sz w:val="20"/>
                <w:szCs w:val="20"/>
                <w:lang w:eastAsia="en-GB"/>
              </w:rPr>
              <w:t> </w:t>
            </w:r>
          </w:p>
        </w:tc>
        <w:tc>
          <w:tcPr>
            <w:tcW w:w="483" w:type="pct"/>
            <w:noWrap/>
            <w:vAlign w:val="center"/>
            <w:hideMark/>
          </w:tcPr>
          <w:p w14:paraId="345F7619" w14:textId="77777777" w:rsidR="00022113" w:rsidRPr="009935FB" w:rsidRDefault="00022113" w:rsidP="00217B95">
            <w:pPr>
              <w:spacing w:after="0" w:line="240" w:lineRule="auto"/>
              <w:jc w:val="center"/>
              <w:rPr>
                <w:rFonts w:ascii="Arial" w:eastAsia="Times New Roman" w:hAnsi="Arial" w:cs="Arial"/>
                <w:sz w:val="20"/>
                <w:szCs w:val="20"/>
                <w:lang w:eastAsia="en-GB"/>
              </w:rPr>
            </w:pPr>
          </w:p>
        </w:tc>
        <w:tc>
          <w:tcPr>
            <w:tcW w:w="870" w:type="pct"/>
            <w:noWrap/>
            <w:vAlign w:val="center"/>
            <w:hideMark/>
          </w:tcPr>
          <w:p w14:paraId="4D427905" w14:textId="77777777" w:rsidR="00022113" w:rsidRPr="009935FB" w:rsidRDefault="00022113" w:rsidP="00022113">
            <w:pPr>
              <w:spacing w:after="0" w:line="240" w:lineRule="auto"/>
              <w:jc w:val="center"/>
              <w:rPr>
                <w:rFonts w:ascii="Arial" w:eastAsia="Times New Roman" w:hAnsi="Arial" w:cs="Arial"/>
                <w:b/>
                <w:bCs/>
                <w:sz w:val="20"/>
                <w:szCs w:val="20"/>
                <w:lang w:eastAsia="en-GB"/>
              </w:rPr>
            </w:pPr>
            <w:r w:rsidRPr="009935FB">
              <w:rPr>
                <w:rFonts w:ascii="Arial" w:eastAsia="Times New Roman" w:hAnsi="Arial" w:cs="Arial"/>
                <w:b/>
                <w:bCs/>
                <w:sz w:val="20"/>
                <w:szCs w:val="20"/>
                <w:lang w:eastAsia="en-GB"/>
              </w:rPr>
              <w:t xml:space="preserve">All </w:t>
            </w:r>
          </w:p>
          <w:p w14:paraId="0A2989CA" w14:textId="77777777" w:rsidR="00022113" w:rsidRPr="009935FB" w:rsidRDefault="00022113" w:rsidP="00022113">
            <w:pPr>
              <w:spacing w:after="0" w:line="240" w:lineRule="auto"/>
              <w:jc w:val="center"/>
              <w:rPr>
                <w:rFonts w:ascii="Arial" w:eastAsia="Times New Roman" w:hAnsi="Arial" w:cs="Arial"/>
                <w:sz w:val="20"/>
                <w:szCs w:val="20"/>
                <w:lang w:eastAsia="en-GB"/>
              </w:rPr>
            </w:pPr>
            <w:r w:rsidRPr="009935FB">
              <w:rPr>
                <w:rFonts w:ascii="Arial" w:eastAsia="Times New Roman" w:hAnsi="Arial" w:cs="Arial"/>
                <w:sz w:val="20"/>
                <w:szCs w:val="20"/>
                <w:lang w:eastAsia="en-GB"/>
              </w:rPr>
              <w:t>(n=56120)</w:t>
            </w:r>
          </w:p>
        </w:tc>
        <w:tc>
          <w:tcPr>
            <w:tcW w:w="558" w:type="pct"/>
            <w:noWrap/>
            <w:vAlign w:val="center"/>
            <w:hideMark/>
          </w:tcPr>
          <w:p w14:paraId="7697BD1B" w14:textId="77777777" w:rsidR="00022113" w:rsidRPr="009935FB" w:rsidRDefault="00022113" w:rsidP="00217B95">
            <w:pPr>
              <w:spacing w:after="0" w:line="240" w:lineRule="auto"/>
              <w:jc w:val="center"/>
              <w:rPr>
                <w:rFonts w:ascii="Arial" w:eastAsia="Times New Roman" w:hAnsi="Arial" w:cs="Arial"/>
                <w:sz w:val="20"/>
                <w:szCs w:val="20"/>
                <w:lang w:eastAsia="en-GB"/>
              </w:rPr>
            </w:pPr>
          </w:p>
        </w:tc>
        <w:tc>
          <w:tcPr>
            <w:tcW w:w="741" w:type="pct"/>
            <w:noWrap/>
            <w:vAlign w:val="center"/>
            <w:hideMark/>
          </w:tcPr>
          <w:p w14:paraId="363EB3E3" w14:textId="77777777" w:rsidR="00022113" w:rsidRPr="009935FB" w:rsidRDefault="00022113" w:rsidP="00022113">
            <w:pPr>
              <w:spacing w:after="0" w:line="240" w:lineRule="auto"/>
              <w:jc w:val="center"/>
              <w:rPr>
                <w:rFonts w:ascii="Arial" w:eastAsia="Times New Roman" w:hAnsi="Arial" w:cs="Arial"/>
                <w:sz w:val="20"/>
                <w:szCs w:val="20"/>
                <w:lang w:eastAsia="en-GB"/>
              </w:rPr>
            </w:pPr>
            <w:r w:rsidRPr="009935FB">
              <w:rPr>
                <w:rFonts w:ascii="Arial" w:eastAsia="Times New Roman" w:hAnsi="Arial" w:cs="Arial"/>
                <w:b/>
                <w:bCs/>
                <w:sz w:val="20"/>
                <w:szCs w:val="20"/>
                <w:lang w:eastAsia="en-GB"/>
              </w:rPr>
              <w:t>Remission</w:t>
            </w:r>
            <w:r w:rsidRPr="009935FB">
              <w:rPr>
                <w:rFonts w:ascii="Arial" w:eastAsia="Times New Roman" w:hAnsi="Arial" w:cs="Arial"/>
                <w:sz w:val="20"/>
                <w:szCs w:val="20"/>
                <w:lang w:eastAsia="en-GB"/>
              </w:rPr>
              <w:t xml:space="preserve"> (n=6561)</w:t>
            </w:r>
          </w:p>
        </w:tc>
        <w:tc>
          <w:tcPr>
            <w:tcW w:w="537" w:type="pct"/>
            <w:noWrap/>
            <w:vAlign w:val="center"/>
            <w:hideMark/>
          </w:tcPr>
          <w:p w14:paraId="1E87E7B4" w14:textId="77777777" w:rsidR="00022113" w:rsidRPr="009935FB" w:rsidRDefault="00022113" w:rsidP="00217B95">
            <w:pPr>
              <w:spacing w:after="0" w:line="240" w:lineRule="auto"/>
              <w:jc w:val="center"/>
              <w:rPr>
                <w:rFonts w:ascii="Arial" w:eastAsia="Times New Roman" w:hAnsi="Arial" w:cs="Arial"/>
                <w:sz w:val="20"/>
                <w:szCs w:val="20"/>
                <w:lang w:eastAsia="en-GB"/>
              </w:rPr>
            </w:pPr>
          </w:p>
        </w:tc>
        <w:tc>
          <w:tcPr>
            <w:tcW w:w="770" w:type="pct"/>
            <w:noWrap/>
            <w:vAlign w:val="center"/>
            <w:hideMark/>
          </w:tcPr>
          <w:p w14:paraId="5ED0AEDE" w14:textId="77777777" w:rsidR="00022113" w:rsidRPr="009935FB" w:rsidRDefault="00022113" w:rsidP="00022113">
            <w:pPr>
              <w:spacing w:after="0" w:line="240" w:lineRule="auto"/>
              <w:jc w:val="center"/>
              <w:rPr>
                <w:rFonts w:ascii="Arial" w:eastAsia="Times New Roman" w:hAnsi="Arial" w:cs="Arial"/>
                <w:sz w:val="20"/>
                <w:szCs w:val="20"/>
                <w:lang w:eastAsia="en-GB"/>
              </w:rPr>
            </w:pPr>
            <w:r w:rsidRPr="009935FB">
              <w:rPr>
                <w:rFonts w:ascii="Arial" w:eastAsia="Times New Roman" w:hAnsi="Arial" w:cs="Arial"/>
                <w:b/>
                <w:bCs/>
                <w:sz w:val="20"/>
                <w:szCs w:val="20"/>
                <w:lang w:eastAsia="en-GB"/>
              </w:rPr>
              <w:t>Non-remission</w:t>
            </w:r>
            <w:r w:rsidRPr="009935FB">
              <w:rPr>
                <w:rFonts w:ascii="Arial" w:eastAsia="Times New Roman" w:hAnsi="Arial" w:cs="Arial"/>
                <w:sz w:val="20"/>
                <w:szCs w:val="20"/>
                <w:lang w:eastAsia="en-GB"/>
              </w:rPr>
              <w:t xml:space="preserve"> </w:t>
            </w:r>
          </w:p>
          <w:p w14:paraId="06D1699F" w14:textId="77777777" w:rsidR="00022113" w:rsidRPr="009935FB" w:rsidRDefault="00022113" w:rsidP="00022113">
            <w:pPr>
              <w:spacing w:after="0" w:line="240" w:lineRule="auto"/>
              <w:jc w:val="center"/>
              <w:rPr>
                <w:rFonts w:ascii="Arial" w:eastAsia="Times New Roman" w:hAnsi="Arial" w:cs="Arial"/>
                <w:sz w:val="20"/>
                <w:szCs w:val="20"/>
                <w:lang w:eastAsia="en-GB"/>
              </w:rPr>
            </w:pPr>
            <w:r w:rsidRPr="009935FB">
              <w:rPr>
                <w:rFonts w:ascii="Arial" w:eastAsia="Times New Roman" w:hAnsi="Arial" w:cs="Arial"/>
                <w:sz w:val="20"/>
                <w:szCs w:val="20"/>
                <w:lang w:eastAsia="en-GB"/>
              </w:rPr>
              <w:t>(n=49559)</w:t>
            </w:r>
          </w:p>
        </w:tc>
      </w:tr>
      <w:tr w:rsidR="00217B95" w:rsidRPr="009935FB" w14:paraId="0D57B0F1" w14:textId="77777777" w:rsidTr="004A3D31">
        <w:trPr>
          <w:cantSplit/>
          <w:trHeight w:val="315"/>
          <w:jc w:val="center"/>
        </w:trPr>
        <w:tc>
          <w:tcPr>
            <w:tcW w:w="1041" w:type="pct"/>
            <w:noWrap/>
            <w:vAlign w:val="bottom"/>
            <w:hideMark/>
          </w:tcPr>
          <w:p w14:paraId="2F63D130" w14:textId="77777777" w:rsidR="00022113" w:rsidRPr="009935FB" w:rsidRDefault="00022113" w:rsidP="00022113">
            <w:pPr>
              <w:spacing w:after="0" w:line="240" w:lineRule="auto"/>
              <w:rPr>
                <w:rFonts w:ascii="Arial" w:eastAsia="Times New Roman" w:hAnsi="Arial" w:cs="Arial"/>
                <w:sz w:val="20"/>
                <w:szCs w:val="20"/>
                <w:lang w:eastAsia="en-GB"/>
              </w:rPr>
            </w:pPr>
            <w:r w:rsidRPr="009935FB">
              <w:rPr>
                <w:rFonts w:ascii="Arial" w:eastAsia="Times New Roman" w:hAnsi="Arial" w:cs="Arial"/>
                <w:sz w:val="20"/>
                <w:szCs w:val="20"/>
                <w:lang w:eastAsia="en-GB"/>
              </w:rPr>
              <w:t> </w:t>
            </w:r>
          </w:p>
        </w:tc>
        <w:tc>
          <w:tcPr>
            <w:tcW w:w="483" w:type="pct"/>
            <w:noWrap/>
            <w:vAlign w:val="center"/>
            <w:hideMark/>
          </w:tcPr>
          <w:p w14:paraId="235CE339" w14:textId="77777777" w:rsidR="00022113" w:rsidRPr="009935FB" w:rsidRDefault="00022113" w:rsidP="00217B95">
            <w:pPr>
              <w:spacing w:after="0" w:line="240" w:lineRule="auto"/>
              <w:jc w:val="center"/>
              <w:rPr>
                <w:rFonts w:ascii="Arial" w:eastAsia="Times New Roman" w:hAnsi="Arial" w:cs="Arial"/>
                <w:i/>
                <w:iCs/>
                <w:sz w:val="20"/>
                <w:szCs w:val="20"/>
                <w:lang w:eastAsia="en-GB"/>
              </w:rPr>
            </w:pPr>
            <w:r w:rsidRPr="009935FB">
              <w:rPr>
                <w:rFonts w:ascii="Arial" w:eastAsia="Times New Roman" w:hAnsi="Arial" w:cs="Arial"/>
                <w:i/>
                <w:iCs/>
                <w:sz w:val="20"/>
                <w:szCs w:val="20"/>
                <w:lang w:eastAsia="en-GB"/>
              </w:rPr>
              <w:t>n</w:t>
            </w:r>
          </w:p>
        </w:tc>
        <w:tc>
          <w:tcPr>
            <w:tcW w:w="870" w:type="pct"/>
            <w:noWrap/>
            <w:vAlign w:val="center"/>
            <w:hideMark/>
          </w:tcPr>
          <w:p w14:paraId="3D85D1CE" w14:textId="77777777" w:rsidR="00022113" w:rsidRPr="009935FB" w:rsidRDefault="00022113" w:rsidP="00022113">
            <w:pPr>
              <w:spacing w:after="0" w:line="240" w:lineRule="auto"/>
              <w:jc w:val="center"/>
              <w:rPr>
                <w:rFonts w:ascii="Arial" w:eastAsia="Times New Roman" w:hAnsi="Arial" w:cs="Arial"/>
                <w:i/>
                <w:iCs/>
                <w:sz w:val="20"/>
                <w:szCs w:val="20"/>
                <w:lang w:eastAsia="en-GB"/>
              </w:rPr>
            </w:pPr>
          </w:p>
          <w:p w14:paraId="51CEAC58" w14:textId="77777777" w:rsidR="00022113" w:rsidRPr="009935FB" w:rsidRDefault="00022113" w:rsidP="00022113">
            <w:pPr>
              <w:spacing w:after="0" w:line="240" w:lineRule="auto"/>
              <w:jc w:val="center"/>
              <w:rPr>
                <w:rFonts w:ascii="Arial" w:eastAsia="Times New Roman" w:hAnsi="Arial" w:cs="Arial"/>
                <w:sz w:val="20"/>
                <w:szCs w:val="20"/>
                <w:lang w:eastAsia="en-GB"/>
              </w:rPr>
            </w:pPr>
          </w:p>
        </w:tc>
        <w:tc>
          <w:tcPr>
            <w:tcW w:w="558" w:type="pct"/>
            <w:noWrap/>
            <w:vAlign w:val="center"/>
            <w:hideMark/>
          </w:tcPr>
          <w:p w14:paraId="00B68404" w14:textId="77777777" w:rsidR="00022113" w:rsidRPr="009935FB" w:rsidRDefault="00022113" w:rsidP="00217B95">
            <w:pPr>
              <w:spacing w:after="0" w:line="240" w:lineRule="auto"/>
              <w:jc w:val="center"/>
              <w:rPr>
                <w:rFonts w:ascii="Arial" w:eastAsia="Times New Roman" w:hAnsi="Arial" w:cs="Arial"/>
                <w:i/>
                <w:iCs/>
                <w:sz w:val="20"/>
                <w:szCs w:val="20"/>
                <w:lang w:eastAsia="en-GB"/>
              </w:rPr>
            </w:pPr>
            <w:r w:rsidRPr="009935FB">
              <w:rPr>
                <w:rFonts w:ascii="Arial" w:eastAsia="Times New Roman" w:hAnsi="Arial" w:cs="Arial"/>
                <w:i/>
                <w:iCs/>
                <w:sz w:val="20"/>
                <w:szCs w:val="20"/>
                <w:lang w:eastAsia="en-GB"/>
              </w:rPr>
              <w:t>n</w:t>
            </w:r>
          </w:p>
        </w:tc>
        <w:tc>
          <w:tcPr>
            <w:tcW w:w="741" w:type="pct"/>
            <w:noWrap/>
            <w:vAlign w:val="center"/>
          </w:tcPr>
          <w:p w14:paraId="74F32AF9" w14:textId="77777777" w:rsidR="00022113" w:rsidRPr="009935FB" w:rsidRDefault="00022113" w:rsidP="00022113">
            <w:pPr>
              <w:spacing w:after="0" w:line="240" w:lineRule="auto"/>
              <w:jc w:val="center"/>
              <w:rPr>
                <w:rFonts w:ascii="Arial" w:eastAsia="Times New Roman" w:hAnsi="Arial" w:cs="Arial"/>
                <w:i/>
                <w:iCs/>
                <w:sz w:val="20"/>
                <w:szCs w:val="20"/>
                <w:lang w:eastAsia="en-GB"/>
              </w:rPr>
            </w:pPr>
          </w:p>
        </w:tc>
        <w:tc>
          <w:tcPr>
            <w:tcW w:w="537" w:type="pct"/>
            <w:noWrap/>
            <w:vAlign w:val="center"/>
            <w:hideMark/>
          </w:tcPr>
          <w:p w14:paraId="2FC48207" w14:textId="77777777" w:rsidR="00022113" w:rsidRPr="009935FB" w:rsidRDefault="00022113" w:rsidP="00217B95">
            <w:pPr>
              <w:spacing w:after="0" w:line="240" w:lineRule="auto"/>
              <w:jc w:val="center"/>
              <w:rPr>
                <w:rFonts w:ascii="Arial" w:eastAsia="Times New Roman" w:hAnsi="Arial" w:cs="Arial"/>
                <w:i/>
                <w:iCs/>
                <w:sz w:val="20"/>
                <w:szCs w:val="20"/>
                <w:lang w:eastAsia="en-GB"/>
              </w:rPr>
            </w:pPr>
            <w:r w:rsidRPr="009935FB">
              <w:rPr>
                <w:rFonts w:ascii="Arial" w:eastAsia="Times New Roman" w:hAnsi="Arial" w:cs="Arial"/>
                <w:i/>
                <w:iCs/>
                <w:sz w:val="20"/>
                <w:szCs w:val="20"/>
                <w:lang w:eastAsia="en-GB"/>
              </w:rPr>
              <w:t>n</w:t>
            </w:r>
          </w:p>
        </w:tc>
        <w:tc>
          <w:tcPr>
            <w:tcW w:w="770" w:type="pct"/>
            <w:noWrap/>
            <w:vAlign w:val="center"/>
            <w:hideMark/>
          </w:tcPr>
          <w:p w14:paraId="20BD1765" w14:textId="77777777" w:rsidR="00022113" w:rsidRPr="009935FB" w:rsidRDefault="00022113" w:rsidP="00022113">
            <w:pPr>
              <w:spacing w:after="0" w:line="240" w:lineRule="auto"/>
              <w:jc w:val="center"/>
              <w:rPr>
                <w:rFonts w:ascii="Arial" w:eastAsia="Times New Roman" w:hAnsi="Arial" w:cs="Arial"/>
                <w:i/>
                <w:iCs/>
                <w:sz w:val="20"/>
                <w:szCs w:val="20"/>
                <w:lang w:eastAsia="en-GB"/>
              </w:rPr>
            </w:pPr>
          </w:p>
          <w:p w14:paraId="113730CC" w14:textId="77777777" w:rsidR="00022113" w:rsidRPr="009935FB" w:rsidRDefault="00022113" w:rsidP="00022113">
            <w:pPr>
              <w:spacing w:after="0" w:line="240" w:lineRule="auto"/>
              <w:jc w:val="center"/>
              <w:rPr>
                <w:rFonts w:ascii="Arial" w:eastAsia="Times New Roman" w:hAnsi="Arial" w:cs="Arial"/>
                <w:sz w:val="20"/>
                <w:szCs w:val="20"/>
                <w:lang w:eastAsia="en-GB"/>
              </w:rPr>
            </w:pPr>
          </w:p>
        </w:tc>
      </w:tr>
      <w:tr w:rsidR="00217B95" w:rsidRPr="009935FB" w14:paraId="449E386D" w14:textId="77777777" w:rsidTr="004A3D31">
        <w:trPr>
          <w:cantSplit/>
          <w:trHeight w:val="315"/>
          <w:jc w:val="center"/>
        </w:trPr>
        <w:tc>
          <w:tcPr>
            <w:tcW w:w="5000" w:type="pct"/>
            <w:gridSpan w:val="7"/>
            <w:shd w:val="clear" w:color="auto" w:fill="E7E6E6" w:themeFill="background2"/>
            <w:noWrap/>
            <w:vAlign w:val="center"/>
            <w:hideMark/>
          </w:tcPr>
          <w:p w14:paraId="782BD52E" w14:textId="17AF42B7" w:rsidR="00022113" w:rsidRPr="009935FB" w:rsidRDefault="00022113" w:rsidP="00483936">
            <w:pPr>
              <w:jc w:val="center"/>
              <w:rPr>
                <w:rFonts w:ascii="Arial" w:eastAsia="Times New Roman" w:hAnsi="Arial" w:cs="Arial"/>
                <w:b/>
                <w:bCs/>
                <w:sz w:val="20"/>
                <w:szCs w:val="20"/>
                <w:lang w:eastAsia="en-GB"/>
              </w:rPr>
            </w:pPr>
            <w:r w:rsidRPr="009935FB">
              <w:rPr>
                <w:rFonts w:ascii="Arial" w:eastAsia="Times New Roman" w:hAnsi="Arial" w:cs="Arial"/>
                <w:b/>
                <w:bCs/>
                <w:sz w:val="20"/>
                <w:szCs w:val="20"/>
                <w:lang w:eastAsia="en-GB"/>
              </w:rPr>
              <w:t>Sociodemographic</w:t>
            </w:r>
          </w:p>
        </w:tc>
      </w:tr>
      <w:tr w:rsidR="00217B95" w:rsidRPr="009935FB" w14:paraId="6EAA45E7" w14:textId="77777777" w:rsidTr="004A3D31">
        <w:trPr>
          <w:cantSplit/>
          <w:trHeight w:val="315"/>
          <w:jc w:val="center"/>
        </w:trPr>
        <w:tc>
          <w:tcPr>
            <w:tcW w:w="1041" w:type="pct"/>
            <w:noWrap/>
            <w:vAlign w:val="center"/>
            <w:hideMark/>
          </w:tcPr>
          <w:p w14:paraId="04E78B0A" w14:textId="77777777" w:rsidR="00022113" w:rsidRPr="009935FB" w:rsidRDefault="00022113" w:rsidP="00022113">
            <w:pPr>
              <w:spacing w:after="0" w:line="240" w:lineRule="auto"/>
              <w:rPr>
                <w:rFonts w:ascii="Arial" w:eastAsia="Times New Roman" w:hAnsi="Arial" w:cs="Arial"/>
                <w:sz w:val="20"/>
                <w:szCs w:val="20"/>
                <w:lang w:eastAsia="en-GB"/>
              </w:rPr>
            </w:pPr>
            <w:r w:rsidRPr="009935FB">
              <w:rPr>
                <w:rFonts w:ascii="Arial" w:eastAsia="Times New Roman" w:hAnsi="Arial" w:cs="Arial"/>
                <w:sz w:val="20"/>
                <w:szCs w:val="20"/>
                <w:lang w:eastAsia="en-GB"/>
              </w:rPr>
              <w:t>Age, years*</w:t>
            </w:r>
          </w:p>
        </w:tc>
        <w:tc>
          <w:tcPr>
            <w:tcW w:w="483" w:type="pct"/>
            <w:noWrap/>
            <w:vAlign w:val="center"/>
            <w:hideMark/>
          </w:tcPr>
          <w:p w14:paraId="41CD9F27" w14:textId="77777777" w:rsidR="00022113" w:rsidRPr="009935FB" w:rsidRDefault="00022113" w:rsidP="00217B95">
            <w:pPr>
              <w:spacing w:after="0" w:line="240" w:lineRule="auto"/>
              <w:jc w:val="center"/>
              <w:rPr>
                <w:rFonts w:ascii="Arial" w:eastAsia="Times New Roman" w:hAnsi="Arial" w:cs="Arial"/>
                <w:sz w:val="20"/>
                <w:szCs w:val="20"/>
                <w:lang w:eastAsia="en-GB"/>
              </w:rPr>
            </w:pPr>
            <w:r w:rsidRPr="009935FB">
              <w:rPr>
                <w:rFonts w:ascii="Arial" w:eastAsia="Times New Roman" w:hAnsi="Arial" w:cs="Arial"/>
                <w:sz w:val="20"/>
                <w:szCs w:val="20"/>
                <w:lang w:eastAsia="en-GB"/>
              </w:rPr>
              <w:t>56120</w:t>
            </w:r>
          </w:p>
        </w:tc>
        <w:tc>
          <w:tcPr>
            <w:tcW w:w="870" w:type="pct"/>
            <w:noWrap/>
            <w:vAlign w:val="bottom"/>
            <w:hideMark/>
          </w:tcPr>
          <w:p w14:paraId="085F6E91" w14:textId="77777777" w:rsidR="00022113" w:rsidRPr="009935FB" w:rsidRDefault="00022113" w:rsidP="00022113">
            <w:pPr>
              <w:spacing w:after="0" w:line="240" w:lineRule="auto"/>
              <w:jc w:val="center"/>
              <w:rPr>
                <w:rFonts w:ascii="Arial" w:eastAsia="Times New Roman" w:hAnsi="Arial" w:cs="Arial"/>
                <w:sz w:val="20"/>
                <w:szCs w:val="20"/>
                <w:lang w:eastAsia="en-GB"/>
              </w:rPr>
            </w:pPr>
            <w:r w:rsidRPr="009935FB">
              <w:rPr>
                <w:rFonts w:ascii="Arial" w:eastAsia="Times New Roman" w:hAnsi="Arial" w:cs="Arial"/>
                <w:sz w:val="20"/>
                <w:szCs w:val="20"/>
                <w:lang w:eastAsia="en-GB"/>
              </w:rPr>
              <w:t>63.9 (11.9)</w:t>
            </w:r>
          </w:p>
        </w:tc>
        <w:tc>
          <w:tcPr>
            <w:tcW w:w="558" w:type="pct"/>
            <w:noWrap/>
            <w:vAlign w:val="bottom"/>
            <w:hideMark/>
          </w:tcPr>
          <w:p w14:paraId="50216A85" w14:textId="77777777" w:rsidR="00022113" w:rsidRPr="009935FB" w:rsidRDefault="00022113" w:rsidP="00483936">
            <w:pPr>
              <w:spacing w:after="0" w:line="240" w:lineRule="auto"/>
              <w:jc w:val="center"/>
              <w:rPr>
                <w:rFonts w:ascii="Arial" w:eastAsia="Times New Roman" w:hAnsi="Arial" w:cs="Arial"/>
                <w:sz w:val="20"/>
                <w:szCs w:val="20"/>
                <w:lang w:eastAsia="en-GB"/>
              </w:rPr>
            </w:pPr>
            <w:r w:rsidRPr="009935FB">
              <w:rPr>
                <w:rFonts w:ascii="Arial" w:eastAsia="Times New Roman" w:hAnsi="Arial" w:cs="Arial"/>
                <w:sz w:val="20"/>
                <w:szCs w:val="20"/>
                <w:lang w:eastAsia="en-GB"/>
              </w:rPr>
              <w:t>6561</w:t>
            </w:r>
          </w:p>
        </w:tc>
        <w:tc>
          <w:tcPr>
            <w:tcW w:w="741" w:type="pct"/>
            <w:noWrap/>
            <w:vAlign w:val="bottom"/>
            <w:hideMark/>
          </w:tcPr>
          <w:p w14:paraId="2D0052D9" w14:textId="77777777" w:rsidR="00022113" w:rsidRPr="009935FB" w:rsidRDefault="00022113" w:rsidP="00022113">
            <w:pPr>
              <w:spacing w:after="0" w:line="240" w:lineRule="auto"/>
              <w:jc w:val="center"/>
              <w:rPr>
                <w:rFonts w:ascii="Arial" w:eastAsia="Times New Roman" w:hAnsi="Arial" w:cs="Arial"/>
                <w:sz w:val="20"/>
                <w:szCs w:val="20"/>
                <w:lang w:eastAsia="en-GB"/>
              </w:rPr>
            </w:pPr>
            <w:r w:rsidRPr="009935FB">
              <w:rPr>
                <w:rFonts w:ascii="Arial" w:eastAsia="Times New Roman" w:hAnsi="Arial" w:cs="Arial"/>
                <w:sz w:val="20"/>
                <w:szCs w:val="20"/>
                <w:lang w:eastAsia="en-GB"/>
              </w:rPr>
              <w:t>6.5 (11.4)</w:t>
            </w:r>
            <w:r w:rsidRPr="009935FB">
              <w:rPr>
                <w:rFonts w:ascii="Arial" w:eastAsia="Times New Roman" w:hAnsi="Arial" w:cs="Arial"/>
                <w:sz w:val="20"/>
                <w:szCs w:val="20"/>
                <w:vertAlign w:val="superscript"/>
                <w:lang w:eastAsia="en-GB"/>
              </w:rPr>
              <w:t xml:space="preserve"> ¥</w:t>
            </w:r>
          </w:p>
        </w:tc>
        <w:tc>
          <w:tcPr>
            <w:tcW w:w="537" w:type="pct"/>
            <w:noWrap/>
            <w:vAlign w:val="bottom"/>
            <w:hideMark/>
          </w:tcPr>
          <w:p w14:paraId="00772335" w14:textId="77777777" w:rsidR="00022113" w:rsidRPr="009935FB" w:rsidRDefault="00022113" w:rsidP="00217B95">
            <w:pPr>
              <w:spacing w:after="0" w:line="240" w:lineRule="auto"/>
              <w:jc w:val="center"/>
              <w:rPr>
                <w:rFonts w:ascii="Arial" w:eastAsia="Times New Roman" w:hAnsi="Arial" w:cs="Arial"/>
                <w:sz w:val="20"/>
                <w:szCs w:val="20"/>
                <w:lang w:eastAsia="en-GB"/>
              </w:rPr>
            </w:pPr>
            <w:r w:rsidRPr="009935FB">
              <w:rPr>
                <w:rFonts w:ascii="Arial" w:eastAsia="Times New Roman" w:hAnsi="Arial" w:cs="Arial"/>
                <w:sz w:val="20"/>
                <w:szCs w:val="20"/>
                <w:lang w:eastAsia="en-GB"/>
              </w:rPr>
              <w:t>49559</w:t>
            </w:r>
          </w:p>
        </w:tc>
        <w:tc>
          <w:tcPr>
            <w:tcW w:w="770" w:type="pct"/>
            <w:noWrap/>
            <w:vAlign w:val="bottom"/>
            <w:hideMark/>
          </w:tcPr>
          <w:p w14:paraId="758E4998" w14:textId="77777777" w:rsidR="00022113" w:rsidRPr="009935FB" w:rsidRDefault="00022113" w:rsidP="00022113">
            <w:pPr>
              <w:spacing w:after="0" w:line="240" w:lineRule="auto"/>
              <w:jc w:val="center"/>
              <w:rPr>
                <w:rFonts w:ascii="Arial" w:eastAsia="Times New Roman" w:hAnsi="Arial" w:cs="Arial"/>
                <w:sz w:val="20"/>
                <w:szCs w:val="20"/>
                <w:lang w:eastAsia="en-GB"/>
              </w:rPr>
            </w:pPr>
            <w:r w:rsidRPr="009935FB">
              <w:rPr>
                <w:rFonts w:ascii="Arial" w:eastAsia="Times New Roman" w:hAnsi="Arial" w:cs="Arial"/>
                <w:sz w:val="20"/>
                <w:szCs w:val="20"/>
                <w:lang w:eastAsia="en-GB"/>
              </w:rPr>
              <w:t>63.6 (11.9)</w:t>
            </w:r>
            <w:r w:rsidRPr="009935FB">
              <w:rPr>
                <w:rFonts w:ascii="Arial" w:eastAsia="Times New Roman" w:hAnsi="Arial" w:cs="Arial"/>
                <w:sz w:val="20"/>
                <w:szCs w:val="20"/>
                <w:vertAlign w:val="superscript"/>
                <w:lang w:eastAsia="en-GB"/>
              </w:rPr>
              <w:t xml:space="preserve"> ¥</w:t>
            </w:r>
          </w:p>
        </w:tc>
      </w:tr>
      <w:tr w:rsidR="00217B95" w:rsidRPr="009935FB" w14:paraId="381CA240" w14:textId="77777777" w:rsidTr="004A3D31">
        <w:trPr>
          <w:cantSplit/>
          <w:trHeight w:val="315"/>
          <w:jc w:val="center"/>
        </w:trPr>
        <w:tc>
          <w:tcPr>
            <w:tcW w:w="1041" w:type="pct"/>
            <w:noWrap/>
            <w:vAlign w:val="center"/>
            <w:hideMark/>
          </w:tcPr>
          <w:p w14:paraId="154893B3" w14:textId="77777777" w:rsidR="00022113" w:rsidRPr="009935FB" w:rsidRDefault="00022113" w:rsidP="00022113">
            <w:pPr>
              <w:spacing w:after="0" w:line="240" w:lineRule="auto"/>
              <w:rPr>
                <w:rFonts w:ascii="Arial" w:eastAsia="Times New Roman" w:hAnsi="Arial" w:cs="Arial"/>
                <w:sz w:val="20"/>
                <w:szCs w:val="20"/>
                <w:lang w:eastAsia="en-GB"/>
              </w:rPr>
            </w:pPr>
            <w:r w:rsidRPr="009935FB">
              <w:rPr>
                <w:rFonts w:ascii="Arial" w:eastAsia="Times New Roman" w:hAnsi="Arial" w:cs="Arial"/>
                <w:sz w:val="20"/>
                <w:szCs w:val="20"/>
                <w:lang w:eastAsia="en-GB"/>
              </w:rPr>
              <w:t xml:space="preserve">Male gender, </w:t>
            </w:r>
            <w:proofErr w:type="gramStart"/>
            <w:r w:rsidRPr="009935FB">
              <w:rPr>
                <w:rFonts w:ascii="Arial" w:eastAsia="Times New Roman" w:hAnsi="Arial" w:cs="Arial"/>
                <w:sz w:val="20"/>
                <w:szCs w:val="20"/>
                <w:lang w:eastAsia="en-GB"/>
              </w:rPr>
              <w:t>n(</w:t>
            </w:r>
            <w:proofErr w:type="gramEnd"/>
            <w:r w:rsidRPr="009935FB">
              <w:rPr>
                <w:rFonts w:ascii="Arial" w:eastAsia="Times New Roman" w:hAnsi="Arial" w:cs="Arial"/>
                <w:sz w:val="20"/>
                <w:szCs w:val="20"/>
                <w:lang w:eastAsia="en-GB"/>
              </w:rPr>
              <w:t xml:space="preserve">%) </w:t>
            </w:r>
          </w:p>
        </w:tc>
        <w:tc>
          <w:tcPr>
            <w:tcW w:w="483" w:type="pct"/>
            <w:noWrap/>
            <w:vAlign w:val="center"/>
            <w:hideMark/>
          </w:tcPr>
          <w:p w14:paraId="1C56F958" w14:textId="77777777" w:rsidR="00022113" w:rsidRPr="009935FB" w:rsidRDefault="00022113" w:rsidP="00217B95">
            <w:pPr>
              <w:spacing w:after="0" w:line="240" w:lineRule="auto"/>
              <w:jc w:val="center"/>
              <w:rPr>
                <w:rFonts w:ascii="Arial" w:eastAsia="Times New Roman" w:hAnsi="Arial" w:cs="Arial"/>
                <w:sz w:val="20"/>
                <w:szCs w:val="20"/>
                <w:lang w:eastAsia="en-GB"/>
              </w:rPr>
            </w:pPr>
            <w:r w:rsidRPr="009935FB">
              <w:rPr>
                <w:rFonts w:ascii="Arial" w:eastAsia="Times New Roman" w:hAnsi="Arial" w:cs="Arial"/>
                <w:sz w:val="20"/>
                <w:szCs w:val="20"/>
                <w:lang w:eastAsia="en-GB"/>
              </w:rPr>
              <w:t>56120</w:t>
            </w:r>
          </w:p>
        </w:tc>
        <w:tc>
          <w:tcPr>
            <w:tcW w:w="870" w:type="pct"/>
            <w:noWrap/>
            <w:vAlign w:val="bottom"/>
            <w:hideMark/>
          </w:tcPr>
          <w:p w14:paraId="4FA86B1A" w14:textId="58115564" w:rsidR="00022113" w:rsidRPr="009935FB" w:rsidRDefault="00022113" w:rsidP="00022113">
            <w:pPr>
              <w:spacing w:after="0" w:line="240" w:lineRule="auto"/>
              <w:jc w:val="center"/>
              <w:rPr>
                <w:rFonts w:ascii="Arial" w:eastAsia="Times New Roman" w:hAnsi="Arial" w:cs="Arial"/>
                <w:sz w:val="20"/>
                <w:szCs w:val="20"/>
                <w:lang w:eastAsia="en-GB"/>
              </w:rPr>
            </w:pPr>
            <w:r w:rsidRPr="009935FB">
              <w:rPr>
                <w:rFonts w:ascii="Arial" w:eastAsia="Times New Roman" w:hAnsi="Arial" w:cs="Arial"/>
                <w:sz w:val="20"/>
                <w:szCs w:val="20"/>
                <w:lang w:eastAsia="en-GB"/>
              </w:rPr>
              <w:t>3</w:t>
            </w:r>
            <w:r w:rsidR="00D33403" w:rsidRPr="009935FB">
              <w:rPr>
                <w:rFonts w:ascii="Arial" w:eastAsia="Times New Roman" w:hAnsi="Arial" w:cs="Arial"/>
                <w:sz w:val="20"/>
                <w:szCs w:val="20"/>
                <w:lang w:eastAsia="en-GB"/>
              </w:rPr>
              <w:t>1980</w:t>
            </w:r>
            <w:r w:rsidRPr="009935FB">
              <w:rPr>
                <w:rFonts w:ascii="Arial" w:eastAsia="Times New Roman" w:hAnsi="Arial" w:cs="Arial"/>
                <w:sz w:val="20"/>
                <w:szCs w:val="20"/>
                <w:lang w:eastAsia="en-GB"/>
              </w:rPr>
              <w:t xml:space="preserve"> (57.0)</w:t>
            </w:r>
          </w:p>
        </w:tc>
        <w:tc>
          <w:tcPr>
            <w:tcW w:w="558" w:type="pct"/>
            <w:noWrap/>
            <w:vAlign w:val="bottom"/>
            <w:hideMark/>
          </w:tcPr>
          <w:p w14:paraId="0B219EE3" w14:textId="77777777" w:rsidR="00022113" w:rsidRPr="009935FB" w:rsidRDefault="00022113" w:rsidP="00217B95">
            <w:pPr>
              <w:spacing w:after="0" w:line="240" w:lineRule="auto"/>
              <w:jc w:val="center"/>
              <w:rPr>
                <w:rFonts w:ascii="Arial" w:eastAsia="Times New Roman" w:hAnsi="Arial" w:cs="Arial"/>
                <w:sz w:val="20"/>
                <w:szCs w:val="20"/>
                <w:lang w:eastAsia="en-GB"/>
              </w:rPr>
            </w:pPr>
          </w:p>
        </w:tc>
        <w:tc>
          <w:tcPr>
            <w:tcW w:w="741" w:type="pct"/>
            <w:noWrap/>
            <w:vAlign w:val="bottom"/>
            <w:hideMark/>
          </w:tcPr>
          <w:p w14:paraId="23D92729" w14:textId="77777777" w:rsidR="00022113" w:rsidRPr="009935FB" w:rsidRDefault="00022113" w:rsidP="00022113">
            <w:pPr>
              <w:spacing w:after="0" w:line="240" w:lineRule="auto"/>
              <w:rPr>
                <w:rFonts w:ascii="Arial" w:eastAsia="Times New Roman" w:hAnsi="Arial" w:cs="Arial"/>
                <w:sz w:val="20"/>
                <w:szCs w:val="20"/>
                <w:lang w:eastAsia="en-GB"/>
              </w:rPr>
            </w:pPr>
            <w:r w:rsidRPr="009935FB">
              <w:rPr>
                <w:rFonts w:ascii="Arial" w:eastAsia="Times New Roman" w:hAnsi="Arial" w:cs="Arial"/>
                <w:sz w:val="20"/>
                <w:szCs w:val="20"/>
                <w:lang w:eastAsia="en-GB"/>
              </w:rPr>
              <w:t>3471 (52.9)</w:t>
            </w:r>
          </w:p>
        </w:tc>
        <w:tc>
          <w:tcPr>
            <w:tcW w:w="537" w:type="pct"/>
            <w:noWrap/>
            <w:vAlign w:val="bottom"/>
            <w:hideMark/>
          </w:tcPr>
          <w:p w14:paraId="5CC00850" w14:textId="77777777" w:rsidR="00022113" w:rsidRPr="009935FB" w:rsidRDefault="00022113" w:rsidP="00483936">
            <w:pPr>
              <w:spacing w:after="0" w:line="240" w:lineRule="auto"/>
              <w:jc w:val="center"/>
              <w:rPr>
                <w:rFonts w:ascii="Arial" w:eastAsia="Times New Roman" w:hAnsi="Arial" w:cs="Arial"/>
                <w:sz w:val="20"/>
                <w:szCs w:val="20"/>
                <w:lang w:eastAsia="en-GB"/>
              </w:rPr>
            </w:pPr>
            <w:r w:rsidRPr="009935FB">
              <w:rPr>
                <w:rFonts w:ascii="Arial" w:eastAsia="Times New Roman" w:hAnsi="Arial" w:cs="Arial"/>
                <w:sz w:val="20"/>
                <w:szCs w:val="20"/>
                <w:lang w:eastAsia="en-GB"/>
              </w:rPr>
              <w:t>49559</w:t>
            </w:r>
          </w:p>
        </w:tc>
        <w:tc>
          <w:tcPr>
            <w:tcW w:w="770" w:type="pct"/>
            <w:noWrap/>
            <w:vAlign w:val="bottom"/>
            <w:hideMark/>
          </w:tcPr>
          <w:p w14:paraId="4E0BDCA6" w14:textId="77777777" w:rsidR="00022113" w:rsidRPr="009935FB" w:rsidRDefault="00022113" w:rsidP="00022113">
            <w:pPr>
              <w:spacing w:after="0" w:line="240" w:lineRule="auto"/>
              <w:jc w:val="center"/>
              <w:rPr>
                <w:rFonts w:ascii="Arial" w:eastAsia="Times New Roman" w:hAnsi="Arial" w:cs="Arial"/>
                <w:sz w:val="20"/>
                <w:szCs w:val="20"/>
                <w:lang w:eastAsia="en-GB"/>
              </w:rPr>
            </w:pPr>
            <w:r w:rsidRPr="009935FB">
              <w:rPr>
                <w:rFonts w:ascii="Arial" w:eastAsia="Times New Roman" w:hAnsi="Arial" w:cs="Arial"/>
                <w:sz w:val="20"/>
                <w:szCs w:val="20"/>
                <w:lang w:eastAsia="en-GB"/>
              </w:rPr>
              <w:t>28508 (57.5)</w:t>
            </w:r>
          </w:p>
        </w:tc>
      </w:tr>
      <w:tr w:rsidR="00217B95" w:rsidRPr="009935FB" w14:paraId="453079A2" w14:textId="77777777" w:rsidTr="004A3D31">
        <w:trPr>
          <w:cantSplit/>
          <w:trHeight w:val="315"/>
          <w:jc w:val="center"/>
        </w:trPr>
        <w:tc>
          <w:tcPr>
            <w:tcW w:w="1041" w:type="pct"/>
            <w:noWrap/>
            <w:vAlign w:val="center"/>
            <w:hideMark/>
          </w:tcPr>
          <w:p w14:paraId="3D8931D7" w14:textId="77777777" w:rsidR="00022113" w:rsidRPr="009935FB" w:rsidRDefault="00022113" w:rsidP="00022113">
            <w:pPr>
              <w:spacing w:after="0" w:line="240" w:lineRule="auto"/>
              <w:rPr>
                <w:rFonts w:ascii="Arial" w:eastAsia="Times New Roman" w:hAnsi="Arial" w:cs="Arial"/>
                <w:sz w:val="20"/>
                <w:szCs w:val="20"/>
                <w:lang w:eastAsia="en-GB"/>
              </w:rPr>
            </w:pPr>
            <w:r w:rsidRPr="009935FB">
              <w:rPr>
                <w:rFonts w:ascii="Arial" w:eastAsia="Times New Roman" w:hAnsi="Arial" w:cs="Arial"/>
                <w:sz w:val="20"/>
                <w:szCs w:val="20"/>
                <w:lang w:eastAsia="en-GB"/>
              </w:rPr>
              <w:t xml:space="preserve">Ethnicity, </w:t>
            </w:r>
            <w:proofErr w:type="gramStart"/>
            <w:r w:rsidRPr="009935FB">
              <w:rPr>
                <w:rFonts w:ascii="Arial" w:eastAsia="Times New Roman" w:hAnsi="Arial" w:cs="Arial"/>
                <w:sz w:val="20"/>
                <w:szCs w:val="20"/>
                <w:lang w:eastAsia="en-GB"/>
              </w:rPr>
              <w:t>n(</w:t>
            </w:r>
            <w:proofErr w:type="gramEnd"/>
            <w:r w:rsidRPr="009935FB">
              <w:rPr>
                <w:rFonts w:ascii="Arial" w:eastAsia="Times New Roman" w:hAnsi="Arial" w:cs="Arial"/>
                <w:sz w:val="20"/>
                <w:szCs w:val="20"/>
                <w:lang w:eastAsia="en-GB"/>
              </w:rPr>
              <w:t xml:space="preserve">%) </w:t>
            </w:r>
          </w:p>
        </w:tc>
        <w:tc>
          <w:tcPr>
            <w:tcW w:w="483" w:type="pct"/>
            <w:noWrap/>
            <w:vAlign w:val="center"/>
            <w:hideMark/>
          </w:tcPr>
          <w:p w14:paraId="5349CE9C" w14:textId="77777777" w:rsidR="00022113" w:rsidRPr="009935FB" w:rsidRDefault="00022113" w:rsidP="00217B95">
            <w:pPr>
              <w:spacing w:after="0" w:line="240" w:lineRule="auto"/>
              <w:jc w:val="center"/>
              <w:rPr>
                <w:rFonts w:ascii="Arial" w:eastAsia="Times New Roman" w:hAnsi="Arial" w:cs="Arial"/>
                <w:sz w:val="20"/>
                <w:szCs w:val="20"/>
                <w:lang w:eastAsia="en-GB"/>
              </w:rPr>
            </w:pPr>
            <w:r w:rsidRPr="009935FB">
              <w:rPr>
                <w:rFonts w:ascii="Arial" w:eastAsia="Times New Roman" w:hAnsi="Arial" w:cs="Arial"/>
                <w:sz w:val="20"/>
                <w:szCs w:val="20"/>
                <w:lang w:eastAsia="en-GB"/>
              </w:rPr>
              <w:t>56120</w:t>
            </w:r>
          </w:p>
        </w:tc>
        <w:tc>
          <w:tcPr>
            <w:tcW w:w="870" w:type="pct"/>
            <w:noWrap/>
            <w:vAlign w:val="bottom"/>
            <w:hideMark/>
          </w:tcPr>
          <w:p w14:paraId="518817C7" w14:textId="77777777" w:rsidR="00022113" w:rsidRPr="009935FB" w:rsidRDefault="00022113" w:rsidP="00022113">
            <w:pPr>
              <w:spacing w:after="0" w:line="240" w:lineRule="auto"/>
              <w:jc w:val="center"/>
              <w:rPr>
                <w:rFonts w:ascii="Arial" w:eastAsia="Times New Roman" w:hAnsi="Arial" w:cs="Arial"/>
                <w:sz w:val="20"/>
                <w:szCs w:val="20"/>
                <w:lang w:eastAsia="en-GB"/>
              </w:rPr>
            </w:pPr>
          </w:p>
          <w:p w14:paraId="6D0516B7" w14:textId="77777777" w:rsidR="00022113" w:rsidRPr="009935FB" w:rsidRDefault="00022113" w:rsidP="00022113">
            <w:pPr>
              <w:spacing w:after="0" w:line="240" w:lineRule="auto"/>
              <w:jc w:val="center"/>
              <w:rPr>
                <w:rFonts w:ascii="Arial" w:eastAsia="Times New Roman" w:hAnsi="Arial" w:cs="Arial"/>
                <w:sz w:val="20"/>
                <w:szCs w:val="20"/>
                <w:lang w:eastAsia="en-GB"/>
              </w:rPr>
            </w:pPr>
          </w:p>
        </w:tc>
        <w:tc>
          <w:tcPr>
            <w:tcW w:w="558" w:type="pct"/>
            <w:noWrap/>
            <w:vAlign w:val="bottom"/>
            <w:hideMark/>
          </w:tcPr>
          <w:p w14:paraId="77455A1F" w14:textId="77777777" w:rsidR="00022113" w:rsidRPr="009935FB" w:rsidRDefault="00022113" w:rsidP="00483936">
            <w:pPr>
              <w:spacing w:after="0" w:line="240" w:lineRule="auto"/>
              <w:jc w:val="center"/>
              <w:rPr>
                <w:rFonts w:ascii="Arial" w:eastAsia="Times New Roman" w:hAnsi="Arial" w:cs="Arial"/>
                <w:sz w:val="20"/>
                <w:szCs w:val="20"/>
                <w:lang w:eastAsia="en-GB"/>
              </w:rPr>
            </w:pPr>
            <w:r w:rsidRPr="009935FB">
              <w:rPr>
                <w:rFonts w:ascii="Arial" w:eastAsia="Times New Roman" w:hAnsi="Arial" w:cs="Arial"/>
                <w:sz w:val="20"/>
                <w:szCs w:val="20"/>
                <w:lang w:eastAsia="en-GB"/>
              </w:rPr>
              <w:t>6561</w:t>
            </w:r>
          </w:p>
        </w:tc>
        <w:tc>
          <w:tcPr>
            <w:tcW w:w="741" w:type="pct"/>
            <w:noWrap/>
            <w:vAlign w:val="bottom"/>
          </w:tcPr>
          <w:p w14:paraId="3A9F49FA" w14:textId="77777777" w:rsidR="00022113" w:rsidRPr="009935FB" w:rsidRDefault="00022113" w:rsidP="00022113">
            <w:pPr>
              <w:spacing w:after="0" w:line="240" w:lineRule="auto"/>
              <w:jc w:val="center"/>
              <w:rPr>
                <w:rFonts w:ascii="Arial" w:eastAsia="Times New Roman" w:hAnsi="Arial" w:cs="Arial"/>
                <w:sz w:val="20"/>
                <w:szCs w:val="20"/>
                <w:lang w:eastAsia="en-GB"/>
              </w:rPr>
            </w:pPr>
          </w:p>
        </w:tc>
        <w:tc>
          <w:tcPr>
            <w:tcW w:w="537" w:type="pct"/>
            <w:noWrap/>
            <w:vAlign w:val="bottom"/>
            <w:hideMark/>
          </w:tcPr>
          <w:p w14:paraId="0BE5D942" w14:textId="77777777" w:rsidR="00022113" w:rsidRPr="009935FB" w:rsidRDefault="00022113" w:rsidP="00483936">
            <w:pPr>
              <w:spacing w:after="0" w:line="240" w:lineRule="auto"/>
              <w:jc w:val="center"/>
              <w:rPr>
                <w:rFonts w:ascii="Arial" w:eastAsia="Times New Roman" w:hAnsi="Arial" w:cs="Arial"/>
                <w:sz w:val="20"/>
                <w:szCs w:val="20"/>
                <w:lang w:eastAsia="en-GB"/>
              </w:rPr>
            </w:pPr>
            <w:r w:rsidRPr="009935FB">
              <w:rPr>
                <w:rFonts w:ascii="Arial" w:eastAsia="Times New Roman" w:hAnsi="Arial" w:cs="Arial"/>
                <w:sz w:val="20"/>
                <w:szCs w:val="20"/>
                <w:lang w:eastAsia="en-GB"/>
              </w:rPr>
              <w:t>49559</w:t>
            </w:r>
          </w:p>
        </w:tc>
        <w:tc>
          <w:tcPr>
            <w:tcW w:w="770" w:type="pct"/>
            <w:noWrap/>
            <w:vAlign w:val="bottom"/>
            <w:hideMark/>
          </w:tcPr>
          <w:p w14:paraId="0BCC7FDD" w14:textId="77777777" w:rsidR="00022113" w:rsidRPr="009935FB" w:rsidRDefault="00022113" w:rsidP="00022113">
            <w:pPr>
              <w:spacing w:after="0" w:line="240" w:lineRule="auto"/>
              <w:jc w:val="center"/>
              <w:rPr>
                <w:rFonts w:ascii="Arial" w:eastAsia="Times New Roman" w:hAnsi="Arial" w:cs="Arial"/>
                <w:sz w:val="20"/>
                <w:szCs w:val="20"/>
                <w:lang w:eastAsia="en-GB"/>
              </w:rPr>
            </w:pPr>
          </w:p>
          <w:p w14:paraId="3F51EE51" w14:textId="77777777" w:rsidR="00022113" w:rsidRPr="009935FB" w:rsidRDefault="00022113" w:rsidP="00022113">
            <w:pPr>
              <w:spacing w:after="0" w:line="240" w:lineRule="auto"/>
              <w:jc w:val="center"/>
              <w:rPr>
                <w:rFonts w:ascii="Arial" w:eastAsia="Times New Roman" w:hAnsi="Arial" w:cs="Arial"/>
                <w:sz w:val="20"/>
                <w:szCs w:val="20"/>
                <w:lang w:eastAsia="en-GB"/>
              </w:rPr>
            </w:pPr>
          </w:p>
        </w:tc>
      </w:tr>
      <w:tr w:rsidR="00217B95" w:rsidRPr="009935FB" w14:paraId="490D8BD2" w14:textId="77777777" w:rsidTr="004A3D31">
        <w:trPr>
          <w:cantSplit/>
          <w:trHeight w:val="315"/>
          <w:jc w:val="center"/>
        </w:trPr>
        <w:tc>
          <w:tcPr>
            <w:tcW w:w="1041" w:type="pct"/>
            <w:noWrap/>
            <w:vAlign w:val="center"/>
            <w:hideMark/>
          </w:tcPr>
          <w:p w14:paraId="6FB71E61" w14:textId="77777777" w:rsidR="00022113" w:rsidRPr="009935FB" w:rsidRDefault="00022113" w:rsidP="00022113">
            <w:pPr>
              <w:spacing w:after="0" w:line="240" w:lineRule="auto"/>
              <w:rPr>
                <w:rFonts w:ascii="Arial" w:eastAsia="Times New Roman" w:hAnsi="Arial" w:cs="Arial"/>
                <w:sz w:val="20"/>
                <w:szCs w:val="20"/>
                <w:lang w:eastAsia="en-GB"/>
              </w:rPr>
            </w:pPr>
            <w:r w:rsidRPr="009935FB">
              <w:rPr>
                <w:rFonts w:ascii="Arial" w:eastAsia="Times New Roman" w:hAnsi="Arial" w:cs="Arial"/>
                <w:sz w:val="20"/>
                <w:szCs w:val="20"/>
                <w:lang w:eastAsia="en-GB"/>
              </w:rPr>
              <w:t xml:space="preserve"> White</w:t>
            </w:r>
          </w:p>
        </w:tc>
        <w:tc>
          <w:tcPr>
            <w:tcW w:w="483" w:type="pct"/>
            <w:noWrap/>
            <w:vAlign w:val="center"/>
            <w:hideMark/>
          </w:tcPr>
          <w:p w14:paraId="5F1569F8" w14:textId="77777777" w:rsidR="00022113" w:rsidRPr="009935FB" w:rsidRDefault="00022113" w:rsidP="00217B95">
            <w:pPr>
              <w:spacing w:after="0" w:line="240" w:lineRule="auto"/>
              <w:jc w:val="center"/>
              <w:rPr>
                <w:rFonts w:ascii="Arial" w:eastAsia="Times New Roman" w:hAnsi="Arial" w:cs="Arial"/>
                <w:sz w:val="20"/>
                <w:szCs w:val="20"/>
                <w:lang w:eastAsia="en-GB"/>
              </w:rPr>
            </w:pPr>
          </w:p>
        </w:tc>
        <w:tc>
          <w:tcPr>
            <w:tcW w:w="870" w:type="pct"/>
            <w:noWrap/>
            <w:vAlign w:val="center"/>
            <w:hideMark/>
          </w:tcPr>
          <w:p w14:paraId="538F3D50" w14:textId="77777777" w:rsidR="00022113" w:rsidRPr="009935FB" w:rsidRDefault="00022113" w:rsidP="00022113">
            <w:pPr>
              <w:spacing w:after="0" w:line="240" w:lineRule="auto"/>
              <w:jc w:val="center"/>
              <w:rPr>
                <w:rFonts w:ascii="Arial" w:eastAsia="Times New Roman" w:hAnsi="Arial" w:cs="Arial"/>
                <w:sz w:val="20"/>
                <w:szCs w:val="20"/>
                <w:lang w:eastAsia="en-GB"/>
              </w:rPr>
            </w:pPr>
            <w:r w:rsidRPr="009935FB">
              <w:rPr>
                <w:rFonts w:ascii="Arial" w:eastAsia="Times New Roman" w:hAnsi="Arial" w:cs="Arial"/>
                <w:sz w:val="20"/>
                <w:szCs w:val="20"/>
                <w:lang w:eastAsia="en-GB"/>
              </w:rPr>
              <w:t>54006 (96.2)</w:t>
            </w:r>
          </w:p>
        </w:tc>
        <w:tc>
          <w:tcPr>
            <w:tcW w:w="558" w:type="pct"/>
            <w:noWrap/>
            <w:vAlign w:val="center"/>
            <w:hideMark/>
          </w:tcPr>
          <w:p w14:paraId="39300752" w14:textId="77777777" w:rsidR="00022113" w:rsidRPr="009935FB" w:rsidRDefault="00022113" w:rsidP="00217B95">
            <w:pPr>
              <w:spacing w:after="0" w:line="240" w:lineRule="auto"/>
              <w:jc w:val="center"/>
              <w:rPr>
                <w:rFonts w:ascii="Arial" w:eastAsia="Times New Roman" w:hAnsi="Arial" w:cs="Arial"/>
                <w:sz w:val="20"/>
                <w:szCs w:val="20"/>
                <w:lang w:eastAsia="en-GB"/>
              </w:rPr>
            </w:pPr>
          </w:p>
        </w:tc>
        <w:tc>
          <w:tcPr>
            <w:tcW w:w="741" w:type="pct"/>
            <w:noWrap/>
            <w:vAlign w:val="center"/>
            <w:hideMark/>
          </w:tcPr>
          <w:p w14:paraId="0295A5CA" w14:textId="77777777" w:rsidR="00022113" w:rsidRPr="009935FB" w:rsidRDefault="00022113" w:rsidP="00022113">
            <w:pPr>
              <w:spacing w:after="0" w:line="240" w:lineRule="auto"/>
              <w:rPr>
                <w:rFonts w:ascii="Arial" w:eastAsia="Times New Roman" w:hAnsi="Arial" w:cs="Arial"/>
                <w:sz w:val="20"/>
                <w:szCs w:val="20"/>
                <w:lang w:eastAsia="en-GB"/>
              </w:rPr>
            </w:pPr>
            <w:r w:rsidRPr="009935FB">
              <w:rPr>
                <w:rFonts w:ascii="Arial" w:eastAsia="Times New Roman" w:hAnsi="Arial" w:cs="Arial"/>
                <w:sz w:val="20"/>
                <w:szCs w:val="20"/>
                <w:lang w:eastAsia="en-GB"/>
              </w:rPr>
              <w:t>6385 (97.3)</w:t>
            </w:r>
          </w:p>
        </w:tc>
        <w:tc>
          <w:tcPr>
            <w:tcW w:w="537" w:type="pct"/>
            <w:noWrap/>
            <w:vAlign w:val="center"/>
            <w:hideMark/>
          </w:tcPr>
          <w:p w14:paraId="4205F76C" w14:textId="77777777" w:rsidR="00022113" w:rsidRPr="009935FB" w:rsidRDefault="00022113" w:rsidP="00217B95">
            <w:pPr>
              <w:spacing w:after="0" w:line="240" w:lineRule="auto"/>
              <w:jc w:val="center"/>
              <w:rPr>
                <w:rFonts w:ascii="Arial" w:eastAsia="Times New Roman" w:hAnsi="Arial" w:cs="Arial"/>
                <w:sz w:val="20"/>
                <w:szCs w:val="20"/>
                <w:lang w:eastAsia="en-GB"/>
              </w:rPr>
            </w:pPr>
          </w:p>
        </w:tc>
        <w:tc>
          <w:tcPr>
            <w:tcW w:w="770" w:type="pct"/>
            <w:noWrap/>
            <w:vAlign w:val="center"/>
            <w:hideMark/>
          </w:tcPr>
          <w:p w14:paraId="79F1B72F" w14:textId="77777777" w:rsidR="00022113" w:rsidRPr="009935FB" w:rsidRDefault="00022113" w:rsidP="00022113">
            <w:pPr>
              <w:spacing w:after="0" w:line="240" w:lineRule="auto"/>
              <w:jc w:val="center"/>
              <w:rPr>
                <w:rFonts w:ascii="Arial" w:eastAsia="Times New Roman" w:hAnsi="Arial" w:cs="Arial"/>
                <w:sz w:val="20"/>
                <w:szCs w:val="20"/>
                <w:lang w:eastAsia="en-GB"/>
              </w:rPr>
            </w:pPr>
            <w:r w:rsidRPr="009935FB">
              <w:rPr>
                <w:rFonts w:ascii="Arial" w:eastAsia="Times New Roman" w:hAnsi="Arial" w:cs="Arial"/>
                <w:sz w:val="20"/>
                <w:szCs w:val="20"/>
                <w:lang w:eastAsia="en-GB"/>
              </w:rPr>
              <w:t>47621 (96.1)</w:t>
            </w:r>
          </w:p>
        </w:tc>
      </w:tr>
      <w:tr w:rsidR="00217B95" w:rsidRPr="009935FB" w14:paraId="6671391D" w14:textId="77777777" w:rsidTr="004A3D31">
        <w:trPr>
          <w:cantSplit/>
          <w:trHeight w:val="315"/>
          <w:jc w:val="center"/>
        </w:trPr>
        <w:tc>
          <w:tcPr>
            <w:tcW w:w="1041" w:type="pct"/>
            <w:noWrap/>
            <w:vAlign w:val="center"/>
            <w:hideMark/>
          </w:tcPr>
          <w:p w14:paraId="27B9D9F9" w14:textId="77777777" w:rsidR="00022113" w:rsidRPr="009935FB" w:rsidRDefault="00022113" w:rsidP="00022113">
            <w:pPr>
              <w:spacing w:after="0" w:line="240" w:lineRule="auto"/>
              <w:rPr>
                <w:rFonts w:ascii="Arial" w:eastAsia="Times New Roman" w:hAnsi="Arial" w:cs="Arial"/>
                <w:sz w:val="20"/>
                <w:szCs w:val="20"/>
                <w:lang w:eastAsia="en-GB"/>
              </w:rPr>
            </w:pPr>
            <w:r w:rsidRPr="009935FB">
              <w:rPr>
                <w:rFonts w:ascii="Arial" w:eastAsia="Times New Roman" w:hAnsi="Arial" w:cs="Arial"/>
                <w:sz w:val="20"/>
                <w:szCs w:val="20"/>
                <w:lang w:eastAsia="en-GB"/>
              </w:rPr>
              <w:t xml:space="preserve"> Black</w:t>
            </w:r>
          </w:p>
        </w:tc>
        <w:tc>
          <w:tcPr>
            <w:tcW w:w="483" w:type="pct"/>
            <w:noWrap/>
            <w:vAlign w:val="center"/>
            <w:hideMark/>
          </w:tcPr>
          <w:p w14:paraId="1FEBE167" w14:textId="77777777" w:rsidR="00022113" w:rsidRPr="009935FB" w:rsidRDefault="00022113" w:rsidP="00217B95">
            <w:pPr>
              <w:spacing w:after="0" w:line="240" w:lineRule="auto"/>
              <w:jc w:val="center"/>
              <w:rPr>
                <w:rFonts w:ascii="Arial" w:eastAsia="Times New Roman" w:hAnsi="Arial" w:cs="Arial"/>
                <w:sz w:val="20"/>
                <w:szCs w:val="20"/>
                <w:lang w:eastAsia="en-GB"/>
              </w:rPr>
            </w:pPr>
          </w:p>
        </w:tc>
        <w:tc>
          <w:tcPr>
            <w:tcW w:w="870" w:type="pct"/>
            <w:noWrap/>
            <w:vAlign w:val="center"/>
            <w:hideMark/>
          </w:tcPr>
          <w:p w14:paraId="3732EBE2" w14:textId="77777777" w:rsidR="00022113" w:rsidRPr="009935FB" w:rsidRDefault="00022113" w:rsidP="00022113">
            <w:pPr>
              <w:spacing w:after="0" w:line="240" w:lineRule="auto"/>
              <w:jc w:val="center"/>
              <w:rPr>
                <w:rFonts w:ascii="Arial" w:eastAsia="Times New Roman" w:hAnsi="Arial" w:cs="Arial"/>
                <w:sz w:val="20"/>
                <w:szCs w:val="20"/>
                <w:lang w:eastAsia="en-GB"/>
              </w:rPr>
            </w:pPr>
            <w:r w:rsidRPr="009935FB">
              <w:rPr>
                <w:rFonts w:ascii="Arial" w:eastAsia="Times New Roman" w:hAnsi="Arial" w:cs="Arial"/>
                <w:sz w:val="20"/>
                <w:szCs w:val="20"/>
                <w:lang w:eastAsia="en-GB"/>
              </w:rPr>
              <w:t>215 (0.4)</w:t>
            </w:r>
          </w:p>
        </w:tc>
        <w:tc>
          <w:tcPr>
            <w:tcW w:w="558" w:type="pct"/>
            <w:noWrap/>
            <w:vAlign w:val="center"/>
            <w:hideMark/>
          </w:tcPr>
          <w:p w14:paraId="3790112C" w14:textId="77777777" w:rsidR="00022113" w:rsidRPr="009935FB" w:rsidRDefault="00022113" w:rsidP="00217B95">
            <w:pPr>
              <w:spacing w:after="0" w:line="240" w:lineRule="auto"/>
              <w:jc w:val="center"/>
              <w:rPr>
                <w:rFonts w:ascii="Arial" w:eastAsia="Times New Roman" w:hAnsi="Arial" w:cs="Arial"/>
                <w:sz w:val="20"/>
                <w:szCs w:val="20"/>
                <w:lang w:eastAsia="en-GB"/>
              </w:rPr>
            </w:pPr>
          </w:p>
        </w:tc>
        <w:tc>
          <w:tcPr>
            <w:tcW w:w="741" w:type="pct"/>
            <w:noWrap/>
            <w:vAlign w:val="center"/>
            <w:hideMark/>
          </w:tcPr>
          <w:p w14:paraId="2CEF972F" w14:textId="77777777" w:rsidR="00022113" w:rsidRPr="009935FB" w:rsidRDefault="00022113" w:rsidP="00022113">
            <w:pPr>
              <w:spacing w:after="0" w:line="240" w:lineRule="auto"/>
              <w:jc w:val="center"/>
              <w:rPr>
                <w:rFonts w:ascii="Arial" w:eastAsia="Times New Roman" w:hAnsi="Arial" w:cs="Arial"/>
                <w:sz w:val="20"/>
                <w:szCs w:val="20"/>
                <w:lang w:eastAsia="en-GB"/>
              </w:rPr>
            </w:pPr>
            <w:r w:rsidRPr="009935FB">
              <w:rPr>
                <w:rFonts w:ascii="Arial" w:eastAsia="Times New Roman" w:hAnsi="Arial" w:cs="Arial"/>
                <w:sz w:val="20"/>
                <w:szCs w:val="20"/>
                <w:lang w:eastAsia="en-GB"/>
              </w:rPr>
              <w:t>22 (0.3)</w:t>
            </w:r>
          </w:p>
        </w:tc>
        <w:tc>
          <w:tcPr>
            <w:tcW w:w="537" w:type="pct"/>
            <w:noWrap/>
            <w:vAlign w:val="center"/>
            <w:hideMark/>
          </w:tcPr>
          <w:p w14:paraId="7E87A383" w14:textId="77777777" w:rsidR="00022113" w:rsidRPr="009935FB" w:rsidRDefault="00022113" w:rsidP="00217B95">
            <w:pPr>
              <w:spacing w:after="0" w:line="240" w:lineRule="auto"/>
              <w:jc w:val="center"/>
              <w:rPr>
                <w:rFonts w:ascii="Arial" w:eastAsia="Times New Roman" w:hAnsi="Arial" w:cs="Arial"/>
                <w:sz w:val="20"/>
                <w:szCs w:val="20"/>
                <w:lang w:eastAsia="en-GB"/>
              </w:rPr>
            </w:pPr>
          </w:p>
        </w:tc>
        <w:tc>
          <w:tcPr>
            <w:tcW w:w="770" w:type="pct"/>
            <w:noWrap/>
            <w:vAlign w:val="center"/>
            <w:hideMark/>
          </w:tcPr>
          <w:p w14:paraId="3498D6B2" w14:textId="77777777" w:rsidR="00022113" w:rsidRPr="009935FB" w:rsidRDefault="00022113" w:rsidP="00022113">
            <w:pPr>
              <w:spacing w:after="0" w:line="240" w:lineRule="auto"/>
              <w:jc w:val="center"/>
              <w:rPr>
                <w:rFonts w:ascii="Arial" w:eastAsia="Times New Roman" w:hAnsi="Arial" w:cs="Arial"/>
                <w:sz w:val="20"/>
                <w:szCs w:val="20"/>
                <w:lang w:eastAsia="en-GB"/>
              </w:rPr>
            </w:pPr>
            <w:r w:rsidRPr="009935FB">
              <w:rPr>
                <w:rFonts w:ascii="Arial" w:eastAsia="Times New Roman" w:hAnsi="Arial" w:cs="Arial"/>
                <w:sz w:val="20"/>
                <w:szCs w:val="20"/>
                <w:lang w:eastAsia="en-GB"/>
              </w:rPr>
              <w:t>193 (0.4)</w:t>
            </w:r>
          </w:p>
        </w:tc>
      </w:tr>
      <w:tr w:rsidR="00217B95" w:rsidRPr="009935FB" w14:paraId="65C44049" w14:textId="77777777" w:rsidTr="004A3D31">
        <w:trPr>
          <w:cantSplit/>
          <w:trHeight w:val="315"/>
          <w:jc w:val="center"/>
        </w:trPr>
        <w:tc>
          <w:tcPr>
            <w:tcW w:w="1041" w:type="pct"/>
            <w:noWrap/>
            <w:vAlign w:val="center"/>
            <w:hideMark/>
          </w:tcPr>
          <w:p w14:paraId="20A8EE32" w14:textId="77777777" w:rsidR="00022113" w:rsidRPr="009935FB" w:rsidRDefault="00022113" w:rsidP="00022113">
            <w:pPr>
              <w:spacing w:after="0" w:line="240" w:lineRule="auto"/>
              <w:rPr>
                <w:rFonts w:ascii="Arial" w:eastAsia="Times New Roman" w:hAnsi="Arial" w:cs="Arial"/>
                <w:sz w:val="20"/>
                <w:szCs w:val="20"/>
                <w:lang w:eastAsia="en-GB"/>
              </w:rPr>
            </w:pPr>
            <w:r w:rsidRPr="009935FB">
              <w:rPr>
                <w:rFonts w:ascii="Arial" w:eastAsia="Times New Roman" w:hAnsi="Arial" w:cs="Arial"/>
                <w:sz w:val="20"/>
                <w:szCs w:val="20"/>
                <w:lang w:eastAsia="en-GB"/>
              </w:rPr>
              <w:t xml:space="preserve"> Asian</w:t>
            </w:r>
          </w:p>
        </w:tc>
        <w:tc>
          <w:tcPr>
            <w:tcW w:w="483" w:type="pct"/>
            <w:noWrap/>
            <w:vAlign w:val="center"/>
            <w:hideMark/>
          </w:tcPr>
          <w:p w14:paraId="0BC6B3C8" w14:textId="77777777" w:rsidR="00022113" w:rsidRPr="009935FB" w:rsidRDefault="00022113" w:rsidP="00217B95">
            <w:pPr>
              <w:spacing w:after="0" w:line="240" w:lineRule="auto"/>
              <w:jc w:val="center"/>
              <w:rPr>
                <w:rFonts w:ascii="Arial" w:eastAsia="Times New Roman" w:hAnsi="Arial" w:cs="Arial"/>
                <w:sz w:val="20"/>
                <w:szCs w:val="20"/>
                <w:lang w:eastAsia="en-GB"/>
              </w:rPr>
            </w:pPr>
          </w:p>
        </w:tc>
        <w:tc>
          <w:tcPr>
            <w:tcW w:w="870" w:type="pct"/>
            <w:noWrap/>
            <w:vAlign w:val="center"/>
            <w:hideMark/>
          </w:tcPr>
          <w:p w14:paraId="60EBBB4C" w14:textId="77777777" w:rsidR="00022113" w:rsidRPr="009935FB" w:rsidRDefault="00022113" w:rsidP="00022113">
            <w:pPr>
              <w:spacing w:after="0" w:line="240" w:lineRule="auto"/>
              <w:jc w:val="center"/>
              <w:rPr>
                <w:rFonts w:ascii="Arial" w:eastAsia="Times New Roman" w:hAnsi="Arial" w:cs="Arial"/>
                <w:sz w:val="20"/>
                <w:szCs w:val="20"/>
                <w:lang w:eastAsia="en-GB"/>
              </w:rPr>
            </w:pPr>
            <w:r w:rsidRPr="009935FB">
              <w:rPr>
                <w:rFonts w:ascii="Arial" w:eastAsia="Times New Roman" w:hAnsi="Arial" w:cs="Arial"/>
                <w:sz w:val="20"/>
                <w:szCs w:val="20"/>
                <w:lang w:eastAsia="en-GB"/>
              </w:rPr>
              <w:t>1494 (2.7)</w:t>
            </w:r>
          </w:p>
        </w:tc>
        <w:tc>
          <w:tcPr>
            <w:tcW w:w="558" w:type="pct"/>
            <w:noWrap/>
            <w:vAlign w:val="center"/>
            <w:hideMark/>
          </w:tcPr>
          <w:p w14:paraId="4E7D42ED" w14:textId="77777777" w:rsidR="00022113" w:rsidRPr="009935FB" w:rsidRDefault="00022113" w:rsidP="00217B95">
            <w:pPr>
              <w:spacing w:after="0" w:line="240" w:lineRule="auto"/>
              <w:jc w:val="center"/>
              <w:rPr>
                <w:rFonts w:ascii="Arial" w:eastAsia="Times New Roman" w:hAnsi="Arial" w:cs="Arial"/>
                <w:sz w:val="20"/>
                <w:szCs w:val="20"/>
                <w:lang w:eastAsia="en-GB"/>
              </w:rPr>
            </w:pPr>
          </w:p>
        </w:tc>
        <w:tc>
          <w:tcPr>
            <w:tcW w:w="741" w:type="pct"/>
            <w:noWrap/>
            <w:vAlign w:val="center"/>
            <w:hideMark/>
          </w:tcPr>
          <w:p w14:paraId="367D62A7" w14:textId="77777777" w:rsidR="00022113" w:rsidRPr="009935FB" w:rsidRDefault="00022113" w:rsidP="00022113">
            <w:pPr>
              <w:spacing w:after="0" w:line="240" w:lineRule="auto"/>
              <w:rPr>
                <w:rFonts w:ascii="Arial" w:eastAsia="Times New Roman" w:hAnsi="Arial" w:cs="Arial"/>
                <w:sz w:val="20"/>
                <w:szCs w:val="20"/>
                <w:lang w:eastAsia="en-GB"/>
              </w:rPr>
            </w:pPr>
            <w:r w:rsidRPr="009935FB">
              <w:rPr>
                <w:rFonts w:ascii="Arial" w:eastAsia="Times New Roman" w:hAnsi="Arial" w:cs="Arial"/>
                <w:sz w:val="20"/>
                <w:szCs w:val="20"/>
                <w:lang w:eastAsia="en-GB"/>
              </w:rPr>
              <w:t>119 (1.8)</w:t>
            </w:r>
          </w:p>
        </w:tc>
        <w:tc>
          <w:tcPr>
            <w:tcW w:w="537" w:type="pct"/>
            <w:noWrap/>
            <w:vAlign w:val="center"/>
            <w:hideMark/>
          </w:tcPr>
          <w:p w14:paraId="033E715F" w14:textId="77777777" w:rsidR="00022113" w:rsidRPr="009935FB" w:rsidRDefault="00022113" w:rsidP="00217B95">
            <w:pPr>
              <w:spacing w:after="0" w:line="240" w:lineRule="auto"/>
              <w:jc w:val="center"/>
              <w:rPr>
                <w:rFonts w:ascii="Arial" w:eastAsia="Times New Roman" w:hAnsi="Arial" w:cs="Arial"/>
                <w:sz w:val="20"/>
                <w:szCs w:val="20"/>
                <w:lang w:eastAsia="en-GB"/>
              </w:rPr>
            </w:pPr>
          </w:p>
        </w:tc>
        <w:tc>
          <w:tcPr>
            <w:tcW w:w="770" w:type="pct"/>
            <w:noWrap/>
            <w:vAlign w:val="center"/>
            <w:hideMark/>
          </w:tcPr>
          <w:p w14:paraId="0D8FEEAE" w14:textId="77777777" w:rsidR="00022113" w:rsidRPr="009935FB" w:rsidRDefault="00022113" w:rsidP="00022113">
            <w:pPr>
              <w:spacing w:after="0" w:line="240" w:lineRule="auto"/>
              <w:jc w:val="center"/>
              <w:rPr>
                <w:rFonts w:ascii="Arial" w:eastAsia="Times New Roman" w:hAnsi="Arial" w:cs="Arial"/>
                <w:sz w:val="20"/>
                <w:szCs w:val="20"/>
                <w:lang w:eastAsia="en-GB"/>
              </w:rPr>
            </w:pPr>
            <w:r w:rsidRPr="009935FB">
              <w:rPr>
                <w:rFonts w:ascii="Arial" w:eastAsia="Times New Roman" w:hAnsi="Arial" w:cs="Arial"/>
                <w:sz w:val="20"/>
                <w:szCs w:val="20"/>
                <w:lang w:eastAsia="en-GB"/>
              </w:rPr>
              <w:t>1375 (2.8)</w:t>
            </w:r>
          </w:p>
        </w:tc>
      </w:tr>
      <w:tr w:rsidR="00217B95" w:rsidRPr="009935FB" w14:paraId="0010E4CE" w14:textId="77777777" w:rsidTr="004A3D31">
        <w:trPr>
          <w:cantSplit/>
          <w:trHeight w:val="315"/>
          <w:jc w:val="center"/>
        </w:trPr>
        <w:tc>
          <w:tcPr>
            <w:tcW w:w="1041" w:type="pct"/>
            <w:noWrap/>
            <w:vAlign w:val="center"/>
            <w:hideMark/>
          </w:tcPr>
          <w:p w14:paraId="34E30E68" w14:textId="77777777" w:rsidR="00022113" w:rsidRPr="009935FB" w:rsidRDefault="00022113" w:rsidP="00022113">
            <w:pPr>
              <w:spacing w:after="0" w:line="240" w:lineRule="auto"/>
              <w:rPr>
                <w:rFonts w:ascii="Arial" w:eastAsia="Times New Roman" w:hAnsi="Arial" w:cs="Arial"/>
                <w:sz w:val="20"/>
                <w:szCs w:val="20"/>
                <w:lang w:eastAsia="en-GB"/>
              </w:rPr>
            </w:pPr>
            <w:r w:rsidRPr="009935FB">
              <w:rPr>
                <w:rFonts w:ascii="Arial" w:eastAsia="Times New Roman" w:hAnsi="Arial" w:cs="Arial"/>
                <w:sz w:val="20"/>
                <w:szCs w:val="20"/>
                <w:lang w:eastAsia="en-GB"/>
              </w:rPr>
              <w:t xml:space="preserve"> Mixed/Other</w:t>
            </w:r>
          </w:p>
        </w:tc>
        <w:tc>
          <w:tcPr>
            <w:tcW w:w="483" w:type="pct"/>
            <w:noWrap/>
            <w:vAlign w:val="center"/>
            <w:hideMark/>
          </w:tcPr>
          <w:p w14:paraId="05AC761D" w14:textId="77777777" w:rsidR="00022113" w:rsidRPr="009935FB" w:rsidRDefault="00022113" w:rsidP="00217B95">
            <w:pPr>
              <w:spacing w:after="0" w:line="240" w:lineRule="auto"/>
              <w:jc w:val="center"/>
              <w:rPr>
                <w:rFonts w:ascii="Arial" w:eastAsia="Times New Roman" w:hAnsi="Arial" w:cs="Arial"/>
                <w:sz w:val="20"/>
                <w:szCs w:val="20"/>
                <w:lang w:eastAsia="en-GB"/>
              </w:rPr>
            </w:pPr>
          </w:p>
        </w:tc>
        <w:tc>
          <w:tcPr>
            <w:tcW w:w="870" w:type="pct"/>
            <w:noWrap/>
            <w:vAlign w:val="center"/>
            <w:hideMark/>
          </w:tcPr>
          <w:p w14:paraId="443BF134" w14:textId="77777777" w:rsidR="00022113" w:rsidRPr="009935FB" w:rsidRDefault="00022113" w:rsidP="00022113">
            <w:pPr>
              <w:spacing w:after="0" w:line="240" w:lineRule="auto"/>
              <w:jc w:val="center"/>
              <w:rPr>
                <w:rFonts w:ascii="Arial" w:eastAsia="Times New Roman" w:hAnsi="Arial" w:cs="Arial"/>
                <w:sz w:val="20"/>
                <w:szCs w:val="20"/>
                <w:lang w:eastAsia="en-GB"/>
              </w:rPr>
            </w:pPr>
            <w:r w:rsidRPr="009935FB">
              <w:rPr>
                <w:rFonts w:ascii="Arial" w:eastAsia="Times New Roman" w:hAnsi="Arial" w:cs="Arial"/>
                <w:sz w:val="20"/>
                <w:szCs w:val="20"/>
                <w:lang w:eastAsia="en-GB"/>
              </w:rPr>
              <w:t>405 (0.7)</w:t>
            </w:r>
          </w:p>
        </w:tc>
        <w:tc>
          <w:tcPr>
            <w:tcW w:w="558" w:type="pct"/>
            <w:noWrap/>
            <w:vAlign w:val="center"/>
            <w:hideMark/>
          </w:tcPr>
          <w:p w14:paraId="4AA13A59" w14:textId="77777777" w:rsidR="00022113" w:rsidRPr="009935FB" w:rsidRDefault="00022113" w:rsidP="00217B95">
            <w:pPr>
              <w:spacing w:after="0" w:line="240" w:lineRule="auto"/>
              <w:jc w:val="center"/>
              <w:rPr>
                <w:rFonts w:ascii="Arial" w:eastAsia="Times New Roman" w:hAnsi="Arial" w:cs="Arial"/>
                <w:sz w:val="20"/>
                <w:szCs w:val="20"/>
                <w:lang w:eastAsia="en-GB"/>
              </w:rPr>
            </w:pPr>
          </w:p>
        </w:tc>
        <w:tc>
          <w:tcPr>
            <w:tcW w:w="741" w:type="pct"/>
            <w:noWrap/>
            <w:vAlign w:val="center"/>
            <w:hideMark/>
          </w:tcPr>
          <w:p w14:paraId="264835BC" w14:textId="77777777" w:rsidR="00022113" w:rsidRPr="009935FB" w:rsidRDefault="00022113" w:rsidP="00022113">
            <w:pPr>
              <w:spacing w:after="0" w:line="240" w:lineRule="auto"/>
              <w:jc w:val="center"/>
              <w:rPr>
                <w:rFonts w:ascii="Arial" w:eastAsia="Times New Roman" w:hAnsi="Arial" w:cs="Arial"/>
                <w:sz w:val="20"/>
                <w:szCs w:val="20"/>
                <w:lang w:eastAsia="en-GB"/>
              </w:rPr>
            </w:pPr>
            <w:r w:rsidRPr="009935FB">
              <w:rPr>
                <w:rFonts w:ascii="Arial" w:eastAsia="Times New Roman" w:hAnsi="Arial" w:cs="Arial"/>
                <w:sz w:val="20"/>
                <w:szCs w:val="20"/>
                <w:lang w:eastAsia="en-GB"/>
              </w:rPr>
              <w:t>35 (0.5)</w:t>
            </w:r>
          </w:p>
        </w:tc>
        <w:tc>
          <w:tcPr>
            <w:tcW w:w="537" w:type="pct"/>
            <w:noWrap/>
            <w:vAlign w:val="center"/>
            <w:hideMark/>
          </w:tcPr>
          <w:p w14:paraId="3B423920" w14:textId="77777777" w:rsidR="00022113" w:rsidRPr="009935FB" w:rsidRDefault="00022113" w:rsidP="00217B95">
            <w:pPr>
              <w:spacing w:after="0" w:line="240" w:lineRule="auto"/>
              <w:jc w:val="center"/>
              <w:rPr>
                <w:rFonts w:ascii="Arial" w:eastAsia="Times New Roman" w:hAnsi="Arial" w:cs="Arial"/>
                <w:sz w:val="20"/>
                <w:szCs w:val="20"/>
                <w:lang w:eastAsia="en-GB"/>
              </w:rPr>
            </w:pPr>
          </w:p>
        </w:tc>
        <w:tc>
          <w:tcPr>
            <w:tcW w:w="770" w:type="pct"/>
            <w:noWrap/>
            <w:vAlign w:val="center"/>
            <w:hideMark/>
          </w:tcPr>
          <w:p w14:paraId="76965391" w14:textId="77777777" w:rsidR="00022113" w:rsidRPr="009935FB" w:rsidRDefault="00022113" w:rsidP="00022113">
            <w:pPr>
              <w:spacing w:after="0" w:line="240" w:lineRule="auto"/>
              <w:jc w:val="center"/>
              <w:rPr>
                <w:rFonts w:ascii="Arial" w:eastAsia="Times New Roman" w:hAnsi="Arial" w:cs="Arial"/>
                <w:sz w:val="20"/>
                <w:szCs w:val="20"/>
                <w:lang w:eastAsia="en-GB"/>
              </w:rPr>
            </w:pPr>
            <w:r w:rsidRPr="009935FB">
              <w:rPr>
                <w:rFonts w:ascii="Arial" w:eastAsia="Times New Roman" w:hAnsi="Arial" w:cs="Arial"/>
                <w:sz w:val="20"/>
                <w:szCs w:val="20"/>
                <w:lang w:eastAsia="en-GB"/>
              </w:rPr>
              <w:t>370 (0.7)</w:t>
            </w:r>
          </w:p>
        </w:tc>
      </w:tr>
      <w:tr w:rsidR="00217B95" w:rsidRPr="009935FB" w14:paraId="7C3F9B50" w14:textId="77777777" w:rsidTr="004A3D31">
        <w:trPr>
          <w:cantSplit/>
          <w:trHeight w:val="315"/>
          <w:jc w:val="center"/>
        </w:trPr>
        <w:tc>
          <w:tcPr>
            <w:tcW w:w="1041" w:type="pct"/>
            <w:noWrap/>
            <w:vAlign w:val="center"/>
            <w:hideMark/>
          </w:tcPr>
          <w:p w14:paraId="23266185" w14:textId="77777777" w:rsidR="00022113" w:rsidRPr="009935FB" w:rsidRDefault="00022113" w:rsidP="00022113">
            <w:pPr>
              <w:spacing w:after="0" w:line="240" w:lineRule="auto"/>
              <w:rPr>
                <w:rFonts w:ascii="Arial" w:eastAsia="Times New Roman" w:hAnsi="Arial" w:cs="Arial"/>
                <w:sz w:val="20"/>
                <w:szCs w:val="20"/>
                <w:lang w:eastAsia="en-GB"/>
              </w:rPr>
            </w:pPr>
            <w:r w:rsidRPr="009935FB">
              <w:rPr>
                <w:rFonts w:ascii="Arial" w:eastAsia="Times New Roman" w:hAnsi="Arial" w:cs="Arial"/>
                <w:sz w:val="20"/>
                <w:szCs w:val="20"/>
                <w:lang w:eastAsia="en-GB"/>
              </w:rPr>
              <w:t xml:space="preserve">Index of Multiple Deprivation, </w:t>
            </w:r>
            <w:proofErr w:type="gramStart"/>
            <w:r w:rsidRPr="009935FB">
              <w:rPr>
                <w:rFonts w:ascii="Arial" w:eastAsia="Times New Roman" w:hAnsi="Arial" w:cs="Arial"/>
                <w:sz w:val="20"/>
                <w:szCs w:val="20"/>
                <w:lang w:eastAsia="en-GB"/>
              </w:rPr>
              <w:t>n(</w:t>
            </w:r>
            <w:proofErr w:type="gramEnd"/>
            <w:r w:rsidRPr="009935FB">
              <w:rPr>
                <w:rFonts w:ascii="Arial" w:eastAsia="Times New Roman" w:hAnsi="Arial" w:cs="Arial"/>
                <w:sz w:val="20"/>
                <w:szCs w:val="20"/>
                <w:lang w:eastAsia="en-GB"/>
              </w:rPr>
              <w:t>%)</w:t>
            </w:r>
            <w:r w:rsidRPr="009935FB">
              <w:rPr>
                <w:rFonts w:ascii="Arial" w:eastAsia="Times New Roman" w:hAnsi="Arial" w:cs="Arial"/>
                <w:sz w:val="20"/>
                <w:szCs w:val="20"/>
                <w:vertAlign w:val="superscript"/>
                <w:lang w:eastAsia="en-GB"/>
              </w:rPr>
              <w:t>¥</w:t>
            </w:r>
          </w:p>
        </w:tc>
        <w:tc>
          <w:tcPr>
            <w:tcW w:w="483" w:type="pct"/>
            <w:noWrap/>
            <w:vAlign w:val="center"/>
            <w:hideMark/>
          </w:tcPr>
          <w:p w14:paraId="1277E504" w14:textId="77777777" w:rsidR="00022113" w:rsidRPr="009935FB" w:rsidRDefault="00022113" w:rsidP="00217B95">
            <w:pPr>
              <w:spacing w:after="0" w:line="240" w:lineRule="auto"/>
              <w:jc w:val="center"/>
              <w:rPr>
                <w:rFonts w:ascii="Arial" w:eastAsia="Times New Roman" w:hAnsi="Arial" w:cs="Arial"/>
                <w:sz w:val="20"/>
                <w:szCs w:val="20"/>
                <w:lang w:eastAsia="en-GB"/>
              </w:rPr>
            </w:pPr>
            <w:r w:rsidRPr="009935FB">
              <w:rPr>
                <w:rFonts w:ascii="Arial" w:eastAsia="Times New Roman" w:hAnsi="Arial" w:cs="Arial"/>
                <w:sz w:val="20"/>
                <w:szCs w:val="20"/>
                <w:lang w:eastAsia="en-GB"/>
              </w:rPr>
              <w:t>56120</w:t>
            </w:r>
          </w:p>
        </w:tc>
        <w:tc>
          <w:tcPr>
            <w:tcW w:w="870" w:type="pct"/>
            <w:noWrap/>
            <w:vAlign w:val="bottom"/>
            <w:hideMark/>
          </w:tcPr>
          <w:p w14:paraId="1C998653" w14:textId="77777777" w:rsidR="00022113" w:rsidRPr="009935FB" w:rsidRDefault="00022113" w:rsidP="00022113">
            <w:pPr>
              <w:spacing w:after="0" w:line="240" w:lineRule="auto"/>
              <w:jc w:val="center"/>
              <w:rPr>
                <w:rFonts w:ascii="Arial" w:eastAsia="Times New Roman" w:hAnsi="Arial" w:cs="Arial"/>
                <w:sz w:val="20"/>
                <w:szCs w:val="20"/>
                <w:lang w:eastAsia="en-GB"/>
              </w:rPr>
            </w:pPr>
          </w:p>
          <w:p w14:paraId="48C2D6A6" w14:textId="77777777" w:rsidR="00022113" w:rsidRPr="009935FB" w:rsidRDefault="00022113" w:rsidP="00022113">
            <w:pPr>
              <w:spacing w:after="0" w:line="240" w:lineRule="auto"/>
              <w:jc w:val="center"/>
              <w:rPr>
                <w:rFonts w:ascii="Arial" w:eastAsia="Times New Roman" w:hAnsi="Arial" w:cs="Arial"/>
                <w:sz w:val="20"/>
                <w:szCs w:val="20"/>
                <w:lang w:eastAsia="en-GB"/>
              </w:rPr>
            </w:pPr>
          </w:p>
        </w:tc>
        <w:tc>
          <w:tcPr>
            <w:tcW w:w="558" w:type="pct"/>
            <w:noWrap/>
            <w:vAlign w:val="bottom"/>
            <w:hideMark/>
          </w:tcPr>
          <w:p w14:paraId="75B1767E" w14:textId="77777777" w:rsidR="00022113" w:rsidRPr="009935FB" w:rsidRDefault="00022113" w:rsidP="00483936">
            <w:pPr>
              <w:spacing w:after="0" w:line="240" w:lineRule="auto"/>
              <w:jc w:val="center"/>
              <w:rPr>
                <w:rFonts w:ascii="Arial" w:eastAsia="Times New Roman" w:hAnsi="Arial" w:cs="Arial"/>
                <w:sz w:val="20"/>
                <w:szCs w:val="20"/>
                <w:lang w:eastAsia="en-GB"/>
              </w:rPr>
            </w:pPr>
            <w:r w:rsidRPr="009935FB">
              <w:rPr>
                <w:rFonts w:ascii="Arial" w:eastAsia="Times New Roman" w:hAnsi="Arial" w:cs="Arial"/>
                <w:sz w:val="20"/>
                <w:szCs w:val="20"/>
                <w:lang w:eastAsia="en-GB"/>
              </w:rPr>
              <w:t>6561</w:t>
            </w:r>
          </w:p>
        </w:tc>
        <w:tc>
          <w:tcPr>
            <w:tcW w:w="741" w:type="pct"/>
            <w:noWrap/>
            <w:vAlign w:val="bottom"/>
          </w:tcPr>
          <w:p w14:paraId="341BB7F6" w14:textId="77777777" w:rsidR="00022113" w:rsidRPr="009935FB" w:rsidRDefault="00022113" w:rsidP="00022113">
            <w:pPr>
              <w:spacing w:after="0" w:line="240" w:lineRule="auto"/>
              <w:jc w:val="center"/>
              <w:rPr>
                <w:rFonts w:ascii="Arial" w:eastAsia="Times New Roman" w:hAnsi="Arial" w:cs="Arial"/>
                <w:sz w:val="20"/>
                <w:szCs w:val="20"/>
                <w:lang w:eastAsia="en-GB"/>
              </w:rPr>
            </w:pPr>
          </w:p>
        </w:tc>
        <w:tc>
          <w:tcPr>
            <w:tcW w:w="537" w:type="pct"/>
            <w:noWrap/>
            <w:vAlign w:val="bottom"/>
            <w:hideMark/>
          </w:tcPr>
          <w:p w14:paraId="266D1955" w14:textId="77777777" w:rsidR="00022113" w:rsidRPr="009935FB" w:rsidRDefault="00022113" w:rsidP="00483936">
            <w:pPr>
              <w:spacing w:after="0" w:line="240" w:lineRule="auto"/>
              <w:jc w:val="center"/>
              <w:rPr>
                <w:rFonts w:ascii="Arial" w:eastAsia="Times New Roman" w:hAnsi="Arial" w:cs="Arial"/>
                <w:sz w:val="20"/>
                <w:szCs w:val="20"/>
                <w:lang w:eastAsia="en-GB"/>
              </w:rPr>
            </w:pPr>
            <w:r w:rsidRPr="009935FB">
              <w:rPr>
                <w:rFonts w:ascii="Arial" w:eastAsia="Times New Roman" w:hAnsi="Arial" w:cs="Arial"/>
                <w:sz w:val="20"/>
                <w:szCs w:val="20"/>
                <w:lang w:eastAsia="en-GB"/>
              </w:rPr>
              <w:t>49559</w:t>
            </w:r>
          </w:p>
        </w:tc>
        <w:tc>
          <w:tcPr>
            <w:tcW w:w="770" w:type="pct"/>
            <w:noWrap/>
            <w:vAlign w:val="bottom"/>
            <w:hideMark/>
          </w:tcPr>
          <w:p w14:paraId="427197DD" w14:textId="77777777" w:rsidR="00022113" w:rsidRPr="009935FB" w:rsidRDefault="00022113" w:rsidP="00022113">
            <w:pPr>
              <w:spacing w:after="0" w:line="240" w:lineRule="auto"/>
              <w:jc w:val="center"/>
              <w:rPr>
                <w:rFonts w:ascii="Arial" w:eastAsia="Times New Roman" w:hAnsi="Arial" w:cs="Arial"/>
                <w:sz w:val="20"/>
                <w:szCs w:val="20"/>
                <w:lang w:eastAsia="en-GB"/>
              </w:rPr>
            </w:pPr>
          </w:p>
          <w:p w14:paraId="1ADBC5CA" w14:textId="77777777" w:rsidR="00022113" w:rsidRPr="009935FB" w:rsidRDefault="00022113" w:rsidP="00022113">
            <w:pPr>
              <w:spacing w:after="0" w:line="240" w:lineRule="auto"/>
              <w:jc w:val="center"/>
              <w:rPr>
                <w:rFonts w:ascii="Arial" w:eastAsia="Times New Roman" w:hAnsi="Arial" w:cs="Arial"/>
                <w:sz w:val="20"/>
                <w:szCs w:val="20"/>
                <w:lang w:eastAsia="en-GB"/>
              </w:rPr>
            </w:pPr>
          </w:p>
        </w:tc>
      </w:tr>
      <w:tr w:rsidR="00217B95" w:rsidRPr="009935FB" w14:paraId="676FFED5" w14:textId="77777777" w:rsidTr="004A3D31">
        <w:trPr>
          <w:cantSplit/>
          <w:trHeight w:val="301"/>
          <w:jc w:val="center"/>
        </w:trPr>
        <w:tc>
          <w:tcPr>
            <w:tcW w:w="1041" w:type="pct"/>
            <w:noWrap/>
            <w:vAlign w:val="center"/>
            <w:hideMark/>
          </w:tcPr>
          <w:p w14:paraId="2F365076" w14:textId="77777777" w:rsidR="00022113" w:rsidRPr="009935FB" w:rsidRDefault="00022113" w:rsidP="00022113">
            <w:pPr>
              <w:spacing w:after="0" w:line="240" w:lineRule="auto"/>
              <w:rPr>
                <w:rFonts w:ascii="Arial" w:eastAsia="Times New Roman" w:hAnsi="Arial" w:cs="Arial"/>
                <w:sz w:val="20"/>
                <w:szCs w:val="20"/>
                <w:lang w:eastAsia="en-GB"/>
              </w:rPr>
            </w:pPr>
            <w:r w:rsidRPr="009935FB">
              <w:rPr>
                <w:rFonts w:ascii="Arial" w:eastAsia="Times New Roman" w:hAnsi="Arial" w:cs="Arial"/>
                <w:sz w:val="20"/>
                <w:szCs w:val="20"/>
                <w:lang w:eastAsia="en-GB"/>
              </w:rPr>
              <w:t>quintile 1 (most deprived)</w:t>
            </w:r>
          </w:p>
        </w:tc>
        <w:tc>
          <w:tcPr>
            <w:tcW w:w="483" w:type="pct"/>
            <w:noWrap/>
            <w:vAlign w:val="center"/>
            <w:hideMark/>
          </w:tcPr>
          <w:p w14:paraId="51B99735" w14:textId="77777777" w:rsidR="00022113" w:rsidRPr="009935FB" w:rsidRDefault="00022113" w:rsidP="00217B95">
            <w:pPr>
              <w:spacing w:after="0" w:line="240" w:lineRule="auto"/>
              <w:jc w:val="center"/>
              <w:rPr>
                <w:rFonts w:ascii="Arial" w:eastAsia="Times New Roman" w:hAnsi="Arial" w:cs="Arial"/>
                <w:sz w:val="20"/>
                <w:szCs w:val="20"/>
                <w:lang w:eastAsia="en-GB"/>
              </w:rPr>
            </w:pPr>
          </w:p>
        </w:tc>
        <w:tc>
          <w:tcPr>
            <w:tcW w:w="870" w:type="pct"/>
            <w:noWrap/>
            <w:vAlign w:val="bottom"/>
            <w:hideMark/>
          </w:tcPr>
          <w:p w14:paraId="57EAAC03" w14:textId="77777777" w:rsidR="00022113" w:rsidRPr="009935FB" w:rsidRDefault="00022113" w:rsidP="00022113">
            <w:pPr>
              <w:spacing w:after="0" w:line="240" w:lineRule="auto"/>
              <w:jc w:val="center"/>
              <w:rPr>
                <w:rFonts w:ascii="Arial" w:eastAsia="Times New Roman" w:hAnsi="Arial" w:cs="Arial"/>
                <w:sz w:val="20"/>
                <w:szCs w:val="20"/>
                <w:lang w:eastAsia="en-GB"/>
              </w:rPr>
            </w:pPr>
            <w:r w:rsidRPr="009935FB">
              <w:rPr>
                <w:rFonts w:ascii="Arial" w:eastAsia="Times New Roman" w:hAnsi="Arial" w:cs="Arial"/>
                <w:sz w:val="20"/>
                <w:szCs w:val="20"/>
                <w:lang w:eastAsia="en-GB"/>
              </w:rPr>
              <w:t>6886 (12.3)</w:t>
            </w:r>
          </w:p>
        </w:tc>
        <w:tc>
          <w:tcPr>
            <w:tcW w:w="558" w:type="pct"/>
            <w:noWrap/>
            <w:vAlign w:val="bottom"/>
            <w:hideMark/>
          </w:tcPr>
          <w:p w14:paraId="60D5CE2C" w14:textId="77777777" w:rsidR="00022113" w:rsidRPr="009935FB" w:rsidRDefault="00022113" w:rsidP="00217B95">
            <w:pPr>
              <w:spacing w:after="0" w:line="240" w:lineRule="auto"/>
              <w:jc w:val="center"/>
              <w:rPr>
                <w:rFonts w:ascii="Arial" w:eastAsia="Times New Roman" w:hAnsi="Arial" w:cs="Arial"/>
                <w:sz w:val="20"/>
                <w:szCs w:val="20"/>
                <w:lang w:eastAsia="en-GB"/>
              </w:rPr>
            </w:pPr>
          </w:p>
        </w:tc>
        <w:tc>
          <w:tcPr>
            <w:tcW w:w="741" w:type="pct"/>
            <w:noWrap/>
            <w:vAlign w:val="bottom"/>
            <w:hideMark/>
          </w:tcPr>
          <w:p w14:paraId="05535B15" w14:textId="77777777" w:rsidR="00022113" w:rsidRPr="009935FB" w:rsidRDefault="00022113" w:rsidP="00022113">
            <w:pPr>
              <w:spacing w:after="0" w:line="240" w:lineRule="auto"/>
              <w:jc w:val="center"/>
              <w:rPr>
                <w:rFonts w:ascii="Arial" w:eastAsia="Times New Roman" w:hAnsi="Arial" w:cs="Arial"/>
                <w:sz w:val="20"/>
                <w:szCs w:val="20"/>
                <w:lang w:eastAsia="en-GB"/>
              </w:rPr>
            </w:pPr>
            <w:r w:rsidRPr="009935FB">
              <w:rPr>
                <w:rFonts w:ascii="Arial" w:eastAsia="Times New Roman" w:hAnsi="Arial" w:cs="Arial"/>
                <w:sz w:val="20"/>
                <w:szCs w:val="20"/>
                <w:lang w:eastAsia="en-GB"/>
              </w:rPr>
              <w:t>708 (10.8)</w:t>
            </w:r>
          </w:p>
        </w:tc>
        <w:tc>
          <w:tcPr>
            <w:tcW w:w="537" w:type="pct"/>
            <w:noWrap/>
            <w:vAlign w:val="bottom"/>
            <w:hideMark/>
          </w:tcPr>
          <w:p w14:paraId="69D9FA16" w14:textId="77777777" w:rsidR="00022113" w:rsidRPr="009935FB" w:rsidRDefault="00022113" w:rsidP="00217B95">
            <w:pPr>
              <w:spacing w:after="0" w:line="240" w:lineRule="auto"/>
              <w:jc w:val="center"/>
              <w:rPr>
                <w:rFonts w:ascii="Arial" w:eastAsia="Times New Roman" w:hAnsi="Arial" w:cs="Arial"/>
                <w:sz w:val="20"/>
                <w:szCs w:val="20"/>
                <w:lang w:eastAsia="en-GB"/>
              </w:rPr>
            </w:pPr>
          </w:p>
        </w:tc>
        <w:tc>
          <w:tcPr>
            <w:tcW w:w="770" w:type="pct"/>
            <w:noWrap/>
            <w:vAlign w:val="bottom"/>
            <w:hideMark/>
          </w:tcPr>
          <w:p w14:paraId="6A5C0671" w14:textId="77777777" w:rsidR="00022113" w:rsidRPr="009935FB" w:rsidRDefault="00022113" w:rsidP="00022113">
            <w:pPr>
              <w:spacing w:after="0" w:line="240" w:lineRule="auto"/>
              <w:jc w:val="center"/>
              <w:rPr>
                <w:rFonts w:ascii="Arial" w:eastAsia="Times New Roman" w:hAnsi="Arial" w:cs="Arial"/>
                <w:sz w:val="20"/>
                <w:szCs w:val="20"/>
                <w:lang w:eastAsia="en-GB"/>
              </w:rPr>
            </w:pPr>
            <w:r w:rsidRPr="009935FB">
              <w:rPr>
                <w:rFonts w:ascii="Arial" w:eastAsia="Times New Roman" w:hAnsi="Arial" w:cs="Arial"/>
                <w:sz w:val="20"/>
                <w:szCs w:val="20"/>
                <w:lang w:eastAsia="en-GB"/>
              </w:rPr>
              <w:t>6179 (12.5)</w:t>
            </w:r>
          </w:p>
        </w:tc>
      </w:tr>
      <w:tr w:rsidR="00217B95" w:rsidRPr="009935FB" w14:paraId="7B809062" w14:textId="77777777" w:rsidTr="004A3D31">
        <w:trPr>
          <w:cantSplit/>
          <w:trHeight w:val="315"/>
          <w:jc w:val="center"/>
        </w:trPr>
        <w:tc>
          <w:tcPr>
            <w:tcW w:w="1041" w:type="pct"/>
            <w:noWrap/>
            <w:vAlign w:val="center"/>
            <w:hideMark/>
          </w:tcPr>
          <w:p w14:paraId="4E900CCA" w14:textId="77777777" w:rsidR="00022113" w:rsidRPr="009935FB" w:rsidRDefault="00022113" w:rsidP="00022113">
            <w:pPr>
              <w:spacing w:after="0" w:line="240" w:lineRule="auto"/>
              <w:rPr>
                <w:rFonts w:ascii="Arial" w:eastAsia="Times New Roman" w:hAnsi="Arial" w:cs="Arial"/>
                <w:sz w:val="20"/>
                <w:szCs w:val="20"/>
                <w:lang w:eastAsia="en-GB"/>
              </w:rPr>
            </w:pPr>
            <w:r w:rsidRPr="009935FB">
              <w:rPr>
                <w:rFonts w:ascii="Arial" w:eastAsia="Times New Roman" w:hAnsi="Arial" w:cs="Arial"/>
                <w:sz w:val="20"/>
                <w:szCs w:val="20"/>
                <w:lang w:eastAsia="en-GB"/>
              </w:rPr>
              <w:t>quintile 2</w:t>
            </w:r>
          </w:p>
        </w:tc>
        <w:tc>
          <w:tcPr>
            <w:tcW w:w="483" w:type="pct"/>
            <w:noWrap/>
            <w:vAlign w:val="center"/>
            <w:hideMark/>
          </w:tcPr>
          <w:p w14:paraId="0747924E" w14:textId="77777777" w:rsidR="00022113" w:rsidRPr="009935FB" w:rsidRDefault="00022113" w:rsidP="00217B95">
            <w:pPr>
              <w:spacing w:after="0" w:line="240" w:lineRule="auto"/>
              <w:jc w:val="center"/>
              <w:rPr>
                <w:rFonts w:ascii="Arial" w:eastAsia="Times New Roman" w:hAnsi="Arial" w:cs="Arial"/>
                <w:sz w:val="20"/>
                <w:szCs w:val="20"/>
                <w:lang w:eastAsia="en-GB"/>
              </w:rPr>
            </w:pPr>
          </w:p>
        </w:tc>
        <w:tc>
          <w:tcPr>
            <w:tcW w:w="870" w:type="pct"/>
            <w:noWrap/>
            <w:vAlign w:val="bottom"/>
            <w:hideMark/>
          </w:tcPr>
          <w:p w14:paraId="5FC4638B" w14:textId="77777777" w:rsidR="00022113" w:rsidRPr="009935FB" w:rsidRDefault="00022113" w:rsidP="00022113">
            <w:pPr>
              <w:spacing w:after="0" w:line="240" w:lineRule="auto"/>
              <w:jc w:val="center"/>
              <w:rPr>
                <w:rFonts w:ascii="Arial" w:eastAsia="Times New Roman" w:hAnsi="Arial" w:cs="Arial"/>
                <w:sz w:val="20"/>
                <w:szCs w:val="20"/>
                <w:lang w:eastAsia="en-GB"/>
              </w:rPr>
            </w:pPr>
            <w:r w:rsidRPr="009935FB">
              <w:rPr>
                <w:rFonts w:ascii="Arial" w:eastAsia="Times New Roman" w:hAnsi="Arial" w:cs="Arial"/>
                <w:sz w:val="20"/>
                <w:szCs w:val="20"/>
                <w:lang w:eastAsia="en-GB"/>
              </w:rPr>
              <w:t>11285 (20.1)</w:t>
            </w:r>
          </w:p>
        </w:tc>
        <w:tc>
          <w:tcPr>
            <w:tcW w:w="558" w:type="pct"/>
            <w:noWrap/>
            <w:vAlign w:val="bottom"/>
            <w:hideMark/>
          </w:tcPr>
          <w:p w14:paraId="0C2BC7F5" w14:textId="77777777" w:rsidR="00022113" w:rsidRPr="009935FB" w:rsidRDefault="00022113" w:rsidP="00217B95">
            <w:pPr>
              <w:spacing w:after="0" w:line="240" w:lineRule="auto"/>
              <w:jc w:val="center"/>
              <w:rPr>
                <w:rFonts w:ascii="Arial" w:eastAsia="Times New Roman" w:hAnsi="Arial" w:cs="Arial"/>
                <w:sz w:val="20"/>
                <w:szCs w:val="20"/>
                <w:lang w:eastAsia="en-GB"/>
              </w:rPr>
            </w:pPr>
          </w:p>
        </w:tc>
        <w:tc>
          <w:tcPr>
            <w:tcW w:w="741" w:type="pct"/>
            <w:noWrap/>
            <w:vAlign w:val="bottom"/>
            <w:hideMark/>
          </w:tcPr>
          <w:p w14:paraId="06A2AA2B" w14:textId="77777777" w:rsidR="00022113" w:rsidRPr="009935FB" w:rsidRDefault="00022113" w:rsidP="00022113">
            <w:pPr>
              <w:spacing w:after="0" w:line="240" w:lineRule="auto"/>
              <w:jc w:val="center"/>
              <w:rPr>
                <w:rFonts w:ascii="Arial" w:eastAsia="Times New Roman" w:hAnsi="Arial" w:cs="Arial"/>
                <w:sz w:val="20"/>
                <w:szCs w:val="20"/>
                <w:lang w:eastAsia="en-GB"/>
              </w:rPr>
            </w:pPr>
            <w:r w:rsidRPr="009935FB">
              <w:rPr>
                <w:rFonts w:ascii="Arial" w:eastAsia="Times New Roman" w:hAnsi="Arial" w:cs="Arial"/>
                <w:sz w:val="20"/>
                <w:szCs w:val="20"/>
                <w:lang w:eastAsia="en-GB"/>
              </w:rPr>
              <w:t>1296 (19.7)</w:t>
            </w:r>
          </w:p>
        </w:tc>
        <w:tc>
          <w:tcPr>
            <w:tcW w:w="537" w:type="pct"/>
            <w:noWrap/>
            <w:vAlign w:val="bottom"/>
            <w:hideMark/>
          </w:tcPr>
          <w:p w14:paraId="2966F4E3" w14:textId="77777777" w:rsidR="00022113" w:rsidRPr="009935FB" w:rsidRDefault="00022113" w:rsidP="00217B95">
            <w:pPr>
              <w:spacing w:after="0" w:line="240" w:lineRule="auto"/>
              <w:jc w:val="center"/>
              <w:rPr>
                <w:rFonts w:ascii="Arial" w:eastAsia="Times New Roman" w:hAnsi="Arial" w:cs="Arial"/>
                <w:sz w:val="20"/>
                <w:szCs w:val="20"/>
                <w:lang w:eastAsia="en-GB"/>
              </w:rPr>
            </w:pPr>
          </w:p>
        </w:tc>
        <w:tc>
          <w:tcPr>
            <w:tcW w:w="770" w:type="pct"/>
            <w:noWrap/>
            <w:vAlign w:val="bottom"/>
            <w:hideMark/>
          </w:tcPr>
          <w:p w14:paraId="6DCD63F5" w14:textId="77777777" w:rsidR="00022113" w:rsidRPr="009935FB" w:rsidRDefault="00022113" w:rsidP="00022113">
            <w:pPr>
              <w:spacing w:after="0" w:line="240" w:lineRule="auto"/>
              <w:jc w:val="center"/>
              <w:rPr>
                <w:rFonts w:ascii="Arial" w:eastAsia="Times New Roman" w:hAnsi="Arial" w:cs="Arial"/>
                <w:sz w:val="20"/>
                <w:szCs w:val="20"/>
                <w:lang w:eastAsia="en-GB"/>
              </w:rPr>
            </w:pPr>
            <w:r w:rsidRPr="009935FB">
              <w:rPr>
                <w:rFonts w:ascii="Arial" w:eastAsia="Times New Roman" w:hAnsi="Arial" w:cs="Arial"/>
                <w:sz w:val="20"/>
                <w:szCs w:val="20"/>
                <w:lang w:eastAsia="en-GB"/>
              </w:rPr>
              <w:t>9989 (20.2)</w:t>
            </w:r>
          </w:p>
        </w:tc>
      </w:tr>
      <w:tr w:rsidR="00217B95" w:rsidRPr="009935FB" w14:paraId="0E19354D" w14:textId="77777777" w:rsidTr="004A3D31">
        <w:trPr>
          <w:cantSplit/>
          <w:trHeight w:val="315"/>
          <w:jc w:val="center"/>
        </w:trPr>
        <w:tc>
          <w:tcPr>
            <w:tcW w:w="1041" w:type="pct"/>
            <w:noWrap/>
            <w:vAlign w:val="center"/>
            <w:hideMark/>
          </w:tcPr>
          <w:p w14:paraId="0E2FEC7A" w14:textId="77777777" w:rsidR="00022113" w:rsidRPr="009935FB" w:rsidRDefault="00022113" w:rsidP="00022113">
            <w:pPr>
              <w:spacing w:after="0" w:line="240" w:lineRule="auto"/>
              <w:rPr>
                <w:rFonts w:ascii="Arial" w:eastAsia="Times New Roman" w:hAnsi="Arial" w:cs="Arial"/>
                <w:sz w:val="20"/>
                <w:szCs w:val="20"/>
                <w:lang w:eastAsia="en-GB"/>
              </w:rPr>
            </w:pPr>
            <w:r w:rsidRPr="009935FB">
              <w:rPr>
                <w:rFonts w:ascii="Arial" w:eastAsia="Times New Roman" w:hAnsi="Arial" w:cs="Arial"/>
                <w:sz w:val="20"/>
                <w:szCs w:val="20"/>
                <w:lang w:eastAsia="en-GB"/>
              </w:rPr>
              <w:t>quintile 3</w:t>
            </w:r>
          </w:p>
        </w:tc>
        <w:tc>
          <w:tcPr>
            <w:tcW w:w="483" w:type="pct"/>
            <w:noWrap/>
            <w:vAlign w:val="center"/>
            <w:hideMark/>
          </w:tcPr>
          <w:p w14:paraId="5F8FB4F2" w14:textId="77777777" w:rsidR="00022113" w:rsidRPr="009935FB" w:rsidRDefault="00022113" w:rsidP="00217B95">
            <w:pPr>
              <w:spacing w:after="0" w:line="240" w:lineRule="auto"/>
              <w:jc w:val="center"/>
              <w:rPr>
                <w:rFonts w:ascii="Arial" w:eastAsia="Times New Roman" w:hAnsi="Arial" w:cs="Arial"/>
                <w:sz w:val="20"/>
                <w:szCs w:val="20"/>
                <w:lang w:eastAsia="en-GB"/>
              </w:rPr>
            </w:pPr>
          </w:p>
        </w:tc>
        <w:tc>
          <w:tcPr>
            <w:tcW w:w="870" w:type="pct"/>
            <w:noWrap/>
            <w:vAlign w:val="bottom"/>
            <w:hideMark/>
          </w:tcPr>
          <w:p w14:paraId="271DA3B3" w14:textId="77777777" w:rsidR="00022113" w:rsidRPr="009935FB" w:rsidRDefault="00022113" w:rsidP="00022113">
            <w:pPr>
              <w:spacing w:after="0" w:line="240" w:lineRule="auto"/>
              <w:jc w:val="center"/>
              <w:rPr>
                <w:rFonts w:ascii="Arial" w:eastAsia="Times New Roman" w:hAnsi="Arial" w:cs="Arial"/>
                <w:sz w:val="20"/>
                <w:szCs w:val="20"/>
                <w:lang w:eastAsia="en-GB"/>
              </w:rPr>
            </w:pPr>
            <w:r w:rsidRPr="009935FB">
              <w:rPr>
                <w:rFonts w:ascii="Arial" w:eastAsia="Times New Roman" w:hAnsi="Arial" w:cs="Arial"/>
                <w:sz w:val="20"/>
                <w:szCs w:val="20"/>
                <w:lang w:eastAsia="en-GB"/>
              </w:rPr>
              <w:t>10600 (18.9)</w:t>
            </w:r>
          </w:p>
        </w:tc>
        <w:tc>
          <w:tcPr>
            <w:tcW w:w="558" w:type="pct"/>
            <w:noWrap/>
            <w:vAlign w:val="bottom"/>
            <w:hideMark/>
          </w:tcPr>
          <w:p w14:paraId="371DC034" w14:textId="77777777" w:rsidR="00022113" w:rsidRPr="009935FB" w:rsidRDefault="00022113" w:rsidP="00217B95">
            <w:pPr>
              <w:spacing w:after="0" w:line="240" w:lineRule="auto"/>
              <w:jc w:val="center"/>
              <w:rPr>
                <w:rFonts w:ascii="Arial" w:eastAsia="Times New Roman" w:hAnsi="Arial" w:cs="Arial"/>
                <w:sz w:val="20"/>
                <w:szCs w:val="20"/>
                <w:lang w:eastAsia="en-GB"/>
              </w:rPr>
            </w:pPr>
          </w:p>
        </w:tc>
        <w:tc>
          <w:tcPr>
            <w:tcW w:w="741" w:type="pct"/>
            <w:noWrap/>
            <w:vAlign w:val="bottom"/>
            <w:hideMark/>
          </w:tcPr>
          <w:p w14:paraId="0B634AE2" w14:textId="77777777" w:rsidR="00022113" w:rsidRPr="009935FB" w:rsidRDefault="00022113" w:rsidP="00022113">
            <w:pPr>
              <w:spacing w:after="0" w:line="240" w:lineRule="auto"/>
              <w:rPr>
                <w:rFonts w:ascii="Arial" w:eastAsia="Times New Roman" w:hAnsi="Arial" w:cs="Arial"/>
                <w:sz w:val="20"/>
                <w:szCs w:val="20"/>
                <w:lang w:eastAsia="en-GB"/>
              </w:rPr>
            </w:pPr>
            <w:r w:rsidRPr="009935FB">
              <w:rPr>
                <w:rFonts w:ascii="Arial" w:eastAsia="Times New Roman" w:hAnsi="Arial" w:cs="Arial"/>
                <w:sz w:val="20"/>
                <w:szCs w:val="20"/>
                <w:lang w:eastAsia="en-GB"/>
              </w:rPr>
              <w:t>1202 (18.3)</w:t>
            </w:r>
          </w:p>
        </w:tc>
        <w:tc>
          <w:tcPr>
            <w:tcW w:w="537" w:type="pct"/>
            <w:noWrap/>
            <w:vAlign w:val="bottom"/>
            <w:hideMark/>
          </w:tcPr>
          <w:p w14:paraId="7B3C7838" w14:textId="77777777" w:rsidR="00022113" w:rsidRPr="009935FB" w:rsidRDefault="00022113" w:rsidP="00217B95">
            <w:pPr>
              <w:spacing w:after="0" w:line="240" w:lineRule="auto"/>
              <w:jc w:val="center"/>
              <w:rPr>
                <w:rFonts w:ascii="Arial" w:eastAsia="Times New Roman" w:hAnsi="Arial" w:cs="Arial"/>
                <w:sz w:val="20"/>
                <w:szCs w:val="20"/>
                <w:lang w:eastAsia="en-GB"/>
              </w:rPr>
            </w:pPr>
          </w:p>
        </w:tc>
        <w:tc>
          <w:tcPr>
            <w:tcW w:w="770" w:type="pct"/>
            <w:noWrap/>
            <w:vAlign w:val="bottom"/>
            <w:hideMark/>
          </w:tcPr>
          <w:p w14:paraId="59DCFE6B" w14:textId="77777777" w:rsidR="00022113" w:rsidRPr="009935FB" w:rsidRDefault="00022113" w:rsidP="00022113">
            <w:pPr>
              <w:spacing w:after="0" w:line="240" w:lineRule="auto"/>
              <w:jc w:val="center"/>
              <w:rPr>
                <w:rFonts w:ascii="Arial" w:eastAsia="Times New Roman" w:hAnsi="Arial" w:cs="Arial"/>
                <w:sz w:val="20"/>
                <w:szCs w:val="20"/>
                <w:lang w:eastAsia="en-GB"/>
              </w:rPr>
            </w:pPr>
            <w:r w:rsidRPr="009935FB">
              <w:rPr>
                <w:rFonts w:ascii="Arial" w:eastAsia="Times New Roman" w:hAnsi="Arial" w:cs="Arial"/>
                <w:sz w:val="20"/>
                <w:szCs w:val="20"/>
                <w:lang w:eastAsia="en-GB"/>
              </w:rPr>
              <w:t xml:space="preserve"> 9398 (19.0)</w:t>
            </w:r>
          </w:p>
        </w:tc>
      </w:tr>
      <w:tr w:rsidR="00217B95" w:rsidRPr="009935FB" w14:paraId="7CD9FFE6" w14:textId="77777777" w:rsidTr="004A3D31">
        <w:trPr>
          <w:cantSplit/>
          <w:trHeight w:val="315"/>
          <w:jc w:val="center"/>
        </w:trPr>
        <w:tc>
          <w:tcPr>
            <w:tcW w:w="1041" w:type="pct"/>
            <w:tcBorders>
              <w:bottom w:val="single" w:sz="4" w:space="0" w:color="auto"/>
            </w:tcBorders>
            <w:noWrap/>
            <w:vAlign w:val="center"/>
            <w:hideMark/>
          </w:tcPr>
          <w:p w14:paraId="781E8A0F" w14:textId="77777777" w:rsidR="00022113" w:rsidRPr="009935FB" w:rsidRDefault="00022113" w:rsidP="00022113">
            <w:pPr>
              <w:spacing w:after="0" w:line="240" w:lineRule="auto"/>
              <w:rPr>
                <w:rFonts w:ascii="Arial" w:eastAsia="Times New Roman" w:hAnsi="Arial" w:cs="Arial"/>
                <w:sz w:val="20"/>
                <w:szCs w:val="20"/>
                <w:lang w:eastAsia="en-GB"/>
              </w:rPr>
            </w:pPr>
            <w:r w:rsidRPr="009935FB">
              <w:rPr>
                <w:rFonts w:ascii="Arial" w:eastAsia="Times New Roman" w:hAnsi="Arial" w:cs="Arial"/>
                <w:sz w:val="20"/>
                <w:szCs w:val="20"/>
                <w:lang w:eastAsia="en-GB"/>
              </w:rPr>
              <w:t>quintile 4</w:t>
            </w:r>
          </w:p>
        </w:tc>
        <w:tc>
          <w:tcPr>
            <w:tcW w:w="483" w:type="pct"/>
            <w:tcBorders>
              <w:bottom w:val="single" w:sz="4" w:space="0" w:color="auto"/>
            </w:tcBorders>
            <w:noWrap/>
            <w:vAlign w:val="center"/>
            <w:hideMark/>
          </w:tcPr>
          <w:p w14:paraId="46A35F67" w14:textId="77777777" w:rsidR="00022113" w:rsidRPr="009935FB" w:rsidRDefault="00022113" w:rsidP="00217B95">
            <w:pPr>
              <w:spacing w:after="0" w:line="240" w:lineRule="auto"/>
              <w:jc w:val="center"/>
              <w:rPr>
                <w:rFonts w:ascii="Arial" w:eastAsia="Times New Roman" w:hAnsi="Arial" w:cs="Arial"/>
                <w:sz w:val="20"/>
                <w:szCs w:val="20"/>
                <w:lang w:eastAsia="en-GB"/>
              </w:rPr>
            </w:pPr>
          </w:p>
        </w:tc>
        <w:tc>
          <w:tcPr>
            <w:tcW w:w="870" w:type="pct"/>
            <w:tcBorders>
              <w:bottom w:val="single" w:sz="4" w:space="0" w:color="auto"/>
            </w:tcBorders>
            <w:noWrap/>
            <w:vAlign w:val="bottom"/>
            <w:hideMark/>
          </w:tcPr>
          <w:p w14:paraId="048FD94C" w14:textId="77777777" w:rsidR="00022113" w:rsidRPr="009935FB" w:rsidRDefault="00022113" w:rsidP="00022113">
            <w:pPr>
              <w:spacing w:after="0" w:line="240" w:lineRule="auto"/>
              <w:jc w:val="center"/>
              <w:rPr>
                <w:rFonts w:ascii="Arial" w:eastAsia="Times New Roman" w:hAnsi="Arial" w:cs="Arial"/>
                <w:sz w:val="20"/>
                <w:szCs w:val="20"/>
                <w:lang w:eastAsia="en-GB"/>
              </w:rPr>
            </w:pPr>
            <w:r w:rsidRPr="009935FB">
              <w:rPr>
                <w:rFonts w:ascii="Arial" w:eastAsia="Times New Roman" w:hAnsi="Arial" w:cs="Arial"/>
                <w:sz w:val="20"/>
                <w:szCs w:val="20"/>
                <w:lang w:eastAsia="en-GB"/>
              </w:rPr>
              <w:t>12216 (21.8)</w:t>
            </w:r>
          </w:p>
        </w:tc>
        <w:tc>
          <w:tcPr>
            <w:tcW w:w="558" w:type="pct"/>
            <w:tcBorders>
              <w:bottom w:val="single" w:sz="4" w:space="0" w:color="auto"/>
            </w:tcBorders>
            <w:noWrap/>
            <w:vAlign w:val="bottom"/>
            <w:hideMark/>
          </w:tcPr>
          <w:p w14:paraId="1D8FFB26" w14:textId="77777777" w:rsidR="00022113" w:rsidRPr="009935FB" w:rsidRDefault="00022113" w:rsidP="00217B95">
            <w:pPr>
              <w:spacing w:after="0" w:line="240" w:lineRule="auto"/>
              <w:jc w:val="center"/>
              <w:rPr>
                <w:rFonts w:ascii="Arial" w:eastAsia="Times New Roman" w:hAnsi="Arial" w:cs="Arial"/>
                <w:sz w:val="20"/>
                <w:szCs w:val="20"/>
                <w:lang w:eastAsia="en-GB"/>
              </w:rPr>
            </w:pPr>
          </w:p>
        </w:tc>
        <w:tc>
          <w:tcPr>
            <w:tcW w:w="741" w:type="pct"/>
            <w:tcBorders>
              <w:bottom w:val="single" w:sz="4" w:space="0" w:color="auto"/>
            </w:tcBorders>
            <w:noWrap/>
            <w:vAlign w:val="bottom"/>
            <w:hideMark/>
          </w:tcPr>
          <w:p w14:paraId="37A29FAC" w14:textId="77777777" w:rsidR="00022113" w:rsidRPr="009935FB" w:rsidRDefault="00022113" w:rsidP="00022113">
            <w:pPr>
              <w:spacing w:after="0" w:line="240" w:lineRule="auto"/>
              <w:rPr>
                <w:rFonts w:ascii="Arial" w:eastAsia="Times New Roman" w:hAnsi="Arial" w:cs="Arial"/>
                <w:sz w:val="20"/>
                <w:szCs w:val="20"/>
                <w:lang w:eastAsia="en-GB"/>
              </w:rPr>
            </w:pPr>
            <w:r w:rsidRPr="009935FB">
              <w:rPr>
                <w:rFonts w:ascii="Arial" w:eastAsia="Times New Roman" w:hAnsi="Arial" w:cs="Arial"/>
                <w:sz w:val="20"/>
                <w:szCs w:val="20"/>
                <w:lang w:eastAsia="en-GB"/>
              </w:rPr>
              <w:t>1463 (22.3)</w:t>
            </w:r>
          </w:p>
        </w:tc>
        <w:tc>
          <w:tcPr>
            <w:tcW w:w="537" w:type="pct"/>
            <w:tcBorders>
              <w:bottom w:val="single" w:sz="4" w:space="0" w:color="auto"/>
            </w:tcBorders>
            <w:noWrap/>
            <w:vAlign w:val="bottom"/>
            <w:hideMark/>
          </w:tcPr>
          <w:p w14:paraId="74D44C2B" w14:textId="77777777" w:rsidR="00022113" w:rsidRPr="009935FB" w:rsidRDefault="00022113" w:rsidP="00217B95">
            <w:pPr>
              <w:spacing w:after="0" w:line="240" w:lineRule="auto"/>
              <w:jc w:val="center"/>
              <w:rPr>
                <w:rFonts w:ascii="Arial" w:eastAsia="Times New Roman" w:hAnsi="Arial" w:cs="Arial"/>
                <w:sz w:val="20"/>
                <w:szCs w:val="20"/>
                <w:lang w:eastAsia="en-GB"/>
              </w:rPr>
            </w:pPr>
          </w:p>
        </w:tc>
        <w:tc>
          <w:tcPr>
            <w:tcW w:w="770" w:type="pct"/>
            <w:tcBorders>
              <w:bottom w:val="single" w:sz="4" w:space="0" w:color="auto"/>
            </w:tcBorders>
            <w:noWrap/>
            <w:vAlign w:val="bottom"/>
            <w:hideMark/>
          </w:tcPr>
          <w:p w14:paraId="0F7B00CA" w14:textId="77777777" w:rsidR="00022113" w:rsidRPr="009935FB" w:rsidRDefault="00022113" w:rsidP="00022113">
            <w:pPr>
              <w:spacing w:after="0" w:line="240" w:lineRule="auto"/>
              <w:jc w:val="center"/>
              <w:rPr>
                <w:rFonts w:ascii="Arial" w:eastAsia="Times New Roman" w:hAnsi="Arial" w:cs="Arial"/>
                <w:sz w:val="20"/>
                <w:szCs w:val="20"/>
                <w:lang w:eastAsia="en-GB"/>
              </w:rPr>
            </w:pPr>
            <w:r w:rsidRPr="009935FB">
              <w:rPr>
                <w:rFonts w:ascii="Arial" w:eastAsia="Times New Roman" w:hAnsi="Arial" w:cs="Arial"/>
                <w:sz w:val="20"/>
                <w:szCs w:val="20"/>
                <w:lang w:eastAsia="en-GB"/>
              </w:rPr>
              <w:t>10734 (21.7)</w:t>
            </w:r>
          </w:p>
        </w:tc>
      </w:tr>
      <w:tr w:rsidR="00217B95" w:rsidRPr="009935FB" w14:paraId="77B247C7" w14:textId="77777777" w:rsidTr="004A3D31">
        <w:trPr>
          <w:cantSplit/>
          <w:trHeight w:val="315"/>
          <w:jc w:val="center"/>
        </w:trPr>
        <w:tc>
          <w:tcPr>
            <w:tcW w:w="1041" w:type="pct"/>
            <w:tcBorders>
              <w:bottom w:val="single" w:sz="4" w:space="0" w:color="auto"/>
            </w:tcBorders>
            <w:noWrap/>
            <w:vAlign w:val="center"/>
            <w:hideMark/>
          </w:tcPr>
          <w:p w14:paraId="523B1570" w14:textId="77777777" w:rsidR="00022113" w:rsidRPr="009935FB" w:rsidRDefault="00022113" w:rsidP="00022113">
            <w:pPr>
              <w:spacing w:after="0" w:line="240" w:lineRule="auto"/>
              <w:rPr>
                <w:rFonts w:ascii="Arial" w:eastAsia="Times New Roman" w:hAnsi="Arial" w:cs="Arial"/>
                <w:sz w:val="20"/>
                <w:szCs w:val="20"/>
                <w:lang w:eastAsia="en-GB"/>
              </w:rPr>
            </w:pPr>
            <w:r w:rsidRPr="009935FB">
              <w:rPr>
                <w:rFonts w:ascii="Arial" w:eastAsia="Times New Roman" w:hAnsi="Arial" w:cs="Arial"/>
                <w:sz w:val="20"/>
                <w:szCs w:val="20"/>
                <w:lang w:eastAsia="en-GB"/>
              </w:rPr>
              <w:t>quintile 5 (least deprived)</w:t>
            </w:r>
          </w:p>
        </w:tc>
        <w:tc>
          <w:tcPr>
            <w:tcW w:w="483" w:type="pct"/>
            <w:tcBorders>
              <w:bottom w:val="single" w:sz="4" w:space="0" w:color="auto"/>
            </w:tcBorders>
            <w:noWrap/>
            <w:vAlign w:val="center"/>
            <w:hideMark/>
          </w:tcPr>
          <w:p w14:paraId="3FB23F55" w14:textId="77777777" w:rsidR="00022113" w:rsidRPr="009935FB" w:rsidRDefault="00022113" w:rsidP="00217B95">
            <w:pPr>
              <w:spacing w:after="0" w:line="240" w:lineRule="auto"/>
              <w:jc w:val="center"/>
              <w:rPr>
                <w:rFonts w:ascii="Arial" w:eastAsia="Times New Roman" w:hAnsi="Arial" w:cs="Arial"/>
                <w:sz w:val="20"/>
                <w:szCs w:val="20"/>
                <w:lang w:eastAsia="en-GB"/>
              </w:rPr>
            </w:pPr>
          </w:p>
        </w:tc>
        <w:tc>
          <w:tcPr>
            <w:tcW w:w="870" w:type="pct"/>
            <w:tcBorders>
              <w:bottom w:val="single" w:sz="4" w:space="0" w:color="auto"/>
            </w:tcBorders>
            <w:noWrap/>
            <w:vAlign w:val="bottom"/>
            <w:hideMark/>
          </w:tcPr>
          <w:p w14:paraId="34346AF5" w14:textId="77777777" w:rsidR="00022113" w:rsidRPr="009935FB" w:rsidRDefault="00022113" w:rsidP="00022113">
            <w:pPr>
              <w:spacing w:after="0" w:line="240" w:lineRule="auto"/>
              <w:jc w:val="center"/>
              <w:rPr>
                <w:rFonts w:ascii="Arial" w:eastAsia="Times New Roman" w:hAnsi="Arial" w:cs="Arial"/>
                <w:sz w:val="20"/>
                <w:szCs w:val="20"/>
                <w:lang w:eastAsia="en-GB"/>
              </w:rPr>
            </w:pPr>
            <w:r w:rsidRPr="009935FB">
              <w:rPr>
                <w:rFonts w:ascii="Arial" w:eastAsia="Times New Roman" w:hAnsi="Arial" w:cs="Arial"/>
                <w:sz w:val="20"/>
                <w:szCs w:val="20"/>
                <w:lang w:eastAsia="en-GB"/>
              </w:rPr>
              <w:t>15133 (27.0)</w:t>
            </w:r>
          </w:p>
        </w:tc>
        <w:tc>
          <w:tcPr>
            <w:tcW w:w="558" w:type="pct"/>
            <w:tcBorders>
              <w:bottom w:val="single" w:sz="4" w:space="0" w:color="auto"/>
            </w:tcBorders>
            <w:noWrap/>
            <w:vAlign w:val="bottom"/>
            <w:hideMark/>
          </w:tcPr>
          <w:p w14:paraId="59F812FE" w14:textId="77777777" w:rsidR="00022113" w:rsidRPr="009935FB" w:rsidRDefault="00022113" w:rsidP="00217B95">
            <w:pPr>
              <w:spacing w:after="0" w:line="240" w:lineRule="auto"/>
              <w:jc w:val="center"/>
              <w:rPr>
                <w:rFonts w:ascii="Arial" w:eastAsia="Times New Roman" w:hAnsi="Arial" w:cs="Arial"/>
                <w:sz w:val="20"/>
                <w:szCs w:val="20"/>
                <w:lang w:eastAsia="en-GB"/>
              </w:rPr>
            </w:pPr>
          </w:p>
        </w:tc>
        <w:tc>
          <w:tcPr>
            <w:tcW w:w="741" w:type="pct"/>
            <w:tcBorders>
              <w:bottom w:val="single" w:sz="4" w:space="0" w:color="auto"/>
            </w:tcBorders>
            <w:noWrap/>
            <w:vAlign w:val="bottom"/>
            <w:hideMark/>
          </w:tcPr>
          <w:p w14:paraId="1CFD79E2" w14:textId="77777777" w:rsidR="00022113" w:rsidRPr="009935FB" w:rsidRDefault="00022113" w:rsidP="00022113">
            <w:pPr>
              <w:spacing w:after="0" w:line="240" w:lineRule="auto"/>
              <w:rPr>
                <w:rFonts w:ascii="Arial" w:eastAsia="Times New Roman" w:hAnsi="Arial" w:cs="Arial"/>
                <w:sz w:val="20"/>
                <w:szCs w:val="20"/>
                <w:lang w:eastAsia="en-GB"/>
              </w:rPr>
            </w:pPr>
            <w:r w:rsidRPr="009935FB">
              <w:rPr>
                <w:rFonts w:ascii="Arial" w:eastAsia="Times New Roman" w:hAnsi="Arial" w:cs="Arial"/>
                <w:sz w:val="20"/>
                <w:szCs w:val="20"/>
                <w:lang w:eastAsia="en-GB"/>
              </w:rPr>
              <w:t>1893 (28.8)</w:t>
            </w:r>
          </w:p>
        </w:tc>
        <w:tc>
          <w:tcPr>
            <w:tcW w:w="537" w:type="pct"/>
            <w:tcBorders>
              <w:bottom w:val="single" w:sz="4" w:space="0" w:color="auto"/>
            </w:tcBorders>
            <w:noWrap/>
            <w:vAlign w:val="bottom"/>
            <w:hideMark/>
          </w:tcPr>
          <w:p w14:paraId="4339A440" w14:textId="77777777" w:rsidR="00022113" w:rsidRPr="009935FB" w:rsidRDefault="00022113" w:rsidP="00217B95">
            <w:pPr>
              <w:spacing w:after="0" w:line="240" w:lineRule="auto"/>
              <w:jc w:val="center"/>
              <w:rPr>
                <w:rFonts w:ascii="Arial" w:eastAsia="Times New Roman" w:hAnsi="Arial" w:cs="Arial"/>
                <w:sz w:val="20"/>
                <w:szCs w:val="20"/>
                <w:lang w:eastAsia="en-GB"/>
              </w:rPr>
            </w:pPr>
          </w:p>
        </w:tc>
        <w:tc>
          <w:tcPr>
            <w:tcW w:w="770" w:type="pct"/>
            <w:tcBorders>
              <w:bottom w:val="single" w:sz="4" w:space="0" w:color="auto"/>
            </w:tcBorders>
            <w:noWrap/>
            <w:vAlign w:val="bottom"/>
            <w:hideMark/>
          </w:tcPr>
          <w:p w14:paraId="155EFA3A" w14:textId="77777777" w:rsidR="00022113" w:rsidRPr="009935FB" w:rsidRDefault="00022113" w:rsidP="00022113">
            <w:pPr>
              <w:spacing w:after="0" w:line="240" w:lineRule="auto"/>
              <w:jc w:val="center"/>
              <w:rPr>
                <w:rFonts w:ascii="Arial" w:eastAsia="Times New Roman" w:hAnsi="Arial" w:cs="Arial"/>
                <w:sz w:val="20"/>
                <w:szCs w:val="20"/>
                <w:lang w:eastAsia="en-GB"/>
              </w:rPr>
            </w:pPr>
            <w:r w:rsidRPr="009935FB">
              <w:rPr>
                <w:rFonts w:ascii="Arial" w:eastAsia="Times New Roman" w:hAnsi="Arial" w:cs="Arial"/>
                <w:sz w:val="20"/>
                <w:szCs w:val="20"/>
                <w:lang w:eastAsia="en-GB"/>
              </w:rPr>
              <w:t>13240 (26.7)</w:t>
            </w:r>
          </w:p>
        </w:tc>
      </w:tr>
      <w:tr w:rsidR="00217B95" w:rsidRPr="009935FB" w14:paraId="64BDDFA5" w14:textId="77777777" w:rsidTr="004A3D31">
        <w:trPr>
          <w:cantSplit/>
          <w:trHeight w:val="315"/>
          <w:jc w:val="center"/>
        </w:trPr>
        <w:tc>
          <w:tcPr>
            <w:tcW w:w="5000" w:type="pct"/>
            <w:gridSpan w:val="7"/>
            <w:tcBorders>
              <w:top w:val="single" w:sz="4" w:space="0" w:color="auto"/>
              <w:left w:val="single" w:sz="4" w:space="0" w:color="auto"/>
              <w:bottom w:val="single" w:sz="4" w:space="0" w:color="auto"/>
              <w:right w:val="single" w:sz="4" w:space="0" w:color="auto"/>
            </w:tcBorders>
            <w:shd w:val="clear" w:color="auto" w:fill="E7E6E6" w:themeFill="background2"/>
            <w:noWrap/>
            <w:vAlign w:val="center"/>
          </w:tcPr>
          <w:p w14:paraId="0D788CCA" w14:textId="77777777" w:rsidR="00022113" w:rsidRPr="009935FB" w:rsidRDefault="00022113" w:rsidP="00483936">
            <w:pPr>
              <w:spacing w:after="0" w:line="240" w:lineRule="auto"/>
              <w:jc w:val="center"/>
              <w:rPr>
                <w:rFonts w:ascii="Arial" w:eastAsia="Times New Roman" w:hAnsi="Arial" w:cs="Arial"/>
                <w:b/>
                <w:bCs/>
                <w:sz w:val="20"/>
                <w:szCs w:val="20"/>
                <w:lang w:eastAsia="en-GB"/>
              </w:rPr>
            </w:pPr>
            <w:r w:rsidRPr="009935FB">
              <w:rPr>
                <w:rFonts w:ascii="Arial" w:eastAsia="Times New Roman" w:hAnsi="Arial" w:cs="Arial"/>
                <w:b/>
                <w:bCs/>
                <w:sz w:val="20"/>
                <w:szCs w:val="20"/>
                <w:lang w:eastAsia="en-GB"/>
              </w:rPr>
              <w:t>Clinical</w:t>
            </w:r>
          </w:p>
        </w:tc>
      </w:tr>
      <w:tr w:rsidR="00217B95" w:rsidRPr="009935FB" w14:paraId="4DC485AC" w14:textId="77777777" w:rsidTr="004A3D31">
        <w:trPr>
          <w:cantSplit/>
          <w:trHeight w:val="315"/>
          <w:jc w:val="center"/>
        </w:trPr>
        <w:tc>
          <w:tcPr>
            <w:tcW w:w="1041" w:type="pct"/>
            <w:tcBorders>
              <w:top w:val="single" w:sz="4" w:space="0" w:color="auto"/>
              <w:left w:val="single" w:sz="4" w:space="0" w:color="auto"/>
              <w:bottom w:val="single" w:sz="4" w:space="0" w:color="auto"/>
            </w:tcBorders>
            <w:noWrap/>
            <w:vAlign w:val="center"/>
            <w:hideMark/>
          </w:tcPr>
          <w:p w14:paraId="6339BAF8" w14:textId="77777777" w:rsidR="00022113" w:rsidRPr="009935FB" w:rsidRDefault="00022113" w:rsidP="00022113">
            <w:pPr>
              <w:spacing w:after="0" w:line="240" w:lineRule="auto"/>
              <w:rPr>
                <w:rFonts w:ascii="Arial" w:eastAsia="Times New Roman" w:hAnsi="Arial" w:cs="Arial"/>
                <w:sz w:val="20"/>
                <w:szCs w:val="20"/>
                <w:lang w:eastAsia="en-GB"/>
              </w:rPr>
            </w:pPr>
            <w:r w:rsidRPr="009935FB">
              <w:rPr>
                <w:rFonts w:ascii="Arial" w:eastAsia="Times New Roman" w:hAnsi="Arial" w:cs="Arial"/>
                <w:sz w:val="20"/>
                <w:szCs w:val="20"/>
                <w:lang w:eastAsia="en-GB"/>
              </w:rPr>
              <w:t xml:space="preserve">Diabetes duration, years </w:t>
            </w:r>
          </w:p>
        </w:tc>
        <w:tc>
          <w:tcPr>
            <w:tcW w:w="483" w:type="pct"/>
            <w:tcBorders>
              <w:top w:val="single" w:sz="4" w:space="0" w:color="auto"/>
              <w:bottom w:val="single" w:sz="4" w:space="0" w:color="auto"/>
            </w:tcBorders>
            <w:noWrap/>
            <w:vAlign w:val="center"/>
            <w:hideMark/>
          </w:tcPr>
          <w:p w14:paraId="38C6A9DD" w14:textId="77777777" w:rsidR="00022113" w:rsidRPr="009935FB" w:rsidRDefault="00022113" w:rsidP="00217B95">
            <w:pPr>
              <w:spacing w:after="0" w:line="240" w:lineRule="auto"/>
              <w:jc w:val="center"/>
              <w:rPr>
                <w:rFonts w:ascii="Arial" w:eastAsia="Times New Roman" w:hAnsi="Arial" w:cs="Arial"/>
                <w:sz w:val="20"/>
                <w:szCs w:val="20"/>
                <w:lang w:eastAsia="en-GB"/>
              </w:rPr>
            </w:pPr>
            <w:r w:rsidRPr="009935FB">
              <w:rPr>
                <w:rFonts w:ascii="Arial" w:eastAsia="Times New Roman" w:hAnsi="Arial" w:cs="Arial"/>
                <w:sz w:val="20"/>
                <w:szCs w:val="20"/>
                <w:lang w:eastAsia="en-GB"/>
              </w:rPr>
              <w:t>56003</w:t>
            </w:r>
          </w:p>
        </w:tc>
        <w:tc>
          <w:tcPr>
            <w:tcW w:w="870" w:type="pct"/>
            <w:tcBorders>
              <w:top w:val="single" w:sz="4" w:space="0" w:color="auto"/>
              <w:bottom w:val="single" w:sz="4" w:space="0" w:color="auto"/>
            </w:tcBorders>
            <w:noWrap/>
            <w:vAlign w:val="center"/>
            <w:hideMark/>
          </w:tcPr>
          <w:p w14:paraId="386F6119" w14:textId="77777777" w:rsidR="00022113" w:rsidRPr="009935FB" w:rsidRDefault="00022113" w:rsidP="00022113">
            <w:pPr>
              <w:spacing w:after="0" w:line="240" w:lineRule="auto"/>
              <w:jc w:val="center"/>
              <w:rPr>
                <w:rFonts w:ascii="Arial" w:eastAsia="Times New Roman" w:hAnsi="Arial" w:cs="Arial"/>
                <w:sz w:val="20"/>
                <w:szCs w:val="20"/>
                <w:lang w:eastAsia="en-GB"/>
              </w:rPr>
            </w:pPr>
            <w:r w:rsidRPr="009935FB">
              <w:rPr>
                <w:rFonts w:ascii="Arial" w:eastAsia="Times New Roman" w:hAnsi="Arial" w:cs="Arial"/>
                <w:sz w:val="20"/>
                <w:szCs w:val="20"/>
                <w:lang w:eastAsia="en-GB"/>
              </w:rPr>
              <w:t>8.0 (6.7)</w:t>
            </w:r>
          </w:p>
        </w:tc>
        <w:tc>
          <w:tcPr>
            <w:tcW w:w="558" w:type="pct"/>
            <w:tcBorders>
              <w:top w:val="single" w:sz="4" w:space="0" w:color="auto"/>
              <w:bottom w:val="single" w:sz="4" w:space="0" w:color="auto"/>
            </w:tcBorders>
            <w:noWrap/>
            <w:vAlign w:val="center"/>
            <w:hideMark/>
          </w:tcPr>
          <w:p w14:paraId="23ECBF72" w14:textId="77777777" w:rsidR="00022113" w:rsidRPr="009935FB" w:rsidRDefault="00022113" w:rsidP="00217B95">
            <w:pPr>
              <w:spacing w:after="0" w:line="240" w:lineRule="auto"/>
              <w:jc w:val="center"/>
              <w:rPr>
                <w:rFonts w:ascii="Arial" w:eastAsia="Times New Roman" w:hAnsi="Arial" w:cs="Arial"/>
                <w:sz w:val="20"/>
                <w:szCs w:val="20"/>
                <w:lang w:eastAsia="en-GB"/>
              </w:rPr>
            </w:pPr>
            <w:r w:rsidRPr="009935FB">
              <w:rPr>
                <w:rFonts w:ascii="Arial" w:eastAsia="Times New Roman" w:hAnsi="Arial" w:cs="Arial"/>
                <w:sz w:val="20"/>
                <w:szCs w:val="20"/>
                <w:lang w:eastAsia="en-GB"/>
              </w:rPr>
              <w:t>6480</w:t>
            </w:r>
          </w:p>
        </w:tc>
        <w:tc>
          <w:tcPr>
            <w:tcW w:w="741" w:type="pct"/>
            <w:tcBorders>
              <w:top w:val="single" w:sz="4" w:space="0" w:color="auto"/>
              <w:bottom w:val="single" w:sz="4" w:space="0" w:color="auto"/>
            </w:tcBorders>
            <w:noWrap/>
            <w:vAlign w:val="center"/>
            <w:hideMark/>
          </w:tcPr>
          <w:p w14:paraId="4C793734" w14:textId="77777777" w:rsidR="00022113" w:rsidRPr="009935FB" w:rsidRDefault="00022113" w:rsidP="00022113">
            <w:pPr>
              <w:spacing w:after="0" w:line="240" w:lineRule="auto"/>
              <w:jc w:val="center"/>
              <w:rPr>
                <w:rFonts w:ascii="Arial" w:eastAsia="Times New Roman" w:hAnsi="Arial" w:cs="Arial"/>
                <w:sz w:val="20"/>
                <w:szCs w:val="20"/>
                <w:lang w:eastAsia="en-GB"/>
              </w:rPr>
            </w:pPr>
            <w:r w:rsidRPr="009935FB">
              <w:rPr>
                <w:rFonts w:ascii="Arial" w:eastAsia="Times New Roman" w:hAnsi="Arial" w:cs="Arial"/>
                <w:sz w:val="20"/>
                <w:szCs w:val="20"/>
                <w:lang w:eastAsia="en-GB"/>
              </w:rPr>
              <w:t>6.5 (5.7)</w:t>
            </w:r>
          </w:p>
        </w:tc>
        <w:tc>
          <w:tcPr>
            <w:tcW w:w="537" w:type="pct"/>
            <w:tcBorders>
              <w:top w:val="single" w:sz="4" w:space="0" w:color="auto"/>
              <w:bottom w:val="single" w:sz="4" w:space="0" w:color="auto"/>
            </w:tcBorders>
            <w:noWrap/>
            <w:vAlign w:val="center"/>
            <w:hideMark/>
          </w:tcPr>
          <w:p w14:paraId="6147A7F8" w14:textId="77777777" w:rsidR="00022113" w:rsidRPr="009935FB" w:rsidRDefault="00022113" w:rsidP="00217B95">
            <w:pPr>
              <w:spacing w:after="0" w:line="240" w:lineRule="auto"/>
              <w:jc w:val="center"/>
              <w:rPr>
                <w:rFonts w:ascii="Arial" w:eastAsia="Times New Roman" w:hAnsi="Arial" w:cs="Arial"/>
                <w:sz w:val="20"/>
                <w:szCs w:val="20"/>
                <w:lang w:eastAsia="en-GB"/>
              </w:rPr>
            </w:pPr>
            <w:r w:rsidRPr="009935FB">
              <w:rPr>
                <w:rFonts w:ascii="Arial" w:eastAsia="Times New Roman" w:hAnsi="Arial" w:cs="Arial"/>
                <w:sz w:val="20"/>
                <w:szCs w:val="20"/>
                <w:lang w:eastAsia="en-GB"/>
              </w:rPr>
              <w:t>49366</w:t>
            </w:r>
          </w:p>
        </w:tc>
        <w:tc>
          <w:tcPr>
            <w:tcW w:w="770" w:type="pct"/>
            <w:tcBorders>
              <w:top w:val="single" w:sz="4" w:space="0" w:color="auto"/>
              <w:bottom w:val="single" w:sz="4" w:space="0" w:color="auto"/>
              <w:right w:val="single" w:sz="4" w:space="0" w:color="auto"/>
            </w:tcBorders>
            <w:noWrap/>
            <w:vAlign w:val="center"/>
            <w:hideMark/>
          </w:tcPr>
          <w:p w14:paraId="1503CC62" w14:textId="77777777" w:rsidR="00022113" w:rsidRPr="009935FB" w:rsidRDefault="00022113" w:rsidP="00022113">
            <w:pPr>
              <w:spacing w:after="0" w:line="240" w:lineRule="auto"/>
              <w:jc w:val="center"/>
              <w:rPr>
                <w:rFonts w:ascii="Arial" w:eastAsia="Times New Roman" w:hAnsi="Arial" w:cs="Arial"/>
                <w:sz w:val="20"/>
                <w:szCs w:val="20"/>
                <w:lang w:eastAsia="en-GB"/>
              </w:rPr>
            </w:pPr>
            <w:r w:rsidRPr="009935FB">
              <w:rPr>
                <w:rFonts w:ascii="Arial" w:eastAsia="Times New Roman" w:hAnsi="Arial" w:cs="Arial"/>
                <w:sz w:val="20"/>
                <w:szCs w:val="20"/>
                <w:lang w:eastAsia="en-GB"/>
              </w:rPr>
              <w:t>8.2 (6.8)</w:t>
            </w:r>
          </w:p>
        </w:tc>
      </w:tr>
      <w:tr w:rsidR="00217B95" w:rsidRPr="009935FB" w14:paraId="1BBA9C9A" w14:textId="77777777" w:rsidTr="004A3D31">
        <w:trPr>
          <w:cantSplit/>
          <w:trHeight w:val="315"/>
          <w:jc w:val="center"/>
        </w:trPr>
        <w:tc>
          <w:tcPr>
            <w:tcW w:w="1041" w:type="pct"/>
            <w:tcBorders>
              <w:top w:val="single" w:sz="4" w:space="0" w:color="auto"/>
            </w:tcBorders>
            <w:noWrap/>
            <w:vAlign w:val="center"/>
            <w:hideMark/>
          </w:tcPr>
          <w:p w14:paraId="0748E890" w14:textId="77777777" w:rsidR="00022113" w:rsidRPr="009935FB" w:rsidRDefault="00022113" w:rsidP="00022113">
            <w:pPr>
              <w:spacing w:after="0" w:line="240" w:lineRule="auto"/>
              <w:rPr>
                <w:rFonts w:ascii="Arial" w:eastAsia="Times New Roman" w:hAnsi="Arial" w:cs="Arial"/>
                <w:sz w:val="20"/>
                <w:szCs w:val="20"/>
                <w:lang w:eastAsia="en-GB"/>
              </w:rPr>
            </w:pPr>
            <w:r w:rsidRPr="009935FB">
              <w:rPr>
                <w:rFonts w:ascii="Arial" w:eastAsia="Times New Roman" w:hAnsi="Arial" w:cs="Arial"/>
                <w:sz w:val="20"/>
                <w:szCs w:val="20"/>
                <w:lang w:eastAsia="en-GB"/>
              </w:rPr>
              <w:t>Frailty Index  </w:t>
            </w:r>
          </w:p>
        </w:tc>
        <w:tc>
          <w:tcPr>
            <w:tcW w:w="483" w:type="pct"/>
            <w:tcBorders>
              <w:top w:val="single" w:sz="4" w:space="0" w:color="auto"/>
            </w:tcBorders>
            <w:noWrap/>
            <w:vAlign w:val="center"/>
            <w:hideMark/>
          </w:tcPr>
          <w:p w14:paraId="130E7DF5" w14:textId="77777777" w:rsidR="00022113" w:rsidRPr="009935FB" w:rsidRDefault="00022113" w:rsidP="00217B95">
            <w:pPr>
              <w:spacing w:after="0" w:line="240" w:lineRule="auto"/>
              <w:jc w:val="center"/>
              <w:rPr>
                <w:rFonts w:ascii="Arial" w:eastAsia="Times New Roman" w:hAnsi="Arial" w:cs="Arial"/>
                <w:sz w:val="20"/>
                <w:szCs w:val="20"/>
                <w:lang w:eastAsia="en-GB"/>
              </w:rPr>
            </w:pPr>
            <w:r w:rsidRPr="009935FB">
              <w:rPr>
                <w:rFonts w:ascii="Arial" w:eastAsia="Times New Roman" w:hAnsi="Arial" w:cs="Arial"/>
                <w:sz w:val="20"/>
                <w:szCs w:val="20"/>
                <w:lang w:eastAsia="en-GB"/>
              </w:rPr>
              <w:t>56077</w:t>
            </w:r>
          </w:p>
        </w:tc>
        <w:tc>
          <w:tcPr>
            <w:tcW w:w="870" w:type="pct"/>
            <w:tcBorders>
              <w:top w:val="single" w:sz="4" w:space="0" w:color="auto"/>
            </w:tcBorders>
            <w:noWrap/>
            <w:vAlign w:val="center"/>
            <w:hideMark/>
          </w:tcPr>
          <w:p w14:paraId="2E02E8D6" w14:textId="77777777" w:rsidR="00022113" w:rsidRPr="009935FB" w:rsidRDefault="00022113" w:rsidP="00022113">
            <w:pPr>
              <w:spacing w:after="0" w:line="240" w:lineRule="auto"/>
              <w:jc w:val="center"/>
              <w:rPr>
                <w:rFonts w:ascii="Arial" w:eastAsia="Times New Roman" w:hAnsi="Arial" w:cs="Arial"/>
                <w:sz w:val="20"/>
                <w:szCs w:val="20"/>
                <w:lang w:eastAsia="en-GB"/>
              </w:rPr>
            </w:pPr>
            <w:r w:rsidRPr="009935FB">
              <w:rPr>
                <w:rFonts w:ascii="Arial" w:eastAsia="Times New Roman" w:hAnsi="Arial" w:cs="Arial"/>
                <w:sz w:val="20"/>
                <w:szCs w:val="20"/>
                <w:lang w:eastAsia="en-GB"/>
              </w:rPr>
              <w:t>0.2 (0.1)</w:t>
            </w:r>
          </w:p>
        </w:tc>
        <w:tc>
          <w:tcPr>
            <w:tcW w:w="558" w:type="pct"/>
            <w:tcBorders>
              <w:top w:val="single" w:sz="4" w:space="0" w:color="auto"/>
            </w:tcBorders>
            <w:noWrap/>
            <w:vAlign w:val="center"/>
            <w:hideMark/>
          </w:tcPr>
          <w:p w14:paraId="40AB227F" w14:textId="77777777" w:rsidR="00022113" w:rsidRPr="009935FB" w:rsidRDefault="00022113" w:rsidP="00217B95">
            <w:pPr>
              <w:spacing w:after="0" w:line="240" w:lineRule="auto"/>
              <w:jc w:val="center"/>
              <w:rPr>
                <w:rFonts w:ascii="Arial" w:eastAsia="Times New Roman" w:hAnsi="Arial" w:cs="Arial"/>
                <w:sz w:val="20"/>
                <w:szCs w:val="20"/>
                <w:lang w:eastAsia="en-GB"/>
              </w:rPr>
            </w:pPr>
            <w:r w:rsidRPr="009935FB">
              <w:rPr>
                <w:rFonts w:ascii="Arial" w:eastAsia="Times New Roman" w:hAnsi="Arial" w:cs="Arial"/>
                <w:sz w:val="20"/>
                <w:szCs w:val="20"/>
                <w:lang w:eastAsia="en-GB"/>
              </w:rPr>
              <w:t>6478</w:t>
            </w:r>
          </w:p>
        </w:tc>
        <w:tc>
          <w:tcPr>
            <w:tcW w:w="741" w:type="pct"/>
            <w:tcBorders>
              <w:top w:val="single" w:sz="4" w:space="0" w:color="auto"/>
            </w:tcBorders>
            <w:noWrap/>
            <w:vAlign w:val="center"/>
            <w:hideMark/>
          </w:tcPr>
          <w:p w14:paraId="00574A4B" w14:textId="77777777" w:rsidR="00022113" w:rsidRPr="009935FB" w:rsidRDefault="00022113" w:rsidP="00022113">
            <w:pPr>
              <w:spacing w:after="0" w:line="240" w:lineRule="auto"/>
              <w:jc w:val="center"/>
              <w:rPr>
                <w:rFonts w:ascii="Arial" w:eastAsia="Times New Roman" w:hAnsi="Arial" w:cs="Arial"/>
                <w:sz w:val="20"/>
                <w:szCs w:val="20"/>
                <w:lang w:eastAsia="en-GB"/>
              </w:rPr>
            </w:pPr>
            <w:r w:rsidRPr="009935FB">
              <w:rPr>
                <w:rFonts w:ascii="Arial" w:eastAsia="Times New Roman" w:hAnsi="Arial" w:cs="Arial"/>
                <w:sz w:val="20"/>
                <w:szCs w:val="20"/>
                <w:lang w:eastAsia="en-GB"/>
              </w:rPr>
              <w:t>0.2 (0.1)</w:t>
            </w:r>
          </w:p>
        </w:tc>
        <w:tc>
          <w:tcPr>
            <w:tcW w:w="537" w:type="pct"/>
            <w:tcBorders>
              <w:top w:val="single" w:sz="4" w:space="0" w:color="auto"/>
            </w:tcBorders>
            <w:noWrap/>
            <w:vAlign w:val="center"/>
            <w:hideMark/>
          </w:tcPr>
          <w:p w14:paraId="2FC9BECB" w14:textId="77777777" w:rsidR="00022113" w:rsidRPr="009935FB" w:rsidRDefault="00022113" w:rsidP="00217B95">
            <w:pPr>
              <w:spacing w:after="0" w:line="240" w:lineRule="auto"/>
              <w:jc w:val="center"/>
              <w:rPr>
                <w:rFonts w:ascii="Arial" w:eastAsia="Times New Roman" w:hAnsi="Arial" w:cs="Arial"/>
                <w:sz w:val="20"/>
                <w:szCs w:val="20"/>
                <w:lang w:eastAsia="en-GB"/>
              </w:rPr>
            </w:pPr>
            <w:r w:rsidRPr="009935FB">
              <w:rPr>
                <w:rFonts w:ascii="Arial" w:eastAsia="Times New Roman" w:hAnsi="Arial" w:cs="Arial"/>
                <w:sz w:val="20"/>
                <w:szCs w:val="20"/>
                <w:lang w:eastAsia="en-GB"/>
              </w:rPr>
              <w:t>49438</w:t>
            </w:r>
          </w:p>
        </w:tc>
        <w:tc>
          <w:tcPr>
            <w:tcW w:w="770" w:type="pct"/>
            <w:tcBorders>
              <w:top w:val="single" w:sz="4" w:space="0" w:color="auto"/>
            </w:tcBorders>
            <w:noWrap/>
            <w:vAlign w:val="center"/>
            <w:hideMark/>
          </w:tcPr>
          <w:p w14:paraId="69A93747" w14:textId="77777777" w:rsidR="00022113" w:rsidRPr="009935FB" w:rsidRDefault="00022113" w:rsidP="00022113">
            <w:pPr>
              <w:spacing w:after="0" w:line="240" w:lineRule="auto"/>
              <w:jc w:val="center"/>
              <w:rPr>
                <w:rFonts w:ascii="Arial" w:eastAsia="Times New Roman" w:hAnsi="Arial" w:cs="Arial"/>
                <w:sz w:val="20"/>
                <w:szCs w:val="20"/>
                <w:lang w:eastAsia="en-GB"/>
              </w:rPr>
            </w:pPr>
            <w:r w:rsidRPr="009935FB">
              <w:rPr>
                <w:rFonts w:ascii="Arial" w:eastAsia="Times New Roman" w:hAnsi="Arial" w:cs="Arial"/>
                <w:sz w:val="20"/>
                <w:szCs w:val="20"/>
                <w:lang w:eastAsia="en-GB"/>
              </w:rPr>
              <w:t>0.2 (0.1)</w:t>
            </w:r>
          </w:p>
        </w:tc>
      </w:tr>
      <w:tr w:rsidR="00217B95" w:rsidRPr="009935FB" w14:paraId="709A3143" w14:textId="77777777" w:rsidTr="004A3D31">
        <w:trPr>
          <w:cantSplit/>
          <w:trHeight w:val="315"/>
          <w:jc w:val="center"/>
        </w:trPr>
        <w:tc>
          <w:tcPr>
            <w:tcW w:w="1041" w:type="pct"/>
            <w:noWrap/>
            <w:vAlign w:val="center"/>
          </w:tcPr>
          <w:p w14:paraId="61167272" w14:textId="77777777" w:rsidR="00022113" w:rsidRPr="009935FB" w:rsidRDefault="00022113" w:rsidP="00022113">
            <w:pPr>
              <w:spacing w:after="0" w:line="240" w:lineRule="auto"/>
              <w:rPr>
                <w:rFonts w:ascii="Arial" w:eastAsia="Times New Roman" w:hAnsi="Arial" w:cs="Arial"/>
                <w:sz w:val="20"/>
                <w:szCs w:val="20"/>
                <w:lang w:eastAsia="en-GB"/>
              </w:rPr>
            </w:pPr>
            <w:r w:rsidRPr="009935FB">
              <w:rPr>
                <w:rFonts w:ascii="Arial" w:eastAsia="Times New Roman" w:hAnsi="Arial" w:cs="Arial"/>
                <w:sz w:val="20"/>
                <w:szCs w:val="20"/>
                <w:lang w:eastAsia="en-GB"/>
              </w:rPr>
              <w:t xml:space="preserve">Total number baseline comorbidities </w:t>
            </w:r>
            <w:proofErr w:type="gramStart"/>
            <w:r w:rsidRPr="009935FB">
              <w:rPr>
                <w:rFonts w:ascii="Arial" w:eastAsia="Times New Roman" w:hAnsi="Arial" w:cs="Arial"/>
                <w:sz w:val="20"/>
                <w:szCs w:val="20"/>
                <w:lang w:eastAsia="en-GB"/>
              </w:rPr>
              <w:t>n(</w:t>
            </w:r>
            <w:proofErr w:type="gramEnd"/>
            <w:r w:rsidRPr="009935FB">
              <w:rPr>
                <w:rFonts w:ascii="Arial" w:eastAsia="Times New Roman" w:hAnsi="Arial" w:cs="Arial"/>
                <w:sz w:val="20"/>
                <w:szCs w:val="20"/>
                <w:lang w:eastAsia="en-GB"/>
              </w:rPr>
              <w:t>%)</w:t>
            </w:r>
          </w:p>
        </w:tc>
        <w:tc>
          <w:tcPr>
            <w:tcW w:w="483" w:type="pct"/>
            <w:noWrap/>
            <w:vAlign w:val="center"/>
          </w:tcPr>
          <w:p w14:paraId="35316997" w14:textId="77777777" w:rsidR="00022113" w:rsidRPr="009935FB" w:rsidRDefault="00022113" w:rsidP="00217B95">
            <w:pPr>
              <w:spacing w:after="0" w:line="240" w:lineRule="auto"/>
              <w:jc w:val="center"/>
              <w:rPr>
                <w:rFonts w:ascii="Arial" w:eastAsia="Times New Roman" w:hAnsi="Arial" w:cs="Arial"/>
                <w:sz w:val="20"/>
                <w:szCs w:val="20"/>
                <w:lang w:eastAsia="en-GB"/>
              </w:rPr>
            </w:pPr>
            <w:r w:rsidRPr="009935FB">
              <w:rPr>
                <w:rFonts w:ascii="Arial" w:eastAsia="Times New Roman" w:hAnsi="Arial" w:cs="Arial"/>
                <w:sz w:val="20"/>
                <w:szCs w:val="20"/>
                <w:lang w:eastAsia="en-GB"/>
              </w:rPr>
              <w:t>56120</w:t>
            </w:r>
          </w:p>
        </w:tc>
        <w:tc>
          <w:tcPr>
            <w:tcW w:w="870" w:type="pct"/>
            <w:noWrap/>
            <w:vAlign w:val="center"/>
          </w:tcPr>
          <w:p w14:paraId="43AC8818" w14:textId="77777777" w:rsidR="00022113" w:rsidRPr="009935FB" w:rsidRDefault="00022113" w:rsidP="00022113">
            <w:pPr>
              <w:spacing w:after="0" w:line="240" w:lineRule="auto"/>
              <w:jc w:val="center"/>
              <w:rPr>
                <w:rFonts w:ascii="Arial" w:eastAsia="Times New Roman" w:hAnsi="Arial" w:cs="Arial"/>
                <w:sz w:val="20"/>
                <w:szCs w:val="20"/>
                <w:lang w:eastAsia="en-GB"/>
              </w:rPr>
            </w:pPr>
            <w:r w:rsidRPr="009935FB">
              <w:rPr>
                <w:rFonts w:ascii="Arial" w:eastAsia="Times New Roman" w:hAnsi="Arial" w:cs="Arial"/>
                <w:sz w:val="20"/>
                <w:szCs w:val="20"/>
                <w:lang w:eastAsia="en-GB"/>
              </w:rPr>
              <w:t>1.4 (1.2)</w:t>
            </w:r>
          </w:p>
        </w:tc>
        <w:tc>
          <w:tcPr>
            <w:tcW w:w="558" w:type="pct"/>
            <w:noWrap/>
            <w:vAlign w:val="center"/>
          </w:tcPr>
          <w:p w14:paraId="4CEDCA13" w14:textId="77777777" w:rsidR="00022113" w:rsidRPr="009935FB" w:rsidRDefault="00022113" w:rsidP="00483936">
            <w:pPr>
              <w:spacing w:after="0" w:line="240" w:lineRule="auto"/>
              <w:jc w:val="center"/>
              <w:rPr>
                <w:rFonts w:ascii="Arial" w:eastAsia="Times New Roman" w:hAnsi="Arial" w:cs="Arial"/>
                <w:sz w:val="20"/>
                <w:szCs w:val="20"/>
                <w:lang w:eastAsia="en-GB"/>
              </w:rPr>
            </w:pPr>
            <w:r w:rsidRPr="009935FB">
              <w:rPr>
                <w:rFonts w:ascii="Arial" w:eastAsia="Times New Roman" w:hAnsi="Arial" w:cs="Arial"/>
                <w:sz w:val="20"/>
                <w:szCs w:val="20"/>
                <w:lang w:eastAsia="en-GB"/>
              </w:rPr>
              <w:t>6561</w:t>
            </w:r>
          </w:p>
        </w:tc>
        <w:tc>
          <w:tcPr>
            <w:tcW w:w="741" w:type="pct"/>
            <w:noWrap/>
            <w:vAlign w:val="center"/>
          </w:tcPr>
          <w:p w14:paraId="596E0E12" w14:textId="77777777" w:rsidR="00022113" w:rsidRPr="009935FB" w:rsidRDefault="00022113" w:rsidP="00022113">
            <w:pPr>
              <w:spacing w:after="0" w:line="240" w:lineRule="auto"/>
              <w:jc w:val="center"/>
              <w:rPr>
                <w:rFonts w:ascii="Arial" w:eastAsia="Times New Roman" w:hAnsi="Arial" w:cs="Arial"/>
                <w:sz w:val="20"/>
                <w:szCs w:val="20"/>
                <w:lang w:eastAsia="en-GB"/>
              </w:rPr>
            </w:pPr>
            <w:r w:rsidRPr="009935FB">
              <w:rPr>
                <w:rFonts w:ascii="Arial" w:eastAsia="Times New Roman" w:hAnsi="Arial" w:cs="Arial"/>
                <w:sz w:val="20"/>
                <w:szCs w:val="20"/>
                <w:lang w:eastAsia="en-GB"/>
              </w:rPr>
              <w:t>1.6 (1.3)</w:t>
            </w:r>
          </w:p>
        </w:tc>
        <w:tc>
          <w:tcPr>
            <w:tcW w:w="537" w:type="pct"/>
            <w:noWrap/>
            <w:vAlign w:val="center"/>
          </w:tcPr>
          <w:p w14:paraId="6E1EBA34" w14:textId="77777777" w:rsidR="00022113" w:rsidRPr="009935FB" w:rsidRDefault="00022113" w:rsidP="00483936">
            <w:pPr>
              <w:spacing w:after="0" w:line="240" w:lineRule="auto"/>
              <w:jc w:val="center"/>
              <w:rPr>
                <w:rFonts w:ascii="Arial" w:eastAsia="Times New Roman" w:hAnsi="Arial" w:cs="Arial"/>
                <w:sz w:val="20"/>
                <w:szCs w:val="20"/>
                <w:lang w:eastAsia="en-GB"/>
              </w:rPr>
            </w:pPr>
            <w:r w:rsidRPr="009935FB">
              <w:rPr>
                <w:rFonts w:ascii="Arial" w:eastAsia="Times New Roman" w:hAnsi="Arial" w:cs="Arial"/>
                <w:sz w:val="20"/>
                <w:szCs w:val="20"/>
                <w:lang w:eastAsia="en-GB"/>
              </w:rPr>
              <w:t>49559</w:t>
            </w:r>
          </w:p>
        </w:tc>
        <w:tc>
          <w:tcPr>
            <w:tcW w:w="770" w:type="pct"/>
            <w:noWrap/>
            <w:vAlign w:val="center"/>
          </w:tcPr>
          <w:p w14:paraId="2BDA4BC9" w14:textId="77777777" w:rsidR="00022113" w:rsidRPr="009935FB" w:rsidRDefault="00022113" w:rsidP="00022113">
            <w:pPr>
              <w:spacing w:after="0" w:line="240" w:lineRule="auto"/>
              <w:jc w:val="center"/>
              <w:rPr>
                <w:rFonts w:ascii="Arial" w:eastAsia="Times New Roman" w:hAnsi="Arial" w:cs="Arial"/>
                <w:sz w:val="20"/>
                <w:szCs w:val="20"/>
                <w:lang w:eastAsia="en-GB"/>
              </w:rPr>
            </w:pPr>
            <w:r w:rsidRPr="009935FB">
              <w:rPr>
                <w:rFonts w:ascii="Arial" w:eastAsia="Times New Roman" w:hAnsi="Arial" w:cs="Arial"/>
                <w:sz w:val="20"/>
                <w:szCs w:val="20"/>
                <w:lang w:eastAsia="en-GB"/>
              </w:rPr>
              <w:t>1.3 (1.2)</w:t>
            </w:r>
          </w:p>
        </w:tc>
      </w:tr>
      <w:tr w:rsidR="00217B95" w:rsidRPr="009935FB" w14:paraId="03E007E3" w14:textId="77777777" w:rsidTr="004A3D31">
        <w:trPr>
          <w:cantSplit/>
          <w:trHeight w:val="315"/>
          <w:jc w:val="center"/>
        </w:trPr>
        <w:tc>
          <w:tcPr>
            <w:tcW w:w="1041" w:type="pct"/>
            <w:noWrap/>
            <w:vAlign w:val="center"/>
            <w:hideMark/>
          </w:tcPr>
          <w:p w14:paraId="6660CFF9" w14:textId="77777777" w:rsidR="00022113" w:rsidRPr="009935FB" w:rsidRDefault="00022113" w:rsidP="00022113">
            <w:pPr>
              <w:spacing w:after="0" w:line="240" w:lineRule="auto"/>
              <w:rPr>
                <w:rFonts w:ascii="Arial" w:eastAsia="Times New Roman" w:hAnsi="Arial" w:cs="Arial"/>
                <w:sz w:val="20"/>
                <w:szCs w:val="20"/>
                <w:lang w:eastAsia="en-GB"/>
              </w:rPr>
            </w:pPr>
            <w:r w:rsidRPr="009935FB">
              <w:rPr>
                <w:rFonts w:ascii="Arial" w:eastAsia="Times New Roman" w:hAnsi="Arial" w:cs="Arial"/>
                <w:sz w:val="20"/>
                <w:szCs w:val="20"/>
                <w:lang w:eastAsia="en-GB"/>
              </w:rPr>
              <w:t xml:space="preserve">Hypertension, n (%) </w:t>
            </w:r>
          </w:p>
        </w:tc>
        <w:tc>
          <w:tcPr>
            <w:tcW w:w="483" w:type="pct"/>
            <w:noWrap/>
            <w:vAlign w:val="center"/>
            <w:hideMark/>
          </w:tcPr>
          <w:p w14:paraId="2B176E62" w14:textId="77777777" w:rsidR="00022113" w:rsidRPr="009935FB" w:rsidRDefault="00022113" w:rsidP="00217B95">
            <w:pPr>
              <w:spacing w:after="0" w:line="240" w:lineRule="auto"/>
              <w:jc w:val="center"/>
              <w:rPr>
                <w:rFonts w:ascii="Arial" w:eastAsia="Times New Roman" w:hAnsi="Arial" w:cs="Arial"/>
                <w:sz w:val="20"/>
                <w:szCs w:val="20"/>
                <w:lang w:eastAsia="en-GB"/>
              </w:rPr>
            </w:pPr>
            <w:r w:rsidRPr="009935FB">
              <w:rPr>
                <w:rFonts w:ascii="Arial" w:eastAsia="Times New Roman" w:hAnsi="Arial" w:cs="Arial"/>
                <w:sz w:val="20"/>
                <w:szCs w:val="20"/>
                <w:lang w:eastAsia="en-GB"/>
              </w:rPr>
              <w:t>56120</w:t>
            </w:r>
          </w:p>
        </w:tc>
        <w:tc>
          <w:tcPr>
            <w:tcW w:w="870" w:type="pct"/>
            <w:noWrap/>
            <w:vAlign w:val="center"/>
            <w:hideMark/>
          </w:tcPr>
          <w:p w14:paraId="3CF260CC" w14:textId="77777777" w:rsidR="00022113" w:rsidRPr="009935FB" w:rsidRDefault="00022113" w:rsidP="00022113">
            <w:pPr>
              <w:spacing w:after="0" w:line="240" w:lineRule="auto"/>
              <w:jc w:val="center"/>
              <w:rPr>
                <w:rFonts w:ascii="Arial" w:eastAsia="Times New Roman" w:hAnsi="Arial" w:cs="Arial"/>
                <w:sz w:val="20"/>
                <w:szCs w:val="20"/>
                <w:lang w:eastAsia="en-GB"/>
              </w:rPr>
            </w:pPr>
            <w:r w:rsidRPr="009935FB">
              <w:rPr>
                <w:rFonts w:ascii="Arial" w:eastAsia="Times New Roman" w:hAnsi="Arial" w:cs="Arial"/>
                <w:sz w:val="20"/>
                <w:szCs w:val="20"/>
                <w:lang w:eastAsia="en-GB"/>
              </w:rPr>
              <w:t>30868 (55.0)</w:t>
            </w:r>
          </w:p>
        </w:tc>
        <w:tc>
          <w:tcPr>
            <w:tcW w:w="558" w:type="pct"/>
            <w:noWrap/>
            <w:vAlign w:val="center"/>
            <w:hideMark/>
          </w:tcPr>
          <w:p w14:paraId="3978389E" w14:textId="77777777" w:rsidR="00022113" w:rsidRPr="009935FB" w:rsidRDefault="00022113" w:rsidP="00483936">
            <w:pPr>
              <w:spacing w:after="0" w:line="240" w:lineRule="auto"/>
              <w:jc w:val="center"/>
              <w:rPr>
                <w:rFonts w:ascii="Arial" w:eastAsia="Times New Roman" w:hAnsi="Arial" w:cs="Arial"/>
                <w:sz w:val="20"/>
                <w:szCs w:val="20"/>
                <w:lang w:eastAsia="en-GB"/>
              </w:rPr>
            </w:pPr>
            <w:r w:rsidRPr="009935FB">
              <w:rPr>
                <w:rFonts w:ascii="Arial" w:eastAsia="Times New Roman" w:hAnsi="Arial" w:cs="Arial"/>
                <w:sz w:val="20"/>
                <w:szCs w:val="20"/>
                <w:lang w:eastAsia="en-GB"/>
              </w:rPr>
              <w:t>6561</w:t>
            </w:r>
          </w:p>
        </w:tc>
        <w:tc>
          <w:tcPr>
            <w:tcW w:w="741" w:type="pct"/>
            <w:noWrap/>
            <w:vAlign w:val="center"/>
          </w:tcPr>
          <w:p w14:paraId="5420DC50" w14:textId="77777777" w:rsidR="00022113" w:rsidRPr="009935FB" w:rsidRDefault="00022113" w:rsidP="00022113">
            <w:pPr>
              <w:spacing w:after="0" w:line="240" w:lineRule="auto"/>
              <w:rPr>
                <w:rFonts w:ascii="Arial" w:eastAsia="Times New Roman" w:hAnsi="Arial" w:cs="Arial"/>
                <w:sz w:val="20"/>
                <w:szCs w:val="20"/>
                <w:lang w:eastAsia="en-GB"/>
              </w:rPr>
            </w:pPr>
            <w:r w:rsidRPr="009935FB">
              <w:rPr>
                <w:rFonts w:ascii="Arial" w:eastAsia="Times New Roman" w:hAnsi="Arial" w:cs="Arial"/>
                <w:sz w:val="20"/>
                <w:szCs w:val="20"/>
                <w:lang w:eastAsia="en-GB"/>
              </w:rPr>
              <w:t>4105 (62.6)</w:t>
            </w:r>
          </w:p>
        </w:tc>
        <w:tc>
          <w:tcPr>
            <w:tcW w:w="537" w:type="pct"/>
            <w:noWrap/>
            <w:vAlign w:val="center"/>
            <w:hideMark/>
          </w:tcPr>
          <w:p w14:paraId="0BB0DDE1" w14:textId="77777777" w:rsidR="00022113" w:rsidRPr="009935FB" w:rsidRDefault="00022113" w:rsidP="00483936">
            <w:pPr>
              <w:spacing w:after="0" w:line="240" w:lineRule="auto"/>
              <w:jc w:val="center"/>
              <w:rPr>
                <w:rFonts w:ascii="Arial" w:eastAsia="Times New Roman" w:hAnsi="Arial" w:cs="Arial"/>
                <w:sz w:val="20"/>
                <w:szCs w:val="20"/>
                <w:lang w:eastAsia="en-GB"/>
              </w:rPr>
            </w:pPr>
            <w:r w:rsidRPr="009935FB">
              <w:rPr>
                <w:rFonts w:ascii="Arial" w:eastAsia="Times New Roman" w:hAnsi="Arial" w:cs="Arial"/>
                <w:sz w:val="20"/>
                <w:szCs w:val="20"/>
                <w:lang w:eastAsia="en-GB"/>
              </w:rPr>
              <w:t>49559</w:t>
            </w:r>
          </w:p>
        </w:tc>
        <w:tc>
          <w:tcPr>
            <w:tcW w:w="770" w:type="pct"/>
            <w:noWrap/>
            <w:vAlign w:val="center"/>
            <w:hideMark/>
          </w:tcPr>
          <w:p w14:paraId="1B3CBB09" w14:textId="77777777" w:rsidR="00022113" w:rsidRPr="009935FB" w:rsidRDefault="00022113" w:rsidP="00022113">
            <w:pPr>
              <w:spacing w:after="0" w:line="240" w:lineRule="auto"/>
              <w:jc w:val="center"/>
              <w:rPr>
                <w:rFonts w:ascii="Arial" w:eastAsia="Times New Roman" w:hAnsi="Arial" w:cs="Arial"/>
                <w:sz w:val="20"/>
                <w:szCs w:val="20"/>
                <w:lang w:eastAsia="en-GB"/>
              </w:rPr>
            </w:pPr>
            <w:r w:rsidRPr="009935FB">
              <w:rPr>
                <w:rFonts w:ascii="Arial" w:eastAsia="Times New Roman" w:hAnsi="Arial" w:cs="Arial"/>
                <w:sz w:val="20"/>
                <w:szCs w:val="20"/>
                <w:lang w:eastAsia="en-GB"/>
              </w:rPr>
              <w:t>26763 (54.0)</w:t>
            </w:r>
          </w:p>
        </w:tc>
      </w:tr>
      <w:tr w:rsidR="00217B95" w:rsidRPr="009935FB" w14:paraId="6ECDFAFE" w14:textId="77777777" w:rsidTr="004A3D31">
        <w:trPr>
          <w:cantSplit/>
          <w:trHeight w:val="315"/>
          <w:jc w:val="center"/>
        </w:trPr>
        <w:tc>
          <w:tcPr>
            <w:tcW w:w="1041" w:type="pct"/>
            <w:noWrap/>
            <w:vAlign w:val="center"/>
            <w:hideMark/>
          </w:tcPr>
          <w:p w14:paraId="449B4B1C" w14:textId="77777777" w:rsidR="00022113" w:rsidRPr="009935FB" w:rsidRDefault="00022113" w:rsidP="00022113">
            <w:pPr>
              <w:spacing w:after="0" w:line="240" w:lineRule="auto"/>
              <w:rPr>
                <w:rFonts w:ascii="Arial" w:eastAsia="Times New Roman" w:hAnsi="Arial" w:cs="Arial"/>
                <w:sz w:val="20"/>
                <w:szCs w:val="20"/>
                <w:lang w:eastAsia="en-GB"/>
              </w:rPr>
            </w:pPr>
            <w:r w:rsidRPr="009935FB">
              <w:rPr>
                <w:rFonts w:ascii="Arial" w:eastAsia="Times New Roman" w:hAnsi="Arial" w:cs="Arial"/>
                <w:sz w:val="20"/>
                <w:szCs w:val="20"/>
                <w:lang w:eastAsia="en-GB"/>
              </w:rPr>
              <w:t xml:space="preserve">Stroke </w:t>
            </w:r>
            <w:proofErr w:type="gramStart"/>
            <w:r w:rsidRPr="009935FB">
              <w:rPr>
                <w:rFonts w:ascii="Arial" w:eastAsia="Times New Roman" w:hAnsi="Arial" w:cs="Arial"/>
                <w:sz w:val="20"/>
                <w:szCs w:val="20"/>
                <w:lang w:eastAsia="en-GB"/>
              </w:rPr>
              <w:t>n(</w:t>
            </w:r>
            <w:proofErr w:type="gramEnd"/>
            <w:r w:rsidRPr="009935FB">
              <w:rPr>
                <w:rFonts w:ascii="Arial" w:eastAsia="Times New Roman" w:hAnsi="Arial" w:cs="Arial"/>
                <w:sz w:val="20"/>
                <w:szCs w:val="20"/>
                <w:lang w:eastAsia="en-GB"/>
              </w:rPr>
              <w:t>%)</w:t>
            </w:r>
          </w:p>
        </w:tc>
        <w:tc>
          <w:tcPr>
            <w:tcW w:w="483" w:type="pct"/>
            <w:noWrap/>
            <w:vAlign w:val="center"/>
            <w:hideMark/>
          </w:tcPr>
          <w:p w14:paraId="149D3B21" w14:textId="77777777" w:rsidR="00022113" w:rsidRPr="009935FB" w:rsidRDefault="00022113" w:rsidP="00483936">
            <w:pPr>
              <w:spacing w:after="0" w:line="240" w:lineRule="auto"/>
              <w:jc w:val="center"/>
              <w:rPr>
                <w:rFonts w:ascii="Arial" w:eastAsia="Times New Roman" w:hAnsi="Arial" w:cs="Arial"/>
                <w:sz w:val="20"/>
                <w:szCs w:val="20"/>
                <w:lang w:eastAsia="en-GB"/>
              </w:rPr>
            </w:pPr>
            <w:r w:rsidRPr="009935FB">
              <w:rPr>
                <w:rFonts w:ascii="Arial" w:eastAsia="Times New Roman" w:hAnsi="Arial" w:cs="Arial"/>
                <w:sz w:val="20"/>
                <w:szCs w:val="20"/>
                <w:lang w:eastAsia="en-GB"/>
              </w:rPr>
              <w:t>56120</w:t>
            </w:r>
          </w:p>
        </w:tc>
        <w:tc>
          <w:tcPr>
            <w:tcW w:w="870" w:type="pct"/>
            <w:noWrap/>
            <w:vAlign w:val="center"/>
            <w:hideMark/>
          </w:tcPr>
          <w:p w14:paraId="6EF21F2D" w14:textId="77777777" w:rsidR="00022113" w:rsidRPr="009935FB" w:rsidRDefault="00022113" w:rsidP="00022113">
            <w:pPr>
              <w:spacing w:after="0" w:line="240" w:lineRule="auto"/>
              <w:jc w:val="center"/>
              <w:rPr>
                <w:rFonts w:ascii="Arial" w:eastAsia="Times New Roman" w:hAnsi="Arial" w:cs="Arial"/>
                <w:sz w:val="20"/>
                <w:szCs w:val="20"/>
                <w:lang w:eastAsia="en-GB"/>
              </w:rPr>
            </w:pPr>
            <w:r w:rsidRPr="009935FB">
              <w:rPr>
                <w:rFonts w:ascii="Arial" w:eastAsia="Times New Roman" w:hAnsi="Arial" w:cs="Arial"/>
                <w:sz w:val="20"/>
                <w:szCs w:val="20"/>
                <w:lang w:eastAsia="en-GB"/>
              </w:rPr>
              <w:t>2584 (4.6)</w:t>
            </w:r>
          </w:p>
        </w:tc>
        <w:tc>
          <w:tcPr>
            <w:tcW w:w="558" w:type="pct"/>
            <w:noWrap/>
            <w:vAlign w:val="center"/>
            <w:hideMark/>
          </w:tcPr>
          <w:p w14:paraId="59A2F868" w14:textId="77777777" w:rsidR="00022113" w:rsidRPr="009935FB" w:rsidRDefault="00022113" w:rsidP="00483936">
            <w:pPr>
              <w:spacing w:after="0" w:line="240" w:lineRule="auto"/>
              <w:jc w:val="center"/>
              <w:rPr>
                <w:rFonts w:ascii="Arial" w:eastAsia="Times New Roman" w:hAnsi="Arial" w:cs="Arial"/>
                <w:sz w:val="20"/>
                <w:szCs w:val="20"/>
                <w:lang w:eastAsia="en-GB"/>
              </w:rPr>
            </w:pPr>
            <w:r w:rsidRPr="009935FB">
              <w:rPr>
                <w:rFonts w:ascii="Arial" w:eastAsia="Times New Roman" w:hAnsi="Arial" w:cs="Arial"/>
                <w:sz w:val="20"/>
                <w:szCs w:val="20"/>
                <w:lang w:eastAsia="en-GB"/>
              </w:rPr>
              <w:t>6561</w:t>
            </w:r>
          </w:p>
        </w:tc>
        <w:tc>
          <w:tcPr>
            <w:tcW w:w="741" w:type="pct"/>
            <w:noWrap/>
            <w:vAlign w:val="center"/>
          </w:tcPr>
          <w:p w14:paraId="5C209FBF" w14:textId="77777777" w:rsidR="00022113" w:rsidRPr="009935FB" w:rsidRDefault="00022113" w:rsidP="00022113">
            <w:pPr>
              <w:spacing w:after="0" w:line="240" w:lineRule="auto"/>
              <w:jc w:val="center"/>
              <w:rPr>
                <w:rFonts w:ascii="Arial" w:eastAsia="Times New Roman" w:hAnsi="Arial" w:cs="Arial"/>
                <w:sz w:val="20"/>
                <w:szCs w:val="20"/>
                <w:lang w:eastAsia="en-GB"/>
              </w:rPr>
            </w:pPr>
            <w:r w:rsidRPr="009935FB">
              <w:rPr>
                <w:rFonts w:ascii="Arial" w:eastAsia="Times New Roman" w:hAnsi="Arial" w:cs="Arial"/>
                <w:sz w:val="20"/>
                <w:szCs w:val="20"/>
                <w:lang w:eastAsia="en-GB"/>
              </w:rPr>
              <w:t xml:space="preserve"> 400 (6.1)</w:t>
            </w:r>
          </w:p>
        </w:tc>
        <w:tc>
          <w:tcPr>
            <w:tcW w:w="537" w:type="pct"/>
            <w:noWrap/>
            <w:vAlign w:val="center"/>
            <w:hideMark/>
          </w:tcPr>
          <w:p w14:paraId="6A9D46CA" w14:textId="77777777" w:rsidR="00022113" w:rsidRPr="009935FB" w:rsidRDefault="00022113" w:rsidP="00217B95">
            <w:pPr>
              <w:spacing w:after="0" w:line="240" w:lineRule="auto"/>
              <w:jc w:val="center"/>
              <w:rPr>
                <w:rFonts w:ascii="Arial" w:eastAsia="Times New Roman" w:hAnsi="Arial" w:cs="Arial"/>
                <w:sz w:val="20"/>
                <w:szCs w:val="20"/>
                <w:lang w:eastAsia="en-GB"/>
              </w:rPr>
            </w:pPr>
            <w:r w:rsidRPr="009935FB">
              <w:rPr>
                <w:rFonts w:ascii="Arial" w:eastAsia="Times New Roman" w:hAnsi="Arial" w:cs="Arial"/>
                <w:sz w:val="20"/>
                <w:szCs w:val="20"/>
                <w:lang w:eastAsia="en-GB"/>
              </w:rPr>
              <w:t>49559</w:t>
            </w:r>
          </w:p>
        </w:tc>
        <w:tc>
          <w:tcPr>
            <w:tcW w:w="770" w:type="pct"/>
            <w:noWrap/>
            <w:vAlign w:val="center"/>
            <w:hideMark/>
          </w:tcPr>
          <w:p w14:paraId="2EB19C82" w14:textId="77777777" w:rsidR="00022113" w:rsidRPr="009935FB" w:rsidRDefault="00022113" w:rsidP="00022113">
            <w:pPr>
              <w:spacing w:after="0" w:line="240" w:lineRule="auto"/>
              <w:jc w:val="center"/>
              <w:rPr>
                <w:rFonts w:ascii="Arial" w:eastAsia="Times New Roman" w:hAnsi="Arial" w:cs="Arial"/>
                <w:sz w:val="20"/>
                <w:szCs w:val="20"/>
                <w:lang w:eastAsia="en-GB"/>
              </w:rPr>
            </w:pPr>
            <w:r w:rsidRPr="009935FB">
              <w:rPr>
                <w:rFonts w:ascii="Arial" w:eastAsia="Times New Roman" w:hAnsi="Arial" w:cs="Arial"/>
                <w:sz w:val="20"/>
                <w:szCs w:val="20"/>
                <w:lang w:eastAsia="en-GB"/>
              </w:rPr>
              <w:t>2184 (4.4)</w:t>
            </w:r>
          </w:p>
        </w:tc>
      </w:tr>
      <w:tr w:rsidR="00217B95" w:rsidRPr="009935FB" w14:paraId="6A7F158D" w14:textId="77777777" w:rsidTr="004A3D31">
        <w:trPr>
          <w:cantSplit/>
          <w:trHeight w:val="315"/>
          <w:jc w:val="center"/>
        </w:trPr>
        <w:tc>
          <w:tcPr>
            <w:tcW w:w="1041" w:type="pct"/>
            <w:noWrap/>
            <w:vAlign w:val="center"/>
            <w:hideMark/>
          </w:tcPr>
          <w:p w14:paraId="6F22E552" w14:textId="77777777" w:rsidR="00022113" w:rsidRPr="009935FB" w:rsidRDefault="00022113" w:rsidP="00022113">
            <w:pPr>
              <w:spacing w:after="0" w:line="240" w:lineRule="auto"/>
              <w:rPr>
                <w:rFonts w:ascii="Arial" w:eastAsia="Times New Roman" w:hAnsi="Arial" w:cs="Arial"/>
                <w:sz w:val="20"/>
                <w:szCs w:val="20"/>
                <w:lang w:eastAsia="en-GB"/>
              </w:rPr>
            </w:pPr>
            <w:r w:rsidRPr="009935FB">
              <w:rPr>
                <w:rFonts w:ascii="Arial" w:eastAsia="Times New Roman" w:hAnsi="Arial" w:cs="Arial"/>
                <w:sz w:val="20"/>
                <w:szCs w:val="20"/>
                <w:lang w:eastAsia="en-GB"/>
              </w:rPr>
              <w:t>Myocardial Infarction n (%)</w:t>
            </w:r>
          </w:p>
        </w:tc>
        <w:tc>
          <w:tcPr>
            <w:tcW w:w="483" w:type="pct"/>
            <w:noWrap/>
            <w:vAlign w:val="center"/>
            <w:hideMark/>
          </w:tcPr>
          <w:p w14:paraId="28C46F28" w14:textId="77777777" w:rsidR="00022113" w:rsidRPr="009935FB" w:rsidRDefault="00022113" w:rsidP="00217B95">
            <w:pPr>
              <w:spacing w:after="0" w:line="240" w:lineRule="auto"/>
              <w:jc w:val="center"/>
              <w:rPr>
                <w:rFonts w:ascii="Arial" w:eastAsia="Times New Roman" w:hAnsi="Arial" w:cs="Arial"/>
                <w:sz w:val="20"/>
                <w:szCs w:val="20"/>
                <w:lang w:eastAsia="en-GB"/>
              </w:rPr>
            </w:pPr>
            <w:r w:rsidRPr="009935FB">
              <w:rPr>
                <w:rFonts w:ascii="Arial" w:eastAsia="Times New Roman" w:hAnsi="Arial" w:cs="Arial"/>
                <w:sz w:val="20"/>
                <w:szCs w:val="20"/>
                <w:lang w:eastAsia="en-GB"/>
              </w:rPr>
              <w:t>56120</w:t>
            </w:r>
          </w:p>
        </w:tc>
        <w:tc>
          <w:tcPr>
            <w:tcW w:w="870" w:type="pct"/>
            <w:noWrap/>
            <w:vAlign w:val="center"/>
            <w:hideMark/>
          </w:tcPr>
          <w:p w14:paraId="12E90875" w14:textId="77777777" w:rsidR="00022113" w:rsidRPr="009935FB" w:rsidRDefault="00022113" w:rsidP="00022113">
            <w:pPr>
              <w:spacing w:after="0" w:line="240" w:lineRule="auto"/>
              <w:jc w:val="center"/>
              <w:rPr>
                <w:rFonts w:ascii="Arial" w:eastAsia="Times New Roman" w:hAnsi="Arial" w:cs="Arial"/>
                <w:sz w:val="20"/>
                <w:szCs w:val="20"/>
                <w:lang w:eastAsia="en-GB"/>
              </w:rPr>
            </w:pPr>
            <w:r w:rsidRPr="009935FB">
              <w:rPr>
                <w:rFonts w:ascii="Arial" w:eastAsia="Times New Roman" w:hAnsi="Arial" w:cs="Arial"/>
                <w:sz w:val="20"/>
                <w:szCs w:val="20"/>
                <w:lang w:eastAsia="en-GB"/>
              </w:rPr>
              <w:t>3632 (6.5)</w:t>
            </w:r>
          </w:p>
        </w:tc>
        <w:tc>
          <w:tcPr>
            <w:tcW w:w="558" w:type="pct"/>
            <w:noWrap/>
            <w:vAlign w:val="center"/>
            <w:hideMark/>
          </w:tcPr>
          <w:p w14:paraId="10F62974" w14:textId="77777777" w:rsidR="00022113" w:rsidRPr="009935FB" w:rsidRDefault="00022113" w:rsidP="00483936">
            <w:pPr>
              <w:spacing w:after="0" w:line="240" w:lineRule="auto"/>
              <w:jc w:val="center"/>
              <w:rPr>
                <w:rFonts w:ascii="Arial" w:eastAsia="Times New Roman" w:hAnsi="Arial" w:cs="Arial"/>
                <w:sz w:val="20"/>
                <w:szCs w:val="20"/>
                <w:lang w:eastAsia="en-GB"/>
              </w:rPr>
            </w:pPr>
            <w:r w:rsidRPr="009935FB">
              <w:rPr>
                <w:rFonts w:ascii="Arial" w:eastAsia="Times New Roman" w:hAnsi="Arial" w:cs="Arial"/>
                <w:sz w:val="20"/>
                <w:szCs w:val="20"/>
                <w:lang w:eastAsia="en-GB"/>
              </w:rPr>
              <w:t>6561</w:t>
            </w:r>
          </w:p>
        </w:tc>
        <w:tc>
          <w:tcPr>
            <w:tcW w:w="741" w:type="pct"/>
            <w:noWrap/>
            <w:vAlign w:val="center"/>
          </w:tcPr>
          <w:p w14:paraId="4EA0FC6A" w14:textId="77777777" w:rsidR="00022113" w:rsidRPr="009935FB" w:rsidRDefault="00022113" w:rsidP="00022113">
            <w:pPr>
              <w:spacing w:after="0" w:line="240" w:lineRule="auto"/>
              <w:jc w:val="center"/>
              <w:rPr>
                <w:rFonts w:ascii="Arial" w:eastAsia="Times New Roman" w:hAnsi="Arial" w:cs="Arial"/>
                <w:sz w:val="20"/>
                <w:szCs w:val="20"/>
                <w:lang w:eastAsia="en-GB"/>
              </w:rPr>
            </w:pPr>
            <w:r w:rsidRPr="009935FB">
              <w:rPr>
                <w:rFonts w:ascii="Arial" w:eastAsia="Times New Roman" w:hAnsi="Arial" w:cs="Arial"/>
                <w:sz w:val="20"/>
                <w:szCs w:val="20"/>
                <w:lang w:eastAsia="en-GB"/>
              </w:rPr>
              <w:t>387 (5.9)</w:t>
            </w:r>
          </w:p>
        </w:tc>
        <w:tc>
          <w:tcPr>
            <w:tcW w:w="537" w:type="pct"/>
            <w:noWrap/>
            <w:vAlign w:val="center"/>
            <w:hideMark/>
          </w:tcPr>
          <w:p w14:paraId="11004DF8" w14:textId="77777777" w:rsidR="00022113" w:rsidRPr="009935FB" w:rsidRDefault="00022113" w:rsidP="00483936">
            <w:pPr>
              <w:spacing w:after="0" w:line="240" w:lineRule="auto"/>
              <w:jc w:val="center"/>
              <w:rPr>
                <w:rFonts w:ascii="Arial" w:eastAsia="Times New Roman" w:hAnsi="Arial" w:cs="Arial"/>
                <w:sz w:val="20"/>
                <w:szCs w:val="20"/>
                <w:lang w:eastAsia="en-GB"/>
              </w:rPr>
            </w:pPr>
            <w:r w:rsidRPr="009935FB">
              <w:rPr>
                <w:rFonts w:ascii="Arial" w:eastAsia="Times New Roman" w:hAnsi="Arial" w:cs="Arial"/>
                <w:sz w:val="20"/>
                <w:szCs w:val="20"/>
                <w:lang w:eastAsia="en-GB"/>
              </w:rPr>
              <w:t>49559</w:t>
            </w:r>
          </w:p>
        </w:tc>
        <w:tc>
          <w:tcPr>
            <w:tcW w:w="770" w:type="pct"/>
            <w:noWrap/>
            <w:vAlign w:val="center"/>
            <w:hideMark/>
          </w:tcPr>
          <w:p w14:paraId="53BBE64E" w14:textId="77777777" w:rsidR="00022113" w:rsidRPr="009935FB" w:rsidRDefault="00022113" w:rsidP="00022113">
            <w:pPr>
              <w:spacing w:after="0" w:line="240" w:lineRule="auto"/>
              <w:jc w:val="center"/>
              <w:rPr>
                <w:rFonts w:ascii="Arial" w:eastAsia="Times New Roman" w:hAnsi="Arial" w:cs="Arial"/>
                <w:sz w:val="20"/>
                <w:szCs w:val="20"/>
                <w:lang w:eastAsia="en-GB"/>
              </w:rPr>
            </w:pPr>
            <w:r w:rsidRPr="009935FB">
              <w:rPr>
                <w:rFonts w:ascii="Arial" w:eastAsia="Times New Roman" w:hAnsi="Arial" w:cs="Arial"/>
                <w:sz w:val="20"/>
                <w:szCs w:val="20"/>
                <w:lang w:eastAsia="en-GB"/>
              </w:rPr>
              <w:t>3245 (6.5)</w:t>
            </w:r>
          </w:p>
        </w:tc>
      </w:tr>
      <w:tr w:rsidR="00217B95" w:rsidRPr="009935FB" w14:paraId="2A5085E1" w14:textId="77777777" w:rsidTr="004A3D31">
        <w:trPr>
          <w:cantSplit/>
          <w:trHeight w:val="315"/>
          <w:jc w:val="center"/>
        </w:trPr>
        <w:tc>
          <w:tcPr>
            <w:tcW w:w="1041" w:type="pct"/>
            <w:noWrap/>
            <w:vAlign w:val="center"/>
            <w:hideMark/>
          </w:tcPr>
          <w:p w14:paraId="286AAC8C" w14:textId="77777777" w:rsidR="00022113" w:rsidRPr="009935FB" w:rsidRDefault="00022113" w:rsidP="00022113">
            <w:pPr>
              <w:spacing w:after="0" w:line="240" w:lineRule="auto"/>
              <w:rPr>
                <w:rFonts w:ascii="Arial" w:eastAsia="Times New Roman" w:hAnsi="Arial" w:cs="Arial"/>
                <w:sz w:val="20"/>
                <w:szCs w:val="20"/>
                <w:lang w:eastAsia="en-GB"/>
              </w:rPr>
            </w:pPr>
            <w:r w:rsidRPr="009935FB">
              <w:rPr>
                <w:rFonts w:ascii="Arial" w:eastAsia="Times New Roman" w:hAnsi="Arial" w:cs="Arial"/>
                <w:sz w:val="20"/>
                <w:szCs w:val="20"/>
                <w:lang w:eastAsia="en-GB"/>
              </w:rPr>
              <w:t xml:space="preserve">Amputation </w:t>
            </w:r>
            <w:proofErr w:type="gramStart"/>
            <w:r w:rsidRPr="009935FB">
              <w:rPr>
                <w:rFonts w:ascii="Arial" w:eastAsia="Times New Roman" w:hAnsi="Arial" w:cs="Arial"/>
                <w:sz w:val="20"/>
                <w:szCs w:val="20"/>
                <w:lang w:eastAsia="en-GB"/>
              </w:rPr>
              <w:t>n(</w:t>
            </w:r>
            <w:proofErr w:type="gramEnd"/>
            <w:r w:rsidRPr="009935FB">
              <w:rPr>
                <w:rFonts w:ascii="Arial" w:eastAsia="Times New Roman" w:hAnsi="Arial" w:cs="Arial"/>
                <w:sz w:val="20"/>
                <w:szCs w:val="20"/>
                <w:lang w:eastAsia="en-GB"/>
              </w:rPr>
              <w:t>%)</w:t>
            </w:r>
          </w:p>
        </w:tc>
        <w:tc>
          <w:tcPr>
            <w:tcW w:w="483" w:type="pct"/>
            <w:noWrap/>
            <w:vAlign w:val="center"/>
            <w:hideMark/>
          </w:tcPr>
          <w:p w14:paraId="1F6A4709" w14:textId="77777777" w:rsidR="00022113" w:rsidRPr="009935FB" w:rsidRDefault="00022113" w:rsidP="00217B95">
            <w:pPr>
              <w:spacing w:after="0" w:line="240" w:lineRule="auto"/>
              <w:jc w:val="center"/>
              <w:rPr>
                <w:rFonts w:ascii="Arial" w:eastAsia="Times New Roman" w:hAnsi="Arial" w:cs="Arial"/>
                <w:sz w:val="20"/>
                <w:szCs w:val="20"/>
                <w:lang w:eastAsia="en-GB"/>
              </w:rPr>
            </w:pPr>
            <w:r w:rsidRPr="009935FB">
              <w:rPr>
                <w:rFonts w:ascii="Arial" w:eastAsia="Times New Roman" w:hAnsi="Arial" w:cs="Arial"/>
                <w:sz w:val="20"/>
                <w:szCs w:val="20"/>
                <w:lang w:eastAsia="en-GB"/>
              </w:rPr>
              <w:t>56120</w:t>
            </w:r>
          </w:p>
        </w:tc>
        <w:tc>
          <w:tcPr>
            <w:tcW w:w="870" w:type="pct"/>
            <w:noWrap/>
            <w:vAlign w:val="center"/>
            <w:hideMark/>
          </w:tcPr>
          <w:p w14:paraId="4B33E562" w14:textId="77777777" w:rsidR="00022113" w:rsidRPr="009935FB" w:rsidRDefault="00022113" w:rsidP="00022113">
            <w:pPr>
              <w:spacing w:after="0" w:line="240" w:lineRule="auto"/>
              <w:jc w:val="center"/>
              <w:rPr>
                <w:rFonts w:ascii="Arial" w:eastAsia="Times New Roman" w:hAnsi="Arial" w:cs="Arial"/>
                <w:sz w:val="20"/>
                <w:szCs w:val="20"/>
                <w:lang w:eastAsia="en-GB"/>
              </w:rPr>
            </w:pPr>
            <w:r w:rsidRPr="009935FB">
              <w:rPr>
                <w:rFonts w:ascii="Arial" w:eastAsia="Times New Roman" w:hAnsi="Arial" w:cs="Arial"/>
                <w:sz w:val="20"/>
                <w:szCs w:val="20"/>
                <w:lang w:eastAsia="en-GB"/>
              </w:rPr>
              <w:t>517 (0.9)</w:t>
            </w:r>
          </w:p>
        </w:tc>
        <w:tc>
          <w:tcPr>
            <w:tcW w:w="558" w:type="pct"/>
            <w:noWrap/>
            <w:vAlign w:val="center"/>
            <w:hideMark/>
          </w:tcPr>
          <w:p w14:paraId="20F3B486" w14:textId="77777777" w:rsidR="00022113" w:rsidRPr="009935FB" w:rsidRDefault="00022113" w:rsidP="00483936">
            <w:pPr>
              <w:spacing w:after="0" w:line="240" w:lineRule="auto"/>
              <w:jc w:val="center"/>
              <w:rPr>
                <w:rFonts w:ascii="Arial" w:eastAsia="Times New Roman" w:hAnsi="Arial" w:cs="Arial"/>
                <w:sz w:val="20"/>
                <w:szCs w:val="20"/>
                <w:lang w:eastAsia="en-GB"/>
              </w:rPr>
            </w:pPr>
            <w:r w:rsidRPr="009935FB">
              <w:rPr>
                <w:rFonts w:ascii="Arial" w:eastAsia="Times New Roman" w:hAnsi="Arial" w:cs="Arial"/>
                <w:sz w:val="20"/>
                <w:szCs w:val="20"/>
                <w:lang w:eastAsia="en-GB"/>
              </w:rPr>
              <w:t>6561</w:t>
            </w:r>
          </w:p>
        </w:tc>
        <w:tc>
          <w:tcPr>
            <w:tcW w:w="741" w:type="pct"/>
            <w:noWrap/>
            <w:vAlign w:val="center"/>
          </w:tcPr>
          <w:p w14:paraId="40613CF1" w14:textId="77777777" w:rsidR="00022113" w:rsidRPr="009935FB" w:rsidRDefault="00022113" w:rsidP="00022113">
            <w:pPr>
              <w:spacing w:after="0" w:line="240" w:lineRule="auto"/>
              <w:jc w:val="center"/>
              <w:rPr>
                <w:rFonts w:ascii="Arial" w:eastAsia="Times New Roman" w:hAnsi="Arial" w:cs="Arial"/>
                <w:sz w:val="20"/>
                <w:szCs w:val="20"/>
                <w:lang w:eastAsia="en-GB"/>
              </w:rPr>
            </w:pPr>
            <w:r w:rsidRPr="009935FB">
              <w:rPr>
                <w:rFonts w:ascii="Arial" w:eastAsia="Times New Roman" w:hAnsi="Arial" w:cs="Arial"/>
                <w:sz w:val="20"/>
                <w:szCs w:val="20"/>
                <w:lang w:eastAsia="en-GB"/>
              </w:rPr>
              <w:t>46 (0.7)</w:t>
            </w:r>
          </w:p>
        </w:tc>
        <w:tc>
          <w:tcPr>
            <w:tcW w:w="537" w:type="pct"/>
            <w:noWrap/>
            <w:vAlign w:val="center"/>
            <w:hideMark/>
          </w:tcPr>
          <w:p w14:paraId="6D6BAF3B" w14:textId="77777777" w:rsidR="00022113" w:rsidRPr="009935FB" w:rsidRDefault="00022113" w:rsidP="00217B95">
            <w:pPr>
              <w:spacing w:after="0" w:line="240" w:lineRule="auto"/>
              <w:jc w:val="center"/>
              <w:rPr>
                <w:rFonts w:ascii="Arial" w:eastAsia="Times New Roman" w:hAnsi="Arial" w:cs="Arial"/>
                <w:sz w:val="20"/>
                <w:szCs w:val="20"/>
                <w:lang w:eastAsia="en-GB"/>
              </w:rPr>
            </w:pPr>
            <w:r w:rsidRPr="009935FB">
              <w:rPr>
                <w:rFonts w:ascii="Arial" w:eastAsia="Times New Roman" w:hAnsi="Arial" w:cs="Arial"/>
                <w:sz w:val="20"/>
                <w:szCs w:val="20"/>
                <w:lang w:eastAsia="en-GB"/>
              </w:rPr>
              <w:t>49559</w:t>
            </w:r>
          </w:p>
        </w:tc>
        <w:tc>
          <w:tcPr>
            <w:tcW w:w="770" w:type="pct"/>
            <w:noWrap/>
            <w:vAlign w:val="center"/>
            <w:hideMark/>
          </w:tcPr>
          <w:p w14:paraId="572E67CA" w14:textId="77777777" w:rsidR="00022113" w:rsidRPr="009935FB" w:rsidRDefault="00022113" w:rsidP="00022113">
            <w:pPr>
              <w:spacing w:after="0" w:line="240" w:lineRule="auto"/>
              <w:jc w:val="center"/>
              <w:rPr>
                <w:rFonts w:ascii="Arial" w:eastAsia="Times New Roman" w:hAnsi="Arial" w:cs="Arial"/>
                <w:sz w:val="20"/>
                <w:szCs w:val="20"/>
                <w:lang w:eastAsia="en-GB"/>
              </w:rPr>
            </w:pPr>
            <w:r w:rsidRPr="009935FB">
              <w:rPr>
                <w:rFonts w:ascii="Arial" w:eastAsia="Times New Roman" w:hAnsi="Arial" w:cs="Arial"/>
                <w:sz w:val="20"/>
                <w:szCs w:val="20"/>
                <w:lang w:eastAsia="en-GB"/>
              </w:rPr>
              <w:t>471 (0.9)</w:t>
            </w:r>
          </w:p>
        </w:tc>
      </w:tr>
      <w:tr w:rsidR="00217B95" w:rsidRPr="009935FB" w14:paraId="3E159D4F" w14:textId="77777777" w:rsidTr="004A3D31">
        <w:trPr>
          <w:cantSplit/>
          <w:trHeight w:val="315"/>
          <w:jc w:val="center"/>
        </w:trPr>
        <w:tc>
          <w:tcPr>
            <w:tcW w:w="1041" w:type="pct"/>
            <w:noWrap/>
            <w:vAlign w:val="center"/>
          </w:tcPr>
          <w:p w14:paraId="6E2CC5E1" w14:textId="77777777" w:rsidR="00022113" w:rsidRPr="009935FB" w:rsidRDefault="00022113" w:rsidP="00022113">
            <w:pPr>
              <w:spacing w:after="0" w:line="240" w:lineRule="auto"/>
              <w:rPr>
                <w:rFonts w:ascii="Arial" w:eastAsia="Times New Roman" w:hAnsi="Arial" w:cs="Arial"/>
                <w:sz w:val="20"/>
                <w:szCs w:val="20"/>
                <w:lang w:eastAsia="en-GB"/>
              </w:rPr>
            </w:pPr>
            <w:r w:rsidRPr="009935FB">
              <w:rPr>
                <w:rFonts w:ascii="Arial" w:eastAsia="Times New Roman" w:hAnsi="Arial" w:cs="Arial"/>
                <w:sz w:val="20"/>
                <w:szCs w:val="20"/>
                <w:lang w:eastAsia="en-GB"/>
              </w:rPr>
              <w:t>Microvascular complications</w:t>
            </w:r>
          </w:p>
        </w:tc>
        <w:tc>
          <w:tcPr>
            <w:tcW w:w="483" w:type="pct"/>
            <w:noWrap/>
            <w:vAlign w:val="center"/>
          </w:tcPr>
          <w:p w14:paraId="46B02AF8" w14:textId="77777777" w:rsidR="00022113" w:rsidRPr="009935FB" w:rsidRDefault="00022113" w:rsidP="00217B95">
            <w:pPr>
              <w:spacing w:after="0" w:line="240" w:lineRule="auto"/>
              <w:jc w:val="center"/>
              <w:rPr>
                <w:rFonts w:ascii="Arial" w:eastAsia="Times New Roman" w:hAnsi="Arial" w:cs="Arial"/>
                <w:sz w:val="20"/>
                <w:szCs w:val="20"/>
                <w:lang w:eastAsia="en-GB"/>
              </w:rPr>
            </w:pPr>
            <w:r w:rsidRPr="009935FB">
              <w:rPr>
                <w:rFonts w:ascii="Arial" w:eastAsia="Times New Roman" w:hAnsi="Arial" w:cs="Arial"/>
                <w:sz w:val="20"/>
                <w:szCs w:val="20"/>
                <w:lang w:eastAsia="en-GB"/>
              </w:rPr>
              <w:t>56120</w:t>
            </w:r>
          </w:p>
        </w:tc>
        <w:tc>
          <w:tcPr>
            <w:tcW w:w="870" w:type="pct"/>
            <w:noWrap/>
            <w:vAlign w:val="center"/>
          </w:tcPr>
          <w:p w14:paraId="6F6D4B06" w14:textId="77777777" w:rsidR="00022113" w:rsidRPr="009935FB" w:rsidRDefault="00022113" w:rsidP="00022113">
            <w:pPr>
              <w:spacing w:after="0" w:line="240" w:lineRule="auto"/>
              <w:jc w:val="center"/>
              <w:rPr>
                <w:rFonts w:ascii="Arial" w:eastAsia="Times New Roman" w:hAnsi="Arial" w:cs="Arial"/>
                <w:sz w:val="20"/>
                <w:szCs w:val="20"/>
                <w:lang w:eastAsia="en-GB"/>
              </w:rPr>
            </w:pPr>
            <w:r w:rsidRPr="009935FB">
              <w:rPr>
                <w:rFonts w:ascii="Arial" w:eastAsia="Times New Roman" w:hAnsi="Arial" w:cs="Arial"/>
                <w:sz w:val="20"/>
                <w:szCs w:val="20"/>
                <w:lang w:eastAsia="en-GB"/>
              </w:rPr>
              <w:t>17035 (30.4)</w:t>
            </w:r>
          </w:p>
        </w:tc>
        <w:tc>
          <w:tcPr>
            <w:tcW w:w="558" w:type="pct"/>
            <w:noWrap/>
            <w:vAlign w:val="center"/>
          </w:tcPr>
          <w:p w14:paraId="4EE42AB4" w14:textId="77777777" w:rsidR="00022113" w:rsidRPr="009935FB" w:rsidRDefault="00022113" w:rsidP="00483936">
            <w:pPr>
              <w:spacing w:after="0" w:line="240" w:lineRule="auto"/>
              <w:jc w:val="center"/>
              <w:rPr>
                <w:rFonts w:ascii="Arial" w:eastAsia="Times New Roman" w:hAnsi="Arial" w:cs="Arial"/>
                <w:sz w:val="20"/>
                <w:szCs w:val="20"/>
                <w:lang w:eastAsia="en-GB"/>
              </w:rPr>
            </w:pPr>
            <w:r w:rsidRPr="009935FB">
              <w:rPr>
                <w:rFonts w:ascii="Arial" w:eastAsia="Times New Roman" w:hAnsi="Arial" w:cs="Arial"/>
                <w:sz w:val="20"/>
                <w:szCs w:val="20"/>
                <w:lang w:eastAsia="en-GB"/>
              </w:rPr>
              <w:t>6561</w:t>
            </w:r>
          </w:p>
        </w:tc>
        <w:tc>
          <w:tcPr>
            <w:tcW w:w="741" w:type="pct"/>
            <w:noWrap/>
            <w:vAlign w:val="center"/>
          </w:tcPr>
          <w:p w14:paraId="2247093E" w14:textId="77777777" w:rsidR="00022113" w:rsidRPr="009935FB" w:rsidRDefault="00022113" w:rsidP="00022113">
            <w:pPr>
              <w:spacing w:after="0" w:line="240" w:lineRule="auto"/>
              <w:jc w:val="center"/>
              <w:rPr>
                <w:rFonts w:ascii="Arial" w:eastAsia="Times New Roman" w:hAnsi="Arial" w:cs="Arial"/>
                <w:sz w:val="20"/>
                <w:szCs w:val="20"/>
                <w:lang w:eastAsia="en-GB"/>
              </w:rPr>
            </w:pPr>
            <w:r w:rsidRPr="009935FB">
              <w:rPr>
                <w:rFonts w:ascii="Arial" w:eastAsia="Times New Roman" w:hAnsi="Arial" w:cs="Arial"/>
                <w:sz w:val="20"/>
                <w:szCs w:val="20"/>
                <w:lang w:eastAsia="en-GB"/>
              </w:rPr>
              <w:t>1539 (23.5)</w:t>
            </w:r>
          </w:p>
        </w:tc>
        <w:tc>
          <w:tcPr>
            <w:tcW w:w="537" w:type="pct"/>
            <w:noWrap/>
            <w:vAlign w:val="center"/>
          </w:tcPr>
          <w:p w14:paraId="1A3A5ECD" w14:textId="77777777" w:rsidR="00022113" w:rsidRPr="009935FB" w:rsidRDefault="00022113" w:rsidP="00217B95">
            <w:pPr>
              <w:spacing w:after="0" w:line="240" w:lineRule="auto"/>
              <w:jc w:val="center"/>
              <w:rPr>
                <w:rFonts w:ascii="Arial" w:eastAsia="Times New Roman" w:hAnsi="Arial" w:cs="Arial"/>
                <w:sz w:val="20"/>
                <w:szCs w:val="20"/>
                <w:lang w:eastAsia="en-GB"/>
              </w:rPr>
            </w:pPr>
            <w:r w:rsidRPr="009935FB">
              <w:rPr>
                <w:rFonts w:ascii="Arial" w:eastAsia="Times New Roman" w:hAnsi="Arial" w:cs="Arial"/>
                <w:sz w:val="20"/>
                <w:szCs w:val="20"/>
                <w:lang w:eastAsia="en-GB"/>
              </w:rPr>
              <w:t>49559</w:t>
            </w:r>
          </w:p>
        </w:tc>
        <w:tc>
          <w:tcPr>
            <w:tcW w:w="770" w:type="pct"/>
            <w:noWrap/>
            <w:vAlign w:val="center"/>
          </w:tcPr>
          <w:p w14:paraId="4C5398B1" w14:textId="77777777" w:rsidR="00022113" w:rsidRPr="009935FB" w:rsidRDefault="00022113" w:rsidP="00022113">
            <w:pPr>
              <w:spacing w:after="0" w:line="240" w:lineRule="auto"/>
              <w:jc w:val="center"/>
              <w:rPr>
                <w:rFonts w:ascii="Arial" w:eastAsia="Times New Roman" w:hAnsi="Arial" w:cs="Arial"/>
                <w:sz w:val="20"/>
                <w:szCs w:val="20"/>
                <w:lang w:eastAsia="en-GB"/>
              </w:rPr>
            </w:pPr>
            <w:r w:rsidRPr="009935FB">
              <w:rPr>
                <w:rFonts w:ascii="Arial" w:eastAsia="Times New Roman" w:hAnsi="Arial" w:cs="Arial"/>
                <w:sz w:val="20"/>
                <w:szCs w:val="20"/>
                <w:lang w:eastAsia="en-GB"/>
              </w:rPr>
              <w:t>15496 (31.3)</w:t>
            </w:r>
          </w:p>
        </w:tc>
      </w:tr>
      <w:tr w:rsidR="00217B95" w:rsidRPr="009935FB" w14:paraId="0A2C9A7D" w14:textId="77777777" w:rsidTr="004A3D31">
        <w:trPr>
          <w:cantSplit/>
          <w:trHeight w:val="315"/>
          <w:jc w:val="center"/>
        </w:trPr>
        <w:tc>
          <w:tcPr>
            <w:tcW w:w="1041" w:type="pct"/>
            <w:noWrap/>
            <w:vAlign w:val="center"/>
          </w:tcPr>
          <w:p w14:paraId="5E40C5D3" w14:textId="77777777" w:rsidR="00022113" w:rsidRPr="009935FB" w:rsidRDefault="00022113" w:rsidP="00022113">
            <w:pPr>
              <w:spacing w:after="0" w:line="240" w:lineRule="auto"/>
              <w:rPr>
                <w:rFonts w:ascii="Arial" w:eastAsia="Times New Roman" w:hAnsi="Arial" w:cs="Arial"/>
                <w:sz w:val="20"/>
                <w:szCs w:val="20"/>
                <w:lang w:eastAsia="en-GB"/>
              </w:rPr>
            </w:pPr>
            <w:r w:rsidRPr="009935FB">
              <w:rPr>
                <w:rFonts w:ascii="Arial" w:eastAsia="Times New Roman" w:hAnsi="Arial" w:cs="Arial"/>
                <w:sz w:val="20"/>
                <w:szCs w:val="20"/>
                <w:lang w:eastAsia="en-GB"/>
              </w:rPr>
              <w:t>Macrovascular complications</w:t>
            </w:r>
          </w:p>
        </w:tc>
        <w:tc>
          <w:tcPr>
            <w:tcW w:w="483" w:type="pct"/>
            <w:noWrap/>
            <w:vAlign w:val="center"/>
          </w:tcPr>
          <w:p w14:paraId="75F21F98" w14:textId="77777777" w:rsidR="00022113" w:rsidRPr="009935FB" w:rsidRDefault="00022113" w:rsidP="00217B95">
            <w:pPr>
              <w:spacing w:after="0" w:line="240" w:lineRule="auto"/>
              <w:jc w:val="center"/>
              <w:rPr>
                <w:rFonts w:ascii="Arial" w:eastAsia="Times New Roman" w:hAnsi="Arial" w:cs="Arial"/>
                <w:sz w:val="20"/>
                <w:szCs w:val="20"/>
                <w:lang w:eastAsia="en-GB"/>
              </w:rPr>
            </w:pPr>
            <w:r w:rsidRPr="009935FB">
              <w:rPr>
                <w:rFonts w:ascii="Arial" w:eastAsia="Times New Roman" w:hAnsi="Arial" w:cs="Arial"/>
                <w:sz w:val="20"/>
                <w:szCs w:val="20"/>
                <w:lang w:eastAsia="en-GB"/>
              </w:rPr>
              <w:t>56120</w:t>
            </w:r>
          </w:p>
        </w:tc>
        <w:tc>
          <w:tcPr>
            <w:tcW w:w="870" w:type="pct"/>
            <w:noWrap/>
            <w:vAlign w:val="center"/>
          </w:tcPr>
          <w:p w14:paraId="64B2F24B" w14:textId="77777777" w:rsidR="00022113" w:rsidRPr="009935FB" w:rsidRDefault="00022113" w:rsidP="00022113">
            <w:pPr>
              <w:spacing w:after="0" w:line="240" w:lineRule="auto"/>
              <w:jc w:val="center"/>
              <w:rPr>
                <w:rFonts w:ascii="Arial" w:eastAsia="Times New Roman" w:hAnsi="Arial" w:cs="Arial"/>
                <w:sz w:val="20"/>
                <w:szCs w:val="20"/>
                <w:lang w:eastAsia="en-GB"/>
              </w:rPr>
            </w:pPr>
            <w:r w:rsidRPr="009935FB">
              <w:rPr>
                <w:rFonts w:ascii="Arial" w:eastAsia="Times New Roman" w:hAnsi="Arial" w:cs="Arial"/>
                <w:sz w:val="20"/>
                <w:szCs w:val="20"/>
                <w:lang w:eastAsia="en-GB"/>
              </w:rPr>
              <w:t>10661 (19.0)</w:t>
            </w:r>
          </w:p>
        </w:tc>
        <w:tc>
          <w:tcPr>
            <w:tcW w:w="558" w:type="pct"/>
            <w:noWrap/>
            <w:vAlign w:val="center"/>
          </w:tcPr>
          <w:p w14:paraId="40060CA0" w14:textId="77777777" w:rsidR="00022113" w:rsidRPr="009935FB" w:rsidRDefault="00022113" w:rsidP="00483936">
            <w:pPr>
              <w:spacing w:after="0" w:line="240" w:lineRule="auto"/>
              <w:jc w:val="center"/>
              <w:rPr>
                <w:rFonts w:ascii="Arial" w:eastAsia="Times New Roman" w:hAnsi="Arial" w:cs="Arial"/>
                <w:sz w:val="20"/>
                <w:szCs w:val="20"/>
                <w:lang w:eastAsia="en-GB"/>
              </w:rPr>
            </w:pPr>
            <w:r w:rsidRPr="009935FB">
              <w:rPr>
                <w:rFonts w:ascii="Arial" w:eastAsia="Times New Roman" w:hAnsi="Arial" w:cs="Arial"/>
                <w:sz w:val="20"/>
                <w:szCs w:val="20"/>
                <w:lang w:eastAsia="en-GB"/>
              </w:rPr>
              <w:t>6561</w:t>
            </w:r>
          </w:p>
        </w:tc>
        <w:tc>
          <w:tcPr>
            <w:tcW w:w="741" w:type="pct"/>
            <w:noWrap/>
            <w:vAlign w:val="center"/>
          </w:tcPr>
          <w:p w14:paraId="431F26BF" w14:textId="77777777" w:rsidR="00022113" w:rsidRPr="009935FB" w:rsidRDefault="00022113" w:rsidP="00022113">
            <w:pPr>
              <w:spacing w:after="0" w:line="240" w:lineRule="auto"/>
              <w:jc w:val="center"/>
              <w:rPr>
                <w:rFonts w:ascii="Arial" w:eastAsia="Times New Roman" w:hAnsi="Arial" w:cs="Arial"/>
                <w:sz w:val="20"/>
                <w:szCs w:val="20"/>
                <w:lang w:eastAsia="en-GB"/>
              </w:rPr>
            </w:pPr>
            <w:r w:rsidRPr="009935FB">
              <w:rPr>
                <w:rFonts w:ascii="Arial" w:eastAsia="Times New Roman" w:hAnsi="Arial" w:cs="Arial"/>
                <w:sz w:val="20"/>
                <w:szCs w:val="20"/>
                <w:lang w:eastAsia="en-GB"/>
              </w:rPr>
              <w:t>1341 (20.4)</w:t>
            </w:r>
          </w:p>
        </w:tc>
        <w:tc>
          <w:tcPr>
            <w:tcW w:w="537" w:type="pct"/>
            <w:noWrap/>
            <w:vAlign w:val="center"/>
          </w:tcPr>
          <w:p w14:paraId="1D1E5850" w14:textId="77777777" w:rsidR="00022113" w:rsidRPr="009935FB" w:rsidRDefault="00022113" w:rsidP="00217B95">
            <w:pPr>
              <w:spacing w:after="0" w:line="240" w:lineRule="auto"/>
              <w:jc w:val="center"/>
              <w:rPr>
                <w:rFonts w:ascii="Arial" w:eastAsia="Times New Roman" w:hAnsi="Arial" w:cs="Arial"/>
                <w:sz w:val="20"/>
                <w:szCs w:val="20"/>
                <w:lang w:eastAsia="en-GB"/>
              </w:rPr>
            </w:pPr>
            <w:r w:rsidRPr="009935FB">
              <w:rPr>
                <w:rFonts w:ascii="Arial" w:eastAsia="Times New Roman" w:hAnsi="Arial" w:cs="Arial"/>
                <w:sz w:val="20"/>
                <w:szCs w:val="20"/>
                <w:lang w:eastAsia="en-GB"/>
              </w:rPr>
              <w:t>49559</w:t>
            </w:r>
          </w:p>
        </w:tc>
        <w:tc>
          <w:tcPr>
            <w:tcW w:w="770" w:type="pct"/>
            <w:noWrap/>
            <w:vAlign w:val="center"/>
          </w:tcPr>
          <w:p w14:paraId="302EB042" w14:textId="77777777" w:rsidR="00022113" w:rsidRPr="009935FB" w:rsidRDefault="00022113" w:rsidP="00022113">
            <w:pPr>
              <w:spacing w:after="0" w:line="240" w:lineRule="auto"/>
              <w:jc w:val="center"/>
              <w:rPr>
                <w:rFonts w:ascii="Arial" w:eastAsia="Times New Roman" w:hAnsi="Arial" w:cs="Arial"/>
                <w:sz w:val="20"/>
                <w:szCs w:val="20"/>
                <w:lang w:eastAsia="en-GB"/>
              </w:rPr>
            </w:pPr>
            <w:r w:rsidRPr="009935FB">
              <w:rPr>
                <w:rFonts w:ascii="Arial" w:eastAsia="Times New Roman" w:hAnsi="Arial" w:cs="Arial"/>
                <w:sz w:val="20"/>
                <w:szCs w:val="20"/>
                <w:lang w:eastAsia="en-GB"/>
              </w:rPr>
              <w:t>9320 (18.8)</w:t>
            </w:r>
          </w:p>
        </w:tc>
      </w:tr>
      <w:tr w:rsidR="00217B95" w:rsidRPr="009935FB" w14:paraId="6169C315" w14:textId="77777777" w:rsidTr="004A3D31">
        <w:trPr>
          <w:cantSplit/>
          <w:trHeight w:val="50"/>
          <w:jc w:val="center"/>
        </w:trPr>
        <w:tc>
          <w:tcPr>
            <w:tcW w:w="1041" w:type="pct"/>
            <w:noWrap/>
            <w:vAlign w:val="center"/>
            <w:hideMark/>
          </w:tcPr>
          <w:p w14:paraId="6C2F5DF6" w14:textId="77777777" w:rsidR="00022113" w:rsidRPr="009935FB" w:rsidRDefault="00022113" w:rsidP="00022113">
            <w:pPr>
              <w:spacing w:after="0" w:line="240" w:lineRule="auto"/>
              <w:rPr>
                <w:rFonts w:ascii="Arial" w:eastAsia="Times New Roman" w:hAnsi="Arial" w:cs="Arial"/>
                <w:sz w:val="20"/>
                <w:szCs w:val="20"/>
                <w:lang w:eastAsia="en-GB"/>
              </w:rPr>
            </w:pPr>
            <w:r w:rsidRPr="009935FB">
              <w:rPr>
                <w:rFonts w:ascii="Arial" w:eastAsia="Times New Roman" w:hAnsi="Arial" w:cs="Arial"/>
                <w:sz w:val="20"/>
                <w:szCs w:val="20"/>
                <w:lang w:eastAsia="en-GB"/>
              </w:rPr>
              <w:t xml:space="preserve">Current smoker, </w:t>
            </w:r>
            <w:proofErr w:type="gramStart"/>
            <w:r w:rsidRPr="009935FB">
              <w:rPr>
                <w:rFonts w:ascii="Arial" w:eastAsia="Times New Roman" w:hAnsi="Arial" w:cs="Arial"/>
                <w:sz w:val="20"/>
                <w:szCs w:val="20"/>
                <w:lang w:eastAsia="en-GB"/>
              </w:rPr>
              <w:t>n(</w:t>
            </w:r>
            <w:proofErr w:type="gramEnd"/>
            <w:r w:rsidRPr="009935FB">
              <w:rPr>
                <w:rFonts w:ascii="Arial" w:eastAsia="Times New Roman" w:hAnsi="Arial" w:cs="Arial"/>
                <w:sz w:val="20"/>
                <w:szCs w:val="20"/>
                <w:lang w:eastAsia="en-GB"/>
              </w:rPr>
              <w:t>%)</w:t>
            </w:r>
          </w:p>
        </w:tc>
        <w:tc>
          <w:tcPr>
            <w:tcW w:w="483" w:type="pct"/>
            <w:noWrap/>
            <w:vAlign w:val="center"/>
            <w:hideMark/>
          </w:tcPr>
          <w:p w14:paraId="70349B2E" w14:textId="77777777" w:rsidR="00022113" w:rsidRPr="009935FB" w:rsidRDefault="00022113" w:rsidP="00217B95">
            <w:pPr>
              <w:spacing w:after="0" w:line="240" w:lineRule="auto"/>
              <w:jc w:val="center"/>
              <w:rPr>
                <w:rFonts w:ascii="Arial" w:eastAsia="Times New Roman" w:hAnsi="Arial" w:cs="Arial"/>
                <w:sz w:val="20"/>
                <w:szCs w:val="20"/>
                <w:lang w:eastAsia="en-GB"/>
              </w:rPr>
            </w:pPr>
            <w:r w:rsidRPr="009935FB">
              <w:rPr>
                <w:rFonts w:ascii="Arial" w:eastAsia="Times New Roman" w:hAnsi="Arial" w:cs="Arial"/>
                <w:sz w:val="20"/>
                <w:szCs w:val="20"/>
                <w:lang w:eastAsia="en-GB"/>
              </w:rPr>
              <w:t>56120</w:t>
            </w:r>
          </w:p>
        </w:tc>
        <w:tc>
          <w:tcPr>
            <w:tcW w:w="870" w:type="pct"/>
            <w:noWrap/>
            <w:vAlign w:val="center"/>
            <w:hideMark/>
          </w:tcPr>
          <w:p w14:paraId="2D321472" w14:textId="77777777" w:rsidR="00022113" w:rsidRPr="009935FB" w:rsidRDefault="00022113" w:rsidP="00022113">
            <w:pPr>
              <w:spacing w:after="0" w:line="240" w:lineRule="auto"/>
              <w:jc w:val="center"/>
              <w:rPr>
                <w:rFonts w:ascii="Arial" w:eastAsia="Times New Roman" w:hAnsi="Arial" w:cs="Arial"/>
                <w:sz w:val="20"/>
                <w:szCs w:val="20"/>
                <w:lang w:eastAsia="en-GB"/>
              </w:rPr>
            </w:pPr>
            <w:r w:rsidRPr="009935FB">
              <w:rPr>
                <w:rFonts w:ascii="Arial" w:eastAsia="Times New Roman" w:hAnsi="Arial" w:cs="Arial"/>
                <w:sz w:val="20"/>
                <w:szCs w:val="20"/>
                <w:lang w:eastAsia="en-GB"/>
              </w:rPr>
              <w:t>6028 (10.7)</w:t>
            </w:r>
          </w:p>
        </w:tc>
        <w:tc>
          <w:tcPr>
            <w:tcW w:w="558" w:type="pct"/>
            <w:noWrap/>
            <w:vAlign w:val="center"/>
            <w:hideMark/>
          </w:tcPr>
          <w:p w14:paraId="75472012" w14:textId="77777777" w:rsidR="00022113" w:rsidRPr="009935FB" w:rsidRDefault="00022113" w:rsidP="00483936">
            <w:pPr>
              <w:spacing w:after="0" w:line="240" w:lineRule="auto"/>
              <w:jc w:val="center"/>
              <w:rPr>
                <w:rFonts w:ascii="Arial" w:eastAsia="Times New Roman" w:hAnsi="Arial" w:cs="Arial"/>
                <w:sz w:val="20"/>
                <w:szCs w:val="20"/>
                <w:lang w:eastAsia="en-GB"/>
              </w:rPr>
            </w:pPr>
            <w:r w:rsidRPr="009935FB">
              <w:rPr>
                <w:rFonts w:ascii="Arial" w:eastAsia="Times New Roman" w:hAnsi="Arial" w:cs="Arial"/>
                <w:sz w:val="20"/>
                <w:szCs w:val="20"/>
                <w:lang w:eastAsia="en-GB"/>
              </w:rPr>
              <w:t>6561</w:t>
            </w:r>
          </w:p>
        </w:tc>
        <w:tc>
          <w:tcPr>
            <w:tcW w:w="741" w:type="pct"/>
            <w:noWrap/>
            <w:vAlign w:val="center"/>
          </w:tcPr>
          <w:p w14:paraId="44A63765" w14:textId="77777777" w:rsidR="00022113" w:rsidRPr="009935FB" w:rsidRDefault="00022113" w:rsidP="00022113">
            <w:pPr>
              <w:spacing w:after="0" w:line="240" w:lineRule="auto"/>
              <w:jc w:val="center"/>
              <w:rPr>
                <w:rFonts w:ascii="Arial" w:eastAsia="Times New Roman" w:hAnsi="Arial" w:cs="Arial"/>
                <w:sz w:val="20"/>
                <w:szCs w:val="20"/>
                <w:lang w:eastAsia="en-GB"/>
              </w:rPr>
            </w:pPr>
            <w:r w:rsidRPr="009935FB">
              <w:rPr>
                <w:rFonts w:ascii="Arial" w:eastAsia="Times New Roman" w:hAnsi="Arial" w:cs="Arial"/>
                <w:sz w:val="20"/>
                <w:szCs w:val="20"/>
                <w:lang w:eastAsia="en-GB"/>
              </w:rPr>
              <w:t>691 (10.5)</w:t>
            </w:r>
          </w:p>
        </w:tc>
        <w:tc>
          <w:tcPr>
            <w:tcW w:w="537" w:type="pct"/>
            <w:noWrap/>
            <w:vAlign w:val="center"/>
            <w:hideMark/>
          </w:tcPr>
          <w:p w14:paraId="37A7E40D" w14:textId="77777777" w:rsidR="00022113" w:rsidRPr="009935FB" w:rsidRDefault="00022113" w:rsidP="00217B95">
            <w:pPr>
              <w:spacing w:after="0" w:line="240" w:lineRule="auto"/>
              <w:jc w:val="center"/>
              <w:rPr>
                <w:rFonts w:ascii="Arial" w:eastAsia="Times New Roman" w:hAnsi="Arial" w:cs="Arial"/>
                <w:sz w:val="20"/>
                <w:szCs w:val="20"/>
                <w:lang w:eastAsia="en-GB"/>
              </w:rPr>
            </w:pPr>
            <w:r w:rsidRPr="009935FB">
              <w:rPr>
                <w:rFonts w:ascii="Arial" w:eastAsia="Times New Roman" w:hAnsi="Arial" w:cs="Arial"/>
                <w:sz w:val="20"/>
                <w:szCs w:val="20"/>
                <w:lang w:eastAsia="en-GB"/>
              </w:rPr>
              <w:t>49559</w:t>
            </w:r>
          </w:p>
        </w:tc>
        <w:tc>
          <w:tcPr>
            <w:tcW w:w="770" w:type="pct"/>
            <w:noWrap/>
            <w:vAlign w:val="center"/>
            <w:hideMark/>
          </w:tcPr>
          <w:p w14:paraId="3EE48FB4" w14:textId="77777777" w:rsidR="00022113" w:rsidRPr="009935FB" w:rsidRDefault="00022113" w:rsidP="00022113">
            <w:pPr>
              <w:spacing w:after="0" w:line="240" w:lineRule="auto"/>
              <w:jc w:val="center"/>
              <w:rPr>
                <w:rFonts w:ascii="Arial" w:eastAsia="Times New Roman" w:hAnsi="Arial" w:cs="Arial"/>
                <w:sz w:val="20"/>
                <w:szCs w:val="20"/>
                <w:lang w:eastAsia="en-GB"/>
              </w:rPr>
            </w:pPr>
            <w:r w:rsidRPr="009935FB">
              <w:rPr>
                <w:rFonts w:ascii="Arial" w:eastAsia="Times New Roman" w:hAnsi="Arial" w:cs="Arial"/>
                <w:sz w:val="20"/>
                <w:szCs w:val="20"/>
                <w:lang w:eastAsia="en-GB"/>
              </w:rPr>
              <w:t>5337 (10.8)</w:t>
            </w:r>
          </w:p>
        </w:tc>
      </w:tr>
      <w:tr w:rsidR="00217B95" w:rsidRPr="009935FB" w14:paraId="0463D44D" w14:textId="77777777" w:rsidTr="004A3D31">
        <w:trPr>
          <w:cantSplit/>
          <w:trHeight w:val="315"/>
          <w:jc w:val="center"/>
        </w:trPr>
        <w:tc>
          <w:tcPr>
            <w:tcW w:w="1041" w:type="pct"/>
            <w:noWrap/>
            <w:vAlign w:val="center"/>
            <w:hideMark/>
          </w:tcPr>
          <w:p w14:paraId="316DDC8A" w14:textId="77777777" w:rsidR="00022113" w:rsidRPr="009935FB" w:rsidRDefault="00022113" w:rsidP="00022113">
            <w:pPr>
              <w:spacing w:after="0" w:line="240" w:lineRule="auto"/>
              <w:rPr>
                <w:rFonts w:ascii="Arial" w:eastAsia="Times New Roman" w:hAnsi="Arial" w:cs="Arial"/>
                <w:sz w:val="20"/>
                <w:szCs w:val="20"/>
                <w:lang w:eastAsia="en-GB"/>
              </w:rPr>
            </w:pPr>
            <w:r w:rsidRPr="009935FB">
              <w:rPr>
                <w:rFonts w:ascii="Arial" w:eastAsia="Times New Roman" w:hAnsi="Arial" w:cs="Arial"/>
                <w:sz w:val="20"/>
                <w:szCs w:val="20"/>
                <w:lang w:eastAsia="en-GB"/>
              </w:rPr>
              <w:t>Weight, kg*</w:t>
            </w:r>
            <w:r w:rsidRPr="009935FB">
              <w:rPr>
                <w:rFonts w:ascii="Arial" w:eastAsia="Times New Roman" w:hAnsi="Arial" w:cs="Arial"/>
                <w:sz w:val="20"/>
                <w:szCs w:val="20"/>
                <w:vertAlign w:val="superscript"/>
                <w:lang w:eastAsia="en-GB"/>
              </w:rPr>
              <w:t>¥</w:t>
            </w:r>
          </w:p>
        </w:tc>
        <w:tc>
          <w:tcPr>
            <w:tcW w:w="483" w:type="pct"/>
            <w:noWrap/>
            <w:vAlign w:val="center"/>
            <w:hideMark/>
          </w:tcPr>
          <w:p w14:paraId="5EB260CA" w14:textId="77777777" w:rsidR="00022113" w:rsidRPr="009935FB" w:rsidRDefault="00022113" w:rsidP="00483936">
            <w:pPr>
              <w:spacing w:after="0" w:line="240" w:lineRule="auto"/>
              <w:jc w:val="center"/>
              <w:rPr>
                <w:rFonts w:ascii="Arial" w:eastAsia="Times New Roman" w:hAnsi="Arial" w:cs="Arial"/>
                <w:sz w:val="20"/>
                <w:szCs w:val="20"/>
                <w:lang w:eastAsia="en-GB"/>
              </w:rPr>
            </w:pPr>
            <w:r w:rsidRPr="009935FB">
              <w:rPr>
                <w:rFonts w:ascii="Arial" w:eastAsia="Times New Roman" w:hAnsi="Arial" w:cs="Arial"/>
                <w:sz w:val="20"/>
                <w:szCs w:val="20"/>
                <w:lang w:eastAsia="en-GB"/>
              </w:rPr>
              <w:t>56120</w:t>
            </w:r>
          </w:p>
        </w:tc>
        <w:tc>
          <w:tcPr>
            <w:tcW w:w="870" w:type="pct"/>
            <w:noWrap/>
            <w:vAlign w:val="center"/>
            <w:hideMark/>
          </w:tcPr>
          <w:p w14:paraId="7C380A3C" w14:textId="77777777" w:rsidR="00022113" w:rsidRPr="009935FB" w:rsidRDefault="00022113" w:rsidP="00022113">
            <w:pPr>
              <w:spacing w:after="0" w:line="240" w:lineRule="auto"/>
              <w:jc w:val="center"/>
              <w:rPr>
                <w:rFonts w:ascii="Arial" w:eastAsia="Times New Roman" w:hAnsi="Arial" w:cs="Arial"/>
                <w:sz w:val="20"/>
                <w:szCs w:val="20"/>
                <w:lang w:eastAsia="en-GB"/>
              </w:rPr>
            </w:pPr>
            <w:r w:rsidRPr="009935FB">
              <w:rPr>
                <w:rFonts w:ascii="Arial" w:eastAsia="Times New Roman" w:hAnsi="Arial" w:cs="Arial"/>
                <w:sz w:val="20"/>
                <w:szCs w:val="20"/>
                <w:lang w:eastAsia="en-GB"/>
              </w:rPr>
              <w:t>90.5 (19.6)</w:t>
            </w:r>
          </w:p>
        </w:tc>
        <w:tc>
          <w:tcPr>
            <w:tcW w:w="558" w:type="pct"/>
            <w:noWrap/>
            <w:vAlign w:val="center"/>
            <w:hideMark/>
          </w:tcPr>
          <w:p w14:paraId="0CED8C5F" w14:textId="77777777" w:rsidR="00022113" w:rsidRPr="009935FB" w:rsidRDefault="00022113" w:rsidP="00483936">
            <w:pPr>
              <w:spacing w:after="0" w:line="240" w:lineRule="auto"/>
              <w:jc w:val="center"/>
              <w:rPr>
                <w:rFonts w:ascii="Arial" w:eastAsia="Times New Roman" w:hAnsi="Arial" w:cs="Arial"/>
                <w:sz w:val="20"/>
                <w:szCs w:val="20"/>
                <w:lang w:eastAsia="en-GB"/>
              </w:rPr>
            </w:pPr>
            <w:r w:rsidRPr="009935FB">
              <w:rPr>
                <w:rFonts w:ascii="Arial" w:eastAsia="Times New Roman" w:hAnsi="Arial" w:cs="Arial"/>
                <w:sz w:val="20"/>
                <w:szCs w:val="20"/>
                <w:lang w:eastAsia="en-GB"/>
              </w:rPr>
              <w:t>6561</w:t>
            </w:r>
          </w:p>
        </w:tc>
        <w:tc>
          <w:tcPr>
            <w:tcW w:w="741" w:type="pct"/>
            <w:noWrap/>
            <w:vAlign w:val="center"/>
          </w:tcPr>
          <w:p w14:paraId="102ED3A2" w14:textId="77777777" w:rsidR="00022113" w:rsidRPr="009935FB" w:rsidRDefault="00022113" w:rsidP="00022113">
            <w:pPr>
              <w:spacing w:after="0" w:line="240" w:lineRule="auto"/>
              <w:jc w:val="center"/>
              <w:rPr>
                <w:rFonts w:ascii="Arial" w:eastAsia="Times New Roman" w:hAnsi="Arial" w:cs="Arial"/>
                <w:sz w:val="20"/>
                <w:szCs w:val="20"/>
                <w:lang w:eastAsia="en-GB"/>
              </w:rPr>
            </w:pPr>
            <w:r w:rsidRPr="009935FB">
              <w:rPr>
                <w:rFonts w:ascii="Arial" w:eastAsia="Times New Roman" w:hAnsi="Arial" w:cs="Arial"/>
                <w:sz w:val="20"/>
                <w:szCs w:val="20"/>
                <w:lang w:eastAsia="en-GB"/>
              </w:rPr>
              <w:t>89.0 (19.9)</w:t>
            </w:r>
          </w:p>
        </w:tc>
        <w:tc>
          <w:tcPr>
            <w:tcW w:w="537" w:type="pct"/>
            <w:noWrap/>
            <w:vAlign w:val="center"/>
            <w:hideMark/>
          </w:tcPr>
          <w:p w14:paraId="6F79AD63" w14:textId="77777777" w:rsidR="00022113" w:rsidRPr="009935FB" w:rsidRDefault="00022113" w:rsidP="00217B95">
            <w:pPr>
              <w:spacing w:after="0" w:line="240" w:lineRule="auto"/>
              <w:jc w:val="center"/>
              <w:rPr>
                <w:rFonts w:ascii="Arial" w:eastAsia="Times New Roman" w:hAnsi="Arial" w:cs="Arial"/>
                <w:sz w:val="20"/>
                <w:szCs w:val="20"/>
                <w:lang w:eastAsia="en-GB"/>
              </w:rPr>
            </w:pPr>
            <w:r w:rsidRPr="009935FB">
              <w:rPr>
                <w:rFonts w:ascii="Arial" w:eastAsia="Times New Roman" w:hAnsi="Arial" w:cs="Arial"/>
                <w:sz w:val="20"/>
                <w:szCs w:val="20"/>
                <w:lang w:eastAsia="en-GB"/>
              </w:rPr>
              <w:t>49559</w:t>
            </w:r>
          </w:p>
        </w:tc>
        <w:tc>
          <w:tcPr>
            <w:tcW w:w="770" w:type="pct"/>
            <w:noWrap/>
            <w:vAlign w:val="center"/>
            <w:hideMark/>
          </w:tcPr>
          <w:p w14:paraId="29FDB05E" w14:textId="77777777" w:rsidR="00022113" w:rsidRPr="009935FB" w:rsidRDefault="00022113" w:rsidP="00022113">
            <w:pPr>
              <w:spacing w:after="0" w:line="240" w:lineRule="auto"/>
              <w:jc w:val="center"/>
              <w:rPr>
                <w:rFonts w:ascii="Arial" w:eastAsia="Times New Roman" w:hAnsi="Arial" w:cs="Arial"/>
                <w:sz w:val="20"/>
                <w:szCs w:val="20"/>
                <w:lang w:eastAsia="en-GB"/>
              </w:rPr>
            </w:pPr>
            <w:r w:rsidRPr="009935FB">
              <w:rPr>
                <w:rFonts w:ascii="Arial" w:eastAsia="Times New Roman" w:hAnsi="Arial" w:cs="Arial"/>
                <w:sz w:val="20"/>
                <w:szCs w:val="20"/>
                <w:lang w:eastAsia="en-GB"/>
              </w:rPr>
              <w:t>90.6 (19.6)</w:t>
            </w:r>
          </w:p>
        </w:tc>
      </w:tr>
      <w:tr w:rsidR="00217B95" w:rsidRPr="009935FB" w14:paraId="1F311214" w14:textId="77777777" w:rsidTr="004A3D31">
        <w:trPr>
          <w:cantSplit/>
          <w:trHeight w:val="315"/>
          <w:jc w:val="center"/>
        </w:trPr>
        <w:tc>
          <w:tcPr>
            <w:tcW w:w="1041" w:type="pct"/>
            <w:noWrap/>
            <w:vAlign w:val="center"/>
            <w:hideMark/>
          </w:tcPr>
          <w:p w14:paraId="04D452C3" w14:textId="77777777" w:rsidR="00022113" w:rsidRPr="009935FB" w:rsidRDefault="00022113" w:rsidP="00022113">
            <w:pPr>
              <w:spacing w:after="0" w:line="240" w:lineRule="auto"/>
              <w:rPr>
                <w:rFonts w:ascii="Arial" w:eastAsia="Times New Roman" w:hAnsi="Arial" w:cs="Arial"/>
                <w:sz w:val="20"/>
                <w:szCs w:val="20"/>
                <w:lang w:eastAsia="en-GB"/>
              </w:rPr>
            </w:pPr>
            <w:r w:rsidRPr="009935FB">
              <w:rPr>
                <w:rFonts w:ascii="Arial" w:eastAsia="Times New Roman" w:hAnsi="Arial" w:cs="Arial"/>
                <w:sz w:val="20"/>
                <w:szCs w:val="20"/>
                <w:lang w:eastAsia="en-GB"/>
              </w:rPr>
              <w:t>BMI, kg/m2*</w:t>
            </w:r>
          </w:p>
        </w:tc>
        <w:tc>
          <w:tcPr>
            <w:tcW w:w="483" w:type="pct"/>
            <w:noWrap/>
            <w:vAlign w:val="center"/>
            <w:hideMark/>
          </w:tcPr>
          <w:p w14:paraId="6077AC93" w14:textId="77777777" w:rsidR="00022113" w:rsidRPr="009935FB" w:rsidRDefault="00022113" w:rsidP="00217B95">
            <w:pPr>
              <w:spacing w:after="0" w:line="240" w:lineRule="auto"/>
              <w:jc w:val="center"/>
              <w:rPr>
                <w:rFonts w:ascii="Arial" w:eastAsia="Times New Roman" w:hAnsi="Arial" w:cs="Arial"/>
                <w:sz w:val="20"/>
                <w:szCs w:val="20"/>
                <w:lang w:eastAsia="en-GB"/>
              </w:rPr>
            </w:pPr>
            <w:r w:rsidRPr="009935FB">
              <w:rPr>
                <w:rFonts w:ascii="Arial" w:eastAsia="Times New Roman" w:hAnsi="Arial" w:cs="Arial"/>
                <w:sz w:val="20"/>
                <w:szCs w:val="20"/>
                <w:lang w:eastAsia="en-GB"/>
              </w:rPr>
              <w:t>56120</w:t>
            </w:r>
          </w:p>
        </w:tc>
        <w:tc>
          <w:tcPr>
            <w:tcW w:w="870" w:type="pct"/>
            <w:noWrap/>
            <w:vAlign w:val="bottom"/>
          </w:tcPr>
          <w:p w14:paraId="6A2463E8" w14:textId="77777777" w:rsidR="00022113" w:rsidRPr="009935FB" w:rsidRDefault="00022113" w:rsidP="00022113">
            <w:pPr>
              <w:spacing w:after="0" w:line="240" w:lineRule="auto"/>
              <w:jc w:val="center"/>
              <w:rPr>
                <w:rFonts w:ascii="Arial" w:eastAsia="Times New Roman" w:hAnsi="Arial" w:cs="Arial"/>
                <w:sz w:val="20"/>
                <w:szCs w:val="20"/>
                <w:lang w:eastAsia="en-GB"/>
              </w:rPr>
            </w:pPr>
            <w:r w:rsidRPr="009935FB">
              <w:rPr>
                <w:rFonts w:ascii="Arial" w:eastAsia="Times New Roman" w:hAnsi="Arial" w:cs="Arial"/>
                <w:sz w:val="20"/>
                <w:szCs w:val="20"/>
                <w:lang w:eastAsia="en-GB"/>
              </w:rPr>
              <w:t>31.6 (6.3)</w:t>
            </w:r>
          </w:p>
        </w:tc>
        <w:tc>
          <w:tcPr>
            <w:tcW w:w="558" w:type="pct"/>
            <w:noWrap/>
            <w:vAlign w:val="bottom"/>
            <w:hideMark/>
          </w:tcPr>
          <w:p w14:paraId="1119B9B0" w14:textId="77777777" w:rsidR="00022113" w:rsidRPr="009935FB" w:rsidRDefault="00022113" w:rsidP="00483936">
            <w:pPr>
              <w:spacing w:after="0" w:line="240" w:lineRule="auto"/>
              <w:jc w:val="center"/>
              <w:rPr>
                <w:rFonts w:ascii="Arial" w:eastAsia="Times New Roman" w:hAnsi="Arial" w:cs="Arial"/>
                <w:sz w:val="20"/>
                <w:szCs w:val="20"/>
                <w:lang w:eastAsia="en-GB"/>
              </w:rPr>
            </w:pPr>
            <w:r w:rsidRPr="009935FB">
              <w:rPr>
                <w:rFonts w:ascii="Arial" w:eastAsia="Times New Roman" w:hAnsi="Arial" w:cs="Arial"/>
                <w:sz w:val="20"/>
                <w:szCs w:val="20"/>
                <w:lang w:eastAsia="en-GB"/>
              </w:rPr>
              <w:t>6561</w:t>
            </w:r>
          </w:p>
        </w:tc>
        <w:tc>
          <w:tcPr>
            <w:tcW w:w="741" w:type="pct"/>
            <w:noWrap/>
            <w:vAlign w:val="bottom"/>
          </w:tcPr>
          <w:p w14:paraId="22F558D3" w14:textId="598CF8F2" w:rsidR="00022113" w:rsidRPr="009935FB" w:rsidRDefault="00022113" w:rsidP="00022113">
            <w:pPr>
              <w:spacing w:after="0" w:line="240" w:lineRule="auto"/>
              <w:jc w:val="center"/>
              <w:rPr>
                <w:rFonts w:ascii="Arial" w:eastAsia="Times New Roman" w:hAnsi="Arial" w:cs="Arial"/>
                <w:sz w:val="20"/>
                <w:szCs w:val="20"/>
                <w:lang w:eastAsia="en-GB"/>
              </w:rPr>
            </w:pPr>
            <w:r w:rsidRPr="009935FB">
              <w:rPr>
                <w:rFonts w:ascii="Arial" w:eastAsia="Times New Roman" w:hAnsi="Arial" w:cs="Arial"/>
                <w:sz w:val="20"/>
                <w:szCs w:val="20"/>
                <w:lang w:eastAsia="en-GB"/>
              </w:rPr>
              <w:t>31.</w:t>
            </w:r>
            <w:r w:rsidR="002C0894" w:rsidRPr="009935FB">
              <w:rPr>
                <w:rFonts w:ascii="Arial" w:eastAsia="Times New Roman" w:hAnsi="Arial" w:cs="Arial"/>
                <w:sz w:val="20"/>
                <w:szCs w:val="20"/>
                <w:lang w:eastAsia="en-GB"/>
              </w:rPr>
              <w:t>4</w:t>
            </w:r>
            <w:r w:rsidRPr="009935FB">
              <w:rPr>
                <w:rFonts w:ascii="Arial" w:eastAsia="Times New Roman" w:hAnsi="Arial" w:cs="Arial"/>
                <w:sz w:val="20"/>
                <w:szCs w:val="20"/>
                <w:lang w:eastAsia="en-GB"/>
              </w:rPr>
              <w:t xml:space="preserve"> (6.</w:t>
            </w:r>
            <w:r w:rsidR="002C0894" w:rsidRPr="009935FB">
              <w:rPr>
                <w:rFonts w:ascii="Arial" w:eastAsia="Times New Roman" w:hAnsi="Arial" w:cs="Arial"/>
                <w:sz w:val="20"/>
                <w:szCs w:val="20"/>
                <w:lang w:eastAsia="en-GB"/>
              </w:rPr>
              <w:t>5</w:t>
            </w:r>
            <w:r w:rsidRPr="009935FB">
              <w:rPr>
                <w:rFonts w:ascii="Arial" w:eastAsia="Times New Roman" w:hAnsi="Arial" w:cs="Arial"/>
                <w:sz w:val="20"/>
                <w:szCs w:val="20"/>
                <w:lang w:eastAsia="en-GB"/>
              </w:rPr>
              <w:t>)</w:t>
            </w:r>
          </w:p>
        </w:tc>
        <w:tc>
          <w:tcPr>
            <w:tcW w:w="537" w:type="pct"/>
            <w:noWrap/>
            <w:vAlign w:val="bottom"/>
          </w:tcPr>
          <w:p w14:paraId="395D5FDC" w14:textId="77777777" w:rsidR="00022113" w:rsidRPr="009935FB" w:rsidRDefault="00022113" w:rsidP="00217B95">
            <w:pPr>
              <w:spacing w:after="0" w:line="240" w:lineRule="auto"/>
              <w:jc w:val="center"/>
              <w:rPr>
                <w:rFonts w:ascii="Arial" w:eastAsia="Times New Roman" w:hAnsi="Arial" w:cs="Arial"/>
                <w:sz w:val="20"/>
                <w:szCs w:val="20"/>
                <w:lang w:eastAsia="en-GB"/>
              </w:rPr>
            </w:pPr>
            <w:r w:rsidRPr="009935FB">
              <w:rPr>
                <w:rFonts w:ascii="Arial" w:eastAsia="Times New Roman" w:hAnsi="Arial" w:cs="Arial"/>
                <w:sz w:val="20"/>
                <w:szCs w:val="20"/>
                <w:lang w:eastAsia="en-GB"/>
              </w:rPr>
              <w:t>49559</w:t>
            </w:r>
          </w:p>
        </w:tc>
        <w:tc>
          <w:tcPr>
            <w:tcW w:w="770" w:type="pct"/>
            <w:noWrap/>
            <w:vAlign w:val="bottom"/>
          </w:tcPr>
          <w:p w14:paraId="4E334028" w14:textId="77777777" w:rsidR="00022113" w:rsidRPr="009935FB" w:rsidRDefault="00022113" w:rsidP="00022113">
            <w:pPr>
              <w:spacing w:after="0" w:line="240" w:lineRule="auto"/>
              <w:jc w:val="center"/>
              <w:rPr>
                <w:rFonts w:ascii="Arial" w:eastAsia="Times New Roman" w:hAnsi="Arial" w:cs="Arial"/>
                <w:sz w:val="20"/>
                <w:szCs w:val="20"/>
                <w:lang w:eastAsia="en-GB"/>
              </w:rPr>
            </w:pPr>
            <w:r w:rsidRPr="009935FB">
              <w:rPr>
                <w:rFonts w:ascii="Arial" w:eastAsia="Times New Roman" w:hAnsi="Arial" w:cs="Arial"/>
                <w:sz w:val="20"/>
                <w:szCs w:val="20"/>
                <w:lang w:eastAsia="en-GB"/>
              </w:rPr>
              <w:t>31.6 (6.3)</w:t>
            </w:r>
          </w:p>
        </w:tc>
      </w:tr>
      <w:tr w:rsidR="00217B95" w:rsidRPr="009935FB" w14:paraId="7406D926" w14:textId="77777777" w:rsidTr="004A3D31">
        <w:trPr>
          <w:cantSplit/>
          <w:trHeight w:val="315"/>
          <w:jc w:val="center"/>
        </w:trPr>
        <w:tc>
          <w:tcPr>
            <w:tcW w:w="1041" w:type="pct"/>
            <w:noWrap/>
            <w:vAlign w:val="center"/>
            <w:hideMark/>
          </w:tcPr>
          <w:p w14:paraId="388F510C" w14:textId="77777777" w:rsidR="00022113" w:rsidRPr="009935FB" w:rsidRDefault="00022113" w:rsidP="00022113">
            <w:pPr>
              <w:spacing w:after="0" w:line="240" w:lineRule="auto"/>
              <w:rPr>
                <w:rFonts w:ascii="Arial" w:eastAsia="Times New Roman" w:hAnsi="Arial" w:cs="Arial"/>
                <w:sz w:val="20"/>
                <w:szCs w:val="20"/>
                <w:lang w:eastAsia="en-GB"/>
              </w:rPr>
            </w:pPr>
            <w:r w:rsidRPr="009935FB">
              <w:rPr>
                <w:rFonts w:ascii="Arial" w:eastAsia="Times New Roman" w:hAnsi="Arial" w:cs="Arial"/>
                <w:sz w:val="20"/>
                <w:szCs w:val="20"/>
                <w:lang w:eastAsia="en-GB"/>
              </w:rPr>
              <w:t xml:space="preserve">Systolic blood pressure, mmHg* </w:t>
            </w:r>
          </w:p>
        </w:tc>
        <w:tc>
          <w:tcPr>
            <w:tcW w:w="483" w:type="pct"/>
            <w:noWrap/>
            <w:vAlign w:val="center"/>
            <w:hideMark/>
          </w:tcPr>
          <w:p w14:paraId="6D2513A5" w14:textId="77777777" w:rsidR="00022113" w:rsidRPr="009935FB" w:rsidRDefault="00022113" w:rsidP="00217B95">
            <w:pPr>
              <w:spacing w:after="0" w:line="240" w:lineRule="auto"/>
              <w:jc w:val="center"/>
              <w:rPr>
                <w:rFonts w:ascii="Arial" w:eastAsia="Times New Roman" w:hAnsi="Arial" w:cs="Arial"/>
                <w:sz w:val="20"/>
                <w:szCs w:val="20"/>
                <w:lang w:eastAsia="en-GB"/>
              </w:rPr>
            </w:pPr>
            <w:r w:rsidRPr="009935FB">
              <w:rPr>
                <w:rFonts w:ascii="Arial" w:eastAsia="Times New Roman" w:hAnsi="Arial" w:cs="Arial"/>
                <w:sz w:val="20"/>
                <w:szCs w:val="20"/>
                <w:lang w:eastAsia="en-GB"/>
              </w:rPr>
              <w:t>56120</w:t>
            </w:r>
          </w:p>
        </w:tc>
        <w:tc>
          <w:tcPr>
            <w:tcW w:w="870" w:type="pct"/>
            <w:noWrap/>
            <w:vAlign w:val="bottom"/>
          </w:tcPr>
          <w:p w14:paraId="426F9C6C" w14:textId="77777777" w:rsidR="00022113" w:rsidRPr="009935FB" w:rsidRDefault="00022113" w:rsidP="00022113">
            <w:pPr>
              <w:spacing w:after="0" w:line="240" w:lineRule="auto"/>
              <w:jc w:val="center"/>
              <w:rPr>
                <w:rFonts w:ascii="Arial" w:eastAsia="Times New Roman" w:hAnsi="Arial" w:cs="Arial"/>
                <w:sz w:val="20"/>
                <w:szCs w:val="20"/>
                <w:lang w:eastAsia="en-GB"/>
              </w:rPr>
            </w:pPr>
            <w:r w:rsidRPr="009935FB">
              <w:rPr>
                <w:rFonts w:ascii="Arial" w:eastAsia="Times New Roman" w:hAnsi="Arial" w:cs="Arial"/>
                <w:sz w:val="20"/>
                <w:szCs w:val="20"/>
                <w:lang w:eastAsia="en-GB"/>
              </w:rPr>
              <w:t>136.2 (15.3)</w:t>
            </w:r>
          </w:p>
        </w:tc>
        <w:tc>
          <w:tcPr>
            <w:tcW w:w="558" w:type="pct"/>
            <w:noWrap/>
            <w:vAlign w:val="bottom"/>
            <w:hideMark/>
          </w:tcPr>
          <w:p w14:paraId="4ED0C243" w14:textId="77777777" w:rsidR="00022113" w:rsidRPr="009935FB" w:rsidRDefault="00022113" w:rsidP="00483936">
            <w:pPr>
              <w:spacing w:after="0" w:line="240" w:lineRule="auto"/>
              <w:jc w:val="center"/>
              <w:rPr>
                <w:rFonts w:ascii="Arial" w:eastAsia="Times New Roman" w:hAnsi="Arial" w:cs="Arial"/>
                <w:sz w:val="20"/>
                <w:szCs w:val="20"/>
                <w:lang w:eastAsia="en-GB"/>
              </w:rPr>
            </w:pPr>
            <w:r w:rsidRPr="009935FB">
              <w:rPr>
                <w:rFonts w:ascii="Arial" w:eastAsia="Times New Roman" w:hAnsi="Arial" w:cs="Arial"/>
                <w:sz w:val="20"/>
                <w:szCs w:val="20"/>
                <w:lang w:eastAsia="en-GB"/>
              </w:rPr>
              <w:t>6561</w:t>
            </w:r>
          </w:p>
        </w:tc>
        <w:tc>
          <w:tcPr>
            <w:tcW w:w="741" w:type="pct"/>
            <w:noWrap/>
            <w:vAlign w:val="bottom"/>
          </w:tcPr>
          <w:p w14:paraId="39B954D0" w14:textId="524E027A" w:rsidR="00022113" w:rsidRPr="009935FB" w:rsidRDefault="00022113" w:rsidP="00022113">
            <w:pPr>
              <w:spacing w:after="0" w:line="240" w:lineRule="auto"/>
              <w:jc w:val="center"/>
              <w:rPr>
                <w:rFonts w:ascii="Arial" w:eastAsia="Times New Roman" w:hAnsi="Arial" w:cs="Arial"/>
                <w:sz w:val="20"/>
                <w:szCs w:val="20"/>
                <w:lang w:eastAsia="en-GB"/>
              </w:rPr>
            </w:pPr>
            <w:r w:rsidRPr="009935FB">
              <w:rPr>
                <w:rFonts w:ascii="Arial" w:eastAsia="Times New Roman" w:hAnsi="Arial" w:cs="Arial"/>
                <w:sz w:val="20"/>
                <w:szCs w:val="20"/>
                <w:lang w:eastAsia="en-GB"/>
              </w:rPr>
              <w:t>136.</w:t>
            </w:r>
            <w:r w:rsidR="00F4151B" w:rsidRPr="009935FB">
              <w:rPr>
                <w:rFonts w:ascii="Arial" w:eastAsia="Times New Roman" w:hAnsi="Arial" w:cs="Arial"/>
                <w:sz w:val="20"/>
                <w:szCs w:val="20"/>
                <w:lang w:eastAsia="en-GB"/>
              </w:rPr>
              <w:t>2</w:t>
            </w:r>
            <w:r w:rsidRPr="009935FB">
              <w:rPr>
                <w:rFonts w:ascii="Arial" w:eastAsia="Times New Roman" w:hAnsi="Arial" w:cs="Arial"/>
                <w:sz w:val="20"/>
                <w:szCs w:val="20"/>
                <w:lang w:eastAsia="en-GB"/>
              </w:rPr>
              <w:t xml:space="preserve"> (15.</w:t>
            </w:r>
            <w:r w:rsidR="00F4151B" w:rsidRPr="009935FB">
              <w:rPr>
                <w:rFonts w:ascii="Arial" w:eastAsia="Times New Roman" w:hAnsi="Arial" w:cs="Arial"/>
                <w:sz w:val="20"/>
                <w:szCs w:val="20"/>
                <w:lang w:eastAsia="en-GB"/>
              </w:rPr>
              <w:t>4</w:t>
            </w:r>
            <w:r w:rsidRPr="009935FB">
              <w:rPr>
                <w:rFonts w:ascii="Arial" w:eastAsia="Times New Roman" w:hAnsi="Arial" w:cs="Arial"/>
                <w:sz w:val="20"/>
                <w:szCs w:val="20"/>
                <w:lang w:eastAsia="en-GB"/>
              </w:rPr>
              <w:t>)</w:t>
            </w:r>
          </w:p>
        </w:tc>
        <w:tc>
          <w:tcPr>
            <w:tcW w:w="537" w:type="pct"/>
            <w:noWrap/>
            <w:vAlign w:val="bottom"/>
          </w:tcPr>
          <w:p w14:paraId="15F78C8D" w14:textId="77777777" w:rsidR="00022113" w:rsidRPr="009935FB" w:rsidRDefault="00022113" w:rsidP="00483936">
            <w:pPr>
              <w:spacing w:after="0" w:line="240" w:lineRule="auto"/>
              <w:jc w:val="center"/>
              <w:rPr>
                <w:rFonts w:ascii="Arial" w:eastAsia="Times New Roman" w:hAnsi="Arial" w:cs="Arial"/>
                <w:sz w:val="20"/>
                <w:szCs w:val="20"/>
                <w:lang w:eastAsia="en-GB"/>
              </w:rPr>
            </w:pPr>
            <w:r w:rsidRPr="009935FB">
              <w:rPr>
                <w:rFonts w:ascii="Arial" w:eastAsia="Times New Roman" w:hAnsi="Arial" w:cs="Arial"/>
                <w:sz w:val="20"/>
                <w:szCs w:val="20"/>
                <w:lang w:eastAsia="en-GB"/>
              </w:rPr>
              <w:t>49559</w:t>
            </w:r>
          </w:p>
        </w:tc>
        <w:tc>
          <w:tcPr>
            <w:tcW w:w="770" w:type="pct"/>
            <w:noWrap/>
            <w:vAlign w:val="bottom"/>
          </w:tcPr>
          <w:p w14:paraId="54D7C0A8" w14:textId="77777777" w:rsidR="00022113" w:rsidRPr="009935FB" w:rsidRDefault="00022113" w:rsidP="00022113">
            <w:pPr>
              <w:spacing w:after="0" w:line="240" w:lineRule="auto"/>
              <w:jc w:val="center"/>
              <w:rPr>
                <w:rFonts w:ascii="Arial" w:eastAsia="Times New Roman" w:hAnsi="Arial" w:cs="Arial"/>
                <w:sz w:val="20"/>
                <w:szCs w:val="20"/>
                <w:lang w:eastAsia="en-GB"/>
              </w:rPr>
            </w:pPr>
            <w:r w:rsidRPr="009935FB">
              <w:rPr>
                <w:rFonts w:ascii="Arial" w:eastAsia="Times New Roman" w:hAnsi="Arial" w:cs="Arial"/>
                <w:sz w:val="20"/>
                <w:szCs w:val="20"/>
                <w:lang w:eastAsia="en-GB"/>
              </w:rPr>
              <w:t>136.2 (15.3)</w:t>
            </w:r>
          </w:p>
        </w:tc>
      </w:tr>
      <w:tr w:rsidR="00217B95" w:rsidRPr="009935FB" w14:paraId="715585A6" w14:textId="77777777" w:rsidTr="004A3D31">
        <w:trPr>
          <w:cantSplit/>
          <w:trHeight w:val="315"/>
          <w:jc w:val="center"/>
        </w:trPr>
        <w:tc>
          <w:tcPr>
            <w:tcW w:w="1041" w:type="pct"/>
            <w:noWrap/>
            <w:vAlign w:val="center"/>
            <w:hideMark/>
          </w:tcPr>
          <w:p w14:paraId="45C58B21" w14:textId="77777777" w:rsidR="00022113" w:rsidRPr="009935FB" w:rsidRDefault="00022113" w:rsidP="00022113">
            <w:pPr>
              <w:spacing w:after="0" w:line="240" w:lineRule="auto"/>
              <w:rPr>
                <w:rFonts w:ascii="Arial" w:eastAsia="Times New Roman" w:hAnsi="Arial" w:cs="Arial"/>
                <w:sz w:val="20"/>
                <w:szCs w:val="20"/>
                <w:lang w:eastAsia="en-GB"/>
              </w:rPr>
            </w:pPr>
            <w:r w:rsidRPr="009935FB">
              <w:rPr>
                <w:rFonts w:ascii="Arial" w:eastAsia="Times New Roman" w:hAnsi="Arial" w:cs="Arial"/>
                <w:sz w:val="20"/>
                <w:szCs w:val="20"/>
                <w:lang w:eastAsia="en-GB"/>
              </w:rPr>
              <w:lastRenderedPageBreak/>
              <w:t>Diastolic blood pressure, mmHg*</w:t>
            </w:r>
          </w:p>
        </w:tc>
        <w:tc>
          <w:tcPr>
            <w:tcW w:w="483" w:type="pct"/>
            <w:noWrap/>
            <w:vAlign w:val="center"/>
            <w:hideMark/>
          </w:tcPr>
          <w:p w14:paraId="4677426F" w14:textId="77777777" w:rsidR="00022113" w:rsidRPr="009935FB" w:rsidRDefault="00022113" w:rsidP="00483936">
            <w:pPr>
              <w:spacing w:after="0" w:line="240" w:lineRule="auto"/>
              <w:jc w:val="center"/>
              <w:rPr>
                <w:rFonts w:ascii="Arial" w:eastAsia="Times New Roman" w:hAnsi="Arial" w:cs="Arial"/>
                <w:sz w:val="20"/>
                <w:szCs w:val="20"/>
                <w:lang w:eastAsia="en-GB"/>
              </w:rPr>
            </w:pPr>
            <w:r w:rsidRPr="009935FB">
              <w:rPr>
                <w:rFonts w:ascii="Arial" w:eastAsia="Times New Roman" w:hAnsi="Arial" w:cs="Arial"/>
                <w:sz w:val="20"/>
                <w:szCs w:val="20"/>
                <w:lang w:eastAsia="en-GB"/>
              </w:rPr>
              <w:t>56120</w:t>
            </w:r>
          </w:p>
        </w:tc>
        <w:tc>
          <w:tcPr>
            <w:tcW w:w="870" w:type="pct"/>
            <w:noWrap/>
            <w:vAlign w:val="bottom"/>
          </w:tcPr>
          <w:p w14:paraId="683C872B" w14:textId="77777777" w:rsidR="00022113" w:rsidRPr="009935FB" w:rsidRDefault="00022113" w:rsidP="00022113">
            <w:pPr>
              <w:spacing w:after="0" w:line="240" w:lineRule="auto"/>
              <w:jc w:val="center"/>
              <w:rPr>
                <w:rFonts w:ascii="Arial" w:eastAsia="Times New Roman" w:hAnsi="Arial" w:cs="Arial"/>
                <w:sz w:val="20"/>
                <w:szCs w:val="20"/>
                <w:lang w:eastAsia="en-GB"/>
              </w:rPr>
            </w:pPr>
            <w:r w:rsidRPr="009935FB">
              <w:rPr>
                <w:rFonts w:ascii="Arial" w:eastAsia="Times New Roman" w:hAnsi="Arial" w:cs="Arial"/>
                <w:sz w:val="20"/>
                <w:szCs w:val="20"/>
                <w:lang w:eastAsia="en-GB"/>
              </w:rPr>
              <w:t>77.4 (9.4)</w:t>
            </w:r>
          </w:p>
        </w:tc>
        <w:tc>
          <w:tcPr>
            <w:tcW w:w="558" w:type="pct"/>
            <w:noWrap/>
            <w:vAlign w:val="bottom"/>
            <w:hideMark/>
          </w:tcPr>
          <w:p w14:paraId="751A7D92" w14:textId="77777777" w:rsidR="00022113" w:rsidRPr="009935FB" w:rsidRDefault="00022113" w:rsidP="00483936">
            <w:pPr>
              <w:spacing w:after="0" w:line="240" w:lineRule="auto"/>
              <w:jc w:val="center"/>
              <w:rPr>
                <w:rFonts w:ascii="Arial" w:eastAsia="Times New Roman" w:hAnsi="Arial" w:cs="Arial"/>
                <w:sz w:val="20"/>
                <w:szCs w:val="20"/>
                <w:lang w:eastAsia="en-GB"/>
              </w:rPr>
            </w:pPr>
            <w:r w:rsidRPr="009935FB">
              <w:rPr>
                <w:rFonts w:ascii="Arial" w:eastAsia="Times New Roman" w:hAnsi="Arial" w:cs="Arial"/>
                <w:sz w:val="20"/>
                <w:szCs w:val="20"/>
                <w:lang w:eastAsia="en-GB"/>
              </w:rPr>
              <w:t>6561</w:t>
            </w:r>
          </w:p>
        </w:tc>
        <w:tc>
          <w:tcPr>
            <w:tcW w:w="741" w:type="pct"/>
            <w:noWrap/>
            <w:vAlign w:val="bottom"/>
          </w:tcPr>
          <w:p w14:paraId="14503B09" w14:textId="43AD85FD" w:rsidR="00022113" w:rsidRPr="009935FB" w:rsidRDefault="00022113" w:rsidP="00022113">
            <w:pPr>
              <w:spacing w:after="0" w:line="240" w:lineRule="auto"/>
              <w:jc w:val="center"/>
              <w:rPr>
                <w:rFonts w:ascii="Arial" w:eastAsia="Times New Roman" w:hAnsi="Arial" w:cs="Arial"/>
                <w:sz w:val="20"/>
                <w:szCs w:val="20"/>
                <w:lang w:eastAsia="en-GB"/>
              </w:rPr>
            </w:pPr>
            <w:r w:rsidRPr="009935FB">
              <w:rPr>
                <w:rFonts w:ascii="Arial" w:eastAsia="Times New Roman" w:hAnsi="Arial" w:cs="Arial"/>
                <w:sz w:val="20"/>
                <w:szCs w:val="20"/>
                <w:lang w:eastAsia="en-GB"/>
              </w:rPr>
              <w:t>7</w:t>
            </w:r>
            <w:r w:rsidR="00F4151B" w:rsidRPr="009935FB">
              <w:rPr>
                <w:rFonts w:ascii="Arial" w:eastAsia="Times New Roman" w:hAnsi="Arial" w:cs="Arial"/>
                <w:sz w:val="20"/>
                <w:szCs w:val="20"/>
                <w:lang w:eastAsia="en-GB"/>
              </w:rPr>
              <w:t>6.9</w:t>
            </w:r>
            <w:r w:rsidRPr="009935FB">
              <w:rPr>
                <w:rFonts w:ascii="Arial" w:eastAsia="Times New Roman" w:hAnsi="Arial" w:cs="Arial"/>
                <w:sz w:val="20"/>
                <w:szCs w:val="20"/>
                <w:lang w:eastAsia="en-GB"/>
              </w:rPr>
              <w:t xml:space="preserve"> (9.3)</w:t>
            </w:r>
          </w:p>
        </w:tc>
        <w:tc>
          <w:tcPr>
            <w:tcW w:w="537" w:type="pct"/>
            <w:noWrap/>
            <w:vAlign w:val="bottom"/>
          </w:tcPr>
          <w:p w14:paraId="64F57872" w14:textId="77777777" w:rsidR="00022113" w:rsidRPr="009935FB" w:rsidRDefault="00022113" w:rsidP="00217B95">
            <w:pPr>
              <w:spacing w:after="0" w:line="240" w:lineRule="auto"/>
              <w:jc w:val="center"/>
              <w:rPr>
                <w:rFonts w:ascii="Arial" w:eastAsia="Times New Roman" w:hAnsi="Arial" w:cs="Arial"/>
                <w:sz w:val="20"/>
                <w:szCs w:val="20"/>
                <w:lang w:eastAsia="en-GB"/>
              </w:rPr>
            </w:pPr>
            <w:r w:rsidRPr="009935FB">
              <w:rPr>
                <w:rFonts w:ascii="Arial" w:eastAsia="Times New Roman" w:hAnsi="Arial" w:cs="Arial"/>
                <w:sz w:val="20"/>
                <w:szCs w:val="20"/>
                <w:lang w:eastAsia="en-GB"/>
              </w:rPr>
              <w:t>49559</w:t>
            </w:r>
          </w:p>
        </w:tc>
        <w:tc>
          <w:tcPr>
            <w:tcW w:w="770" w:type="pct"/>
            <w:noWrap/>
            <w:vAlign w:val="bottom"/>
          </w:tcPr>
          <w:p w14:paraId="381AA5C0" w14:textId="6598590E" w:rsidR="00022113" w:rsidRPr="009935FB" w:rsidRDefault="00022113" w:rsidP="00022113">
            <w:pPr>
              <w:spacing w:after="0" w:line="240" w:lineRule="auto"/>
              <w:jc w:val="center"/>
              <w:rPr>
                <w:rFonts w:ascii="Arial" w:eastAsia="Times New Roman" w:hAnsi="Arial" w:cs="Arial"/>
                <w:sz w:val="20"/>
                <w:szCs w:val="20"/>
                <w:lang w:eastAsia="en-GB"/>
              </w:rPr>
            </w:pPr>
            <w:r w:rsidRPr="009935FB">
              <w:rPr>
                <w:rFonts w:ascii="Arial" w:eastAsia="Times New Roman" w:hAnsi="Arial" w:cs="Arial"/>
                <w:sz w:val="20"/>
                <w:szCs w:val="20"/>
                <w:lang w:eastAsia="en-GB"/>
              </w:rPr>
              <w:t>77.</w:t>
            </w:r>
            <w:r w:rsidR="002C0894" w:rsidRPr="009935FB">
              <w:rPr>
                <w:rFonts w:ascii="Arial" w:eastAsia="Times New Roman" w:hAnsi="Arial" w:cs="Arial"/>
                <w:sz w:val="20"/>
                <w:szCs w:val="20"/>
                <w:lang w:eastAsia="en-GB"/>
              </w:rPr>
              <w:t>5</w:t>
            </w:r>
            <w:r w:rsidRPr="009935FB">
              <w:rPr>
                <w:rFonts w:ascii="Arial" w:eastAsia="Times New Roman" w:hAnsi="Arial" w:cs="Arial"/>
                <w:sz w:val="20"/>
                <w:szCs w:val="20"/>
                <w:lang w:eastAsia="en-GB"/>
              </w:rPr>
              <w:t xml:space="preserve"> (9.4)</w:t>
            </w:r>
          </w:p>
        </w:tc>
      </w:tr>
      <w:tr w:rsidR="00217B95" w:rsidRPr="009935FB" w14:paraId="5E65272E" w14:textId="77777777" w:rsidTr="004A3D31">
        <w:trPr>
          <w:cantSplit/>
          <w:trHeight w:val="315"/>
          <w:jc w:val="center"/>
        </w:trPr>
        <w:tc>
          <w:tcPr>
            <w:tcW w:w="1041" w:type="pct"/>
            <w:noWrap/>
            <w:vAlign w:val="center"/>
            <w:hideMark/>
          </w:tcPr>
          <w:p w14:paraId="78F51568" w14:textId="77777777" w:rsidR="00022113" w:rsidRPr="009935FB" w:rsidRDefault="00022113" w:rsidP="00022113">
            <w:pPr>
              <w:spacing w:after="0" w:line="240" w:lineRule="auto"/>
              <w:rPr>
                <w:rFonts w:ascii="Arial" w:eastAsia="Times New Roman" w:hAnsi="Arial" w:cs="Arial"/>
                <w:sz w:val="20"/>
                <w:szCs w:val="20"/>
                <w:lang w:eastAsia="en-GB"/>
              </w:rPr>
            </w:pPr>
            <w:r w:rsidRPr="009935FB">
              <w:rPr>
                <w:rFonts w:ascii="Arial" w:eastAsia="Times New Roman" w:hAnsi="Arial" w:cs="Arial"/>
                <w:sz w:val="20"/>
                <w:szCs w:val="20"/>
                <w:lang w:eastAsia="en-GB"/>
              </w:rPr>
              <w:t>Total cholesterol, mmol/l*</w:t>
            </w:r>
          </w:p>
        </w:tc>
        <w:tc>
          <w:tcPr>
            <w:tcW w:w="483" w:type="pct"/>
            <w:noWrap/>
            <w:vAlign w:val="center"/>
            <w:hideMark/>
          </w:tcPr>
          <w:p w14:paraId="6D432A65" w14:textId="77777777" w:rsidR="00022113" w:rsidRPr="009935FB" w:rsidRDefault="00022113" w:rsidP="00217B95">
            <w:pPr>
              <w:spacing w:after="0" w:line="240" w:lineRule="auto"/>
              <w:jc w:val="center"/>
              <w:rPr>
                <w:rFonts w:ascii="Arial" w:eastAsia="Times New Roman" w:hAnsi="Arial" w:cs="Arial"/>
                <w:sz w:val="20"/>
                <w:szCs w:val="20"/>
                <w:lang w:eastAsia="en-GB"/>
              </w:rPr>
            </w:pPr>
            <w:r w:rsidRPr="009935FB">
              <w:rPr>
                <w:rFonts w:ascii="Arial" w:eastAsia="Times New Roman" w:hAnsi="Arial" w:cs="Arial"/>
                <w:sz w:val="20"/>
                <w:szCs w:val="20"/>
                <w:lang w:eastAsia="en-GB"/>
              </w:rPr>
              <w:t>56120</w:t>
            </w:r>
          </w:p>
        </w:tc>
        <w:tc>
          <w:tcPr>
            <w:tcW w:w="870" w:type="pct"/>
            <w:noWrap/>
            <w:vAlign w:val="bottom"/>
          </w:tcPr>
          <w:p w14:paraId="44BE4905" w14:textId="77777777" w:rsidR="00022113" w:rsidRPr="009935FB" w:rsidRDefault="00022113" w:rsidP="00022113">
            <w:pPr>
              <w:spacing w:after="0" w:line="240" w:lineRule="auto"/>
              <w:jc w:val="center"/>
              <w:rPr>
                <w:rFonts w:ascii="Arial" w:eastAsia="Times New Roman" w:hAnsi="Arial" w:cs="Arial"/>
                <w:sz w:val="20"/>
                <w:szCs w:val="20"/>
                <w:lang w:eastAsia="en-GB"/>
              </w:rPr>
            </w:pPr>
            <w:r w:rsidRPr="009935FB">
              <w:rPr>
                <w:rFonts w:ascii="Arial" w:eastAsia="Times New Roman" w:hAnsi="Arial" w:cs="Arial"/>
                <w:sz w:val="20"/>
                <w:szCs w:val="20"/>
                <w:lang w:eastAsia="en-GB"/>
              </w:rPr>
              <w:t>4.6 (1.2)</w:t>
            </w:r>
          </w:p>
        </w:tc>
        <w:tc>
          <w:tcPr>
            <w:tcW w:w="558" w:type="pct"/>
            <w:noWrap/>
            <w:vAlign w:val="bottom"/>
            <w:hideMark/>
          </w:tcPr>
          <w:p w14:paraId="5304270C" w14:textId="77777777" w:rsidR="00022113" w:rsidRPr="009935FB" w:rsidRDefault="00022113" w:rsidP="00483936">
            <w:pPr>
              <w:spacing w:after="0" w:line="240" w:lineRule="auto"/>
              <w:jc w:val="center"/>
              <w:rPr>
                <w:rFonts w:ascii="Arial" w:eastAsia="Times New Roman" w:hAnsi="Arial" w:cs="Arial"/>
                <w:sz w:val="20"/>
                <w:szCs w:val="20"/>
                <w:lang w:eastAsia="en-GB"/>
              </w:rPr>
            </w:pPr>
            <w:r w:rsidRPr="009935FB">
              <w:rPr>
                <w:rFonts w:ascii="Arial" w:eastAsia="Times New Roman" w:hAnsi="Arial" w:cs="Arial"/>
                <w:sz w:val="20"/>
                <w:szCs w:val="20"/>
                <w:lang w:eastAsia="en-GB"/>
              </w:rPr>
              <w:t>6561</w:t>
            </w:r>
          </w:p>
        </w:tc>
        <w:tc>
          <w:tcPr>
            <w:tcW w:w="741" w:type="pct"/>
            <w:noWrap/>
            <w:vAlign w:val="bottom"/>
          </w:tcPr>
          <w:p w14:paraId="615AD638" w14:textId="7F2E9917" w:rsidR="00022113" w:rsidRPr="009935FB" w:rsidRDefault="00022113" w:rsidP="00022113">
            <w:pPr>
              <w:spacing w:after="0" w:line="240" w:lineRule="auto"/>
              <w:jc w:val="center"/>
              <w:rPr>
                <w:rFonts w:ascii="Arial" w:eastAsia="Times New Roman" w:hAnsi="Arial" w:cs="Arial"/>
                <w:sz w:val="20"/>
                <w:szCs w:val="20"/>
                <w:lang w:eastAsia="en-GB"/>
              </w:rPr>
            </w:pPr>
            <w:r w:rsidRPr="009935FB">
              <w:rPr>
                <w:rFonts w:ascii="Arial" w:eastAsia="Times New Roman" w:hAnsi="Arial" w:cs="Arial"/>
                <w:sz w:val="20"/>
                <w:szCs w:val="20"/>
                <w:lang w:eastAsia="en-GB"/>
              </w:rPr>
              <w:t>4.</w:t>
            </w:r>
            <w:r w:rsidR="00F4151B" w:rsidRPr="009935FB">
              <w:rPr>
                <w:rFonts w:ascii="Arial" w:eastAsia="Times New Roman" w:hAnsi="Arial" w:cs="Arial"/>
                <w:sz w:val="20"/>
                <w:szCs w:val="20"/>
                <w:lang w:eastAsia="en-GB"/>
              </w:rPr>
              <w:t>6</w:t>
            </w:r>
            <w:r w:rsidRPr="009935FB">
              <w:rPr>
                <w:rFonts w:ascii="Arial" w:eastAsia="Times New Roman" w:hAnsi="Arial" w:cs="Arial"/>
                <w:sz w:val="20"/>
                <w:szCs w:val="20"/>
                <w:lang w:eastAsia="en-GB"/>
              </w:rPr>
              <w:t xml:space="preserve"> (1.2)</w:t>
            </w:r>
          </w:p>
        </w:tc>
        <w:tc>
          <w:tcPr>
            <w:tcW w:w="537" w:type="pct"/>
            <w:noWrap/>
            <w:vAlign w:val="bottom"/>
          </w:tcPr>
          <w:p w14:paraId="74D8FA88" w14:textId="77777777" w:rsidR="00022113" w:rsidRPr="009935FB" w:rsidRDefault="00022113" w:rsidP="00483936">
            <w:pPr>
              <w:spacing w:after="0" w:line="240" w:lineRule="auto"/>
              <w:jc w:val="center"/>
              <w:rPr>
                <w:rFonts w:ascii="Arial" w:eastAsia="Times New Roman" w:hAnsi="Arial" w:cs="Arial"/>
                <w:sz w:val="20"/>
                <w:szCs w:val="20"/>
                <w:lang w:eastAsia="en-GB"/>
              </w:rPr>
            </w:pPr>
            <w:r w:rsidRPr="009935FB">
              <w:rPr>
                <w:rFonts w:ascii="Arial" w:eastAsia="Times New Roman" w:hAnsi="Arial" w:cs="Arial"/>
                <w:sz w:val="20"/>
                <w:szCs w:val="20"/>
                <w:lang w:eastAsia="en-GB"/>
              </w:rPr>
              <w:t>49559</w:t>
            </w:r>
          </w:p>
        </w:tc>
        <w:tc>
          <w:tcPr>
            <w:tcW w:w="770" w:type="pct"/>
            <w:noWrap/>
            <w:vAlign w:val="bottom"/>
          </w:tcPr>
          <w:p w14:paraId="43102B97" w14:textId="77777777" w:rsidR="00022113" w:rsidRPr="009935FB" w:rsidRDefault="00022113" w:rsidP="00022113">
            <w:pPr>
              <w:spacing w:after="0" w:line="240" w:lineRule="auto"/>
              <w:jc w:val="center"/>
              <w:rPr>
                <w:rFonts w:ascii="Arial" w:eastAsia="Times New Roman" w:hAnsi="Arial" w:cs="Arial"/>
                <w:sz w:val="20"/>
                <w:szCs w:val="20"/>
                <w:lang w:eastAsia="en-GB"/>
              </w:rPr>
            </w:pPr>
            <w:r w:rsidRPr="009935FB">
              <w:rPr>
                <w:rFonts w:ascii="Arial" w:eastAsia="Times New Roman" w:hAnsi="Arial" w:cs="Arial"/>
                <w:sz w:val="20"/>
                <w:szCs w:val="20"/>
                <w:lang w:eastAsia="en-GB"/>
              </w:rPr>
              <w:t>4.6 (1.2)</w:t>
            </w:r>
          </w:p>
        </w:tc>
      </w:tr>
      <w:tr w:rsidR="00217B95" w:rsidRPr="009935FB" w14:paraId="1F96FA41" w14:textId="77777777" w:rsidTr="004A3D31">
        <w:trPr>
          <w:cantSplit/>
          <w:trHeight w:val="315"/>
          <w:jc w:val="center"/>
        </w:trPr>
        <w:tc>
          <w:tcPr>
            <w:tcW w:w="1041" w:type="pct"/>
            <w:noWrap/>
            <w:vAlign w:val="center"/>
            <w:hideMark/>
          </w:tcPr>
          <w:p w14:paraId="699CFC0E" w14:textId="77777777" w:rsidR="00022113" w:rsidRPr="009935FB" w:rsidRDefault="00022113" w:rsidP="00022113">
            <w:pPr>
              <w:spacing w:after="0" w:line="240" w:lineRule="auto"/>
              <w:rPr>
                <w:rFonts w:ascii="Arial" w:eastAsia="Times New Roman" w:hAnsi="Arial" w:cs="Arial"/>
                <w:sz w:val="20"/>
                <w:szCs w:val="20"/>
                <w:lang w:eastAsia="en-GB"/>
              </w:rPr>
            </w:pPr>
            <w:r w:rsidRPr="009935FB">
              <w:rPr>
                <w:rFonts w:ascii="Arial" w:eastAsia="Times New Roman" w:hAnsi="Arial" w:cs="Arial"/>
                <w:sz w:val="20"/>
                <w:szCs w:val="20"/>
                <w:lang w:eastAsia="en-GB"/>
              </w:rPr>
              <w:t>HDL cholesterol, mmol/l*</w:t>
            </w:r>
          </w:p>
        </w:tc>
        <w:tc>
          <w:tcPr>
            <w:tcW w:w="483" w:type="pct"/>
            <w:noWrap/>
            <w:vAlign w:val="center"/>
            <w:hideMark/>
          </w:tcPr>
          <w:p w14:paraId="467E97F3" w14:textId="77777777" w:rsidR="00022113" w:rsidRPr="009935FB" w:rsidRDefault="00022113" w:rsidP="00217B95">
            <w:pPr>
              <w:spacing w:after="0" w:line="240" w:lineRule="auto"/>
              <w:jc w:val="center"/>
              <w:rPr>
                <w:rFonts w:ascii="Arial" w:eastAsia="Times New Roman" w:hAnsi="Arial" w:cs="Arial"/>
                <w:sz w:val="20"/>
                <w:szCs w:val="20"/>
                <w:lang w:eastAsia="en-GB"/>
              </w:rPr>
            </w:pPr>
            <w:r w:rsidRPr="009935FB">
              <w:rPr>
                <w:rFonts w:ascii="Arial" w:eastAsia="Times New Roman" w:hAnsi="Arial" w:cs="Arial"/>
                <w:sz w:val="20"/>
                <w:szCs w:val="20"/>
                <w:lang w:eastAsia="en-GB"/>
              </w:rPr>
              <w:t>56120</w:t>
            </w:r>
          </w:p>
        </w:tc>
        <w:tc>
          <w:tcPr>
            <w:tcW w:w="870" w:type="pct"/>
            <w:noWrap/>
            <w:vAlign w:val="bottom"/>
          </w:tcPr>
          <w:p w14:paraId="01983094" w14:textId="77777777" w:rsidR="00022113" w:rsidRPr="009935FB" w:rsidRDefault="00022113" w:rsidP="00022113">
            <w:pPr>
              <w:spacing w:after="0" w:line="240" w:lineRule="auto"/>
              <w:jc w:val="center"/>
              <w:rPr>
                <w:rFonts w:ascii="Arial" w:eastAsia="Times New Roman" w:hAnsi="Arial" w:cs="Arial"/>
                <w:sz w:val="20"/>
                <w:szCs w:val="20"/>
                <w:lang w:eastAsia="en-GB"/>
              </w:rPr>
            </w:pPr>
            <w:r w:rsidRPr="009935FB">
              <w:rPr>
                <w:rFonts w:ascii="Arial" w:eastAsia="Times New Roman" w:hAnsi="Arial" w:cs="Arial"/>
                <w:sz w:val="20"/>
                <w:szCs w:val="20"/>
                <w:lang w:eastAsia="en-GB"/>
              </w:rPr>
              <w:t>1.2 (0.4)</w:t>
            </w:r>
          </w:p>
        </w:tc>
        <w:tc>
          <w:tcPr>
            <w:tcW w:w="558" w:type="pct"/>
            <w:noWrap/>
            <w:vAlign w:val="bottom"/>
            <w:hideMark/>
          </w:tcPr>
          <w:p w14:paraId="468C5570" w14:textId="77777777" w:rsidR="00022113" w:rsidRPr="009935FB" w:rsidRDefault="00022113" w:rsidP="00483936">
            <w:pPr>
              <w:spacing w:after="0" w:line="240" w:lineRule="auto"/>
              <w:jc w:val="center"/>
              <w:rPr>
                <w:rFonts w:ascii="Arial" w:eastAsia="Times New Roman" w:hAnsi="Arial" w:cs="Arial"/>
                <w:sz w:val="20"/>
                <w:szCs w:val="20"/>
                <w:lang w:eastAsia="en-GB"/>
              </w:rPr>
            </w:pPr>
            <w:r w:rsidRPr="009935FB">
              <w:rPr>
                <w:rFonts w:ascii="Arial" w:eastAsia="Times New Roman" w:hAnsi="Arial" w:cs="Arial"/>
                <w:sz w:val="20"/>
                <w:szCs w:val="20"/>
                <w:lang w:eastAsia="en-GB"/>
              </w:rPr>
              <w:t>6561</w:t>
            </w:r>
          </w:p>
        </w:tc>
        <w:tc>
          <w:tcPr>
            <w:tcW w:w="741" w:type="pct"/>
            <w:noWrap/>
            <w:vAlign w:val="bottom"/>
          </w:tcPr>
          <w:p w14:paraId="10B681F5" w14:textId="77777777" w:rsidR="00022113" w:rsidRPr="009935FB" w:rsidRDefault="00022113" w:rsidP="00022113">
            <w:pPr>
              <w:spacing w:after="0" w:line="240" w:lineRule="auto"/>
              <w:jc w:val="center"/>
              <w:rPr>
                <w:rFonts w:ascii="Arial" w:eastAsia="Times New Roman" w:hAnsi="Arial" w:cs="Arial"/>
                <w:sz w:val="20"/>
                <w:szCs w:val="20"/>
                <w:lang w:eastAsia="en-GB"/>
              </w:rPr>
            </w:pPr>
            <w:r w:rsidRPr="009935FB">
              <w:rPr>
                <w:rFonts w:ascii="Arial" w:eastAsia="Times New Roman" w:hAnsi="Arial" w:cs="Arial"/>
                <w:sz w:val="20"/>
                <w:szCs w:val="20"/>
                <w:lang w:eastAsia="en-GB"/>
              </w:rPr>
              <w:t>1.3 (0.4)</w:t>
            </w:r>
          </w:p>
        </w:tc>
        <w:tc>
          <w:tcPr>
            <w:tcW w:w="537" w:type="pct"/>
            <w:noWrap/>
            <w:vAlign w:val="bottom"/>
          </w:tcPr>
          <w:p w14:paraId="44A451E5" w14:textId="77777777" w:rsidR="00022113" w:rsidRPr="009935FB" w:rsidRDefault="00022113" w:rsidP="00483936">
            <w:pPr>
              <w:spacing w:after="0" w:line="240" w:lineRule="auto"/>
              <w:jc w:val="center"/>
              <w:rPr>
                <w:rFonts w:ascii="Arial" w:eastAsia="Times New Roman" w:hAnsi="Arial" w:cs="Arial"/>
                <w:sz w:val="20"/>
                <w:szCs w:val="20"/>
                <w:lang w:eastAsia="en-GB"/>
              </w:rPr>
            </w:pPr>
            <w:r w:rsidRPr="009935FB">
              <w:rPr>
                <w:rFonts w:ascii="Arial" w:eastAsia="Times New Roman" w:hAnsi="Arial" w:cs="Arial"/>
                <w:sz w:val="20"/>
                <w:szCs w:val="20"/>
                <w:lang w:eastAsia="en-GB"/>
              </w:rPr>
              <w:t>49559</w:t>
            </w:r>
          </w:p>
        </w:tc>
        <w:tc>
          <w:tcPr>
            <w:tcW w:w="770" w:type="pct"/>
            <w:noWrap/>
            <w:vAlign w:val="bottom"/>
          </w:tcPr>
          <w:p w14:paraId="6EE69960" w14:textId="77777777" w:rsidR="00022113" w:rsidRPr="009935FB" w:rsidRDefault="00022113" w:rsidP="00022113">
            <w:pPr>
              <w:spacing w:after="0" w:line="240" w:lineRule="auto"/>
              <w:jc w:val="center"/>
              <w:rPr>
                <w:rFonts w:ascii="Arial" w:eastAsia="Times New Roman" w:hAnsi="Arial" w:cs="Arial"/>
                <w:sz w:val="20"/>
                <w:szCs w:val="20"/>
                <w:lang w:eastAsia="en-GB"/>
              </w:rPr>
            </w:pPr>
            <w:r w:rsidRPr="009935FB">
              <w:rPr>
                <w:rFonts w:ascii="Arial" w:eastAsia="Times New Roman" w:hAnsi="Arial" w:cs="Arial"/>
                <w:sz w:val="20"/>
                <w:szCs w:val="20"/>
                <w:lang w:eastAsia="en-GB"/>
              </w:rPr>
              <w:t>1.2 (0.4)</w:t>
            </w:r>
          </w:p>
        </w:tc>
      </w:tr>
      <w:tr w:rsidR="00217B95" w:rsidRPr="009935FB" w14:paraId="2B9436F4" w14:textId="77777777" w:rsidTr="004A3D31">
        <w:trPr>
          <w:cantSplit/>
          <w:trHeight w:val="315"/>
          <w:jc w:val="center"/>
        </w:trPr>
        <w:tc>
          <w:tcPr>
            <w:tcW w:w="1041" w:type="pct"/>
            <w:noWrap/>
            <w:vAlign w:val="center"/>
            <w:hideMark/>
          </w:tcPr>
          <w:p w14:paraId="7E0B452F" w14:textId="77777777" w:rsidR="00022113" w:rsidRPr="009935FB" w:rsidRDefault="00022113" w:rsidP="00022113">
            <w:pPr>
              <w:spacing w:after="0" w:line="240" w:lineRule="auto"/>
              <w:rPr>
                <w:rFonts w:ascii="Arial" w:eastAsia="Times New Roman" w:hAnsi="Arial" w:cs="Arial"/>
                <w:sz w:val="20"/>
                <w:szCs w:val="20"/>
                <w:lang w:eastAsia="en-GB"/>
              </w:rPr>
            </w:pPr>
            <w:r w:rsidRPr="009935FB">
              <w:rPr>
                <w:rFonts w:ascii="Arial" w:eastAsia="Times New Roman" w:hAnsi="Arial" w:cs="Arial"/>
                <w:sz w:val="20"/>
                <w:szCs w:val="20"/>
                <w:lang w:eastAsia="en-GB"/>
              </w:rPr>
              <w:t>HbA1c level, mmol/mol*</w:t>
            </w:r>
            <w:r w:rsidRPr="009935FB">
              <w:rPr>
                <w:rFonts w:ascii="Arial" w:eastAsia="Times New Roman" w:hAnsi="Arial" w:cs="Arial"/>
                <w:sz w:val="20"/>
                <w:szCs w:val="20"/>
                <w:vertAlign w:val="superscript"/>
                <w:lang w:eastAsia="en-GB"/>
              </w:rPr>
              <w:t>¥</w:t>
            </w:r>
            <w:r w:rsidRPr="009935FB">
              <w:rPr>
                <w:rFonts w:ascii="Arial" w:eastAsia="Times New Roman" w:hAnsi="Arial" w:cs="Arial"/>
                <w:sz w:val="20"/>
                <w:szCs w:val="20"/>
                <w:lang w:eastAsia="en-GB"/>
              </w:rPr>
              <w:t xml:space="preserve"> </w:t>
            </w:r>
          </w:p>
        </w:tc>
        <w:tc>
          <w:tcPr>
            <w:tcW w:w="483" w:type="pct"/>
            <w:noWrap/>
            <w:vAlign w:val="center"/>
            <w:hideMark/>
          </w:tcPr>
          <w:p w14:paraId="116A1769" w14:textId="77777777" w:rsidR="00022113" w:rsidRPr="009935FB" w:rsidRDefault="00022113" w:rsidP="00217B95">
            <w:pPr>
              <w:spacing w:after="0" w:line="240" w:lineRule="auto"/>
              <w:jc w:val="center"/>
              <w:rPr>
                <w:rFonts w:ascii="Arial" w:eastAsia="Times New Roman" w:hAnsi="Arial" w:cs="Arial"/>
                <w:sz w:val="20"/>
                <w:szCs w:val="20"/>
                <w:lang w:eastAsia="en-GB"/>
              </w:rPr>
            </w:pPr>
            <w:r w:rsidRPr="009935FB">
              <w:rPr>
                <w:rFonts w:ascii="Arial" w:eastAsia="Times New Roman" w:hAnsi="Arial" w:cs="Arial"/>
                <w:sz w:val="20"/>
                <w:szCs w:val="20"/>
                <w:lang w:eastAsia="en-GB"/>
              </w:rPr>
              <w:t>56120</w:t>
            </w:r>
          </w:p>
        </w:tc>
        <w:tc>
          <w:tcPr>
            <w:tcW w:w="870" w:type="pct"/>
            <w:noWrap/>
            <w:vAlign w:val="bottom"/>
          </w:tcPr>
          <w:p w14:paraId="2E10CA06" w14:textId="77777777" w:rsidR="00022113" w:rsidRPr="009935FB" w:rsidRDefault="00022113" w:rsidP="00022113">
            <w:pPr>
              <w:spacing w:after="0" w:line="240" w:lineRule="auto"/>
              <w:jc w:val="center"/>
              <w:rPr>
                <w:rFonts w:ascii="Arial" w:eastAsia="Times New Roman" w:hAnsi="Arial" w:cs="Arial"/>
                <w:sz w:val="20"/>
                <w:szCs w:val="20"/>
                <w:lang w:eastAsia="en-GB"/>
              </w:rPr>
            </w:pPr>
            <w:r w:rsidRPr="009935FB">
              <w:rPr>
                <w:rFonts w:ascii="Arial" w:eastAsia="Times New Roman" w:hAnsi="Arial" w:cs="Arial"/>
                <w:sz w:val="20"/>
                <w:szCs w:val="20"/>
                <w:lang w:eastAsia="en-GB"/>
              </w:rPr>
              <w:t>60.0 (20.4)</w:t>
            </w:r>
          </w:p>
        </w:tc>
        <w:tc>
          <w:tcPr>
            <w:tcW w:w="558" w:type="pct"/>
            <w:noWrap/>
            <w:vAlign w:val="bottom"/>
            <w:hideMark/>
          </w:tcPr>
          <w:p w14:paraId="55230878" w14:textId="77777777" w:rsidR="00022113" w:rsidRPr="009935FB" w:rsidRDefault="00022113" w:rsidP="00483936">
            <w:pPr>
              <w:spacing w:after="0" w:line="240" w:lineRule="auto"/>
              <w:jc w:val="center"/>
              <w:rPr>
                <w:rFonts w:ascii="Arial" w:eastAsia="Times New Roman" w:hAnsi="Arial" w:cs="Arial"/>
                <w:sz w:val="20"/>
                <w:szCs w:val="20"/>
                <w:lang w:eastAsia="en-GB"/>
              </w:rPr>
            </w:pPr>
            <w:r w:rsidRPr="009935FB">
              <w:rPr>
                <w:rFonts w:ascii="Arial" w:eastAsia="Times New Roman" w:hAnsi="Arial" w:cs="Arial"/>
                <w:sz w:val="20"/>
                <w:szCs w:val="20"/>
                <w:lang w:eastAsia="en-GB"/>
              </w:rPr>
              <w:t>6561</w:t>
            </w:r>
          </w:p>
        </w:tc>
        <w:tc>
          <w:tcPr>
            <w:tcW w:w="741" w:type="pct"/>
            <w:noWrap/>
            <w:vAlign w:val="bottom"/>
          </w:tcPr>
          <w:p w14:paraId="3C08B797" w14:textId="77777777" w:rsidR="00022113" w:rsidRPr="009935FB" w:rsidRDefault="00022113" w:rsidP="00022113">
            <w:pPr>
              <w:spacing w:after="0" w:line="240" w:lineRule="auto"/>
              <w:jc w:val="center"/>
              <w:rPr>
                <w:rFonts w:ascii="Arial" w:eastAsia="Times New Roman" w:hAnsi="Arial" w:cs="Arial"/>
                <w:sz w:val="20"/>
                <w:szCs w:val="20"/>
                <w:lang w:eastAsia="en-GB"/>
              </w:rPr>
            </w:pPr>
            <w:r w:rsidRPr="009935FB">
              <w:rPr>
                <w:rFonts w:ascii="Arial" w:eastAsia="Times New Roman" w:hAnsi="Arial" w:cs="Arial"/>
                <w:sz w:val="20"/>
                <w:szCs w:val="20"/>
                <w:lang w:eastAsia="en-GB"/>
              </w:rPr>
              <w:t>59.5 (20.0)</w:t>
            </w:r>
          </w:p>
        </w:tc>
        <w:tc>
          <w:tcPr>
            <w:tcW w:w="537" w:type="pct"/>
            <w:noWrap/>
            <w:vAlign w:val="bottom"/>
          </w:tcPr>
          <w:p w14:paraId="3577E716" w14:textId="77777777" w:rsidR="00022113" w:rsidRPr="009935FB" w:rsidRDefault="00022113" w:rsidP="00483936">
            <w:pPr>
              <w:spacing w:after="0" w:line="240" w:lineRule="auto"/>
              <w:jc w:val="center"/>
              <w:rPr>
                <w:rFonts w:ascii="Arial" w:eastAsia="Times New Roman" w:hAnsi="Arial" w:cs="Arial"/>
                <w:sz w:val="20"/>
                <w:szCs w:val="20"/>
                <w:lang w:eastAsia="en-GB"/>
              </w:rPr>
            </w:pPr>
            <w:r w:rsidRPr="009935FB">
              <w:rPr>
                <w:rFonts w:ascii="Arial" w:eastAsia="Times New Roman" w:hAnsi="Arial" w:cs="Arial"/>
                <w:sz w:val="20"/>
                <w:szCs w:val="20"/>
                <w:lang w:eastAsia="en-GB"/>
              </w:rPr>
              <w:t>49559</w:t>
            </w:r>
          </w:p>
        </w:tc>
        <w:tc>
          <w:tcPr>
            <w:tcW w:w="770" w:type="pct"/>
            <w:noWrap/>
            <w:vAlign w:val="bottom"/>
          </w:tcPr>
          <w:p w14:paraId="53E8F88E" w14:textId="77777777" w:rsidR="00022113" w:rsidRPr="009935FB" w:rsidRDefault="00022113" w:rsidP="00022113">
            <w:pPr>
              <w:spacing w:after="0" w:line="240" w:lineRule="auto"/>
              <w:jc w:val="center"/>
              <w:rPr>
                <w:rFonts w:ascii="Arial" w:eastAsia="Times New Roman" w:hAnsi="Arial" w:cs="Arial"/>
                <w:sz w:val="20"/>
                <w:szCs w:val="20"/>
                <w:lang w:eastAsia="en-GB"/>
              </w:rPr>
            </w:pPr>
            <w:r w:rsidRPr="009935FB">
              <w:rPr>
                <w:rFonts w:ascii="Arial" w:eastAsia="Times New Roman" w:hAnsi="Arial" w:cs="Arial"/>
                <w:sz w:val="20"/>
                <w:szCs w:val="20"/>
                <w:lang w:eastAsia="en-GB"/>
              </w:rPr>
              <w:t>60.0 (20.4)</w:t>
            </w:r>
          </w:p>
        </w:tc>
      </w:tr>
      <w:tr w:rsidR="00217B95" w:rsidRPr="009935FB" w14:paraId="0BDC28CD" w14:textId="77777777" w:rsidTr="004A3D31">
        <w:trPr>
          <w:cantSplit/>
          <w:trHeight w:val="315"/>
          <w:jc w:val="center"/>
        </w:trPr>
        <w:tc>
          <w:tcPr>
            <w:tcW w:w="1041" w:type="pct"/>
            <w:noWrap/>
            <w:vAlign w:val="center"/>
            <w:hideMark/>
          </w:tcPr>
          <w:p w14:paraId="700D0089" w14:textId="77777777" w:rsidR="00022113" w:rsidRPr="009935FB" w:rsidRDefault="00022113" w:rsidP="00022113">
            <w:pPr>
              <w:spacing w:after="0" w:line="240" w:lineRule="auto"/>
              <w:rPr>
                <w:rFonts w:ascii="Arial" w:eastAsia="Times New Roman" w:hAnsi="Arial" w:cs="Arial"/>
                <w:sz w:val="20"/>
                <w:szCs w:val="20"/>
                <w:lang w:eastAsia="en-GB"/>
              </w:rPr>
            </w:pPr>
            <w:r w:rsidRPr="009935FB">
              <w:rPr>
                <w:rFonts w:ascii="Arial" w:eastAsia="Times New Roman" w:hAnsi="Arial" w:cs="Arial"/>
                <w:sz w:val="20"/>
                <w:szCs w:val="20"/>
                <w:lang w:eastAsia="en-GB"/>
              </w:rPr>
              <w:t>eGFR</w:t>
            </w:r>
          </w:p>
        </w:tc>
        <w:tc>
          <w:tcPr>
            <w:tcW w:w="483" w:type="pct"/>
            <w:noWrap/>
            <w:vAlign w:val="center"/>
            <w:hideMark/>
          </w:tcPr>
          <w:p w14:paraId="3DDA7610" w14:textId="77777777" w:rsidR="00022113" w:rsidRPr="009935FB" w:rsidRDefault="00022113" w:rsidP="00217B95">
            <w:pPr>
              <w:spacing w:after="0" w:line="240" w:lineRule="auto"/>
              <w:jc w:val="center"/>
              <w:rPr>
                <w:rFonts w:ascii="Arial" w:eastAsia="Times New Roman" w:hAnsi="Arial" w:cs="Arial"/>
                <w:sz w:val="20"/>
                <w:szCs w:val="20"/>
                <w:lang w:eastAsia="en-GB"/>
              </w:rPr>
            </w:pPr>
            <w:r w:rsidRPr="009935FB">
              <w:rPr>
                <w:rFonts w:ascii="Arial" w:eastAsia="Times New Roman" w:hAnsi="Arial" w:cs="Arial"/>
                <w:sz w:val="20"/>
                <w:szCs w:val="20"/>
                <w:lang w:eastAsia="en-GB"/>
              </w:rPr>
              <w:t>56120</w:t>
            </w:r>
          </w:p>
        </w:tc>
        <w:tc>
          <w:tcPr>
            <w:tcW w:w="870" w:type="pct"/>
            <w:noWrap/>
            <w:vAlign w:val="center"/>
          </w:tcPr>
          <w:p w14:paraId="00F02C0B" w14:textId="4F33783C" w:rsidR="00022113" w:rsidRPr="009935FB" w:rsidRDefault="00022113" w:rsidP="00022113">
            <w:pPr>
              <w:spacing w:after="0" w:line="240" w:lineRule="auto"/>
              <w:jc w:val="center"/>
              <w:rPr>
                <w:rFonts w:ascii="Arial" w:eastAsia="Times New Roman" w:hAnsi="Arial" w:cs="Arial"/>
                <w:sz w:val="20"/>
                <w:szCs w:val="20"/>
                <w:lang w:eastAsia="en-GB"/>
              </w:rPr>
            </w:pPr>
            <w:r w:rsidRPr="009935FB">
              <w:rPr>
                <w:rFonts w:ascii="Arial" w:eastAsia="Times New Roman" w:hAnsi="Arial" w:cs="Arial"/>
                <w:sz w:val="20"/>
                <w:szCs w:val="20"/>
                <w:lang w:eastAsia="en-GB"/>
              </w:rPr>
              <w:t>73.</w:t>
            </w:r>
            <w:r w:rsidR="002C0894" w:rsidRPr="009935FB">
              <w:rPr>
                <w:rFonts w:ascii="Arial" w:eastAsia="Times New Roman" w:hAnsi="Arial" w:cs="Arial"/>
                <w:sz w:val="20"/>
                <w:szCs w:val="20"/>
                <w:lang w:eastAsia="en-GB"/>
              </w:rPr>
              <w:t>8</w:t>
            </w:r>
            <w:r w:rsidRPr="009935FB">
              <w:rPr>
                <w:rFonts w:ascii="Arial" w:eastAsia="Times New Roman" w:hAnsi="Arial" w:cs="Arial"/>
                <w:sz w:val="20"/>
                <w:szCs w:val="20"/>
                <w:lang w:eastAsia="en-GB"/>
              </w:rPr>
              <w:t xml:space="preserve"> (16.</w:t>
            </w:r>
            <w:r w:rsidR="002C0894" w:rsidRPr="009935FB">
              <w:rPr>
                <w:rFonts w:ascii="Arial" w:eastAsia="Times New Roman" w:hAnsi="Arial" w:cs="Arial"/>
                <w:sz w:val="20"/>
                <w:szCs w:val="20"/>
                <w:lang w:eastAsia="en-GB"/>
              </w:rPr>
              <w:t>5</w:t>
            </w:r>
            <w:r w:rsidRPr="009935FB">
              <w:rPr>
                <w:rFonts w:ascii="Arial" w:eastAsia="Times New Roman" w:hAnsi="Arial" w:cs="Arial"/>
                <w:sz w:val="20"/>
                <w:szCs w:val="20"/>
                <w:lang w:eastAsia="en-GB"/>
              </w:rPr>
              <w:t>)</w:t>
            </w:r>
          </w:p>
        </w:tc>
        <w:tc>
          <w:tcPr>
            <w:tcW w:w="558" w:type="pct"/>
            <w:noWrap/>
            <w:vAlign w:val="center"/>
            <w:hideMark/>
          </w:tcPr>
          <w:p w14:paraId="18D64883" w14:textId="77777777" w:rsidR="00022113" w:rsidRPr="009935FB" w:rsidRDefault="00022113" w:rsidP="00483936">
            <w:pPr>
              <w:spacing w:after="0" w:line="240" w:lineRule="auto"/>
              <w:jc w:val="center"/>
              <w:rPr>
                <w:rFonts w:ascii="Arial" w:eastAsia="Times New Roman" w:hAnsi="Arial" w:cs="Arial"/>
                <w:sz w:val="20"/>
                <w:szCs w:val="20"/>
                <w:lang w:eastAsia="en-GB"/>
              </w:rPr>
            </w:pPr>
            <w:r w:rsidRPr="009935FB">
              <w:rPr>
                <w:rFonts w:ascii="Arial" w:eastAsia="Times New Roman" w:hAnsi="Arial" w:cs="Arial"/>
                <w:sz w:val="20"/>
                <w:szCs w:val="20"/>
                <w:lang w:eastAsia="en-GB"/>
              </w:rPr>
              <w:t>6561</w:t>
            </w:r>
          </w:p>
        </w:tc>
        <w:tc>
          <w:tcPr>
            <w:tcW w:w="741" w:type="pct"/>
            <w:noWrap/>
            <w:vAlign w:val="center"/>
          </w:tcPr>
          <w:p w14:paraId="6FA88B00" w14:textId="62962124" w:rsidR="00022113" w:rsidRPr="009935FB" w:rsidRDefault="00022113" w:rsidP="00022113">
            <w:pPr>
              <w:spacing w:after="0" w:line="240" w:lineRule="auto"/>
              <w:jc w:val="center"/>
              <w:rPr>
                <w:rFonts w:ascii="Arial" w:eastAsia="Times New Roman" w:hAnsi="Arial" w:cs="Arial"/>
                <w:sz w:val="20"/>
                <w:szCs w:val="20"/>
                <w:lang w:eastAsia="en-GB"/>
              </w:rPr>
            </w:pPr>
            <w:r w:rsidRPr="009935FB">
              <w:rPr>
                <w:rFonts w:ascii="Arial" w:eastAsia="Times New Roman" w:hAnsi="Arial" w:cs="Arial"/>
                <w:sz w:val="20"/>
                <w:szCs w:val="20"/>
                <w:lang w:eastAsia="en-GB"/>
              </w:rPr>
              <w:t>72.6 (1</w:t>
            </w:r>
            <w:r w:rsidR="00F4151B" w:rsidRPr="009935FB">
              <w:rPr>
                <w:rFonts w:ascii="Arial" w:eastAsia="Times New Roman" w:hAnsi="Arial" w:cs="Arial"/>
                <w:sz w:val="20"/>
                <w:szCs w:val="20"/>
                <w:lang w:eastAsia="en-GB"/>
              </w:rPr>
              <w:t>6.6</w:t>
            </w:r>
            <w:r w:rsidRPr="009935FB">
              <w:rPr>
                <w:rFonts w:ascii="Arial" w:eastAsia="Times New Roman" w:hAnsi="Arial" w:cs="Arial"/>
                <w:sz w:val="20"/>
                <w:szCs w:val="20"/>
                <w:lang w:eastAsia="en-GB"/>
              </w:rPr>
              <w:t>)</w:t>
            </w:r>
          </w:p>
        </w:tc>
        <w:tc>
          <w:tcPr>
            <w:tcW w:w="537" w:type="pct"/>
            <w:noWrap/>
            <w:vAlign w:val="center"/>
          </w:tcPr>
          <w:p w14:paraId="2FE97A4C" w14:textId="77777777" w:rsidR="00022113" w:rsidRPr="009935FB" w:rsidRDefault="00022113" w:rsidP="00217B95">
            <w:pPr>
              <w:spacing w:after="0" w:line="240" w:lineRule="auto"/>
              <w:jc w:val="center"/>
              <w:rPr>
                <w:rFonts w:ascii="Arial" w:eastAsia="Times New Roman" w:hAnsi="Arial" w:cs="Arial"/>
                <w:sz w:val="20"/>
                <w:szCs w:val="20"/>
                <w:lang w:eastAsia="en-GB"/>
              </w:rPr>
            </w:pPr>
            <w:r w:rsidRPr="009935FB">
              <w:rPr>
                <w:rFonts w:ascii="Arial" w:eastAsia="Times New Roman" w:hAnsi="Arial" w:cs="Arial"/>
                <w:sz w:val="20"/>
                <w:szCs w:val="20"/>
                <w:lang w:eastAsia="en-GB"/>
              </w:rPr>
              <w:t>49559</w:t>
            </w:r>
          </w:p>
        </w:tc>
        <w:tc>
          <w:tcPr>
            <w:tcW w:w="770" w:type="pct"/>
            <w:noWrap/>
            <w:vAlign w:val="center"/>
          </w:tcPr>
          <w:p w14:paraId="2B057813" w14:textId="6371C5A9" w:rsidR="00022113" w:rsidRPr="009935FB" w:rsidRDefault="00022113" w:rsidP="00022113">
            <w:pPr>
              <w:spacing w:after="0" w:line="240" w:lineRule="auto"/>
              <w:jc w:val="center"/>
              <w:rPr>
                <w:rFonts w:ascii="Arial" w:eastAsia="Times New Roman" w:hAnsi="Arial" w:cs="Arial"/>
                <w:sz w:val="20"/>
                <w:szCs w:val="20"/>
                <w:lang w:eastAsia="en-GB"/>
              </w:rPr>
            </w:pPr>
            <w:r w:rsidRPr="009935FB">
              <w:rPr>
                <w:rFonts w:ascii="Arial" w:eastAsia="Times New Roman" w:hAnsi="Arial" w:cs="Arial"/>
                <w:sz w:val="20"/>
                <w:szCs w:val="20"/>
                <w:lang w:eastAsia="en-GB"/>
              </w:rPr>
              <w:t>7</w:t>
            </w:r>
            <w:r w:rsidR="002C0894" w:rsidRPr="009935FB">
              <w:rPr>
                <w:rFonts w:ascii="Arial" w:eastAsia="Times New Roman" w:hAnsi="Arial" w:cs="Arial"/>
                <w:sz w:val="20"/>
                <w:szCs w:val="20"/>
                <w:lang w:eastAsia="en-GB"/>
              </w:rPr>
              <w:t>4.0</w:t>
            </w:r>
            <w:r w:rsidRPr="009935FB">
              <w:rPr>
                <w:rFonts w:ascii="Arial" w:eastAsia="Times New Roman" w:hAnsi="Arial" w:cs="Arial"/>
                <w:sz w:val="20"/>
                <w:szCs w:val="20"/>
                <w:lang w:eastAsia="en-GB"/>
              </w:rPr>
              <w:t xml:space="preserve"> (16.</w:t>
            </w:r>
            <w:r w:rsidR="002C0894" w:rsidRPr="009935FB">
              <w:rPr>
                <w:rFonts w:ascii="Arial" w:eastAsia="Times New Roman" w:hAnsi="Arial" w:cs="Arial"/>
                <w:sz w:val="20"/>
                <w:szCs w:val="20"/>
                <w:lang w:eastAsia="en-GB"/>
              </w:rPr>
              <w:t>5</w:t>
            </w:r>
            <w:r w:rsidRPr="009935FB">
              <w:rPr>
                <w:rFonts w:ascii="Arial" w:eastAsia="Times New Roman" w:hAnsi="Arial" w:cs="Arial"/>
                <w:sz w:val="20"/>
                <w:szCs w:val="20"/>
                <w:lang w:eastAsia="en-GB"/>
              </w:rPr>
              <w:t>)</w:t>
            </w:r>
          </w:p>
        </w:tc>
      </w:tr>
      <w:tr w:rsidR="00217B95" w:rsidRPr="009935FB" w14:paraId="24517381" w14:textId="77777777" w:rsidTr="004A3D31">
        <w:trPr>
          <w:cantSplit/>
          <w:trHeight w:val="315"/>
          <w:jc w:val="center"/>
        </w:trPr>
        <w:tc>
          <w:tcPr>
            <w:tcW w:w="1041" w:type="pct"/>
            <w:noWrap/>
            <w:vAlign w:val="center"/>
            <w:hideMark/>
          </w:tcPr>
          <w:p w14:paraId="18160748" w14:textId="77777777" w:rsidR="00022113" w:rsidRPr="009935FB" w:rsidRDefault="00022113" w:rsidP="00022113">
            <w:pPr>
              <w:spacing w:after="0" w:line="240" w:lineRule="auto"/>
              <w:rPr>
                <w:rFonts w:ascii="Arial" w:eastAsia="Times New Roman" w:hAnsi="Arial" w:cs="Arial"/>
                <w:sz w:val="20"/>
                <w:szCs w:val="20"/>
                <w:lang w:eastAsia="en-GB"/>
              </w:rPr>
            </w:pPr>
            <w:r w:rsidRPr="009935FB">
              <w:rPr>
                <w:rFonts w:ascii="Arial" w:eastAsia="Times New Roman" w:hAnsi="Arial" w:cs="Arial"/>
                <w:sz w:val="20"/>
                <w:szCs w:val="20"/>
                <w:lang w:eastAsia="en-GB"/>
              </w:rPr>
              <w:t>Total number of medications prescribed</w:t>
            </w:r>
            <w:r w:rsidRPr="009935FB">
              <w:rPr>
                <w:rFonts w:ascii="Arial" w:eastAsia="Times New Roman" w:hAnsi="Arial" w:cs="Arial"/>
                <w:sz w:val="20"/>
                <w:szCs w:val="20"/>
                <w:vertAlign w:val="superscript"/>
                <w:lang w:eastAsia="en-GB"/>
              </w:rPr>
              <w:t>#</w:t>
            </w:r>
          </w:p>
        </w:tc>
        <w:tc>
          <w:tcPr>
            <w:tcW w:w="483" w:type="pct"/>
            <w:noWrap/>
            <w:vAlign w:val="center"/>
            <w:hideMark/>
          </w:tcPr>
          <w:p w14:paraId="20222196" w14:textId="77777777" w:rsidR="00022113" w:rsidRPr="009935FB" w:rsidRDefault="00022113" w:rsidP="00217B95">
            <w:pPr>
              <w:spacing w:after="0" w:line="240" w:lineRule="auto"/>
              <w:jc w:val="center"/>
              <w:rPr>
                <w:rFonts w:ascii="Arial" w:eastAsia="Times New Roman" w:hAnsi="Arial" w:cs="Arial"/>
                <w:sz w:val="20"/>
                <w:szCs w:val="20"/>
                <w:lang w:eastAsia="en-GB"/>
              </w:rPr>
            </w:pPr>
            <w:r w:rsidRPr="009935FB">
              <w:rPr>
                <w:rFonts w:ascii="Arial" w:eastAsia="Times New Roman" w:hAnsi="Arial" w:cs="Arial"/>
                <w:sz w:val="20"/>
                <w:szCs w:val="20"/>
                <w:lang w:eastAsia="en-GB"/>
              </w:rPr>
              <w:t>56120</w:t>
            </w:r>
          </w:p>
        </w:tc>
        <w:tc>
          <w:tcPr>
            <w:tcW w:w="870" w:type="pct"/>
            <w:noWrap/>
            <w:vAlign w:val="bottom"/>
            <w:hideMark/>
          </w:tcPr>
          <w:p w14:paraId="586F3575" w14:textId="77777777" w:rsidR="00022113" w:rsidRPr="009935FB" w:rsidRDefault="00022113" w:rsidP="00022113">
            <w:pPr>
              <w:spacing w:after="0" w:line="240" w:lineRule="auto"/>
              <w:jc w:val="center"/>
              <w:rPr>
                <w:rFonts w:ascii="Arial" w:eastAsia="Times New Roman" w:hAnsi="Arial" w:cs="Arial"/>
                <w:sz w:val="20"/>
                <w:szCs w:val="20"/>
                <w:lang w:eastAsia="en-GB"/>
              </w:rPr>
            </w:pPr>
            <w:r w:rsidRPr="009935FB">
              <w:rPr>
                <w:rFonts w:ascii="Arial" w:eastAsia="Times New Roman" w:hAnsi="Arial" w:cs="Arial"/>
                <w:sz w:val="20"/>
                <w:szCs w:val="20"/>
                <w:lang w:eastAsia="en-GB"/>
              </w:rPr>
              <w:t>3.9 (2.4)</w:t>
            </w:r>
          </w:p>
        </w:tc>
        <w:tc>
          <w:tcPr>
            <w:tcW w:w="558" w:type="pct"/>
            <w:noWrap/>
            <w:vAlign w:val="bottom"/>
            <w:hideMark/>
          </w:tcPr>
          <w:p w14:paraId="3D62ABA9" w14:textId="77777777" w:rsidR="00022113" w:rsidRPr="009935FB" w:rsidRDefault="00022113" w:rsidP="00483936">
            <w:pPr>
              <w:spacing w:after="0" w:line="240" w:lineRule="auto"/>
              <w:jc w:val="center"/>
              <w:rPr>
                <w:rFonts w:ascii="Arial" w:eastAsia="Times New Roman" w:hAnsi="Arial" w:cs="Arial"/>
                <w:sz w:val="20"/>
                <w:szCs w:val="20"/>
                <w:lang w:eastAsia="en-GB"/>
              </w:rPr>
            </w:pPr>
            <w:r w:rsidRPr="009935FB">
              <w:rPr>
                <w:rFonts w:ascii="Arial" w:eastAsia="Times New Roman" w:hAnsi="Arial" w:cs="Arial"/>
                <w:sz w:val="20"/>
                <w:szCs w:val="20"/>
                <w:lang w:eastAsia="en-GB"/>
              </w:rPr>
              <w:t>6561</w:t>
            </w:r>
          </w:p>
        </w:tc>
        <w:tc>
          <w:tcPr>
            <w:tcW w:w="741" w:type="pct"/>
            <w:noWrap/>
            <w:vAlign w:val="bottom"/>
          </w:tcPr>
          <w:p w14:paraId="0D604A4A" w14:textId="77777777" w:rsidR="00022113" w:rsidRPr="009935FB" w:rsidRDefault="00022113" w:rsidP="00022113">
            <w:pPr>
              <w:spacing w:after="0" w:line="240" w:lineRule="auto"/>
              <w:jc w:val="center"/>
              <w:rPr>
                <w:rFonts w:ascii="Arial" w:eastAsia="Times New Roman" w:hAnsi="Arial" w:cs="Arial"/>
                <w:sz w:val="20"/>
                <w:szCs w:val="20"/>
                <w:lang w:eastAsia="en-GB"/>
              </w:rPr>
            </w:pPr>
            <w:r w:rsidRPr="009935FB">
              <w:rPr>
                <w:rFonts w:ascii="Arial" w:eastAsia="Times New Roman" w:hAnsi="Arial" w:cs="Arial"/>
                <w:sz w:val="20"/>
                <w:szCs w:val="20"/>
                <w:lang w:eastAsia="en-GB"/>
              </w:rPr>
              <w:t>3.8 (2.4)</w:t>
            </w:r>
          </w:p>
        </w:tc>
        <w:tc>
          <w:tcPr>
            <w:tcW w:w="537" w:type="pct"/>
            <w:noWrap/>
            <w:vAlign w:val="bottom"/>
            <w:hideMark/>
          </w:tcPr>
          <w:p w14:paraId="420EAED5" w14:textId="77777777" w:rsidR="00022113" w:rsidRPr="009935FB" w:rsidRDefault="00022113" w:rsidP="00217B95">
            <w:pPr>
              <w:spacing w:after="0" w:line="240" w:lineRule="auto"/>
              <w:jc w:val="center"/>
              <w:rPr>
                <w:rFonts w:ascii="Arial" w:eastAsia="Times New Roman" w:hAnsi="Arial" w:cs="Arial"/>
                <w:sz w:val="20"/>
                <w:szCs w:val="20"/>
                <w:lang w:eastAsia="en-GB"/>
              </w:rPr>
            </w:pPr>
            <w:r w:rsidRPr="009935FB">
              <w:rPr>
                <w:rFonts w:ascii="Arial" w:eastAsia="Times New Roman" w:hAnsi="Arial" w:cs="Arial"/>
                <w:sz w:val="20"/>
                <w:szCs w:val="20"/>
                <w:lang w:eastAsia="en-GB"/>
              </w:rPr>
              <w:t>49559</w:t>
            </w:r>
          </w:p>
        </w:tc>
        <w:tc>
          <w:tcPr>
            <w:tcW w:w="770" w:type="pct"/>
            <w:noWrap/>
            <w:vAlign w:val="bottom"/>
            <w:hideMark/>
          </w:tcPr>
          <w:p w14:paraId="4855F2D3" w14:textId="77777777" w:rsidR="00022113" w:rsidRPr="009935FB" w:rsidRDefault="00022113" w:rsidP="00022113">
            <w:pPr>
              <w:spacing w:after="0" w:line="240" w:lineRule="auto"/>
              <w:jc w:val="center"/>
              <w:rPr>
                <w:rFonts w:ascii="Arial" w:eastAsia="Times New Roman" w:hAnsi="Arial" w:cs="Arial"/>
                <w:sz w:val="20"/>
                <w:szCs w:val="20"/>
                <w:lang w:eastAsia="en-GB"/>
              </w:rPr>
            </w:pPr>
            <w:r w:rsidRPr="009935FB">
              <w:rPr>
                <w:rFonts w:ascii="Arial" w:eastAsia="Times New Roman" w:hAnsi="Arial" w:cs="Arial"/>
                <w:sz w:val="20"/>
                <w:szCs w:val="20"/>
                <w:lang w:eastAsia="en-GB"/>
              </w:rPr>
              <w:t>3.9 (2.4)</w:t>
            </w:r>
          </w:p>
        </w:tc>
      </w:tr>
      <w:tr w:rsidR="00217B95" w:rsidRPr="009935FB" w14:paraId="0A81C9C7" w14:textId="77777777" w:rsidTr="004A3D31">
        <w:trPr>
          <w:cantSplit/>
          <w:trHeight w:val="315"/>
          <w:jc w:val="center"/>
        </w:trPr>
        <w:tc>
          <w:tcPr>
            <w:tcW w:w="1041" w:type="pct"/>
            <w:noWrap/>
            <w:vAlign w:val="center"/>
            <w:hideMark/>
          </w:tcPr>
          <w:p w14:paraId="63C8D016" w14:textId="77777777" w:rsidR="00022113" w:rsidRPr="009935FB" w:rsidRDefault="00022113" w:rsidP="00022113">
            <w:pPr>
              <w:spacing w:after="0" w:line="240" w:lineRule="auto"/>
              <w:rPr>
                <w:rFonts w:ascii="Arial" w:eastAsia="Times New Roman" w:hAnsi="Arial" w:cs="Arial"/>
                <w:sz w:val="20"/>
                <w:szCs w:val="20"/>
                <w:lang w:eastAsia="en-GB"/>
              </w:rPr>
            </w:pPr>
            <w:r w:rsidRPr="009935FB">
              <w:rPr>
                <w:rFonts w:ascii="Arial" w:eastAsia="Times New Roman" w:hAnsi="Arial" w:cs="Arial"/>
                <w:sz w:val="20"/>
                <w:szCs w:val="20"/>
                <w:lang w:eastAsia="en-GB"/>
              </w:rPr>
              <w:t xml:space="preserve">Anti-hypertensive medication, </w:t>
            </w:r>
            <w:proofErr w:type="gramStart"/>
            <w:r w:rsidRPr="009935FB">
              <w:rPr>
                <w:rFonts w:ascii="Arial" w:eastAsia="Times New Roman" w:hAnsi="Arial" w:cs="Arial"/>
                <w:sz w:val="20"/>
                <w:szCs w:val="20"/>
                <w:lang w:eastAsia="en-GB"/>
              </w:rPr>
              <w:t>n(</w:t>
            </w:r>
            <w:proofErr w:type="gramEnd"/>
            <w:r w:rsidRPr="009935FB">
              <w:rPr>
                <w:rFonts w:ascii="Arial" w:eastAsia="Times New Roman" w:hAnsi="Arial" w:cs="Arial"/>
                <w:sz w:val="20"/>
                <w:szCs w:val="20"/>
                <w:lang w:eastAsia="en-GB"/>
              </w:rPr>
              <w:t xml:space="preserve">%) </w:t>
            </w:r>
          </w:p>
        </w:tc>
        <w:tc>
          <w:tcPr>
            <w:tcW w:w="483" w:type="pct"/>
            <w:noWrap/>
            <w:vAlign w:val="center"/>
            <w:hideMark/>
          </w:tcPr>
          <w:p w14:paraId="29E3CCFC" w14:textId="77777777" w:rsidR="00022113" w:rsidRPr="009935FB" w:rsidRDefault="00022113" w:rsidP="00217B95">
            <w:pPr>
              <w:spacing w:after="0" w:line="240" w:lineRule="auto"/>
              <w:jc w:val="center"/>
              <w:rPr>
                <w:rFonts w:ascii="Arial" w:eastAsia="Times New Roman" w:hAnsi="Arial" w:cs="Arial"/>
                <w:sz w:val="20"/>
                <w:szCs w:val="20"/>
                <w:lang w:eastAsia="en-GB"/>
              </w:rPr>
            </w:pPr>
            <w:r w:rsidRPr="009935FB">
              <w:rPr>
                <w:rFonts w:ascii="Arial" w:eastAsia="Times New Roman" w:hAnsi="Arial" w:cs="Arial"/>
                <w:sz w:val="20"/>
                <w:szCs w:val="20"/>
                <w:lang w:eastAsia="en-GB"/>
              </w:rPr>
              <w:t>56120</w:t>
            </w:r>
          </w:p>
        </w:tc>
        <w:tc>
          <w:tcPr>
            <w:tcW w:w="870" w:type="pct"/>
            <w:noWrap/>
            <w:vAlign w:val="bottom"/>
            <w:hideMark/>
          </w:tcPr>
          <w:p w14:paraId="233BB617" w14:textId="77777777" w:rsidR="00022113" w:rsidRPr="009935FB" w:rsidRDefault="00022113" w:rsidP="00022113">
            <w:pPr>
              <w:spacing w:after="0" w:line="240" w:lineRule="auto"/>
              <w:jc w:val="center"/>
              <w:rPr>
                <w:rFonts w:ascii="Arial" w:eastAsia="Times New Roman" w:hAnsi="Arial" w:cs="Arial"/>
                <w:sz w:val="20"/>
                <w:szCs w:val="20"/>
                <w:lang w:eastAsia="en-GB"/>
              </w:rPr>
            </w:pPr>
            <w:r w:rsidRPr="009935FB">
              <w:rPr>
                <w:rFonts w:ascii="Arial" w:eastAsia="Times New Roman" w:hAnsi="Arial" w:cs="Arial"/>
                <w:sz w:val="20"/>
                <w:szCs w:val="20"/>
                <w:lang w:eastAsia="en-GB"/>
              </w:rPr>
              <w:t>29840 (53.2)</w:t>
            </w:r>
          </w:p>
        </w:tc>
        <w:tc>
          <w:tcPr>
            <w:tcW w:w="558" w:type="pct"/>
            <w:noWrap/>
            <w:vAlign w:val="bottom"/>
            <w:hideMark/>
          </w:tcPr>
          <w:p w14:paraId="44C56254" w14:textId="77777777" w:rsidR="00022113" w:rsidRPr="009935FB" w:rsidRDefault="00022113" w:rsidP="00483936">
            <w:pPr>
              <w:spacing w:after="0" w:line="240" w:lineRule="auto"/>
              <w:jc w:val="center"/>
              <w:rPr>
                <w:rFonts w:ascii="Arial" w:eastAsia="Times New Roman" w:hAnsi="Arial" w:cs="Arial"/>
                <w:sz w:val="20"/>
                <w:szCs w:val="20"/>
                <w:lang w:eastAsia="en-GB"/>
              </w:rPr>
            </w:pPr>
            <w:r w:rsidRPr="009935FB">
              <w:rPr>
                <w:rFonts w:ascii="Arial" w:eastAsia="Times New Roman" w:hAnsi="Arial" w:cs="Arial"/>
                <w:sz w:val="20"/>
                <w:szCs w:val="20"/>
                <w:lang w:eastAsia="en-GB"/>
              </w:rPr>
              <w:t>6561</w:t>
            </w:r>
          </w:p>
        </w:tc>
        <w:tc>
          <w:tcPr>
            <w:tcW w:w="741" w:type="pct"/>
            <w:noWrap/>
            <w:vAlign w:val="bottom"/>
          </w:tcPr>
          <w:p w14:paraId="6359FF6A" w14:textId="77777777" w:rsidR="00022113" w:rsidRPr="009935FB" w:rsidRDefault="00022113" w:rsidP="00022113">
            <w:pPr>
              <w:spacing w:after="0" w:line="240" w:lineRule="auto"/>
              <w:jc w:val="center"/>
              <w:rPr>
                <w:rFonts w:ascii="Arial" w:eastAsia="Times New Roman" w:hAnsi="Arial" w:cs="Arial"/>
                <w:sz w:val="20"/>
                <w:szCs w:val="20"/>
                <w:lang w:eastAsia="en-GB"/>
              </w:rPr>
            </w:pPr>
            <w:r w:rsidRPr="009935FB">
              <w:rPr>
                <w:rFonts w:ascii="Arial" w:eastAsia="Times New Roman" w:hAnsi="Arial" w:cs="Arial"/>
                <w:sz w:val="20"/>
                <w:szCs w:val="20"/>
                <w:lang w:eastAsia="en-GB"/>
              </w:rPr>
              <w:t>3845 (58.6)</w:t>
            </w:r>
          </w:p>
        </w:tc>
        <w:tc>
          <w:tcPr>
            <w:tcW w:w="537" w:type="pct"/>
            <w:noWrap/>
            <w:vAlign w:val="bottom"/>
            <w:hideMark/>
          </w:tcPr>
          <w:p w14:paraId="0EA8699E" w14:textId="77777777" w:rsidR="00022113" w:rsidRPr="009935FB" w:rsidRDefault="00022113" w:rsidP="00217B95">
            <w:pPr>
              <w:spacing w:after="0" w:line="240" w:lineRule="auto"/>
              <w:jc w:val="center"/>
              <w:rPr>
                <w:rFonts w:ascii="Arial" w:eastAsia="Times New Roman" w:hAnsi="Arial" w:cs="Arial"/>
                <w:sz w:val="20"/>
                <w:szCs w:val="20"/>
                <w:lang w:eastAsia="en-GB"/>
              </w:rPr>
            </w:pPr>
            <w:r w:rsidRPr="009935FB">
              <w:rPr>
                <w:rFonts w:ascii="Arial" w:eastAsia="Times New Roman" w:hAnsi="Arial" w:cs="Arial"/>
                <w:sz w:val="20"/>
                <w:szCs w:val="20"/>
                <w:lang w:eastAsia="en-GB"/>
              </w:rPr>
              <w:t>49559</w:t>
            </w:r>
          </w:p>
        </w:tc>
        <w:tc>
          <w:tcPr>
            <w:tcW w:w="770" w:type="pct"/>
            <w:noWrap/>
            <w:vAlign w:val="bottom"/>
            <w:hideMark/>
          </w:tcPr>
          <w:p w14:paraId="6DE87949" w14:textId="77777777" w:rsidR="00022113" w:rsidRPr="009935FB" w:rsidRDefault="00022113" w:rsidP="00022113">
            <w:pPr>
              <w:spacing w:after="0" w:line="240" w:lineRule="auto"/>
              <w:jc w:val="center"/>
              <w:rPr>
                <w:rFonts w:ascii="Arial" w:eastAsia="Times New Roman" w:hAnsi="Arial" w:cs="Arial"/>
                <w:sz w:val="20"/>
                <w:szCs w:val="20"/>
                <w:lang w:eastAsia="en-GB"/>
              </w:rPr>
            </w:pPr>
            <w:r w:rsidRPr="009935FB">
              <w:rPr>
                <w:rFonts w:ascii="Arial" w:eastAsia="Times New Roman" w:hAnsi="Arial" w:cs="Arial"/>
                <w:sz w:val="20"/>
                <w:szCs w:val="20"/>
                <w:lang w:eastAsia="en-GB"/>
              </w:rPr>
              <w:t>25995 (52.5)</w:t>
            </w:r>
          </w:p>
        </w:tc>
      </w:tr>
      <w:tr w:rsidR="00217B95" w:rsidRPr="009935FB" w14:paraId="7EA5DD06" w14:textId="77777777" w:rsidTr="004A3D31">
        <w:trPr>
          <w:cantSplit/>
          <w:trHeight w:val="315"/>
          <w:jc w:val="center"/>
        </w:trPr>
        <w:tc>
          <w:tcPr>
            <w:tcW w:w="1041" w:type="pct"/>
            <w:noWrap/>
            <w:vAlign w:val="center"/>
            <w:hideMark/>
          </w:tcPr>
          <w:p w14:paraId="30268C45" w14:textId="77777777" w:rsidR="00022113" w:rsidRPr="009935FB" w:rsidRDefault="00022113" w:rsidP="00022113">
            <w:pPr>
              <w:spacing w:after="0" w:line="240" w:lineRule="auto"/>
              <w:rPr>
                <w:rFonts w:ascii="Arial" w:eastAsia="Times New Roman" w:hAnsi="Arial" w:cs="Arial"/>
                <w:sz w:val="20"/>
                <w:szCs w:val="20"/>
                <w:lang w:eastAsia="en-GB"/>
              </w:rPr>
            </w:pPr>
            <w:r w:rsidRPr="009935FB">
              <w:rPr>
                <w:rFonts w:ascii="Arial" w:eastAsia="Times New Roman" w:hAnsi="Arial" w:cs="Arial"/>
                <w:sz w:val="20"/>
                <w:szCs w:val="20"/>
                <w:lang w:eastAsia="en-GB"/>
              </w:rPr>
              <w:t xml:space="preserve">Lipid-lowering medication   </w:t>
            </w:r>
            <w:proofErr w:type="gramStart"/>
            <w:r w:rsidRPr="009935FB">
              <w:rPr>
                <w:rFonts w:ascii="Arial" w:eastAsia="Times New Roman" w:hAnsi="Arial" w:cs="Arial"/>
                <w:sz w:val="20"/>
                <w:szCs w:val="20"/>
                <w:lang w:eastAsia="en-GB"/>
              </w:rPr>
              <w:t>n(</w:t>
            </w:r>
            <w:proofErr w:type="gramEnd"/>
            <w:r w:rsidRPr="009935FB">
              <w:rPr>
                <w:rFonts w:ascii="Arial" w:eastAsia="Times New Roman" w:hAnsi="Arial" w:cs="Arial"/>
                <w:sz w:val="20"/>
                <w:szCs w:val="20"/>
                <w:lang w:eastAsia="en-GB"/>
              </w:rPr>
              <w:t>%)</w:t>
            </w:r>
          </w:p>
        </w:tc>
        <w:tc>
          <w:tcPr>
            <w:tcW w:w="483" w:type="pct"/>
            <w:noWrap/>
            <w:vAlign w:val="center"/>
            <w:hideMark/>
          </w:tcPr>
          <w:p w14:paraId="51DFF6A7" w14:textId="77777777" w:rsidR="00022113" w:rsidRPr="009935FB" w:rsidRDefault="00022113" w:rsidP="00217B95">
            <w:pPr>
              <w:spacing w:after="0" w:line="240" w:lineRule="auto"/>
              <w:jc w:val="center"/>
              <w:rPr>
                <w:rFonts w:ascii="Arial" w:eastAsia="Times New Roman" w:hAnsi="Arial" w:cs="Arial"/>
                <w:sz w:val="20"/>
                <w:szCs w:val="20"/>
                <w:lang w:eastAsia="en-GB"/>
              </w:rPr>
            </w:pPr>
            <w:r w:rsidRPr="009935FB">
              <w:rPr>
                <w:rFonts w:ascii="Arial" w:eastAsia="Times New Roman" w:hAnsi="Arial" w:cs="Arial"/>
                <w:sz w:val="20"/>
                <w:szCs w:val="20"/>
                <w:lang w:eastAsia="en-GB"/>
              </w:rPr>
              <w:t>56120</w:t>
            </w:r>
          </w:p>
        </w:tc>
        <w:tc>
          <w:tcPr>
            <w:tcW w:w="870" w:type="pct"/>
            <w:noWrap/>
            <w:vAlign w:val="bottom"/>
            <w:hideMark/>
          </w:tcPr>
          <w:p w14:paraId="1806385E" w14:textId="77777777" w:rsidR="00022113" w:rsidRPr="009935FB" w:rsidRDefault="00022113" w:rsidP="00022113">
            <w:pPr>
              <w:spacing w:after="0" w:line="240" w:lineRule="auto"/>
              <w:jc w:val="center"/>
              <w:rPr>
                <w:rFonts w:ascii="Arial" w:eastAsia="Times New Roman" w:hAnsi="Arial" w:cs="Arial"/>
                <w:sz w:val="20"/>
                <w:szCs w:val="20"/>
                <w:lang w:eastAsia="en-GB"/>
              </w:rPr>
            </w:pPr>
            <w:r w:rsidRPr="009935FB">
              <w:rPr>
                <w:rFonts w:ascii="Arial" w:eastAsia="Times New Roman" w:hAnsi="Arial" w:cs="Arial"/>
                <w:sz w:val="20"/>
                <w:szCs w:val="20"/>
                <w:lang w:eastAsia="en-GB"/>
              </w:rPr>
              <w:t>38266 (68.2)</w:t>
            </w:r>
          </w:p>
        </w:tc>
        <w:tc>
          <w:tcPr>
            <w:tcW w:w="558" w:type="pct"/>
            <w:noWrap/>
            <w:vAlign w:val="bottom"/>
            <w:hideMark/>
          </w:tcPr>
          <w:p w14:paraId="41AD1D81" w14:textId="77777777" w:rsidR="00022113" w:rsidRPr="009935FB" w:rsidRDefault="00022113" w:rsidP="00483936">
            <w:pPr>
              <w:spacing w:after="0" w:line="240" w:lineRule="auto"/>
              <w:jc w:val="center"/>
              <w:rPr>
                <w:rFonts w:ascii="Arial" w:eastAsia="Times New Roman" w:hAnsi="Arial" w:cs="Arial"/>
                <w:sz w:val="20"/>
                <w:szCs w:val="20"/>
                <w:lang w:eastAsia="en-GB"/>
              </w:rPr>
            </w:pPr>
            <w:r w:rsidRPr="009935FB">
              <w:rPr>
                <w:rFonts w:ascii="Arial" w:eastAsia="Times New Roman" w:hAnsi="Arial" w:cs="Arial"/>
                <w:sz w:val="20"/>
                <w:szCs w:val="20"/>
                <w:lang w:eastAsia="en-GB"/>
              </w:rPr>
              <w:t>6561</w:t>
            </w:r>
          </w:p>
        </w:tc>
        <w:tc>
          <w:tcPr>
            <w:tcW w:w="741" w:type="pct"/>
            <w:noWrap/>
            <w:vAlign w:val="bottom"/>
          </w:tcPr>
          <w:p w14:paraId="2951AFE9" w14:textId="77777777" w:rsidR="00022113" w:rsidRPr="009935FB" w:rsidRDefault="00022113" w:rsidP="00022113">
            <w:pPr>
              <w:spacing w:after="0" w:line="240" w:lineRule="auto"/>
              <w:jc w:val="center"/>
              <w:rPr>
                <w:rFonts w:ascii="Arial" w:eastAsia="Times New Roman" w:hAnsi="Arial" w:cs="Arial"/>
                <w:sz w:val="20"/>
                <w:szCs w:val="20"/>
                <w:lang w:eastAsia="en-GB"/>
              </w:rPr>
            </w:pPr>
            <w:r w:rsidRPr="009935FB">
              <w:rPr>
                <w:rFonts w:ascii="Arial" w:eastAsia="Times New Roman" w:hAnsi="Arial" w:cs="Arial"/>
                <w:sz w:val="20"/>
                <w:szCs w:val="20"/>
                <w:lang w:eastAsia="en-GB"/>
              </w:rPr>
              <w:t>4375 (66.7)</w:t>
            </w:r>
          </w:p>
        </w:tc>
        <w:tc>
          <w:tcPr>
            <w:tcW w:w="537" w:type="pct"/>
            <w:noWrap/>
            <w:vAlign w:val="bottom"/>
            <w:hideMark/>
          </w:tcPr>
          <w:p w14:paraId="3DD65383" w14:textId="77777777" w:rsidR="00022113" w:rsidRPr="009935FB" w:rsidRDefault="00022113" w:rsidP="00483936">
            <w:pPr>
              <w:spacing w:after="0" w:line="240" w:lineRule="auto"/>
              <w:jc w:val="center"/>
              <w:rPr>
                <w:rFonts w:ascii="Arial" w:eastAsia="Times New Roman" w:hAnsi="Arial" w:cs="Arial"/>
                <w:sz w:val="20"/>
                <w:szCs w:val="20"/>
                <w:lang w:eastAsia="en-GB"/>
              </w:rPr>
            </w:pPr>
            <w:r w:rsidRPr="009935FB">
              <w:rPr>
                <w:rFonts w:ascii="Arial" w:eastAsia="Times New Roman" w:hAnsi="Arial" w:cs="Arial"/>
                <w:sz w:val="20"/>
                <w:szCs w:val="20"/>
                <w:lang w:eastAsia="en-GB"/>
              </w:rPr>
              <w:t>49559</w:t>
            </w:r>
          </w:p>
        </w:tc>
        <w:tc>
          <w:tcPr>
            <w:tcW w:w="770" w:type="pct"/>
            <w:noWrap/>
            <w:vAlign w:val="bottom"/>
            <w:hideMark/>
          </w:tcPr>
          <w:p w14:paraId="624EA892" w14:textId="77777777" w:rsidR="00022113" w:rsidRPr="009935FB" w:rsidRDefault="00022113" w:rsidP="00022113">
            <w:pPr>
              <w:spacing w:after="0" w:line="240" w:lineRule="auto"/>
              <w:jc w:val="center"/>
              <w:rPr>
                <w:rFonts w:ascii="Arial" w:eastAsia="Times New Roman" w:hAnsi="Arial" w:cs="Arial"/>
                <w:sz w:val="20"/>
                <w:szCs w:val="20"/>
                <w:lang w:eastAsia="en-GB"/>
              </w:rPr>
            </w:pPr>
            <w:r w:rsidRPr="009935FB">
              <w:rPr>
                <w:rFonts w:ascii="Arial" w:eastAsia="Times New Roman" w:hAnsi="Arial" w:cs="Arial"/>
                <w:sz w:val="20"/>
                <w:szCs w:val="20"/>
                <w:lang w:eastAsia="en-GB"/>
              </w:rPr>
              <w:t>33891 (68.4)</w:t>
            </w:r>
          </w:p>
        </w:tc>
      </w:tr>
      <w:tr w:rsidR="00217B95" w:rsidRPr="009935FB" w14:paraId="24F783BB" w14:textId="77777777" w:rsidTr="004A3D31">
        <w:trPr>
          <w:cantSplit/>
          <w:trHeight w:val="315"/>
          <w:jc w:val="center"/>
        </w:trPr>
        <w:tc>
          <w:tcPr>
            <w:tcW w:w="1041" w:type="pct"/>
            <w:noWrap/>
            <w:vAlign w:val="center"/>
            <w:hideMark/>
          </w:tcPr>
          <w:p w14:paraId="3C1D3647" w14:textId="77777777" w:rsidR="00022113" w:rsidRPr="009935FB" w:rsidRDefault="00022113" w:rsidP="00022113">
            <w:pPr>
              <w:spacing w:after="0" w:line="240" w:lineRule="auto"/>
              <w:rPr>
                <w:rFonts w:ascii="Arial" w:eastAsia="Times New Roman" w:hAnsi="Arial" w:cs="Arial"/>
                <w:sz w:val="20"/>
                <w:szCs w:val="20"/>
                <w:lang w:eastAsia="en-GB"/>
              </w:rPr>
            </w:pPr>
            <w:r w:rsidRPr="009935FB">
              <w:rPr>
                <w:rFonts w:ascii="Arial" w:eastAsia="Times New Roman" w:hAnsi="Arial" w:cs="Arial"/>
                <w:sz w:val="20"/>
                <w:szCs w:val="20"/>
                <w:lang w:eastAsia="en-GB"/>
              </w:rPr>
              <w:t xml:space="preserve">Hypoglycaemic medication, </w:t>
            </w:r>
            <w:proofErr w:type="gramStart"/>
            <w:r w:rsidRPr="009935FB">
              <w:rPr>
                <w:rFonts w:ascii="Arial" w:eastAsia="Times New Roman" w:hAnsi="Arial" w:cs="Arial"/>
                <w:sz w:val="20"/>
                <w:szCs w:val="20"/>
                <w:lang w:eastAsia="en-GB"/>
              </w:rPr>
              <w:t>n(</w:t>
            </w:r>
            <w:proofErr w:type="gramEnd"/>
            <w:r w:rsidRPr="009935FB">
              <w:rPr>
                <w:rFonts w:ascii="Arial" w:eastAsia="Times New Roman" w:hAnsi="Arial" w:cs="Arial"/>
                <w:sz w:val="20"/>
                <w:szCs w:val="20"/>
                <w:lang w:eastAsia="en-GB"/>
              </w:rPr>
              <w:t>%)</w:t>
            </w:r>
          </w:p>
        </w:tc>
        <w:tc>
          <w:tcPr>
            <w:tcW w:w="483" w:type="pct"/>
            <w:noWrap/>
            <w:vAlign w:val="center"/>
            <w:hideMark/>
          </w:tcPr>
          <w:p w14:paraId="47B80873" w14:textId="77777777" w:rsidR="00022113" w:rsidRPr="009935FB" w:rsidRDefault="00022113" w:rsidP="00217B95">
            <w:pPr>
              <w:spacing w:after="0" w:line="240" w:lineRule="auto"/>
              <w:jc w:val="center"/>
              <w:rPr>
                <w:rFonts w:ascii="Arial" w:eastAsia="Times New Roman" w:hAnsi="Arial" w:cs="Arial"/>
                <w:sz w:val="20"/>
                <w:szCs w:val="20"/>
                <w:lang w:eastAsia="en-GB"/>
              </w:rPr>
            </w:pPr>
            <w:r w:rsidRPr="009935FB">
              <w:rPr>
                <w:rFonts w:ascii="Arial" w:eastAsia="Times New Roman" w:hAnsi="Arial" w:cs="Arial"/>
                <w:sz w:val="20"/>
                <w:szCs w:val="20"/>
                <w:lang w:eastAsia="en-GB"/>
              </w:rPr>
              <w:t>56120</w:t>
            </w:r>
          </w:p>
        </w:tc>
        <w:tc>
          <w:tcPr>
            <w:tcW w:w="870" w:type="pct"/>
            <w:noWrap/>
            <w:vAlign w:val="center"/>
            <w:hideMark/>
          </w:tcPr>
          <w:p w14:paraId="7A2908A1" w14:textId="77777777" w:rsidR="00022113" w:rsidRPr="009935FB" w:rsidRDefault="00022113" w:rsidP="00022113">
            <w:pPr>
              <w:spacing w:after="0" w:line="240" w:lineRule="auto"/>
              <w:jc w:val="center"/>
              <w:rPr>
                <w:rFonts w:ascii="Arial" w:eastAsia="Times New Roman" w:hAnsi="Arial" w:cs="Arial"/>
                <w:sz w:val="20"/>
                <w:szCs w:val="20"/>
                <w:lang w:eastAsia="en-GB"/>
              </w:rPr>
            </w:pPr>
            <w:r w:rsidRPr="009935FB">
              <w:rPr>
                <w:rFonts w:ascii="Arial" w:eastAsia="Times New Roman" w:hAnsi="Arial" w:cs="Arial"/>
                <w:sz w:val="20"/>
                <w:szCs w:val="20"/>
                <w:lang w:eastAsia="en-GB"/>
              </w:rPr>
              <w:t>38602 (68.8)</w:t>
            </w:r>
          </w:p>
        </w:tc>
        <w:tc>
          <w:tcPr>
            <w:tcW w:w="558" w:type="pct"/>
            <w:noWrap/>
            <w:vAlign w:val="bottom"/>
            <w:hideMark/>
          </w:tcPr>
          <w:p w14:paraId="133CF510" w14:textId="77777777" w:rsidR="00022113" w:rsidRPr="009935FB" w:rsidRDefault="00022113" w:rsidP="00483936">
            <w:pPr>
              <w:spacing w:after="0" w:line="240" w:lineRule="auto"/>
              <w:jc w:val="center"/>
              <w:rPr>
                <w:rFonts w:ascii="Arial" w:eastAsia="Times New Roman" w:hAnsi="Arial" w:cs="Arial"/>
                <w:sz w:val="20"/>
                <w:szCs w:val="20"/>
                <w:lang w:eastAsia="en-GB"/>
              </w:rPr>
            </w:pPr>
            <w:r w:rsidRPr="009935FB">
              <w:rPr>
                <w:rFonts w:ascii="Arial" w:eastAsia="Times New Roman" w:hAnsi="Arial" w:cs="Arial"/>
                <w:sz w:val="20"/>
                <w:szCs w:val="20"/>
                <w:lang w:eastAsia="en-GB"/>
              </w:rPr>
              <w:t>6561</w:t>
            </w:r>
          </w:p>
        </w:tc>
        <w:tc>
          <w:tcPr>
            <w:tcW w:w="741" w:type="pct"/>
            <w:noWrap/>
            <w:vAlign w:val="center"/>
            <w:hideMark/>
          </w:tcPr>
          <w:p w14:paraId="249221EF" w14:textId="77777777" w:rsidR="00022113" w:rsidRPr="009935FB" w:rsidRDefault="00022113" w:rsidP="00022113">
            <w:pPr>
              <w:spacing w:after="0" w:line="240" w:lineRule="auto"/>
              <w:jc w:val="center"/>
              <w:rPr>
                <w:rFonts w:ascii="Arial" w:eastAsia="Times New Roman" w:hAnsi="Arial" w:cs="Arial"/>
                <w:sz w:val="20"/>
                <w:szCs w:val="20"/>
                <w:lang w:eastAsia="en-GB"/>
              </w:rPr>
            </w:pPr>
            <w:r w:rsidRPr="009935FB">
              <w:rPr>
                <w:rFonts w:ascii="Arial" w:eastAsia="Times New Roman" w:hAnsi="Arial" w:cs="Arial"/>
                <w:sz w:val="20"/>
                <w:szCs w:val="20"/>
                <w:lang w:eastAsia="en-GB"/>
              </w:rPr>
              <w:t>3457 (52.7)</w:t>
            </w:r>
          </w:p>
        </w:tc>
        <w:tc>
          <w:tcPr>
            <w:tcW w:w="537" w:type="pct"/>
            <w:noWrap/>
            <w:vAlign w:val="bottom"/>
            <w:hideMark/>
          </w:tcPr>
          <w:p w14:paraId="152C8D5E" w14:textId="77777777" w:rsidR="00022113" w:rsidRPr="009935FB" w:rsidRDefault="00022113" w:rsidP="00483936">
            <w:pPr>
              <w:spacing w:after="0" w:line="240" w:lineRule="auto"/>
              <w:jc w:val="center"/>
              <w:rPr>
                <w:rFonts w:ascii="Arial" w:eastAsia="Times New Roman" w:hAnsi="Arial" w:cs="Arial"/>
                <w:sz w:val="20"/>
                <w:szCs w:val="20"/>
                <w:lang w:eastAsia="en-GB"/>
              </w:rPr>
            </w:pPr>
            <w:r w:rsidRPr="009935FB">
              <w:rPr>
                <w:rFonts w:ascii="Arial" w:eastAsia="Times New Roman" w:hAnsi="Arial" w:cs="Arial"/>
                <w:sz w:val="20"/>
                <w:szCs w:val="20"/>
                <w:lang w:eastAsia="en-GB"/>
              </w:rPr>
              <w:t>49559</w:t>
            </w:r>
          </w:p>
        </w:tc>
        <w:tc>
          <w:tcPr>
            <w:tcW w:w="770" w:type="pct"/>
            <w:noWrap/>
            <w:vAlign w:val="center"/>
            <w:hideMark/>
          </w:tcPr>
          <w:p w14:paraId="693803D2" w14:textId="77777777" w:rsidR="00022113" w:rsidRPr="009935FB" w:rsidRDefault="00022113" w:rsidP="00022113">
            <w:pPr>
              <w:spacing w:after="0" w:line="240" w:lineRule="auto"/>
              <w:jc w:val="center"/>
              <w:rPr>
                <w:rFonts w:ascii="Arial" w:eastAsia="Times New Roman" w:hAnsi="Arial" w:cs="Arial"/>
                <w:sz w:val="20"/>
                <w:szCs w:val="20"/>
                <w:lang w:eastAsia="en-GB"/>
              </w:rPr>
            </w:pPr>
            <w:r w:rsidRPr="009935FB">
              <w:rPr>
                <w:rFonts w:ascii="Arial" w:eastAsia="Times New Roman" w:hAnsi="Arial" w:cs="Arial"/>
                <w:sz w:val="20"/>
                <w:szCs w:val="20"/>
                <w:lang w:eastAsia="en-GB"/>
              </w:rPr>
              <w:t>35145 (70.9)</w:t>
            </w:r>
          </w:p>
        </w:tc>
      </w:tr>
      <w:tr w:rsidR="00217B95" w:rsidRPr="009935FB" w14:paraId="42A37B69" w14:textId="77777777" w:rsidTr="004A3D31">
        <w:trPr>
          <w:cantSplit/>
          <w:trHeight w:val="315"/>
          <w:jc w:val="center"/>
        </w:trPr>
        <w:tc>
          <w:tcPr>
            <w:tcW w:w="5000" w:type="pct"/>
            <w:gridSpan w:val="7"/>
            <w:noWrap/>
            <w:vAlign w:val="center"/>
          </w:tcPr>
          <w:p w14:paraId="46855AC0" w14:textId="77777777" w:rsidR="00022113" w:rsidRPr="009935FB" w:rsidRDefault="00022113" w:rsidP="00483936">
            <w:pPr>
              <w:spacing w:after="0" w:line="240" w:lineRule="auto"/>
              <w:rPr>
                <w:rFonts w:ascii="Arial" w:eastAsia="Times New Roman" w:hAnsi="Arial" w:cs="Arial"/>
                <w:sz w:val="20"/>
                <w:szCs w:val="20"/>
                <w:lang w:eastAsia="en-GB"/>
              </w:rPr>
            </w:pPr>
          </w:p>
          <w:p w14:paraId="04F74BF9" w14:textId="77777777" w:rsidR="00022113" w:rsidRPr="009935FB" w:rsidRDefault="00022113" w:rsidP="00217B95">
            <w:pPr>
              <w:rPr>
                <w:rFonts w:ascii="Arial" w:hAnsi="Arial" w:cs="Arial"/>
                <w:sz w:val="20"/>
                <w:szCs w:val="20"/>
              </w:rPr>
            </w:pPr>
            <w:r w:rsidRPr="009935FB">
              <w:rPr>
                <w:rFonts w:ascii="Arial" w:hAnsi="Arial" w:cs="Arial"/>
                <w:sz w:val="20"/>
                <w:szCs w:val="20"/>
              </w:rPr>
              <w:t>*Mean (SD).</w:t>
            </w:r>
            <w:r w:rsidRPr="009935FB">
              <w:rPr>
                <w:rFonts w:ascii="Arial" w:hAnsi="Arial" w:cs="Arial"/>
                <w:sz w:val="20"/>
                <w:szCs w:val="20"/>
                <w:vertAlign w:val="superscript"/>
              </w:rPr>
              <w:t xml:space="preserve"> </w:t>
            </w:r>
            <w:r w:rsidRPr="009935FB">
              <w:rPr>
                <w:rFonts w:ascii="Arial" w:hAnsi="Arial" w:cs="Arial"/>
                <w:sz w:val="20"/>
                <w:szCs w:val="20"/>
              </w:rPr>
              <w:t xml:space="preserve">Remission was defined as having </w:t>
            </w:r>
            <w:proofErr w:type="gramStart"/>
            <w:r w:rsidRPr="009935FB">
              <w:rPr>
                <w:rFonts w:ascii="Arial" w:hAnsi="Arial" w:cs="Arial"/>
                <w:sz w:val="20"/>
                <w:szCs w:val="20"/>
              </w:rPr>
              <w:t>two  HbA</w:t>
            </w:r>
            <w:proofErr w:type="gramEnd"/>
            <w:r w:rsidRPr="009935FB">
              <w:rPr>
                <w:rFonts w:ascii="Arial" w:hAnsi="Arial" w:cs="Arial"/>
                <w:sz w:val="20"/>
                <w:szCs w:val="20"/>
              </w:rPr>
              <w:t xml:space="preserve">1c &lt; 6.5% (48mmol/mol) over a minimum period of 6 months with no oral hypoglycaemics, and no history of bariatric surgery. </w:t>
            </w:r>
            <w:r w:rsidRPr="009935FB">
              <w:rPr>
                <w:rFonts w:ascii="Arial" w:hAnsi="Arial" w:cs="Arial"/>
                <w:sz w:val="20"/>
                <w:szCs w:val="20"/>
                <w:vertAlign w:val="superscript"/>
              </w:rPr>
              <w:t>¥</w:t>
            </w:r>
            <w:r w:rsidRPr="009935FB">
              <w:rPr>
                <w:rFonts w:ascii="Arial" w:hAnsi="Arial" w:cs="Arial"/>
                <w:sz w:val="20"/>
                <w:szCs w:val="20"/>
              </w:rPr>
              <w:t>Estimation sample varies across imputations; estimations based on minimum number of observations. #Medication was defined as being prescribed during the first 6 months of the follow-up year (i.e. Jan-Jul 2013). **Remission estimated for those alive in the last two years of the study period i.e. year 5-7(n=56,120)</w:t>
            </w:r>
          </w:p>
          <w:p w14:paraId="1E2A493B" w14:textId="017A43FB" w:rsidR="00022113" w:rsidRPr="009935FB" w:rsidRDefault="000619A4" w:rsidP="00217B95">
            <w:pPr>
              <w:rPr>
                <w:rFonts w:ascii="Arial" w:hAnsi="Arial" w:cs="Arial"/>
                <w:sz w:val="20"/>
                <w:szCs w:val="20"/>
              </w:rPr>
            </w:pPr>
            <w:r w:rsidRPr="009935FB">
              <w:rPr>
                <w:rFonts w:ascii="Arial" w:hAnsi="Arial" w:cs="Arial"/>
                <w:sz w:val="20"/>
                <w:szCs w:val="20"/>
                <w:vertAlign w:val="superscript"/>
              </w:rPr>
              <w:t>##</w:t>
            </w:r>
            <w:r w:rsidRPr="009935FB">
              <w:rPr>
                <w:rFonts w:ascii="Arial" w:hAnsi="Arial" w:cs="Arial"/>
                <w:sz w:val="20"/>
                <w:szCs w:val="20"/>
              </w:rPr>
              <w:t xml:space="preserve">Unimputed data at baseline for weight and HbA1c were 22033 and </w:t>
            </w:r>
            <w:proofErr w:type="gramStart"/>
            <w:r w:rsidRPr="009935FB">
              <w:rPr>
                <w:rFonts w:ascii="Arial" w:hAnsi="Arial" w:cs="Arial"/>
                <w:sz w:val="20"/>
                <w:szCs w:val="20"/>
              </w:rPr>
              <w:t>22581 ,</w:t>
            </w:r>
            <w:proofErr w:type="gramEnd"/>
            <w:r w:rsidRPr="009935FB">
              <w:rPr>
                <w:rFonts w:ascii="Arial" w:hAnsi="Arial" w:cs="Arial"/>
                <w:sz w:val="20"/>
                <w:szCs w:val="20"/>
              </w:rPr>
              <w:t xml:space="preserve"> respectively.</w:t>
            </w:r>
          </w:p>
          <w:p w14:paraId="574811A2" w14:textId="399F12EA" w:rsidR="00022113" w:rsidRPr="009935FB" w:rsidRDefault="00022113" w:rsidP="00F27E1E">
            <w:pPr>
              <w:rPr>
                <w:rFonts w:ascii="Arial" w:hAnsi="Arial" w:cs="Arial"/>
                <w:sz w:val="20"/>
                <w:szCs w:val="20"/>
              </w:rPr>
            </w:pPr>
            <w:r w:rsidRPr="009935FB">
              <w:rPr>
                <w:rFonts w:ascii="Arial" w:hAnsi="Arial" w:cs="Arial"/>
                <w:sz w:val="20"/>
                <w:szCs w:val="20"/>
              </w:rPr>
              <w:t>Microvascular complications included a composite of peripheral neuropathy, retinopathy, and nephropathy.</w:t>
            </w:r>
          </w:p>
          <w:p w14:paraId="02D94C59" w14:textId="26A569D6" w:rsidR="00022113" w:rsidRPr="009935FB" w:rsidRDefault="00022113">
            <w:pPr>
              <w:rPr>
                <w:rFonts w:ascii="Arial" w:hAnsi="Arial" w:cs="Arial"/>
                <w:sz w:val="20"/>
                <w:szCs w:val="20"/>
              </w:rPr>
            </w:pPr>
            <w:r w:rsidRPr="009935FB">
              <w:rPr>
                <w:rFonts w:ascii="Arial" w:hAnsi="Arial" w:cs="Arial"/>
                <w:sz w:val="20"/>
                <w:szCs w:val="20"/>
              </w:rPr>
              <w:t>Macrovascular complications include a composite of stroke, MI, coronary heart disease, peripheral arterial disease (PAD) and amputation.</w:t>
            </w:r>
          </w:p>
          <w:p w14:paraId="6552934C" w14:textId="77777777" w:rsidR="00022113" w:rsidRPr="009935FB" w:rsidRDefault="00022113">
            <w:pPr>
              <w:rPr>
                <w:rFonts w:ascii="Arial" w:hAnsi="Arial" w:cs="Arial"/>
                <w:sz w:val="20"/>
                <w:szCs w:val="20"/>
              </w:rPr>
            </w:pPr>
          </w:p>
          <w:p w14:paraId="2BE9C7D2" w14:textId="77777777" w:rsidR="00022113" w:rsidRPr="009935FB" w:rsidRDefault="00022113" w:rsidP="00483936">
            <w:pPr>
              <w:spacing w:after="0" w:line="240" w:lineRule="auto"/>
              <w:rPr>
                <w:rFonts w:ascii="Arial" w:eastAsia="Times New Roman" w:hAnsi="Arial" w:cs="Arial"/>
                <w:sz w:val="20"/>
                <w:szCs w:val="20"/>
                <w:lang w:eastAsia="en-GB"/>
              </w:rPr>
            </w:pPr>
          </w:p>
        </w:tc>
      </w:tr>
    </w:tbl>
    <w:p w14:paraId="3EF0E43D" w14:textId="3A70D931" w:rsidR="00022113" w:rsidRPr="009935FB" w:rsidRDefault="00022113" w:rsidP="006D0BA5">
      <w:pPr>
        <w:rPr>
          <w:rFonts w:ascii="Arial" w:hAnsi="Arial" w:cs="Arial"/>
          <w:b/>
          <w:bCs/>
          <w:sz w:val="20"/>
          <w:szCs w:val="20"/>
        </w:rPr>
      </w:pPr>
    </w:p>
    <w:p w14:paraId="16490F42" w14:textId="77777777" w:rsidR="00022113" w:rsidRPr="009935FB" w:rsidRDefault="00022113" w:rsidP="006D0BA5">
      <w:pPr>
        <w:rPr>
          <w:rFonts w:ascii="Arial" w:hAnsi="Arial" w:cs="Arial"/>
          <w:b/>
          <w:bCs/>
          <w:sz w:val="20"/>
          <w:szCs w:val="20"/>
        </w:rPr>
      </w:pPr>
    </w:p>
    <w:p w14:paraId="45845428" w14:textId="009D5B8D" w:rsidR="006D0BA5" w:rsidRPr="009935FB" w:rsidRDefault="006D0BA5">
      <w:pPr>
        <w:rPr>
          <w:rFonts w:ascii="Arial" w:hAnsi="Arial" w:cs="Arial"/>
          <w:b/>
          <w:bCs/>
          <w:sz w:val="20"/>
          <w:szCs w:val="20"/>
        </w:rPr>
      </w:pPr>
    </w:p>
    <w:p w14:paraId="2FCDF29C" w14:textId="0AE121F8" w:rsidR="006D0BA5" w:rsidRPr="009935FB" w:rsidRDefault="006D0BA5">
      <w:pPr>
        <w:rPr>
          <w:rFonts w:ascii="Arial" w:hAnsi="Arial" w:cs="Arial"/>
          <w:b/>
          <w:bCs/>
          <w:sz w:val="20"/>
          <w:szCs w:val="20"/>
        </w:rPr>
      </w:pPr>
    </w:p>
    <w:p w14:paraId="79E0D728" w14:textId="41AB1A98" w:rsidR="006D0BA5" w:rsidRPr="009935FB" w:rsidRDefault="006D0BA5">
      <w:pPr>
        <w:rPr>
          <w:rFonts w:ascii="Arial" w:hAnsi="Arial" w:cs="Arial"/>
          <w:b/>
          <w:bCs/>
          <w:sz w:val="20"/>
          <w:szCs w:val="20"/>
        </w:rPr>
      </w:pPr>
    </w:p>
    <w:p w14:paraId="5C282198" w14:textId="0A9D9F09" w:rsidR="006D0BA5" w:rsidRPr="009935FB" w:rsidRDefault="006D0BA5">
      <w:pPr>
        <w:rPr>
          <w:rFonts w:ascii="Arial" w:hAnsi="Arial" w:cs="Arial"/>
          <w:b/>
          <w:bCs/>
          <w:sz w:val="20"/>
          <w:szCs w:val="20"/>
        </w:rPr>
      </w:pPr>
    </w:p>
    <w:p w14:paraId="5BEAD570" w14:textId="5B0B1A3A" w:rsidR="006D0BA5" w:rsidRPr="009935FB" w:rsidRDefault="006D0BA5">
      <w:pPr>
        <w:rPr>
          <w:rFonts w:ascii="Arial" w:hAnsi="Arial" w:cs="Arial"/>
          <w:b/>
          <w:bCs/>
          <w:sz w:val="20"/>
          <w:szCs w:val="20"/>
        </w:rPr>
      </w:pPr>
    </w:p>
    <w:p w14:paraId="78CB39CA" w14:textId="28B1722E" w:rsidR="000619A4" w:rsidRPr="009935FB" w:rsidRDefault="000619A4">
      <w:pPr>
        <w:rPr>
          <w:rFonts w:ascii="Arial" w:hAnsi="Arial" w:cs="Arial"/>
          <w:b/>
          <w:bCs/>
          <w:sz w:val="20"/>
          <w:szCs w:val="20"/>
        </w:rPr>
      </w:pPr>
      <w:r w:rsidRPr="009935FB">
        <w:rPr>
          <w:rFonts w:ascii="Arial" w:hAnsi="Arial" w:cs="Arial"/>
          <w:b/>
          <w:bCs/>
          <w:sz w:val="20"/>
          <w:szCs w:val="20"/>
        </w:rPr>
        <w:br w:type="page"/>
      </w:r>
    </w:p>
    <w:p w14:paraId="4713383C" w14:textId="3045021E" w:rsidR="00022113" w:rsidRPr="009935FB" w:rsidRDefault="00022113" w:rsidP="00022113">
      <w:pPr>
        <w:spacing w:line="360" w:lineRule="auto"/>
        <w:rPr>
          <w:rFonts w:ascii="Arial" w:hAnsi="Arial" w:cs="Arial"/>
          <w:b/>
          <w:bCs/>
          <w:sz w:val="20"/>
          <w:szCs w:val="20"/>
        </w:rPr>
      </w:pPr>
      <w:r w:rsidRPr="009935FB">
        <w:rPr>
          <w:rFonts w:ascii="Arial" w:hAnsi="Arial" w:cs="Arial"/>
          <w:b/>
          <w:bCs/>
          <w:sz w:val="20"/>
          <w:szCs w:val="20"/>
        </w:rPr>
        <w:lastRenderedPageBreak/>
        <w:t>Table 2. Weight change categories and remission</w:t>
      </w:r>
      <w:r w:rsidR="00B762FF" w:rsidRPr="009935FB">
        <w:rPr>
          <w:rFonts w:ascii="Arial" w:hAnsi="Arial" w:cs="Arial"/>
          <w:b/>
          <w:bCs/>
          <w:sz w:val="20"/>
          <w:szCs w:val="20"/>
        </w:rPr>
        <w:t xml:space="preserve"> group</w:t>
      </w:r>
      <w:r w:rsidR="00767C33" w:rsidRPr="009935FB">
        <w:rPr>
          <w:rFonts w:ascii="Arial" w:hAnsi="Arial" w:cs="Arial"/>
          <w:sz w:val="20"/>
          <w:szCs w:val="20"/>
          <w:vertAlign w:val="superscript"/>
        </w:rPr>
        <w:t>¥</w:t>
      </w:r>
      <w:r w:rsidRPr="009935FB">
        <w:rPr>
          <w:rFonts w:ascii="Arial" w:hAnsi="Arial" w:cs="Arial"/>
          <w:b/>
          <w:bCs/>
          <w:sz w:val="20"/>
          <w:szCs w:val="20"/>
        </w:rPr>
        <w:t xml:space="preserve"> </w:t>
      </w:r>
    </w:p>
    <w:tbl>
      <w:tblPr>
        <w:tblW w:w="7655" w:type="dxa"/>
        <w:tblInd w:w="-714" w:type="dxa"/>
        <w:tblLayout w:type="fixed"/>
        <w:tblLook w:val="04A0" w:firstRow="1" w:lastRow="0" w:firstColumn="1" w:lastColumn="0" w:noHBand="0" w:noVBand="1"/>
      </w:tblPr>
      <w:tblGrid>
        <w:gridCol w:w="3261"/>
        <w:gridCol w:w="1415"/>
        <w:gridCol w:w="2979"/>
      </w:tblGrid>
      <w:tr w:rsidR="00217B95" w:rsidRPr="009935FB" w14:paraId="7849C585" w14:textId="77777777" w:rsidTr="004A3D31">
        <w:trPr>
          <w:trHeight w:val="460"/>
        </w:trPr>
        <w:tc>
          <w:tcPr>
            <w:tcW w:w="3261" w:type="dxa"/>
            <w:tcBorders>
              <w:top w:val="single" w:sz="4" w:space="0" w:color="auto"/>
              <w:left w:val="single" w:sz="4" w:space="0" w:color="auto"/>
              <w:bottom w:val="single" w:sz="4" w:space="0" w:color="auto"/>
              <w:right w:val="nil"/>
            </w:tcBorders>
            <w:shd w:val="clear" w:color="auto" w:fill="auto"/>
            <w:noWrap/>
            <w:vAlign w:val="bottom"/>
            <w:hideMark/>
          </w:tcPr>
          <w:p w14:paraId="5EE94278" w14:textId="77777777" w:rsidR="00022113" w:rsidRPr="009935FB" w:rsidRDefault="00022113" w:rsidP="00022113">
            <w:pPr>
              <w:spacing w:after="0" w:line="240" w:lineRule="auto"/>
              <w:rPr>
                <w:rFonts w:ascii="Arial" w:eastAsia="Times New Roman" w:hAnsi="Arial" w:cs="Arial"/>
                <w:sz w:val="20"/>
                <w:szCs w:val="20"/>
                <w:lang w:eastAsia="en-GB"/>
              </w:rPr>
            </w:pPr>
            <w:bookmarkStart w:id="12" w:name="_Hlk68615004"/>
            <w:r w:rsidRPr="009935FB">
              <w:rPr>
                <w:rFonts w:ascii="Arial" w:eastAsia="Times New Roman" w:hAnsi="Arial" w:cs="Arial"/>
                <w:sz w:val="20"/>
                <w:szCs w:val="20"/>
                <w:lang w:eastAsia="en-GB"/>
              </w:rPr>
              <w:t> </w:t>
            </w:r>
          </w:p>
        </w:tc>
        <w:tc>
          <w:tcPr>
            <w:tcW w:w="1415" w:type="dxa"/>
            <w:tcBorders>
              <w:top w:val="single" w:sz="4" w:space="0" w:color="auto"/>
              <w:left w:val="nil"/>
              <w:bottom w:val="single" w:sz="4" w:space="0" w:color="auto"/>
              <w:right w:val="nil"/>
            </w:tcBorders>
            <w:shd w:val="clear" w:color="auto" w:fill="auto"/>
            <w:noWrap/>
            <w:vAlign w:val="bottom"/>
            <w:hideMark/>
          </w:tcPr>
          <w:p w14:paraId="35A7E457" w14:textId="77777777" w:rsidR="00022113" w:rsidRPr="009935FB" w:rsidRDefault="00022113" w:rsidP="00483936">
            <w:pPr>
              <w:spacing w:after="0" w:line="240" w:lineRule="auto"/>
              <w:jc w:val="center"/>
              <w:rPr>
                <w:rFonts w:ascii="Arial" w:eastAsia="Times New Roman" w:hAnsi="Arial" w:cs="Arial"/>
                <w:sz w:val="20"/>
                <w:szCs w:val="20"/>
                <w:lang w:eastAsia="en-GB"/>
              </w:rPr>
            </w:pPr>
            <w:r w:rsidRPr="009935FB">
              <w:rPr>
                <w:rFonts w:ascii="Arial" w:eastAsia="Times New Roman" w:hAnsi="Arial" w:cs="Arial"/>
                <w:sz w:val="20"/>
                <w:szCs w:val="20"/>
                <w:lang w:eastAsia="en-GB"/>
              </w:rPr>
              <w:t>Remission</w:t>
            </w:r>
          </w:p>
        </w:tc>
        <w:tc>
          <w:tcPr>
            <w:tcW w:w="2979" w:type="dxa"/>
            <w:tcBorders>
              <w:top w:val="single" w:sz="4" w:space="0" w:color="auto"/>
              <w:left w:val="nil"/>
              <w:bottom w:val="single" w:sz="4" w:space="0" w:color="auto"/>
              <w:right w:val="single" w:sz="4" w:space="0" w:color="auto"/>
            </w:tcBorders>
            <w:shd w:val="clear" w:color="auto" w:fill="auto"/>
            <w:noWrap/>
            <w:vAlign w:val="bottom"/>
            <w:hideMark/>
          </w:tcPr>
          <w:p w14:paraId="04EFA2EB" w14:textId="77777777" w:rsidR="00022113" w:rsidRPr="009935FB" w:rsidRDefault="00022113" w:rsidP="00483936">
            <w:pPr>
              <w:spacing w:after="0" w:line="240" w:lineRule="auto"/>
              <w:jc w:val="center"/>
              <w:rPr>
                <w:rFonts w:ascii="Arial" w:eastAsia="Times New Roman" w:hAnsi="Arial" w:cs="Arial"/>
                <w:sz w:val="20"/>
                <w:szCs w:val="20"/>
                <w:lang w:eastAsia="en-GB"/>
              </w:rPr>
            </w:pPr>
            <w:r w:rsidRPr="009935FB">
              <w:rPr>
                <w:rFonts w:ascii="Arial" w:eastAsia="Times New Roman" w:hAnsi="Arial" w:cs="Arial"/>
                <w:sz w:val="20"/>
                <w:szCs w:val="20"/>
                <w:lang w:eastAsia="en-GB"/>
              </w:rPr>
              <w:t>No remission</w:t>
            </w:r>
          </w:p>
        </w:tc>
      </w:tr>
      <w:tr w:rsidR="00217B95" w:rsidRPr="009935FB" w14:paraId="0C4F4F13" w14:textId="77777777" w:rsidTr="004A3D31">
        <w:trPr>
          <w:trHeight w:val="460"/>
        </w:trPr>
        <w:tc>
          <w:tcPr>
            <w:tcW w:w="3261" w:type="dxa"/>
            <w:tcBorders>
              <w:top w:val="nil"/>
              <w:left w:val="single" w:sz="4" w:space="0" w:color="auto"/>
              <w:bottom w:val="nil"/>
              <w:right w:val="nil"/>
            </w:tcBorders>
            <w:shd w:val="clear" w:color="auto" w:fill="auto"/>
            <w:noWrap/>
            <w:vAlign w:val="bottom"/>
            <w:hideMark/>
          </w:tcPr>
          <w:p w14:paraId="412B6957" w14:textId="77777777" w:rsidR="00022113" w:rsidRPr="009935FB" w:rsidRDefault="00022113" w:rsidP="00022113">
            <w:pPr>
              <w:spacing w:after="0" w:line="240" w:lineRule="auto"/>
              <w:rPr>
                <w:rFonts w:ascii="Arial" w:eastAsia="Times New Roman" w:hAnsi="Arial" w:cs="Arial"/>
                <w:sz w:val="20"/>
                <w:szCs w:val="20"/>
                <w:lang w:eastAsia="en-GB"/>
              </w:rPr>
            </w:pPr>
            <w:r w:rsidRPr="009935FB">
              <w:rPr>
                <w:rFonts w:ascii="Arial" w:eastAsia="Times New Roman" w:hAnsi="Arial" w:cs="Arial"/>
                <w:sz w:val="20"/>
                <w:szCs w:val="20"/>
                <w:lang w:eastAsia="en-GB"/>
              </w:rPr>
              <w:t> </w:t>
            </w:r>
          </w:p>
        </w:tc>
        <w:tc>
          <w:tcPr>
            <w:tcW w:w="1415" w:type="dxa"/>
            <w:tcBorders>
              <w:top w:val="nil"/>
              <w:left w:val="nil"/>
              <w:bottom w:val="nil"/>
              <w:right w:val="nil"/>
            </w:tcBorders>
            <w:shd w:val="clear" w:color="auto" w:fill="auto"/>
            <w:noWrap/>
            <w:vAlign w:val="bottom"/>
            <w:hideMark/>
          </w:tcPr>
          <w:p w14:paraId="39750958" w14:textId="4D0FD03B" w:rsidR="00022113" w:rsidRPr="009935FB" w:rsidRDefault="00B762FF" w:rsidP="00483936">
            <w:pPr>
              <w:spacing w:after="0" w:line="240" w:lineRule="auto"/>
              <w:jc w:val="center"/>
              <w:rPr>
                <w:rFonts w:ascii="Arial" w:eastAsia="Times New Roman" w:hAnsi="Arial" w:cs="Arial"/>
                <w:sz w:val="20"/>
                <w:szCs w:val="20"/>
                <w:lang w:eastAsia="en-GB"/>
              </w:rPr>
            </w:pPr>
            <w:r w:rsidRPr="009935FB">
              <w:rPr>
                <w:rFonts w:ascii="Arial" w:eastAsia="Times New Roman" w:hAnsi="Arial" w:cs="Arial"/>
                <w:sz w:val="20"/>
                <w:szCs w:val="20"/>
                <w:lang w:eastAsia="en-GB"/>
              </w:rPr>
              <w:t xml:space="preserve">n </w:t>
            </w:r>
            <w:r w:rsidR="00022113" w:rsidRPr="009935FB">
              <w:rPr>
                <w:rFonts w:ascii="Arial" w:eastAsia="Times New Roman" w:hAnsi="Arial" w:cs="Arial"/>
                <w:sz w:val="20"/>
                <w:szCs w:val="20"/>
                <w:lang w:eastAsia="en-GB"/>
              </w:rPr>
              <w:t>(%)</w:t>
            </w:r>
          </w:p>
        </w:tc>
        <w:tc>
          <w:tcPr>
            <w:tcW w:w="2979" w:type="dxa"/>
            <w:tcBorders>
              <w:top w:val="nil"/>
              <w:left w:val="nil"/>
              <w:bottom w:val="nil"/>
              <w:right w:val="single" w:sz="4" w:space="0" w:color="auto"/>
            </w:tcBorders>
            <w:shd w:val="clear" w:color="auto" w:fill="auto"/>
            <w:noWrap/>
            <w:vAlign w:val="bottom"/>
            <w:hideMark/>
          </w:tcPr>
          <w:p w14:paraId="59F44D88" w14:textId="0E6E9377" w:rsidR="00022113" w:rsidRPr="009935FB" w:rsidRDefault="00B762FF" w:rsidP="00483936">
            <w:pPr>
              <w:spacing w:after="0" w:line="240" w:lineRule="auto"/>
              <w:jc w:val="center"/>
              <w:rPr>
                <w:rFonts w:ascii="Arial" w:eastAsia="Times New Roman" w:hAnsi="Arial" w:cs="Arial"/>
                <w:sz w:val="20"/>
                <w:szCs w:val="20"/>
                <w:lang w:eastAsia="en-GB"/>
              </w:rPr>
            </w:pPr>
            <w:r w:rsidRPr="009935FB">
              <w:rPr>
                <w:rFonts w:ascii="Arial" w:eastAsia="Times New Roman" w:hAnsi="Arial" w:cs="Arial"/>
                <w:sz w:val="20"/>
                <w:szCs w:val="20"/>
                <w:lang w:eastAsia="en-GB"/>
              </w:rPr>
              <w:t>n (%)</w:t>
            </w:r>
          </w:p>
        </w:tc>
      </w:tr>
      <w:tr w:rsidR="00217B95" w:rsidRPr="009935FB" w14:paraId="5F507D3B" w14:textId="77777777" w:rsidTr="004A3D31">
        <w:trPr>
          <w:trHeight w:val="460"/>
        </w:trPr>
        <w:tc>
          <w:tcPr>
            <w:tcW w:w="3261" w:type="dxa"/>
            <w:tcBorders>
              <w:top w:val="single" w:sz="8" w:space="0" w:color="auto"/>
              <w:left w:val="single" w:sz="4" w:space="0" w:color="auto"/>
              <w:bottom w:val="nil"/>
              <w:right w:val="nil"/>
            </w:tcBorders>
            <w:shd w:val="clear" w:color="auto" w:fill="auto"/>
            <w:noWrap/>
            <w:vAlign w:val="center"/>
            <w:hideMark/>
          </w:tcPr>
          <w:p w14:paraId="59993842" w14:textId="77777777" w:rsidR="00022113" w:rsidRPr="009935FB" w:rsidRDefault="00022113" w:rsidP="00022113">
            <w:pPr>
              <w:spacing w:after="0" w:line="240" w:lineRule="auto"/>
              <w:rPr>
                <w:rFonts w:ascii="Arial" w:eastAsia="Times New Roman" w:hAnsi="Arial" w:cs="Arial"/>
                <w:sz w:val="20"/>
                <w:szCs w:val="20"/>
                <w:lang w:eastAsia="en-GB"/>
              </w:rPr>
            </w:pPr>
            <w:r w:rsidRPr="009935FB">
              <w:rPr>
                <w:rFonts w:ascii="Arial" w:eastAsia="Times New Roman" w:hAnsi="Arial" w:cs="Arial"/>
                <w:sz w:val="20"/>
                <w:szCs w:val="20"/>
                <w:lang w:eastAsia="en-GB"/>
              </w:rPr>
              <w:t xml:space="preserve"> % Weight change category</w:t>
            </w:r>
          </w:p>
        </w:tc>
        <w:tc>
          <w:tcPr>
            <w:tcW w:w="1415" w:type="dxa"/>
            <w:tcBorders>
              <w:top w:val="single" w:sz="8" w:space="0" w:color="auto"/>
              <w:left w:val="nil"/>
              <w:bottom w:val="nil"/>
              <w:right w:val="nil"/>
            </w:tcBorders>
            <w:shd w:val="clear" w:color="auto" w:fill="auto"/>
            <w:noWrap/>
            <w:vAlign w:val="bottom"/>
            <w:hideMark/>
          </w:tcPr>
          <w:p w14:paraId="66102A32" w14:textId="2C28B488" w:rsidR="00022113" w:rsidRPr="009935FB" w:rsidRDefault="00022113" w:rsidP="004A3D31">
            <w:pPr>
              <w:spacing w:after="0" w:line="240" w:lineRule="auto"/>
              <w:jc w:val="center"/>
              <w:rPr>
                <w:rFonts w:ascii="Arial" w:eastAsia="Times New Roman" w:hAnsi="Arial" w:cs="Arial"/>
                <w:sz w:val="20"/>
                <w:szCs w:val="20"/>
                <w:lang w:eastAsia="en-GB"/>
              </w:rPr>
            </w:pPr>
          </w:p>
        </w:tc>
        <w:tc>
          <w:tcPr>
            <w:tcW w:w="2979" w:type="dxa"/>
            <w:tcBorders>
              <w:top w:val="single" w:sz="8" w:space="0" w:color="auto"/>
              <w:left w:val="nil"/>
              <w:bottom w:val="nil"/>
              <w:right w:val="single" w:sz="4" w:space="0" w:color="auto"/>
            </w:tcBorders>
            <w:shd w:val="clear" w:color="auto" w:fill="auto"/>
            <w:noWrap/>
            <w:vAlign w:val="bottom"/>
            <w:hideMark/>
          </w:tcPr>
          <w:p w14:paraId="152FA16D" w14:textId="7F81A2AC" w:rsidR="00022113" w:rsidRPr="009935FB" w:rsidRDefault="00022113" w:rsidP="004A3D31">
            <w:pPr>
              <w:spacing w:after="0" w:line="240" w:lineRule="auto"/>
              <w:jc w:val="center"/>
              <w:rPr>
                <w:rFonts w:ascii="Arial" w:eastAsia="Times New Roman" w:hAnsi="Arial" w:cs="Arial"/>
                <w:sz w:val="20"/>
                <w:szCs w:val="20"/>
                <w:lang w:eastAsia="en-GB"/>
              </w:rPr>
            </w:pPr>
          </w:p>
        </w:tc>
      </w:tr>
      <w:tr w:rsidR="00217B95" w:rsidRPr="009935FB" w14:paraId="5CC023AB" w14:textId="77777777" w:rsidTr="004A3D31">
        <w:trPr>
          <w:trHeight w:val="460"/>
        </w:trPr>
        <w:tc>
          <w:tcPr>
            <w:tcW w:w="3261" w:type="dxa"/>
            <w:tcBorders>
              <w:top w:val="nil"/>
              <w:left w:val="single" w:sz="4" w:space="0" w:color="auto"/>
              <w:bottom w:val="nil"/>
              <w:right w:val="nil"/>
            </w:tcBorders>
            <w:shd w:val="clear" w:color="auto" w:fill="auto"/>
            <w:noWrap/>
            <w:vAlign w:val="center"/>
            <w:hideMark/>
          </w:tcPr>
          <w:p w14:paraId="2DE127D6" w14:textId="77777777" w:rsidR="00022113" w:rsidRPr="009935FB" w:rsidRDefault="00022113" w:rsidP="004A3D31">
            <w:pPr>
              <w:spacing w:after="0" w:line="240" w:lineRule="auto"/>
              <w:rPr>
                <w:rFonts w:ascii="Arial" w:eastAsia="Times New Roman" w:hAnsi="Arial" w:cs="Arial"/>
                <w:sz w:val="20"/>
                <w:szCs w:val="20"/>
                <w:lang w:eastAsia="en-GB"/>
              </w:rPr>
            </w:pPr>
            <w:r w:rsidRPr="009935FB">
              <w:rPr>
                <w:rFonts w:ascii="Arial" w:eastAsia="Times New Roman" w:hAnsi="Arial" w:cs="Arial"/>
                <w:sz w:val="20"/>
                <w:szCs w:val="20"/>
                <w:lang w:eastAsia="en-GB"/>
              </w:rPr>
              <w:t>No change (±2.5% from baseline)</w:t>
            </w:r>
          </w:p>
        </w:tc>
        <w:tc>
          <w:tcPr>
            <w:tcW w:w="1415" w:type="dxa"/>
            <w:tcBorders>
              <w:top w:val="nil"/>
              <w:left w:val="nil"/>
              <w:bottom w:val="nil"/>
              <w:right w:val="nil"/>
            </w:tcBorders>
            <w:shd w:val="clear" w:color="auto" w:fill="auto"/>
            <w:noWrap/>
            <w:vAlign w:val="center"/>
            <w:hideMark/>
          </w:tcPr>
          <w:p w14:paraId="31C209B2" w14:textId="374766DE" w:rsidR="00022113" w:rsidRPr="009935FB" w:rsidRDefault="00B70EE2" w:rsidP="004A3D31">
            <w:pPr>
              <w:spacing w:after="0" w:line="240" w:lineRule="auto"/>
              <w:jc w:val="center"/>
              <w:rPr>
                <w:rFonts w:ascii="Arial" w:eastAsia="Times New Roman" w:hAnsi="Arial" w:cs="Arial"/>
                <w:sz w:val="20"/>
                <w:szCs w:val="20"/>
                <w:lang w:eastAsia="en-GB"/>
              </w:rPr>
            </w:pPr>
            <w:r w:rsidRPr="009935FB">
              <w:rPr>
                <w:rFonts w:ascii="Arial" w:eastAsia="Times New Roman" w:hAnsi="Arial" w:cs="Arial"/>
                <w:sz w:val="20"/>
                <w:szCs w:val="20"/>
                <w:lang w:eastAsia="en-GB"/>
              </w:rPr>
              <w:t>1305</w:t>
            </w:r>
            <w:r w:rsidR="003D08B5" w:rsidRPr="009935FB">
              <w:rPr>
                <w:rFonts w:ascii="Arial" w:eastAsia="Times New Roman" w:hAnsi="Arial" w:cs="Arial"/>
                <w:sz w:val="20"/>
                <w:szCs w:val="20"/>
                <w:lang w:eastAsia="en-GB"/>
              </w:rPr>
              <w:t xml:space="preserve"> (10.4)</w:t>
            </w:r>
          </w:p>
        </w:tc>
        <w:tc>
          <w:tcPr>
            <w:tcW w:w="2979" w:type="dxa"/>
            <w:tcBorders>
              <w:top w:val="nil"/>
              <w:left w:val="nil"/>
              <w:bottom w:val="nil"/>
              <w:right w:val="single" w:sz="4" w:space="0" w:color="auto"/>
            </w:tcBorders>
            <w:shd w:val="clear" w:color="auto" w:fill="auto"/>
            <w:noWrap/>
            <w:vAlign w:val="bottom"/>
            <w:hideMark/>
          </w:tcPr>
          <w:p w14:paraId="7BFABA0B" w14:textId="6AC2AE7B" w:rsidR="00022113" w:rsidRPr="009935FB" w:rsidRDefault="003D08B5" w:rsidP="004A3D31">
            <w:pPr>
              <w:spacing w:after="0" w:line="240" w:lineRule="auto"/>
              <w:jc w:val="center"/>
              <w:rPr>
                <w:rFonts w:ascii="Arial" w:eastAsia="Times New Roman" w:hAnsi="Arial" w:cs="Arial"/>
                <w:sz w:val="20"/>
                <w:szCs w:val="20"/>
                <w:lang w:eastAsia="en-GB"/>
              </w:rPr>
            </w:pPr>
            <w:r w:rsidRPr="009935FB">
              <w:rPr>
                <w:rFonts w:ascii="Arial" w:eastAsia="Times New Roman" w:hAnsi="Arial" w:cs="Arial"/>
                <w:sz w:val="20"/>
                <w:szCs w:val="20"/>
                <w:lang w:eastAsia="en-GB"/>
              </w:rPr>
              <w:t>11</w:t>
            </w:r>
            <w:r w:rsidR="00306EE9" w:rsidRPr="009935FB">
              <w:rPr>
                <w:rFonts w:ascii="Arial" w:eastAsia="Times New Roman" w:hAnsi="Arial" w:cs="Arial"/>
                <w:sz w:val="20"/>
                <w:szCs w:val="20"/>
                <w:lang w:eastAsia="en-GB"/>
              </w:rPr>
              <w:t>254</w:t>
            </w:r>
            <w:r w:rsidRPr="009935FB">
              <w:rPr>
                <w:rFonts w:ascii="Arial" w:eastAsia="Times New Roman" w:hAnsi="Arial" w:cs="Arial"/>
                <w:sz w:val="20"/>
                <w:szCs w:val="20"/>
                <w:lang w:eastAsia="en-GB"/>
              </w:rPr>
              <w:t xml:space="preserve"> (89.6)</w:t>
            </w:r>
          </w:p>
        </w:tc>
      </w:tr>
      <w:tr w:rsidR="00217B95" w:rsidRPr="009935FB" w14:paraId="02E48283" w14:textId="77777777" w:rsidTr="004A3D31">
        <w:trPr>
          <w:trHeight w:val="460"/>
        </w:trPr>
        <w:tc>
          <w:tcPr>
            <w:tcW w:w="3261" w:type="dxa"/>
            <w:tcBorders>
              <w:top w:val="nil"/>
              <w:left w:val="single" w:sz="4" w:space="0" w:color="auto"/>
              <w:bottom w:val="nil"/>
              <w:right w:val="nil"/>
            </w:tcBorders>
            <w:shd w:val="clear" w:color="auto" w:fill="auto"/>
            <w:noWrap/>
            <w:vAlign w:val="center"/>
            <w:hideMark/>
          </w:tcPr>
          <w:p w14:paraId="522531B5" w14:textId="77777777" w:rsidR="00022113" w:rsidRPr="009935FB" w:rsidRDefault="00022113" w:rsidP="00022113">
            <w:pPr>
              <w:spacing w:after="0" w:line="240" w:lineRule="auto"/>
              <w:rPr>
                <w:rFonts w:ascii="Arial" w:eastAsia="Times New Roman" w:hAnsi="Arial" w:cs="Arial"/>
                <w:sz w:val="20"/>
                <w:szCs w:val="20"/>
                <w:lang w:eastAsia="en-GB"/>
              </w:rPr>
            </w:pPr>
            <w:r w:rsidRPr="009935FB">
              <w:rPr>
                <w:rFonts w:ascii="Arial" w:eastAsia="Times New Roman" w:hAnsi="Arial" w:cs="Arial"/>
                <w:sz w:val="20"/>
                <w:szCs w:val="20"/>
                <w:lang w:eastAsia="en-GB"/>
              </w:rPr>
              <w:t>Weight gain (≥2.5% to &lt; 5%)</w:t>
            </w:r>
          </w:p>
        </w:tc>
        <w:tc>
          <w:tcPr>
            <w:tcW w:w="1415" w:type="dxa"/>
            <w:tcBorders>
              <w:top w:val="nil"/>
              <w:left w:val="nil"/>
              <w:bottom w:val="nil"/>
              <w:right w:val="nil"/>
            </w:tcBorders>
            <w:shd w:val="clear" w:color="auto" w:fill="auto"/>
            <w:noWrap/>
            <w:vAlign w:val="center"/>
            <w:hideMark/>
          </w:tcPr>
          <w:p w14:paraId="77F0DDBE" w14:textId="3652157D" w:rsidR="00022113" w:rsidRPr="009935FB" w:rsidRDefault="003D08B5" w:rsidP="004A3D31">
            <w:pPr>
              <w:spacing w:after="0" w:line="240" w:lineRule="auto"/>
              <w:jc w:val="center"/>
              <w:rPr>
                <w:rFonts w:ascii="Arial" w:eastAsia="Times New Roman" w:hAnsi="Arial" w:cs="Arial"/>
                <w:sz w:val="20"/>
                <w:szCs w:val="20"/>
                <w:lang w:eastAsia="en-GB"/>
              </w:rPr>
            </w:pPr>
            <w:r w:rsidRPr="009935FB">
              <w:rPr>
                <w:rFonts w:ascii="Arial" w:eastAsia="Times New Roman" w:hAnsi="Arial" w:cs="Arial"/>
                <w:sz w:val="20"/>
                <w:szCs w:val="20"/>
                <w:lang w:eastAsia="en-GB"/>
              </w:rPr>
              <w:t>4</w:t>
            </w:r>
            <w:r w:rsidR="00B70EE2" w:rsidRPr="009935FB">
              <w:rPr>
                <w:rFonts w:ascii="Arial" w:eastAsia="Times New Roman" w:hAnsi="Arial" w:cs="Arial"/>
                <w:sz w:val="20"/>
                <w:szCs w:val="20"/>
                <w:lang w:eastAsia="en-GB"/>
              </w:rPr>
              <w:t>83</w:t>
            </w:r>
            <w:r w:rsidRPr="009935FB">
              <w:rPr>
                <w:rFonts w:ascii="Arial" w:eastAsia="Times New Roman" w:hAnsi="Arial" w:cs="Arial"/>
                <w:sz w:val="20"/>
                <w:szCs w:val="20"/>
                <w:lang w:eastAsia="en-GB"/>
              </w:rPr>
              <w:t xml:space="preserve"> (10.8)</w:t>
            </w:r>
          </w:p>
        </w:tc>
        <w:tc>
          <w:tcPr>
            <w:tcW w:w="2979" w:type="dxa"/>
            <w:tcBorders>
              <w:top w:val="nil"/>
              <w:left w:val="nil"/>
              <w:bottom w:val="nil"/>
              <w:right w:val="single" w:sz="4" w:space="0" w:color="auto"/>
            </w:tcBorders>
            <w:shd w:val="clear" w:color="auto" w:fill="auto"/>
            <w:noWrap/>
            <w:vAlign w:val="center"/>
            <w:hideMark/>
          </w:tcPr>
          <w:p w14:paraId="6E77BEED" w14:textId="2B4AA9D4" w:rsidR="00022113" w:rsidRPr="009935FB" w:rsidRDefault="003D08B5" w:rsidP="004A3D31">
            <w:pPr>
              <w:spacing w:after="0" w:line="240" w:lineRule="auto"/>
              <w:jc w:val="center"/>
              <w:rPr>
                <w:rFonts w:ascii="Arial" w:eastAsia="Times New Roman" w:hAnsi="Arial" w:cs="Arial"/>
                <w:sz w:val="20"/>
                <w:szCs w:val="20"/>
                <w:lang w:eastAsia="en-GB"/>
              </w:rPr>
            </w:pPr>
            <w:r w:rsidRPr="009935FB">
              <w:rPr>
                <w:rFonts w:ascii="Arial" w:eastAsia="Times New Roman" w:hAnsi="Arial" w:cs="Arial"/>
                <w:sz w:val="20"/>
                <w:szCs w:val="20"/>
                <w:lang w:eastAsia="en-GB"/>
              </w:rPr>
              <w:t>39</w:t>
            </w:r>
            <w:r w:rsidR="00306EE9" w:rsidRPr="009935FB">
              <w:rPr>
                <w:rFonts w:ascii="Arial" w:eastAsia="Times New Roman" w:hAnsi="Arial" w:cs="Arial"/>
                <w:sz w:val="20"/>
                <w:szCs w:val="20"/>
                <w:lang w:eastAsia="en-GB"/>
              </w:rPr>
              <w:t>87</w:t>
            </w:r>
            <w:r w:rsidRPr="009935FB">
              <w:rPr>
                <w:rFonts w:ascii="Arial" w:eastAsia="Times New Roman" w:hAnsi="Arial" w:cs="Arial"/>
                <w:sz w:val="20"/>
                <w:szCs w:val="20"/>
                <w:lang w:eastAsia="en-GB"/>
              </w:rPr>
              <w:t xml:space="preserve"> (89.2)</w:t>
            </w:r>
          </w:p>
        </w:tc>
      </w:tr>
      <w:tr w:rsidR="00217B95" w:rsidRPr="009935FB" w14:paraId="6E157CAF" w14:textId="77777777" w:rsidTr="004A3D31">
        <w:trPr>
          <w:trHeight w:val="460"/>
        </w:trPr>
        <w:tc>
          <w:tcPr>
            <w:tcW w:w="3261" w:type="dxa"/>
            <w:tcBorders>
              <w:top w:val="nil"/>
              <w:left w:val="single" w:sz="4" w:space="0" w:color="auto"/>
              <w:bottom w:val="nil"/>
              <w:right w:val="nil"/>
            </w:tcBorders>
            <w:shd w:val="clear" w:color="auto" w:fill="auto"/>
            <w:noWrap/>
            <w:vAlign w:val="center"/>
            <w:hideMark/>
          </w:tcPr>
          <w:p w14:paraId="136F8B2C" w14:textId="77777777" w:rsidR="00022113" w:rsidRPr="009935FB" w:rsidRDefault="00022113" w:rsidP="00022113">
            <w:pPr>
              <w:spacing w:after="0" w:line="240" w:lineRule="auto"/>
              <w:rPr>
                <w:rFonts w:ascii="Arial" w:eastAsia="Times New Roman" w:hAnsi="Arial" w:cs="Arial"/>
                <w:sz w:val="20"/>
                <w:szCs w:val="20"/>
                <w:lang w:eastAsia="en-GB"/>
              </w:rPr>
            </w:pPr>
            <w:r w:rsidRPr="009935FB">
              <w:rPr>
                <w:rFonts w:ascii="Arial" w:eastAsia="Times New Roman" w:hAnsi="Arial" w:cs="Arial"/>
                <w:sz w:val="20"/>
                <w:szCs w:val="20"/>
                <w:lang w:eastAsia="en-GB"/>
              </w:rPr>
              <w:t>Weight gain (≥5 to &lt;10%)</w:t>
            </w:r>
          </w:p>
        </w:tc>
        <w:tc>
          <w:tcPr>
            <w:tcW w:w="1415" w:type="dxa"/>
            <w:tcBorders>
              <w:top w:val="nil"/>
              <w:left w:val="nil"/>
              <w:bottom w:val="nil"/>
              <w:right w:val="nil"/>
            </w:tcBorders>
            <w:shd w:val="clear" w:color="auto" w:fill="auto"/>
            <w:noWrap/>
            <w:vAlign w:val="center"/>
            <w:hideMark/>
          </w:tcPr>
          <w:p w14:paraId="393AD793" w14:textId="5F63A2BD" w:rsidR="00022113" w:rsidRPr="009935FB" w:rsidRDefault="003D08B5" w:rsidP="004A3D31">
            <w:pPr>
              <w:spacing w:after="0" w:line="240" w:lineRule="auto"/>
              <w:jc w:val="center"/>
              <w:rPr>
                <w:rFonts w:ascii="Arial" w:eastAsia="Times New Roman" w:hAnsi="Arial" w:cs="Arial"/>
                <w:sz w:val="20"/>
                <w:szCs w:val="20"/>
                <w:lang w:eastAsia="en-GB"/>
              </w:rPr>
            </w:pPr>
            <w:r w:rsidRPr="009935FB">
              <w:rPr>
                <w:rFonts w:ascii="Arial" w:eastAsia="Times New Roman" w:hAnsi="Arial" w:cs="Arial"/>
                <w:sz w:val="20"/>
                <w:szCs w:val="20"/>
                <w:lang w:eastAsia="en-GB"/>
              </w:rPr>
              <w:t>5</w:t>
            </w:r>
            <w:r w:rsidR="00306EE9" w:rsidRPr="009935FB">
              <w:rPr>
                <w:rFonts w:ascii="Arial" w:eastAsia="Times New Roman" w:hAnsi="Arial" w:cs="Arial"/>
                <w:sz w:val="20"/>
                <w:szCs w:val="20"/>
                <w:lang w:eastAsia="en-GB"/>
              </w:rPr>
              <w:t>92</w:t>
            </w:r>
            <w:r w:rsidRPr="009935FB">
              <w:rPr>
                <w:rFonts w:ascii="Arial" w:eastAsia="Times New Roman" w:hAnsi="Arial" w:cs="Arial"/>
                <w:sz w:val="20"/>
                <w:szCs w:val="20"/>
                <w:lang w:eastAsia="en-GB"/>
              </w:rPr>
              <w:t xml:space="preserve"> (10.7)</w:t>
            </w:r>
          </w:p>
        </w:tc>
        <w:tc>
          <w:tcPr>
            <w:tcW w:w="2979" w:type="dxa"/>
            <w:tcBorders>
              <w:top w:val="nil"/>
              <w:left w:val="nil"/>
              <w:bottom w:val="nil"/>
              <w:right w:val="single" w:sz="4" w:space="0" w:color="auto"/>
            </w:tcBorders>
            <w:shd w:val="clear" w:color="auto" w:fill="auto"/>
            <w:noWrap/>
            <w:vAlign w:val="center"/>
            <w:hideMark/>
          </w:tcPr>
          <w:p w14:paraId="216D02EA" w14:textId="6A6201E7" w:rsidR="00022113" w:rsidRPr="009935FB" w:rsidRDefault="00306EE9" w:rsidP="004A3D31">
            <w:pPr>
              <w:spacing w:after="0" w:line="240" w:lineRule="auto"/>
              <w:jc w:val="center"/>
              <w:rPr>
                <w:rFonts w:ascii="Arial" w:eastAsia="Times New Roman" w:hAnsi="Arial" w:cs="Arial"/>
                <w:sz w:val="20"/>
                <w:szCs w:val="20"/>
                <w:lang w:eastAsia="en-GB"/>
              </w:rPr>
            </w:pPr>
            <w:r w:rsidRPr="009935FB">
              <w:rPr>
                <w:rFonts w:ascii="Arial" w:eastAsia="Times New Roman" w:hAnsi="Arial" w:cs="Arial"/>
                <w:sz w:val="20"/>
                <w:szCs w:val="20"/>
                <w:lang w:eastAsia="en-GB"/>
              </w:rPr>
              <w:t>4924</w:t>
            </w:r>
            <w:r w:rsidR="003D08B5" w:rsidRPr="009935FB">
              <w:rPr>
                <w:rFonts w:ascii="Arial" w:eastAsia="Times New Roman" w:hAnsi="Arial" w:cs="Arial"/>
                <w:sz w:val="20"/>
                <w:szCs w:val="20"/>
                <w:lang w:eastAsia="en-GB"/>
              </w:rPr>
              <w:t xml:space="preserve"> (89.2)</w:t>
            </w:r>
          </w:p>
        </w:tc>
      </w:tr>
      <w:tr w:rsidR="00217B95" w:rsidRPr="009935FB" w14:paraId="10BD18DC" w14:textId="77777777" w:rsidTr="004A3D31">
        <w:trPr>
          <w:trHeight w:val="460"/>
        </w:trPr>
        <w:tc>
          <w:tcPr>
            <w:tcW w:w="3261" w:type="dxa"/>
            <w:tcBorders>
              <w:top w:val="nil"/>
              <w:left w:val="single" w:sz="4" w:space="0" w:color="auto"/>
              <w:bottom w:val="nil"/>
              <w:right w:val="nil"/>
            </w:tcBorders>
            <w:shd w:val="clear" w:color="auto" w:fill="auto"/>
            <w:noWrap/>
            <w:vAlign w:val="center"/>
            <w:hideMark/>
          </w:tcPr>
          <w:p w14:paraId="495D2FD3" w14:textId="77777777" w:rsidR="00022113" w:rsidRPr="009935FB" w:rsidRDefault="00022113" w:rsidP="00022113">
            <w:pPr>
              <w:spacing w:after="0" w:line="240" w:lineRule="auto"/>
              <w:rPr>
                <w:rFonts w:ascii="Arial" w:eastAsia="Times New Roman" w:hAnsi="Arial" w:cs="Arial"/>
                <w:sz w:val="20"/>
                <w:szCs w:val="20"/>
                <w:lang w:eastAsia="en-GB"/>
              </w:rPr>
            </w:pPr>
            <w:r w:rsidRPr="009935FB">
              <w:rPr>
                <w:rFonts w:ascii="Arial" w:eastAsia="Times New Roman" w:hAnsi="Arial" w:cs="Arial"/>
                <w:sz w:val="20"/>
                <w:szCs w:val="20"/>
                <w:lang w:eastAsia="en-GB"/>
              </w:rPr>
              <w:t>Weight gain (≥10%)</w:t>
            </w:r>
          </w:p>
        </w:tc>
        <w:tc>
          <w:tcPr>
            <w:tcW w:w="1415" w:type="dxa"/>
            <w:tcBorders>
              <w:top w:val="nil"/>
              <w:left w:val="nil"/>
              <w:bottom w:val="nil"/>
              <w:right w:val="nil"/>
            </w:tcBorders>
            <w:shd w:val="clear" w:color="auto" w:fill="auto"/>
            <w:noWrap/>
            <w:vAlign w:val="center"/>
            <w:hideMark/>
          </w:tcPr>
          <w:p w14:paraId="17007B03" w14:textId="66ECF41E" w:rsidR="00022113" w:rsidRPr="009935FB" w:rsidRDefault="003D08B5" w:rsidP="004A3D31">
            <w:pPr>
              <w:spacing w:after="0" w:line="240" w:lineRule="auto"/>
              <w:jc w:val="center"/>
              <w:rPr>
                <w:rFonts w:ascii="Arial" w:eastAsia="Times New Roman" w:hAnsi="Arial" w:cs="Arial"/>
                <w:sz w:val="20"/>
                <w:szCs w:val="20"/>
                <w:lang w:eastAsia="en-GB"/>
              </w:rPr>
            </w:pPr>
            <w:r w:rsidRPr="009935FB">
              <w:rPr>
                <w:rFonts w:ascii="Arial" w:eastAsia="Times New Roman" w:hAnsi="Arial" w:cs="Arial"/>
                <w:sz w:val="20"/>
                <w:szCs w:val="20"/>
                <w:lang w:eastAsia="en-GB"/>
              </w:rPr>
              <w:t>53</w:t>
            </w:r>
            <w:r w:rsidR="00306EE9" w:rsidRPr="009935FB">
              <w:rPr>
                <w:rFonts w:ascii="Arial" w:eastAsia="Times New Roman" w:hAnsi="Arial" w:cs="Arial"/>
                <w:sz w:val="20"/>
                <w:szCs w:val="20"/>
                <w:lang w:eastAsia="en-GB"/>
              </w:rPr>
              <w:t>8</w:t>
            </w:r>
            <w:r w:rsidRPr="009935FB">
              <w:rPr>
                <w:rFonts w:ascii="Arial" w:eastAsia="Times New Roman" w:hAnsi="Arial" w:cs="Arial"/>
                <w:sz w:val="20"/>
                <w:szCs w:val="20"/>
                <w:lang w:eastAsia="en-GB"/>
              </w:rPr>
              <w:t xml:space="preserve"> (11.6)</w:t>
            </w:r>
          </w:p>
        </w:tc>
        <w:tc>
          <w:tcPr>
            <w:tcW w:w="2979" w:type="dxa"/>
            <w:tcBorders>
              <w:top w:val="nil"/>
              <w:left w:val="nil"/>
              <w:bottom w:val="nil"/>
              <w:right w:val="single" w:sz="4" w:space="0" w:color="auto"/>
            </w:tcBorders>
            <w:shd w:val="clear" w:color="auto" w:fill="auto"/>
            <w:noWrap/>
            <w:vAlign w:val="center"/>
            <w:hideMark/>
          </w:tcPr>
          <w:p w14:paraId="087BCEE7" w14:textId="4CEFFD98" w:rsidR="00022113" w:rsidRPr="009935FB" w:rsidRDefault="00306EE9" w:rsidP="004A3D31">
            <w:pPr>
              <w:spacing w:after="0" w:line="240" w:lineRule="auto"/>
              <w:jc w:val="center"/>
              <w:rPr>
                <w:rFonts w:ascii="Arial" w:eastAsia="Times New Roman" w:hAnsi="Arial" w:cs="Arial"/>
                <w:sz w:val="20"/>
                <w:szCs w:val="20"/>
                <w:lang w:eastAsia="en-GB"/>
              </w:rPr>
            </w:pPr>
            <w:r w:rsidRPr="009935FB">
              <w:rPr>
                <w:rFonts w:ascii="Arial" w:eastAsia="Times New Roman" w:hAnsi="Arial" w:cs="Arial"/>
                <w:sz w:val="20"/>
                <w:szCs w:val="20"/>
                <w:lang w:eastAsia="en-GB"/>
              </w:rPr>
              <w:t>4093</w:t>
            </w:r>
            <w:r w:rsidR="003D08B5" w:rsidRPr="009935FB">
              <w:rPr>
                <w:rFonts w:ascii="Arial" w:eastAsia="Times New Roman" w:hAnsi="Arial" w:cs="Arial"/>
                <w:sz w:val="20"/>
                <w:szCs w:val="20"/>
                <w:lang w:eastAsia="en-GB"/>
              </w:rPr>
              <w:t xml:space="preserve"> (88.4)</w:t>
            </w:r>
          </w:p>
        </w:tc>
      </w:tr>
      <w:tr w:rsidR="00217B95" w:rsidRPr="009935FB" w14:paraId="76D7E5B7" w14:textId="77777777" w:rsidTr="004A3D31">
        <w:trPr>
          <w:trHeight w:val="460"/>
        </w:trPr>
        <w:tc>
          <w:tcPr>
            <w:tcW w:w="3261" w:type="dxa"/>
            <w:tcBorders>
              <w:top w:val="nil"/>
              <w:left w:val="single" w:sz="4" w:space="0" w:color="auto"/>
              <w:bottom w:val="nil"/>
              <w:right w:val="nil"/>
            </w:tcBorders>
            <w:shd w:val="clear" w:color="auto" w:fill="auto"/>
            <w:noWrap/>
            <w:vAlign w:val="center"/>
            <w:hideMark/>
          </w:tcPr>
          <w:p w14:paraId="416F7874" w14:textId="77777777" w:rsidR="00022113" w:rsidRPr="009935FB" w:rsidRDefault="00022113" w:rsidP="00022113">
            <w:pPr>
              <w:spacing w:after="0" w:line="240" w:lineRule="auto"/>
              <w:rPr>
                <w:rFonts w:ascii="Arial" w:eastAsia="Times New Roman" w:hAnsi="Arial" w:cs="Arial"/>
                <w:sz w:val="20"/>
                <w:szCs w:val="20"/>
                <w:lang w:eastAsia="en-GB"/>
              </w:rPr>
            </w:pPr>
            <w:r w:rsidRPr="009935FB">
              <w:rPr>
                <w:rFonts w:ascii="Arial" w:eastAsia="Times New Roman" w:hAnsi="Arial" w:cs="Arial"/>
                <w:sz w:val="20"/>
                <w:szCs w:val="20"/>
                <w:lang w:eastAsia="en-GB"/>
              </w:rPr>
              <w:t>Weight loss (≥2.5% to &lt; 5%)</w:t>
            </w:r>
          </w:p>
        </w:tc>
        <w:tc>
          <w:tcPr>
            <w:tcW w:w="1415" w:type="dxa"/>
            <w:tcBorders>
              <w:top w:val="nil"/>
              <w:left w:val="nil"/>
              <w:bottom w:val="nil"/>
              <w:right w:val="nil"/>
            </w:tcBorders>
            <w:shd w:val="clear" w:color="auto" w:fill="auto"/>
            <w:noWrap/>
            <w:vAlign w:val="center"/>
            <w:hideMark/>
          </w:tcPr>
          <w:p w14:paraId="6C6CCD62" w14:textId="6A22F3CE" w:rsidR="00022113" w:rsidRPr="009935FB" w:rsidRDefault="003D08B5" w:rsidP="004A3D31">
            <w:pPr>
              <w:spacing w:after="0" w:line="240" w:lineRule="auto"/>
              <w:jc w:val="center"/>
              <w:rPr>
                <w:rFonts w:ascii="Arial" w:eastAsia="Times New Roman" w:hAnsi="Arial" w:cs="Arial"/>
                <w:sz w:val="20"/>
                <w:szCs w:val="20"/>
                <w:lang w:eastAsia="en-GB"/>
              </w:rPr>
            </w:pPr>
            <w:r w:rsidRPr="009935FB">
              <w:rPr>
                <w:rFonts w:ascii="Arial" w:eastAsia="Times New Roman" w:hAnsi="Arial" w:cs="Arial"/>
                <w:sz w:val="20"/>
                <w:szCs w:val="20"/>
                <w:lang w:eastAsia="en-GB"/>
              </w:rPr>
              <w:t>7</w:t>
            </w:r>
            <w:r w:rsidR="00306EE9" w:rsidRPr="009935FB">
              <w:rPr>
                <w:rFonts w:ascii="Arial" w:eastAsia="Times New Roman" w:hAnsi="Arial" w:cs="Arial"/>
                <w:sz w:val="20"/>
                <w:szCs w:val="20"/>
                <w:lang w:eastAsia="en-GB"/>
              </w:rPr>
              <w:t>26</w:t>
            </w:r>
            <w:r w:rsidRPr="009935FB">
              <w:rPr>
                <w:rFonts w:ascii="Arial" w:eastAsia="Times New Roman" w:hAnsi="Arial" w:cs="Arial"/>
                <w:sz w:val="20"/>
                <w:szCs w:val="20"/>
                <w:lang w:eastAsia="en-GB"/>
              </w:rPr>
              <w:t xml:space="preserve"> (10.6)</w:t>
            </w:r>
          </w:p>
        </w:tc>
        <w:tc>
          <w:tcPr>
            <w:tcW w:w="2979" w:type="dxa"/>
            <w:tcBorders>
              <w:top w:val="nil"/>
              <w:left w:val="nil"/>
              <w:bottom w:val="nil"/>
              <w:right w:val="single" w:sz="4" w:space="0" w:color="auto"/>
            </w:tcBorders>
            <w:shd w:val="clear" w:color="auto" w:fill="auto"/>
            <w:noWrap/>
            <w:vAlign w:val="center"/>
            <w:hideMark/>
          </w:tcPr>
          <w:p w14:paraId="2510213D" w14:textId="0F4DB147" w:rsidR="00022113" w:rsidRPr="009935FB" w:rsidRDefault="003D08B5" w:rsidP="004A3D31">
            <w:pPr>
              <w:spacing w:after="0" w:line="240" w:lineRule="auto"/>
              <w:jc w:val="center"/>
              <w:rPr>
                <w:rFonts w:ascii="Arial" w:eastAsia="Times New Roman" w:hAnsi="Arial" w:cs="Arial"/>
                <w:sz w:val="20"/>
                <w:szCs w:val="20"/>
                <w:lang w:eastAsia="en-GB"/>
              </w:rPr>
            </w:pPr>
            <w:r w:rsidRPr="009935FB">
              <w:rPr>
                <w:rFonts w:ascii="Arial" w:eastAsia="Times New Roman" w:hAnsi="Arial" w:cs="Arial"/>
                <w:sz w:val="20"/>
                <w:szCs w:val="20"/>
                <w:lang w:eastAsia="en-GB"/>
              </w:rPr>
              <w:t>6</w:t>
            </w:r>
            <w:r w:rsidR="00306EE9" w:rsidRPr="009935FB">
              <w:rPr>
                <w:rFonts w:ascii="Arial" w:eastAsia="Times New Roman" w:hAnsi="Arial" w:cs="Arial"/>
                <w:sz w:val="20"/>
                <w:szCs w:val="20"/>
                <w:lang w:eastAsia="en-GB"/>
              </w:rPr>
              <w:t>151</w:t>
            </w:r>
            <w:r w:rsidR="00022113" w:rsidRPr="009935FB">
              <w:rPr>
                <w:rFonts w:ascii="Arial" w:eastAsia="Times New Roman" w:hAnsi="Arial" w:cs="Arial"/>
                <w:sz w:val="20"/>
                <w:szCs w:val="20"/>
                <w:lang w:eastAsia="en-GB"/>
              </w:rPr>
              <w:t> </w:t>
            </w:r>
            <w:r w:rsidRPr="009935FB">
              <w:rPr>
                <w:rFonts w:ascii="Arial" w:eastAsia="Times New Roman" w:hAnsi="Arial" w:cs="Arial"/>
                <w:sz w:val="20"/>
                <w:szCs w:val="20"/>
                <w:lang w:eastAsia="en-GB"/>
              </w:rPr>
              <w:t>(89.4)</w:t>
            </w:r>
          </w:p>
        </w:tc>
      </w:tr>
      <w:tr w:rsidR="00217B95" w:rsidRPr="009935FB" w14:paraId="6EC320AF" w14:textId="77777777" w:rsidTr="004A3D31">
        <w:trPr>
          <w:trHeight w:val="460"/>
        </w:trPr>
        <w:tc>
          <w:tcPr>
            <w:tcW w:w="3261" w:type="dxa"/>
            <w:tcBorders>
              <w:top w:val="nil"/>
              <w:left w:val="single" w:sz="4" w:space="0" w:color="auto"/>
              <w:bottom w:val="nil"/>
              <w:right w:val="nil"/>
            </w:tcBorders>
            <w:shd w:val="clear" w:color="auto" w:fill="auto"/>
            <w:noWrap/>
            <w:vAlign w:val="center"/>
            <w:hideMark/>
          </w:tcPr>
          <w:p w14:paraId="5394A566" w14:textId="77777777" w:rsidR="00022113" w:rsidRPr="009935FB" w:rsidRDefault="00022113" w:rsidP="00022113">
            <w:pPr>
              <w:spacing w:after="0" w:line="240" w:lineRule="auto"/>
              <w:rPr>
                <w:rFonts w:ascii="Arial" w:eastAsia="Times New Roman" w:hAnsi="Arial" w:cs="Arial"/>
                <w:sz w:val="20"/>
                <w:szCs w:val="20"/>
                <w:lang w:eastAsia="en-GB"/>
              </w:rPr>
            </w:pPr>
            <w:r w:rsidRPr="009935FB">
              <w:rPr>
                <w:rFonts w:ascii="Arial" w:eastAsia="Times New Roman" w:hAnsi="Arial" w:cs="Arial"/>
                <w:sz w:val="20"/>
                <w:szCs w:val="20"/>
                <w:lang w:eastAsia="en-GB"/>
              </w:rPr>
              <w:t>Weight loss (≥5 to &lt;10%)</w:t>
            </w:r>
          </w:p>
        </w:tc>
        <w:tc>
          <w:tcPr>
            <w:tcW w:w="1415" w:type="dxa"/>
            <w:tcBorders>
              <w:top w:val="nil"/>
              <w:left w:val="nil"/>
              <w:bottom w:val="nil"/>
              <w:right w:val="nil"/>
            </w:tcBorders>
            <w:shd w:val="clear" w:color="auto" w:fill="auto"/>
            <w:noWrap/>
            <w:vAlign w:val="center"/>
            <w:hideMark/>
          </w:tcPr>
          <w:p w14:paraId="089A2714" w14:textId="1E49C362" w:rsidR="00022113" w:rsidRPr="009935FB" w:rsidRDefault="003D08B5" w:rsidP="004A3D31">
            <w:pPr>
              <w:spacing w:after="0" w:line="240" w:lineRule="auto"/>
              <w:jc w:val="center"/>
              <w:rPr>
                <w:rFonts w:ascii="Arial" w:eastAsia="Times New Roman" w:hAnsi="Arial" w:cs="Arial"/>
                <w:sz w:val="20"/>
                <w:szCs w:val="20"/>
                <w:lang w:eastAsia="en-GB"/>
              </w:rPr>
            </w:pPr>
            <w:r w:rsidRPr="009935FB">
              <w:rPr>
                <w:rFonts w:ascii="Arial" w:eastAsia="Times New Roman" w:hAnsi="Arial" w:cs="Arial"/>
                <w:sz w:val="20"/>
                <w:szCs w:val="20"/>
                <w:lang w:eastAsia="en-GB"/>
              </w:rPr>
              <w:t>12</w:t>
            </w:r>
            <w:r w:rsidR="00306EE9" w:rsidRPr="009935FB">
              <w:rPr>
                <w:rFonts w:ascii="Arial" w:eastAsia="Times New Roman" w:hAnsi="Arial" w:cs="Arial"/>
                <w:sz w:val="20"/>
                <w:szCs w:val="20"/>
                <w:lang w:eastAsia="en-GB"/>
              </w:rPr>
              <w:t>71</w:t>
            </w:r>
            <w:r w:rsidRPr="009935FB">
              <w:rPr>
                <w:rFonts w:ascii="Arial" w:eastAsia="Times New Roman" w:hAnsi="Arial" w:cs="Arial"/>
                <w:sz w:val="20"/>
                <w:szCs w:val="20"/>
                <w:lang w:eastAsia="en-GB"/>
              </w:rPr>
              <w:t xml:space="preserve"> (11.4)</w:t>
            </w:r>
          </w:p>
        </w:tc>
        <w:tc>
          <w:tcPr>
            <w:tcW w:w="2979" w:type="dxa"/>
            <w:tcBorders>
              <w:top w:val="nil"/>
              <w:left w:val="nil"/>
              <w:bottom w:val="nil"/>
              <w:right w:val="single" w:sz="4" w:space="0" w:color="auto"/>
            </w:tcBorders>
            <w:shd w:val="clear" w:color="auto" w:fill="auto"/>
            <w:noWrap/>
            <w:vAlign w:val="center"/>
            <w:hideMark/>
          </w:tcPr>
          <w:p w14:paraId="1CD9E8C2" w14:textId="2DE081AB" w:rsidR="00022113" w:rsidRPr="009935FB" w:rsidRDefault="00306EE9" w:rsidP="004A3D31">
            <w:pPr>
              <w:spacing w:after="0" w:line="240" w:lineRule="auto"/>
              <w:jc w:val="center"/>
              <w:rPr>
                <w:rFonts w:ascii="Arial" w:eastAsia="Times New Roman" w:hAnsi="Arial" w:cs="Arial"/>
                <w:sz w:val="20"/>
                <w:szCs w:val="20"/>
                <w:lang w:eastAsia="en-GB"/>
              </w:rPr>
            </w:pPr>
            <w:r w:rsidRPr="009935FB">
              <w:rPr>
                <w:rFonts w:ascii="Arial" w:eastAsia="Times New Roman" w:hAnsi="Arial" w:cs="Arial"/>
                <w:sz w:val="20"/>
                <w:szCs w:val="20"/>
                <w:lang w:eastAsia="en-GB"/>
              </w:rPr>
              <w:t xml:space="preserve">9900 </w:t>
            </w:r>
            <w:r w:rsidR="003D08B5" w:rsidRPr="009935FB">
              <w:rPr>
                <w:rFonts w:ascii="Arial" w:eastAsia="Times New Roman" w:hAnsi="Arial" w:cs="Arial"/>
                <w:sz w:val="20"/>
                <w:szCs w:val="20"/>
                <w:lang w:eastAsia="en-GB"/>
              </w:rPr>
              <w:t>(88.6)</w:t>
            </w:r>
          </w:p>
        </w:tc>
      </w:tr>
      <w:tr w:rsidR="00217B95" w:rsidRPr="009935FB" w14:paraId="19C23127" w14:textId="77777777" w:rsidTr="004A3D31">
        <w:trPr>
          <w:trHeight w:val="460"/>
        </w:trPr>
        <w:tc>
          <w:tcPr>
            <w:tcW w:w="3261" w:type="dxa"/>
            <w:tcBorders>
              <w:top w:val="nil"/>
              <w:left w:val="single" w:sz="4" w:space="0" w:color="auto"/>
              <w:bottom w:val="single" w:sz="4" w:space="0" w:color="auto"/>
              <w:right w:val="nil"/>
            </w:tcBorders>
            <w:shd w:val="clear" w:color="auto" w:fill="auto"/>
            <w:noWrap/>
            <w:vAlign w:val="center"/>
            <w:hideMark/>
          </w:tcPr>
          <w:p w14:paraId="4EC9BAFB" w14:textId="77777777" w:rsidR="00022113" w:rsidRPr="009935FB" w:rsidRDefault="00022113" w:rsidP="00022113">
            <w:pPr>
              <w:spacing w:after="0" w:line="240" w:lineRule="auto"/>
              <w:rPr>
                <w:rFonts w:ascii="Arial" w:eastAsia="Times New Roman" w:hAnsi="Arial" w:cs="Arial"/>
                <w:sz w:val="20"/>
                <w:szCs w:val="20"/>
                <w:lang w:eastAsia="en-GB"/>
              </w:rPr>
            </w:pPr>
            <w:r w:rsidRPr="009935FB">
              <w:rPr>
                <w:rFonts w:ascii="Arial" w:eastAsia="Times New Roman" w:hAnsi="Arial" w:cs="Arial"/>
                <w:sz w:val="20"/>
                <w:szCs w:val="20"/>
                <w:lang w:eastAsia="en-GB"/>
              </w:rPr>
              <w:t>Weight loss (≥10%)</w:t>
            </w:r>
          </w:p>
        </w:tc>
        <w:tc>
          <w:tcPr>
            <w:tcW w:w="1415" w:type="dxa"/>
            <w:tcBorders>
              <w:top w:val="nil"/>
              <w:left w:val="nil"/>
              <w:bottom w:val="single" w:sz="4" w:space="0" w:color="auto"/>
              <w:right w:val="nil"/>
            </w:tcBorders>
            <w:shd w:val="clear" w:color="auto" w:fill="auto"/>
            <w:noWrap/>
            <w:vAlign w:val="center"/>
            <w:hideMark/>
          </w:tcPr>
          <w:p w14:paraId="2C170E1F" w14:textId="7CE4DC6E" w:rsidR="00022113" w:rsidRPr="009935FB" w:rsidRDefault="003D08B5" w:rsidP="004A3D31">
            <w:pPr>
              <w:spacing w:after="0" w:line="240" w:lineRule="auto"/>
              <w:jc w:val="center"/>
              <w:rPr>
                <w:rFonts w:ascii="Arial" w:eastAsia="Times New Roman" w:hAnsi="Arial" w:cs="Arial"/>
                <w:sz w:val="20"/>
                <w:szCs w:val="20"/>
                <w:lang w:eastAsia="en-GB"/>
              </w:rPr>
            </w:pPr>
            <w:r w:rsidRPr="009935FB">
              <w:rPr>
                <w:rFonts w:ascii="Arial" w:eastAsia="Times New Roman" w:hAnsi="Arial" w:cs="Arial"/>
                <w:sz w:val="20"/>
                <w:szCs w:val="20"/>
                <w:lang w:eastAsia="en-GB"/>
              </w:rPr>
              <w:t>16</w:t>
            </w:r>
            <w:r w:rsidR="00306EE9" w:rsidRPr="009935FB">
              <w:rPr>
                <w:rFonts w:ascii="Arial" w:eastAsia="Times New Roman" w:hAnsi="Arial" w:cs="Arial"/>
                <w:sz w:val="20"/>
                <w:szCs w:val="20"/>
                <w:lang w:eastAsia="en-GB"/>
              </w:rPr>
              <w:t>46 (15.1)</w:t>
            </w:r>
          </w:p>
        </w:tc>
        <w:tc>
          <w:tcPr>
            <w:tcW w:w="2979" w:type="dxa"/>
            <w:tcBorders>
              <w:top w:val="nil"/>
              <w:left w:val="nil"/>
              <w:bottom w:val="single" w:sz="4" w:space="0" w:color="auto"/>
              <w:right w:val="single" w:sz="4" w:space="0" w:color="auto"/>
            </w:tcBorders>
            <w:shd w:val="clear" w:color="auto" w:fill="auto"/>
            <w:noWrap/>
            <w:vAlign w:val="center"/>
            <w:hideMark/>
          </w:tcPr>
          <w:p w14:paraId="0B857410" w14:textId="18DB419C" w:rsidR="00022113" w:rsidRPr="009935FB" w:rsidRDefault="00306EE9" w:rsidP="004A3D31">
            <w:pPr>
              <w:spacing w:after="0" w:line="240" w:lineRule="auto"/>
              <w:jc w:val="center"/>
              <w:rPr>
                <w:rFonts w:ascii="Arial" w:eastAsia="Times New Roman" w:hAnsi="Arial" w:cs="Arial"/>
                <w:sz w:val="20"/>
                <w:szCs w:val="20"/>
                <w:lang w:eastAsia="en-GB"/>
              </w:rPr>
            </w:pPr>
            <w:r w:rsidRPr="009935FB">
              <w:rPr>
                <w:rFonts w:ascii="Arial" w:eastAsia="Times New Roman" w:hAnsi="Arial" w:cs="Arial"/>
                <w:sz w:val="20"/>
                <w:szCs w:val="20"/>
                <w:lang w:eastAsia="en-GB"/>
              </w:rPr>
              <w:t>9250 (84.9)</w:t>
            </w:r>
          </w:p>
        </w:tc>
      </w:tr>
    </w:tbl>
    <w:bookmarkEnd w:id="12"/>
    <w:p w14:paraId="03E5583A" w14:textId="3413835F" w:rsidR="00022113" w:rsidRPr="009935FB" w:rsidRDefault="009952E4">
      <w:pPr>
        <w:rPr>
          <w:rFonts w:ascii="Arial" w:hAnsi="Arial" w:cs="Arial"/>
          <w:b/>
          <w:bCs/>
          <w:sz w:val="20"/>
          <w:szCs w:val="20"/>
        </w:rPr>
      </w:pPr>
      <w:r w:rsidRPr="009935FB">
        <w:rPr>
          <w:rFonts w:ascii="Arial" w:hAnsi="Arial" w:cs="Arial"/>
          <w:b/>
          <w:bCs/>
          <w:sz w:val="20"/>
          <w:szCs w:val="20"/>
        </w:rPr>
        <w:t>*row percentages reported</w:t>
      </w:r>
      <w:r w:rsidR="00767C33" w:rsidRPr="009935FB">
        <w:rPr>
          <w:rFonts w:ascii="Arial" w:hAnsi="Arial" w:cs="Arial"/>
          <w:b/>
          <w:bCs/>
          <w:sz w:val="20"/>
          <w:szCs w:val="20"/>
        </w:rPr>
        <w:t xml:space="preserve">. </w:t>
      </w:r>
      <w:r w:rsidR="00767C33" w:rsidRPr="009935FB">
        <w:rPr>
          <w:rFonts w:ascii="Arial" w:hAnsi="Arial" w:cs="Arial"/>
          <w:sz w:val="20"/>
          <w:szCs w:val="20"/>
          <w:vertAlign w:val="superscript"/>
        </w:rPr>
        <w:t>¥</w:t>
      </w:r>
      <w:r w:rsidR="00767C33" w:rsidRPr="009935FB">
        <w:rPr>
          <w:rFonts w:ascii="Arial" w:hAnsi="Arial" w:cs="Arial"/>
          <w:sz w:val="20"/>
          <w:szCs w:val="20"/>
        </w:rPr>
        <w:t xml:space="preserve">Estimation sample varies across imputations; estimations based on minimum number of observations. </w:t>
      </w:r>
      <w:r w:rsidR="00022113" w:rsidRPr="009935FB">
        <w:rPr>
          <w:rFonts w:ascii="Arial" w:hAnsi="Arial" w:cs="Arial"/>
          <w:b/>
          <w:bCs/>
          <w:sz w:val="20"/>
          <w:szCs w:val="20"/>
        </w:rPr>
        <w:br w:type="page"/>
      </w:r>
    </w:p>
    <w:p w14:paraId="1D36BE2A" w14:textId="77777777" w:rsidR="000619A4" w:rsidRPr="009935FB" w:rsidRDefault="000619A4" w:rsidP="006D0BA5">
      <w:pPr>
        <w:spacing w:line="360" w:lineRule="auto"/>
        <w:rPr>
          <w:rFonts w:ascii="Arial" w:hAnsi="Arial" w:cs="Arial"/>
          <w:b/>
          <w:bCs/>
          <w:sz w:val="20"/>
          <w:szCs w:val="20"/>
        </w:rPr>
        <w:sectPr w:rsidR="000619A4" w:rsidRPr="009935FB" w:rsidSect="00483936">
          <w:footerReference w:type="default" r:id="rId11"/>
          <w:pgSz w:w="12240" w:h="15840"/>
          <w:pgMar w:top="1440" w:right="1440" w:bottom="1440" w:left="1440" w:header="720" w:footer="720" w:gutter="0"/>
          <w:lnNumType w:countBy="1" w:restart="continuous"/>
          <w:cols w:space="720"/>
          <w:docGrid w:linePitch="299"/>
        </w:sectPr>
      </w:pPr>
    </w:p>
    <w:p w14:paraId="233030F8" w14:textId="33870088" w:rsidR="006D0BA5" w:rsidRPr="009935FB" w:rsidRDefault="006D0BA5" w:rsidP="006D0BA5">
      <w:pPr>
        <w:spacing w:line="360" w:lineRule="auto"/>
        <w:rPr>
          <w:rFonts w:ascii="Arial" w:hAnsi="Arial" w:cs="Arial"/>
          <w:b/>
          <w:bCs/>
          <w:sz w:val="20"/>
          <w:szCs w:val="20"/>
        </w:rPr>
      </w:pPr>
      <w:r w:rsidRPr="009935FB">
        <w:rPr>
          <w:rFonts w:ascii="Arial" w:hAnsi="Arial" w:cs="Arial"/>
          <w:b/>
          <w:bCs/>
          <w:sz w:val="20"/>
          <w:szCs w:val="20"/>
        </w:rPr>
        <w:lastRenderedPageBreak/>
        <w:t xml:space="preserve">Table </w:t>
      </w:r>
      <w:r w:rsidR="00022113" w:rsidRPr="009935FB">
        <w:rPr>
          <w:rFonts w:ascii="Arial" w:hAnsi="Arial" w:cs="Arial"/>
          <w:b/>
          <w:bCs/>
          <w:sz w:val="20"/>
          <w:szCs w:val="20"/>
        </w:rPr>
        <w:t>3</w:t>
      </w:r>
      <w:r w:rsidRPr="009935FB">
        <w:rPr>
          <w:rFonts w:ascii="Arial" w:hAnsi="Arial" w:cs="Arial"/>
          <w:b/>
          <w:bCs/>
          <w:sz w:val="20"/>
          <w:szCs w:val="20"/>
        </w:rPr>
        <w:t xml:space="preserve">. Association between percentage weight change category and likelihood of remission** </w:t>
      </w:r>
    </w:p>
    <w:tbl>
      <w:tblPr>
        <w:tblW w:w="5532" w:type="pct"/>
        <w:tblInd w:w="-294" w:type="dxa"/>
        <w:tblLook w:val="04A0" w:firstRow="1" w:lastRow="0" w:firstColumn="1" w:lastColumn="0" w:noHBand="0" w:noVBand="1"/>
      </w:tblPr>
      <w:tblGrid>
        <w:gridCol w:w="2897"/>
        <w:gridCol w:w="868"/>
        <w:gridCol w:w="567"/>
        <w:gridCol w:w="567"/>
        <w:gridCol w:w="807"/>
        <w:gridCol w:w="868"/>
        <w:gridCol w:w="567"/>
        <w:gridCol w:w="567"/>
        <w:gridCol w:w="807"/>
        <w:gridCol w:w="868"/>
        <w:gridCol w:w="567"/>
        <w:gridCol w:w="567"/>
        <w:gridCol w:w="807"/>
        <w:gridCol w:w="868"/>
        <w:gridCol w:w="567"/>
        <w:gridCol w:w="567"/>
        <w:gridCol w:w="991"/>
      </w:tblGrid>
      <w:tr w:rsidR="00217B95" w:rsidRPr="00AC1EC6" w14:paraId="0E836F20" w14:textId="77777777" w:rsidTr="00AC1EC6">
        <w:trPr>
          <w:trHeight w:val="195"/>
        </w:trPr>
        <w:tc>
          <w:tcPr>
            <w:tcW w:w="1012" w:type="pct"/>
            <w:tcBorders>
              <w:top w:val="single" w:sz="8" w:space="0" w:color="auto"/>
              <w:left w:val="single" w:sz="8" w:space="0" w:color="auto"/>
              <w:bottom w:val="single" w:sz="8" w:space="0" w:color="auto"/>
              <w:right w:val="nil"/>
            </w:tcBorders>
            <w:shd w:val="clear" w:color="auto" w:fill="auto"/>
            <w:noWrap/>
            <w:vAlign w:val="center"/>
            <w:hideMark/>
          </w:tcPr>
          <w:p w14:paraId="72AEAD8B" w14:textId="77777777" w:rsidR="00767C33" w:rsidRPr="00AC1EC6" w:rsidRDefault="00767C33" w:rsidP="00767C33">
            <w:pPr>
              <w:spacing w:after="0" w:line="240" w:lineRule="auto"/>
              <w:rPr>
                <w:rFonts w:ascii="Arial" w:eastAsia="Times New Roman" w:hAnsi="Arial" w:cs="Arial"/>
                <w:sz w:val="17"/>
                <w:szCs w:val="17"/>
                <w:lang w:eastAsia="en-GB"/>
              </w:rPr>
            </w:pPr>
            <w:bookmarkStart w:id="13" w:name="_Hlk68615166"/>
            <w:r w:rsidRPr="00AC1EC6">
              <w:rPr>
                <w:rFonts w:ascii="Arial" w:eastAsia="Times New Roman" w:hAnsi="Arial" w:cs="Arial"/>
                <w:sz w:val="17"/>
                <w:szCs w:val="17"/>
                <w:lang w:eastAsia="en-GB"/>
              </w:rPr>
              <w:t> </w:t>
            </w:r>
          </w:p>
        </w:tc>
        <w:tc>
          <w:tcPr>
            <w:tcW w:w="981" w:type="pct"/>
            <w:gridSpan w:val="4"/>
            <w:tcBorders>
              <w:top w:val="single" w:sz="8" w:space="0" w:color="auto"/>
              <w:left w:val="nil"/>
              <w:bottom w:val="single" w:sz="8" w:space="0" w:color="auto"/>
              <w:right w:val="nil"/>
            </w:tcBorders>
            <w:shd w:val="clear" w:color="auto" w:fill="auto"/>
            <w:vAlign w:val="center"/>
            <w:hideMark/>
          </w:tcPr>
          <w:p w14:paraId="32449C17" w14:textId="0594F10C" w:rsidR="00767C33" w:rsidRPr="00AC1EC6" w:rsidRDefault="00767C33" w:rsidP="00767C33">
            <w:pPr>
              <w:spacing w:after="0" w:line="240" w:lineRule="auto"/>
              <w:jc w:val="center"/>
              <w:rPr>
                <w:rFonts w:ascii="Arial" w:eastAsia="Times New Roman" w:hAnsi="Arial" w:cs="Arial"/>
                <w:sz w:val="17"/>
                <w:szCs w:val="17"/>
                <w:lang w:eastAsia="en-GB"/>
              </w:rPr>
            </w:pPr>
            <w:r w:rsidRPr="00AC1EC6">
              <w:rPr>
                <w:rFonts w:ascii="Arial" w:eastAsia="Times New Roman" w:hAnsi="Arial" w:cs="Arial"/>
                <w:sz w:val="17"/>
                <w:szCs w:val="17"/>
                <w:lang w:eastAsia="en-GB"/>
              </w:rPr>
              <w:t>Unadjusted (n=5</w:t>
            </w:r>
            <w:r w:rsidR="00B762FF" w:rsidRPr="00AC1EC6">
              <w:rPr>
                <w:rFonts w:ascii="Arial" w:eastAsia="Times New Roman" w:hAnsi="Arial" w:cs="Arial"/>
                <w:sz w:val="17"/>
                <w:szCs w:val="17"/>
                <w:lang w:eastAsia="en-GB"/>
              </w:rPr>
              <w:t>6119</w:t>
            </w:r>
            <w:r w:rsidRPr="00AC1EC6">
              <w:rPr>
                <w:rFonts w:ascii="Arial" w:eastAsia="Times New Roman" w:hAnsi="Arial" w:cs="Arial"/>
                <w:sz w:val="17"/>
                <w:szCs w:val="17"/>
                <w:lang w:eastAsia="en-GB"/>
              </w:rPr>
              <w:t>)</w:t>
            </w:r>
          </w:p>
        </w:tc>
        <w:tc>
          <w:tcPr>
            <w:tcW w:w="981" w:type="pct"/>
            <w:gridSpan w:val="4"/>
            <w:tcBorders>
              <w:top w:val="single" w:sz="8" w:space="0" w:color="auto"/>
              <w:left w:val="nil"/>
              <w:bottom w:val="single" w:sz="8" w:space="0" w:color="auto"/>
              <w:right w:val="nil"/>
            </w:tcBorders>
            <w:shd w:val="clear" w:color="auto" w:fill="auto"/>
            <w:vAlign w:val="center"/>
            <w:hideMark/>
          </w:tcPr>
          <w:p w14:paraId="0D24FC18" w14:textId="7CBF0060" w:rsidR="00767C33" w:rsidRPr="00AC1EC6" w:rsidRDefault="00767C33" w:rsidP="00767C33">
            <w:pPr>
              <w:spacing w:after="0" w:line="240" w:lineRule="auto"/>
              <w:jc w:val="center"/>
              <w:rPr>
                <w:rFonts w:ascii="Arial" w:eastAsia="Times New Roman" w:hAnsi="Arial" w:cs="Arial"/>
                <w:sz w:val="17"/>
                <w:szCs w:val="17"/>
                <w:lang w:eastAsia="en-GB"/>
              </w:rPr>
            </w:pPr>
            <w:r w:rsidRPr="00AC1EC6">
              <w:rPr>
                <w:rFonts w:ascii="Arial" w:eastAsia="Times New Roman" w:hAnsi="Arial" w:cs="Arial"/>
                <w:sz w:val="17"/>
                <w:szCs w:val="17"/>
                <w:lang w:eastAsia="en-GB"/>
              </w:rPr>
              <w:t>Model 1 (n-5</w:t>
            </w:r>
            <w:r w:rsidR="00B762FF" w:rsidRPr="00AC1EC6">
              <w:rPr>
                <w:rFonts w:ascii="Arial" w:eastAsia="Times New Roman" w:hAnsi="Arial" w:cs="Arial"/>
                <w:sz w:val="17"/>
                <w:szCs w:val="17"/>
                <w:lang w:eastAsia="en-GB"/>
              </w:rPr>
              <w:t>6119</w:t>
            </w:r>
            <w:r w:rsidRPr="00AC1EC6">
              <w:rPr>
                <w:rFonts w:ascii="Arial" w:eastAsia="Times New Roman" w:hAnsi="Arial" w:cs="Arial"/>
                <w:sz w:val="17"/>
                <w:szCs w:val="17"/>
                <w:lang w:eastAsia="en-GB"/>
              </w:rPr>
              <w:t>)</w:t>
            </w:r>
          </w:p>
        </w:tc>
        <w:tc>
          <w:tcPr>
            <w:tcW w:w="981" w:type="pct"/>
            <w:gridSpan w:val="4"/>
            <w:tcBorders>
              <w:top w:val="single" w:sz="8" w:space="0" w:color="auto"/>
              <w:left w:val="nil"/>
              <w:bottom w:val="single" w:sz="8" w:space="0" w:color="auto"/>
              <w:right w:val="nil"/>
            </w:tcBorders>
            <w:shd w:val="clear" w:color="auto" w:fill="auto"/>
            <w:vAlign w:val="center"/>
            <w:hideMark/>
          </w:tcPr>
          <w:p w14:paraId="5EE7E11C" w14:textId="0EC143F0" w:rsidR="00767C33" w:rsidRPr="00AC1EC6" w:rsidRDefault="00767C33" w:rsidP="00767C33">
            <w:pPr>
              <w:spacing w:after="0" w:line="240" w:lineRule="auto"/>
              <w:jc w:val="center"/>
              <w:rPr>
                <w:rFonts w:ascii="Arial" w:eastAsia="Times New Roman" w:hAnsi="Arial" w:cs="Arial"/>
                <w:sz w:val="17"/>
                <w:szCs w:val="17"/>
                <w:lang w:eastAsia="en-GB"/>
              </w:rPr>
            </w:pPr>
            <w:r w:rsidRPr="00AC1EC6">
              <w:rPr>
                <w:rFonts w:ascii="Arial" w:eastAsia="Times New Roman" w:hAnsi="Arial" w:cs="Arial"/>
                <w:sz w:val="17"/>
                <w:szCs w:val="17"/>
                <w:lang w:eastAsia="en-GB"/>
              </w:rPr>
              <w:t>Model 2 (n=5</w:t>
            </w:r>
            <w:r w:rsidR="00B762FF" w:rsidRPr="00AC1EC6">
              <w:rPr>
                <w:rFonts w:ascii="Arial" w:eastAsia="Times New Roman" w:hAnsi="Arial" w:cs="Arial"/>
                <w:sz w:val="17"/>
                <w:szCs w:val="17"/>
                <w:lang w:eastAsia="en-GB"/>
              </w:rPr>
              <w:t>6002</w:t>
            </w:r>
            <w:r w:rsidRPr="00AC1EC6">
              <w:rPr>
                <w:rFonts w:ascii="Arial" w:eastAsia="Times New Roman" w:hAnsi="Arial" w:cs="Arial"/>
                <w:sz w:val="17"/>
                <w:szCs w:val="17"/>
                <w:lang w:eastAsia="en-GB"/>
              </w:rPr>
              <w:t>)</w:t>
            </w:r>
          </w:p>
        </w:tc>
        <w:tc>
          <w:tcPr>
            <w:tcW w:w="1047" w:type="pct"/>
            <w:gridSpan w:val="4"/>
            <w:tcBorders>
              <w:top w:val="single" w:sz="8" w:space="0" w:color="auto"/>
              <w:left w:val="nil"/>
              <w:bottom w:val="single" w:sz="8" w:space="0" w:color="auto"/>
              <w:right w:val="single" w:sz="8" w:space="0" w:color="000000"/>
            </w:tcBorders>
            <w:shd w:val="clear" w:color="auto" w:fill="auto"/>
            <w:vAlign w:val="center"/>
            <w:hideMark/>
          </w:tcPr>
          <w:p w14:paraId="00B3D873" w14:textId="76A048CC" w:rsidR="00767C33" w:rsidRPr="00AC1EC6" w:rsidRDefault="00767C33" w:rsidP="00767C33">
            <w:pPr>
              <w:spacing w:after="0" w:line="240" w:lineRule="auto"/>
              <w:jc w:val="center"/>
              <w:rPr>
                <w:rFonts w:ascii="Arial" w:eastAsia="Times New Roman" w:hAnsi="Arial" w:cs="Arial"/>
                <w:sz w:val="17"/>
                <w:szCs w:val="17"/>
                <w:lang w:eastAsia="en-GB"/>
              </w:rPr>
            </w:pPr>
            <w:r w:rsidRPr="00AC1EC6">
              <w:rPr>
                <w:rFonts w:ascii="Arial" w:eastAsia="Times New Roman" w:hAnsi="Arial" w:cs="Arial"/>
                <w:sz w:val="17"/>
                <w:szCs w:val="17"/>
                <w:lang w:eastAsia="en-GB"/>
              </w:rPr>
              <w:t>Model 3 (n=5</w:t>
            </w:r>
            <w:r w:rsidR="00B762FF" w:rsidRPr="00AC1EC6">
              <w:rPr>
                <w:rFonts w:ascii="Arial" w:eastAsia="Times New Roman" w:hAnsi="Arial" w:cs="Arial"/>
                <w:sz w:val="17"/>
                <w:szCs w:val="17"/>
                <w:lang w:eastAsia="en-GB"/>
              </w:rPr>
              <w:t>6002</w:t>
            </w:r>
            <w:r w:rsidRPr="00AC1EC6">
              <w:rPr>
                <w:rFonts w:ascii="Arial" w:eastAsia="Times New Roman" w:hAnsi="Arial" w:cs="Arial"/>
                <w:sz w:val="17"/>
                <w:szCs w:val="17"/>
                <w:lang w:eastAsia="en-GB"/>
              </w:rPr>
              <w:t>)</w:t>
            </w:r>
          </w:p>
        </w:tc>
      </w:tr>
      <w:tr w:rsidR="004A3D31" w:rsidRPr="00AC1EC6" w14:paraId="0FA3344C" w14:textId="77777777" w:rsidTr="00AC1EC6">
        <w:trPr>
          <w:trHeight w:val="180"/>
        </w:trPr>
        <w:tc>
          <w:tcPr>
            <w:tcW w:w="1012" w:type="pct"/>
            <w:vMerge w:val="restart"/>
            <w:tcBorders>
              <w:top w:val="nil"/>
              <w:left w:val="single" w:sz="8" w:space="0" w:color="auto"/>
              <w:bottom w:val="single" w:sz="8" w:space="0" w:color="000000"/>
              <w:right w:val="nil"/>
            </w:tcBorders>
            <w:shd w:val="clear" w:color="auto" w:fill="auto"/>
            <w:noWrap/>
            <w:vAlign w:val="center"/>
            <w:hideMark/>
          </w:tcPr>
          <w:p w14:paraId="634ACCB5" w14:textId="77777777" w:rsidR="00767C33" w:rsidRPr="00AC1EC6" w:rsidRDefault="00767C33" w:rsidP="00767C33">
            <w:pPr>
              <w:spacing w:after="0" w:line="240" w:lineRule="auto"/>
              <w:rPr>
                <w:rFonts w:ascii="Arial" w:eastAsia="Times New Roman" w:hAnsi="Arial" w:cs="Arial"/>
                <w:sz w:val="17"/>
                <w:szCs w:val="17"/>
                <w:lang w:eastAsia="en-GB"/>
              </w:rPr>
            </w:pPr>
            <w:r w:rsidRPr="00AC1EC6">
              <w:rPr>
                <w:rFonts w:ascii="Arial" w:eastAsia="Times New Roman" w:hAnsi="Arial" w:cs="Arial"/>
                <w:sz w:val="17"/>
                <w:szCs w:val="17"/>
                <w:lang w:eastAsia="en-GB"/>
              </w:rPr>
              <w:t> </w:t>
            </w:r>
          </w:p>
        </w:tc>
        <w:tc>
          <w:tcPr>
            <w:tcW w:w="303" w:type="pct"/>
            <w:tcBorders>
              <w:top w:val="nil"/>
              <w:left w:val="nil"/>
              <w:bottom w:val="nil"/>
              <w:right w:val="nil"/>
            </w:tcBorders>
            <w:shd w:val="clear" w:color="auto" w:fill="auto"/>
            <w:noWrap/>
            <w:vAlign w:val="center"/>
            <w:hideMark/>
          </w:tcPr>
          <w:p w14:paraId="479C15EE" w14:textId="77777777" w:rsidR="00767C33" w:rsidRPr="00AC1EC6" w:rsidRDefault="00767C33" w:rsidP="00767C33">
            <w:pPr>
              <w:spacing w:after="0" w:line="240" w:lineRule="auto"/>
              <w:rPr>
                <w:rFonts w:ascii="Arial" w:eastAsia="Times New Roman" w:hAnsi="Arial" w:cs="Arial"/>
                <w:sz w:val="17"/>
                <w:szCs w:val="17"/>
                <w:lang w:eastAsia="en-GB"/>
              </w:rPr>
            </w:pPr>
            <w:r w:rsidRPr="00AC1EC6">
              <w:rPr>
                <w:rFonts w:ascii="Arial" w:eastAsia="Times New Roman" w:hAnsi="Arial" w:cs="Arial"/>
                <w:sz w:val="17"/>
                <w:szCs w:val="17"/>
                <w:lang w:eastAsia="en-GB"/>
              </w:rPr>
              <w:t xml:space="preserve">      Risk            </w:t>
            </w:r>
          </w:p>
        </w:tc>
        <w:tc>
          <w:tcPr>
            <w:tcW w:w="396" w:type="pct"/>
            <w:gridSpan w:val="2"/>
            <w:vMerge w:val="restart"/>
            <w:tcBorders>
              <w:top w:val="single" w:sz="8" w:space="0" w:color="auto"/>
              <w:left w:val="nil"/>
              <w:bottom w:val="single" w:sz="8" w:space="0" w:color="000000"/>
              <w:right w:val="nil"/>
            </w:tcBorders>
            <w:shd w:val="clear" w:color="auto" w:fill="auto"/>
            <w:noWrap/>
            <w:vAlign w:val="center"/>
            <w:hideMark/>
          </w:tcPr>
          <w:p w14:paraId="4A022945" w14:textId="77777777" w:rsidR="00767C33" w:rsidRPr="00AC1EC6" w:rsidRDefault="00767C33" w:rsidP="00767C33">
            <w:pPr>
              <w:spacing w:after="0" w:line="240" w:lineRule="auto"/>
              <w:jc w:val="center"/>
              <w:rPr>
                <w:rFonts w:ascii="Arial" w:eastAsia="Times New Roman" w:hAnsi="Arial" w:cs="Arial"/>
                <w:sz w:val="17"/>
                <w:szCs w:val="17"/>
                <w:lang w:eastAsia="en-GB"/>
              </w:rPr>
            </w:pPr>
            <w:r w:rsidRPr="00AC1EC6">
              <w:rPr>
                <w:rFonts w:ascii="Arial" w:eastAsia="Times New Roman" w:hAnsi="Arial" w:cs="Arial"/>
                <w:sz w:val="17"/>
                <w:szCs w:val="17"/>
                <w:lang w:eastAsia="en-GB"/>
              </w:rPr>
              <w:t>95% CI</w:t>
            </w:r>
          </w:p>
        </w:tc>
        <w:tc>
          <w:tcPr>
            <w:tcW w:w="282" w:type="pct"/>
            <w:vMerge w:val="restart"/>
            <w:tcBorders>
              <w:top w:val="nil"/>
              <w:left w:val="nil"/>
              <w:bottom w:val="single" w:sz="8" w:space="0" w:color="000000"/>
              <w:right w:val="nil"/>
            </w:tcBorders>
            <w:shd w:val="clear" w:color="auto" w:fill="auto"/>
            <w:noWrap/>
            <w:vAlign w:val="center"/>
            <w:hideMark/>
          </w:tcPr>
          <w:p w14:paraId="4FF625CA" w14:textId="77777777" w:rsidR="00767C33" w:rsidRPr="00AC1EC6" w:rsidRDefault="00767C33" w:rsidP="00767C33">
            <w:pPr>
              <w:spacing w:after="0" w:line="240" w:lineRule="auto"/>
              <w:rPr>
                <w:rFonts w:ascii="Arial" w:eastAsia="Times New Roman" w:hAnsi="Arial" w:cs="Arial"/>
                <w:sz w:val="17"/>
                <w:szCs w:val="17"/>
                <w:lang w:eastAsia="en-GB"/>
              </w:rPr>
            </w:pPr>
            <w:r w:rsidRPr="00AC1EC6">
              <w:rPr>
                <w:rFonts w:ascii="Arial" w:eastAsia="Times New Roman" w:hAnsi="Arial" w:cs="Arial"/>
                <w:sz w:val="17"/>
                <w:szCs w:val="17"/>
                <w:lang w:eastAsia="en-GB"/>
              </w:rPr>
              <w:t>p-value</w:t>
            </w:r>
          </w:p>
        </w:tc>
        <w:tc>
          <w:tcPr>
            <w:tcW w:w="303" w:type="pct"/>
            <w:tcBorders>
              <w:top w:val="nil"/>
              <w:left w:val="nil"/>
              <w:bottom w:val="nil"/>
              <w:right w:val="nil"/>
            </w:tcBorders>
            <w:shd w:val="clear" w:color="auto" w:fill="auto"/>
            <w:noWrap/>
            <w:vAlign w:val="center"/>
            <w:hideMark/>
          </w:tcPr>
          <w:p w14:paraId="31149B8A" w14:textId="77777777" w:rsidR="00767C33" w:rsidRPr="00AC1EC6" w:rsidRDefault="00767C33" w:rsidP="00767C33">
            <w:pPr>
              <w:spacing w:after="0" w:line="240" w:lineRule="auto"/>
              <w:rPr>
                <w:rFonts w:ascii="Arial" w:eastAsia="Times New Roman" w:hAnsi="Arial" w:cs="Arial"/>
                <w:sz w:val="17"/>
                <w:szCs w:val="17"/>
                <w:lang w:eastAsia="en-GB"/>
              </w:rPr>
            </w:pPr>
            <w:r w:rsidRPr="00AC1EC6">
              <w:rPr>
                <w:rFonts w:ascii="Arial" w:eastAsia="Times New Roman" w:hAnsi="Arial" w:cs="Arial"/>
                <w:sz w:val="17"/>
                <w:szCs w:val="17"/>
                <w:lang w:eastAsia="en-GB"/>
              </w:rPr>
              <w:t xml:space="preserve">      Risk            </w:t>
            </w:r>
          </w:p>
        </w:tc>
        <w:tc>
          <w:tcPr>
            <w:tcW w:w="396" w:type="pct"/>
            <w:gridSpan w:val="2"/>
            <w:vMerge w:val="restart"/>
            <w:tcBorders>
              <w:top w:val="single" w:sz="8" w:space="0" w:color="auto"/>
              <w:left w:val="nil"/>
              <w:bottom w:val="single" w:sz="8" w:space="0" w:color="000000"/>
              <w:right w:val="nil"/>
            </w:tcBorders>
            <w:shd w:val="clear" w:color="auto" w:fill="auto"/>
            <w:noWrap/>
            <w:vAlign w:val="center"/>
            <w:hideMark/>
          </w:tcPr>
          <w:p w14:paraId="7E9FB8D9" w14:textId="77777777" w:rsidR="00767C33" w:rsidRPr="00AC1EC6" w:rsidRDefault="00767C33" w:rsidP="00767C33">
            <w:pPr>
              <w:spacing w:after="0" w:line="240" w:lineRule="auto"/>
              <w:jc w:val="center"/>
              <w:rPr>
                <w:rFonts w:ascii="Arial" w:eastAsia="Times New Roman" w:hAnsi="Arial" w:cs="Arial"/>
                <w:sz w:val="17"/>
                <w:szCs w:val="17"/>
                <w:lang w:eastAsia="en-GB"/>
              </w:rPr>
            </w:pPr>
            <w:r w:rsidRPr="00AC1EC6">
              <w:rPr>
                <w:rFonts w:ascii="Arial" w:eastAsia="Times New Roman" w:hAnsi="Arial" w:cs="Arial"/>
                <w:sz w:val="17"/>
                <w:szCs w:val="17"/>
                <w:lang w:eastAsia="en-GB"/>
              </w:rPr>
              <w:t>95% CI</w:t>
            </w:r>
          </w:p>
        </w:tc>
        <w:tc>
          <w:tcPr>
            <w:tcW w:w="282" w:type="pct"/>
            <w:vMerge w:val="restart"/>
            <w:tcBorders>
              <w:top w:val="nil"/>
              <w:left w:val="nil"/>
              <w:bottom w:val="single" w:sz="8" w:space="0" w:color="000000"/>
              <w:right w:val="nil"/>
            </w:tcBorders>
            <w:shd w:val="clear" w:color="auto" w:fill="auto"/>
            <w:noWrap/>
            <w:vAlign w:val="center"/>
            <w:hideMark/>
          </w:tcPr>
          <w:p w14:paraId="5083541E" w14:textId="77777777" w:rsidR="00767C33" w:rsidRPr="00AC1EC6" w:rsidRDefault="00767C33" w:rsidP="00767C33">
            <w:pPr>
              <w:spacing w:after="0" w:line="240" w:lineRule="auto"/>
              <w:rPr>
                <w:rFonts w:ascii="Arial" w:eastAsia="Times New Roman" w:hAnsi="Arial" w:cs="Arial"/>
                <w:sz w:val="17"/>
                <w:szCs w:val="17"/>
                <w:lang w:eastAsia="en-GB"/>
              </w:rPr>
            </w:pPr>
            <w:r w:rsidRPr="00AC1EC6">
              <w:rPr>
                <w:rFonts w:ascii="Arial" w:eastAsia="Times New Roman" w:hAnsi="Arial" w:cs="Arial"/>
                <w:sz w:val="17"/>
                <w:szCs w:val="17"/>
                <w:lang w:eastAsia="en-GB"/>
              </w:rPr>
              <w:t>p-value</w:t>
            </w:r>
          </w:p>
        </w:tc>
        <w:tc>
          <w:tcPr>
            <w:tcW w:w="303" w:type="pct"/>
            <w:tcBorders>
              <w:top w:val="nil"/>
              <w:left w:val="nil"/>
              <w:bottom w:val="nil"/>
              <w:right w:val="nil"/>
            </w:tcBorders>
            <w:shd w:val="clear" w:color="auto" w:fill="auto"/>
            <w:noWrap/>
            <w:vAlign w:val="center"/>
            <w:hideMark/>
          </w:tcPr>
          <w:p w14:paraId="593EE354" w14:textId="77777777" w:rsidR="00767C33" w:rsidRPr="00AC1EC6" w:rsidRDefault="00767C33" w:rsidP="00767C33">
            <w:pPr>
              <w:spacing w:after="0" w:line="240" w:lineRule="auto"/>
              <w:rPr>
                <w:rFonts w:ascii="Arial" w:eastAsia="Times New Roman" w:hAnsi="Arial" w:cs="Arial"/>
                <w:sz w:val="17"/>
                <w:szCs w:val="17"/>
                <w:lang w:eastAsia="en-GB"/>
              </w:rPr>
            </w:pPr>
            <w:r w:rsidRPr="00AC1EC6">
              <w:rPr>
                <w:rFonts w:ascii="Arial" w:eastAsia="Times New Roman" w:hAnsi="Arial" w:cs="Arial"/>
                <w:sz w:val="17"/>
                <w:szCs w:val="17"/>
                <w:lang w:eastAsia="en-GB"/>
              </w:rPr>
              <w:t xml:space="preserve">      Risk            </w:t>
            </w:r>
          </w:p>
        </w:tc>
        <w:tc>
          <w:tcPr>
            <w:tcW w:w="396" w:type="pct"/>
            <w:gridSpan w:val="2"/>
            <w:vMerge w:val="restart"/>
            <w:tcBorders>
              <w:top w:val="single" w:sz="8" w:space="0" w:color="auto"/>
              <w:left w:val="nil"/>
              <w:bottom w:val="single" w:sz="8" w:space="0" w:color="000000"/>
              <w:right w:val="nil"/>
            </w:tcBorders>
            <w:shd w:val="clear" w:color="auto" w:fill="auto"/>
            <w:noWrap/>
            <w:vAlign w:val="center"/>
            <w:hideMark/>
          </w:tcPr>
          <w:p w14:paraId="5CA404F3" w14:textId="77777777" w:rsidR="00767C33" w:rsidRPr="00AC1EC6" w:rsidRDefault="00767C33" w:rsidP="00767C33">
            <w:pPr>
              <w:spacing w:after="0" w:line="240" w:lineRule="auto"/>
              <w:jc w:val="center"/>
              <w:rPr>
                <w:rFonts w:ascii="Arial" w:eastAsia="Times New Roman" w:hAnsi="Arial" w:cs="Arial"/>
                <w:sz w:val="17"/>
                <w:szCs w:val="17"/>
                <w:lang w:eastAsia="en-GB"/>
              </w:rPr>
            </w:pPr>
            <w:r w:rsidRPr="00AC1EC6">
              <w:rPr>
                <w:rFonts w:ascii="Arial" w:eastAsia="Times New Roman" w:hAnsi="Arial" w:cs="Arial"/>
                <w:sz w:val="17"/>
                <w:szCs w:val="17"/>
                <w:lang w:eastAsia="en-GB"/>
              </w:rPr>
              <w:t>95% CI</w:t>
            </w:r>
          </w:p>
        </w:tc>
        <w:tc>
          <w:tcPr>
            <w:tcW w:w="282" w:type="pct"/>
            <w:vMerge w:val="restart"/>
            <w:tcBorders>
              <w:top w:val="nil"/>
              <w:left w:val="nil"/>
              <w:bottom w:val="single" w:sz="8" w:space="0" w:color="000000"/>
              <w:right w:val="nil"/>
            </w:tcBorders>
            <w:shd w:val="clear" w:color="auto" w:fill="auto"/>
            <w:noWrap/>
            <w:vAlign w:val="center"/>
            <w:hideMark/>
          </w:tcPr>
          <w:p w14:paraId="1B5ECCA6" w14:textId="77777777" w:rsidR="00767C33" w:rsidRPr="00AC1EC6" w:rsidRDefault="00767C33" w:rsidP="00767C33">
            <w:pPr>
              <w:spacing w:after="0" w:line="240" w:lineRule="auto"/>
              <w:rPr>
                <w:rFonts w:ascii="Arial" w:eastAsia="Times New Roman" w:hAnsi="Arial" w:cs="Arial"/>
                <w:sz w:val="17"/>
                <w:szCs w:val="17"/>
                <w:lang w:eastAsia="en-GB"/>
              </w:rPr>
            </w:pPr>
            <w:r w:rsidRPr="00AC1EC6">
              <w:rPr>
                <w:rFonts w:ascii="Arial" w:eastAsia="Times New Roman" w:hAnsi="Arial" w:cs="Arial"/>
                <w:sz w:val="17"/>
                <w:szCs w:val="17"/>
                <w:lang w:eastAsia="en-GB"/>
              </w:rPr>
              <w:t>p-value</w:t>
            </w:r>
          </w:p>
        </w:tc>
        <w:tc>
          <w:tcPr>
            <w:tcW w:w="303" w:type="pct"/>
            <w:tcBorders>
              <w:top w:val="nil"/>
              <w:left w:val="nil"/>
              <w:bottom w:val="nil"/>
              <w:right w:val="nil"/>
            </w:tcBorders>
            <w:shd w:val="clear" w:color="auto" w:fill="auto"/>
            <w:noWrap/>
            <w:vAlign w:val="center"/>
            <w:hideMark/>
          </w:tcPr>
          <w:p w14:paraId="1EDDC523" w14:textId="77777777" w:rsidR="00767C33" w:rsidRPr="00AC1EC6" w:rsidRDefault="00767C33" w:rsidP="00767C33">
            <w:pPr>
              <w:spacing w:after="0" w:line="240" w:lineRule="auto"/>
              <w:rPr>
                <w:rFonts w:ascii="Arial" w:eastAsia="Times New Roman" w:hAnsi="Arial" w:cs="Arial"/>
                <w:sz w:val="17"/>
                <w:szCs w:val="17"/>
                <w:lang w:eastAsia="en-GB"/>
              </w:rPr>
            </w:pPr>
            <w:r w:rsidRPr="00AC1EC6">
              <w:rPr>
                <w:rFonts w:ascii="Arial" w:eastAsia="Times New Roman" w:hAnsi="Arial" w:cs="Arial"/>
                <w:sz w:val="17"/>
                <w:szCs w:val="17"/>
                <w:lang w:eastAsia="en-GB"/>
              </w:rPr>
              <w:t xml:space="preserve">      Risk            </w:t>
            </w:r>
          </w:p>
        </w:tc>
        <w:tc>
          <w:tcPr>
            <w:tcW w:w="396" w:type="pct"/>
            <w:gridSpan w:val="2"/>
            <w:vMerge w:val="restart"/>
            <w:tcBorders>
              <w:top w:val="single" w:sz="8" w:space="0" w:color="auto"/>
              <w:left w:val="nil"/>
              <w:bottom w:val="single" w:sz="8" w:space="0" w:color="000000"/>
              <w:right w:val="nil"/>
            </w:tcBorders>
            <w:shd w:val="clear" w:color="auto" w:fill="auto"/>
            <w:noWrap/>
            <w:vAlign w:val="center"/>
            <w:hideMark/>
          </w:tcPr>
          <w:p w14:paraId="3CE09879" w14:textId="77777777" w:rsidR="00767C33" w:rsidRPr="00AC1EC6" w:rsidRDefault="00767C33" w:rsidP="00767C33">
            <w:pPr>
              <w:spacing w:after="0" w:line="240" w:lineRule="auto"/>
              <w:jc w:val="center"/>
              <w:rPr>
                <w:rFonts w:ascii="Arial" w:eastAsia="Times New Roman" w:hAnsi="Arial" w:cs="Arial"/>
                <w:sz w:val="17"/>
                <w:szCs w:val="17"/>
                <w:lang w:eastAsia="en-GB"/>
              </w:rPr>
            </w:pPr>
            <w:r w:rsidRPr="00AC1EC6">
              <w:rPr>
                <w:rFonts w:ascii="Arial" w:eastAsia="Times New Roman" w:hAnsi="Arial" w:cs="Arial"/>
                <w:sz w:val="17"/>
                <w:szCs w:val="17"/>
                <w:lang w:eastAsia="en-GB"/>
              </w:rPr>
              <w:t>95% CI</w:t>
            </w:r>
          </w:p>
        </w:tc>
        <w:tc>
          <w:tcPr>
            <w:tcW w:w="348" w:type="pct"/>
            <w:vMerge w:val="restart"/>
            <w:tcBorders>
              <w:top w:val="nil"/>
              <w:left w:val="nil"/>
              <w:bottom w:val="single" w:sz="8" w:space="0" w:color="000000"/>
              <w:right w:val="single" w:sz="8" w:space="0" w:color="auto"/>
            </w:tcBorders>
            <w:shd w:val="clear" w:color="auto" w:fill="auto"/>
            <w:noWrap/>
            <w:vAlign w:val="center"/>
            <w:hideMark/>
          </w:tcPr>
          <w:p w14:paraId="0F461BBF" w14:textId="77777777" w:rsidR="00767C33" w:rsidRPr="00AC1EC6" w:rsidRDefault="00767C33" w:rsidP="00767C33">
            <w:pPr>
              <w:spacing w:after="0" w:line="240" w:lineRule="auto"/>
              <w:rPr>
                <w:rFonts w:ascii="Arial" w:eastAsia="Times New Roman" w:hAnsi="Arial" w:cs="Arial"/>
                <w:sz w:val="17"/>
                <w:szCs w:val="17"/>
                <w:lang w:eastAsia="en-GB"/>
              </w:rPr>
            </w:pPr>
            <w:r w:rsidRPr="00AC1EC6">
              <w:rPr>
                <w:rFonts w:ascii="Arial" w:eastAsia="Times New Roman" w:hAnsi="Arial" w:cs="Arial"/>
                <w:sz w:val="17"/>
                <w:szCs w:val="17"/>
                <w:lang w:eastAsia="en-GB"/>
              </w:rPr>
              <w:t>p-value</w:t>
            </w:r>
          </w:p>
        </w:tc>
      </w:tr>
      <w:tr w:rsidR="004A3D31" w:rsidRPr="00AC1EC6" w14:paraId="522397B4" w14:textId="77777777" w:rsidTr="00AC1EC6">
        <w:trPr>
          <w:trHeight w:val="195"/>
        </w:trPr>
        <w:tc>
          <w:tcPr>
            <w:tcW w:w="1012" w:type="pct"/>
            <w:vMerge/>
            <w:tcBorders>
              <w:top w:val="nil"/>
              <w:left w:val="single" w:sz="8" w:space="0" w:color="auto"/>
              <w:bottom w:val="single" w:sz="8" w:space="0" w:color="000000"/>
              <w:right w:val="nil"/>
            </w:tcBorders>
            <w:vAlign w:val="center"/>
            <w:hideMark/>
          </w:tcPr>
          <w:p w14:paraId="031A0D26" w14:textId="77777777" w:rsidR="00767C33" w:rsidRPr="00AC1EC6" w:rsidRDefault="00767C33" w:rsidP="00767C33">
            <w:pPr>
              <w:spacing w:after="0" w:line="240" w:lineRule="auto"/>
              <w:rPr>
                <w:rFonts w:ascii="Arial" w:eastAsia="Times New Roman" w:hAnsi="Arial" w:cs="Arial"/>
                <w:sz w:val="17"/>
                <w:szCs w:val="17"/>
                <w:lang w:eastAsia="en-GB"/>
              </w:rPr>
            </w:pPr>
          </w:p>
        </w:tc>
        <w:tc>
          <w:tcPr>
            <w:tcW w:w="303" w:type="pct"/>
            <w:tcBorders>
              <w:top w:val="nil"/>
              <w:left w:val="nil"/>
              <w:bottom w:val="single" w:sz="8" w:space="0" w:color="auto"/>
              <w:right w:val="nil"/>
            </w:tcBorders>
            <w:shd w:val="clear" w:color="auto" w:fill="auto"/>
            <w:noWrap/>
            <w:vAlign w:val="center"/>
            <w:hideMark/>
          </w:tcPr>
          <w:p w14:paraId="19770D80" w14:textId="77777777" w:rsidR="00767C33" w:rsidRPr="00AC1EC6" w:rsidRDefault="00767C33" w:rsidP="00767C33">
            <w:pPr>
              <w:spacing w:after="0" w:line="240" w:lineRule="auto"/>
              <w:rPr>
                <w:rFonts w:ascii="Arial" w:eastAsia="Times New Roman" w:hAnsi="Arial" w:cs="Arial"/>
                <w:sz w:val="17"/>
                <w:szCs w:val="17"/>
                <w:lang w:eastAsia="en-GB"/>
              </w:rPr>
            </w:pPr>
            <w:r w:rsidRPr="00AC1EC6">
              <w:rPr>
                <w:rFonts w:ascii="Arial" w:eastAsia="Times New Roman" w:hAnsi="Arial" w:cs="Arial"/>
                <w:sz w:val="17"/>
                <w:szCs w:val="17"/>
                <w:lang w:eastAsia="en-GB"/>
              </w:rPr>
              <w:t xml:space="preserve">      ratio</w:t>
            </w:r>
          </w:p>
        </w:tc>
        <w:tc>
          <w:tcPr>
            <w:tcW w:w="396" w:type="pct"/>
            <w:gridSpan w:val="2"/>
            <w:vMerge/>
            <w:tcBorders>
              <w:top w:val="nil"/>
              <w:left w:val="nil"/>
              <w:bottom w:val="single" w:sz="8" w:space="0" w:color="auto"/>
              <w:right w:val="nil"/>
            </w:tcBorders>
            <w:vAlign w:val="center"/>
            <w:hideMark/>
          </w:tcPr>
          <w:p w14:paraId="074D9ECE" w14:textId="77777777" w:rsidR="00767C33" w:rsidRPr="00AC1EC6" w:rsidRDefault="00767C33" w:rsidP="00767C33">
            <w:pPr>
              <w:spacing w:after="0" w:line="240" w:lineRule="auto"/>
              <w:rPr>
                <w:rFonts w:ascii="Arial" w:eastAsia="Times New Roman" w:hAnsi="Arial" w:cs="Arial"/>
                <w:sz w:val="17"/>
                <w:szCs w:val="17"/>
                <w:lang w:eastAsia="en-GB"/>
              </w:rPr>
            </w:pPr>
          </w:p>
        </w:tc>
        <w:tc>
          <w:tcPr>
            <w:tcW w:w="282" w:type="pct"/>
            <w:vMerge/>
            <w:tcBorders>
              <w:top w:val="nil"/>
              <w:left w:val="nil"/>
              <w:bottom w:val="single" w:sz="8" w:space="0" w:color="000000"/>
              <w:right w:val="nil"/>
            </w:tcBorders>
            <w:vAlign w:val="center"/>
            <w:hideMark/>
          </w:tcPr>
          <w:p w14:paraId="47D1EAE6" w14:textId="77777777" w:rsidR="00767C33" w:rsidRPr="00AC1EC6" w:rsidRDefault="00767C33" w:rsidP="00767C33">
            <w:pPr>
              <w:spacing w:after="0" w:line="240" w:lineRule="auto"/>
              <w:rPr>
                <w:rFonts w:ascii="Arial" w:eastAsia="Times New Roman" w:hAnsi="Arial" w:cs="Arial"/>
                <w:sz w:val="17"/>
                <w:szCs w:val="17"/>
                <w:lang w:eastAsia="en-GB"/>
              </w:rPr>
            </w:pPr>
          </w:p>
        </w:tc>
        <w:tc>
          <w:tcPr>
            <w:tcW w:w="303" w:type="pct"/>
            <w:tcBorders>
              <w:top w:val="nil"/>
              <w:left w:val="nil"/>
              <w:bottom w:val="single" w:sz="8" w:space="0" w:color="auto"/>
              <w:right w:val="nil"/>
            </w:tcBorders>
            <w:shd w:val="clear" w:color="auto" w:fill="auto"/>
            <w:noWrap/>
            <w:vAlign w:val="center"/>
            <w:hideMark/>
          </w:tcPr>
          <w:p w14:paraId="5B2D5DE2" w14:textId="77777777" w:rsidR="00767C33" w:rsidRPr="00AC1EC6" w:rsidRDefault="00767C33" w:rsidP="00767C33">
            <w:pPr>
              <w:spacing w:after="0" w:line="240" w:lineRule="auto"/>
              <w:rPr>
                <w:rFonts w:ascii="Arial" w:eastAsia="Times New Roman" w:hAnsi="Arial" w:cs="Arial"/>
                <w:sz w:val="17"/>
                <w:szCs w:val="17"/>
                <w:lang w:eastAsia="en-GB"/>
              </w:rPr>
            </w:pPr>
            <w:r w:rsidRPr="00AC1EC6">
              <w:rPr>
                <w:rFonts w:ascii="Arial" w:eastAsia="Times New Roman" w:hAnsi="Arial" w:cs="Arial"/>
                <w:sz w:val="17"/>
                <w:szCs w:val="17"/>
                <w:lang w:eastAsia="en-GB"/>
              </w:rPr>
              <w:t xml:space="preserve">      ratio</w:t>
            </w:r>
          </w:p>
        </w:tc>
        <w:tc>
          <w:tcPr>
            <w:tcW w:w="396" w:type="pct"/>
            <w:gridSpan w:val="2"/>
            <w:vMerge/>
            <w:tcBorders>
              <w:top w:val="nil"/>
              <w:left w:val="nil"/>
              <w:bottom w:val="single" w:sz="8" w:space="0" w:color="auto"/>
              <w:right w:val="nil"/>
            </w:tcBorders>
            <w:vAlign w:val="center"/>
            <w:hideMark/>
          </w:tcPr>
          <w:p w14:paraId="76778941" w14:textId="77777777" w:rsidR="00767C33" w:rsidRPr="00AC1EC6" w:rsidRDefault="00767C33" w:rsidP="00767C33">
            <w:pPr>
              <w:spacing w:after="0" w:line="240" w:lineRule="auto"/>
              <w:rPr>
                <w:rFonts w:ascii="Arial" w:eastAsia="Times New Roman" w:hAnsi="Arial" w:cs="Arial"/>
                <w:sz w:val="17"/>
                <w:szCs w:val="17"/>
                <w:lang w:eastAsia="en-GB"/>
              </w:rPr>
            </w:pPr>
          </w:p>
        </w:tc>
        <w:tc>
          <w:tcPr>
            <w:tcW w:w="282" w:type="pct"/>
            <w:vMerge/>
            <w:tcBorders>
              <w:top w:val="nil"/>
              <w:left w:val="nil"/>
              <w:bottom w:val="single" w:sz="8" w:space="0" w:color="000000"/>
              <w:right w:val="nil"/>
            </w:tcBorders>
            <w:vAlign w:val="center"/>
            <w:hideMark/>
          </w:tcPr>
          <w:p w14:paraId="62D980DE" w14:textId="77777777" w:rsidR="00767C33" w:rsidRPr="00AC1EC6" w:rsidRDefault="00767C33" w:rsidP="00767C33">
            <w:pPr>
              <w:spacing w:after="0" w:line="240" w:lineRule="auto"/>
              <w:rPr>
                <w:rFonts w:ascii="Arial" w:eastAsia="Times New Roman" w:hAnsi="Arial" w:cs="Arial"/>
                <w:sz w:val="17"/>
                <w:szCs w:val="17"/>
                <w:lang w:eastAsia="en-GB"/>
              </w:rPr>
            </w:pPr>
          </w:p>
        </w:tc>
        <w:tc>
          <w:tcPr>
            <w:tcW w:w="303" w:type="pct"/>
            <w:tcBorders>
              <w:top w:val="nil"/>
              <w:left w:val="nil"/>
              <w:bottom w:val="single" w:sz="8" w:space="0" w:color="auto"/>
              <w:right w:val="nil"/>
            </w:tcBorders>
            <w:shd w:val="clear" w:color="auto" w:fill="auto"/>
            <w:noWrap/>
            <w:vAlign w:val="center"/>
            <w:hideMark/>
          </w:tcPr>
          <w:p w14:paraId="4D31A109" w14:textId="77777777" w:rsidR="00767C33" w:rsidRPr="00AC1EC6" w:rsidRDefault="00767C33" w:rsidP="00767C33">
            <w:pPr>
              <w:spacing w:after="0" w:line="240" w:lineRule="auto"/>
              <w:rPr>
                <w:rFonts w:ascii="Arial" w:eastAsia="Times New Roman" w:hAnsi="Arial" w:cs="Arial"/>
                <w:sz w:val="17"/>
                <w:szCs w:val="17"/>
                <w:lang w:eastAsia="en-GB"/>
              </w:rPr>
            </w:pPr>
            <w:r w:rsidRPr="00AC1EC6">
              <w:rPr>
                <w:rFonts w:ascii="Arial" w:eastAsia="Times New Roman" w:hAnsi="Arial" w:cs="Arial"/>
                <w:sz w:val="17"/>
                <w:szCs w:val="17"/>
                <w:lang w:eastAsia="en-GB"/>
              </w:rPr>
              <w:t xml:space="preserve">      ratio</w:t>
            </w:r>
          </w:p>
        </w:tc>
        <w:tc>
          <w:tcPr>
            <w:tcW w:w="396" w:type="pct"/>
            <w:gridSpan w:val="2"/>
            <w:vMerge/>
            <w:tcBorders>
              <w:top w:val="nil"/>
              <w:left w:val="nil"/>
              <w:bottom w:val="single" w:sz="8" w:space="0" w:color="auto"/>
              <w:right w:val="nil"/>
            </w:tcBorders>
            <w:vAlign w:val="center"/>
            <w:hideMark/>
          </w:tcPr>
          <w:p w14:paraId="03FBAEB0" w14:textId="77777777" w:rsidR="00767C33" w:rsidRPr="00AC1EC6" w:rsidRDefault="00767C33" w:rsidP="00767C33">
            <w:pPr>
              <w:spacing w:after="0" w:line="240" w:lineRule="auto"/>
              <w:rPr>
                <w:rFonts w:ascii="Arial" w:eastAsia="Times New Roman" w:hAnsi="Arial" w:cs="Arial"/>
                <w:sz w:val="17"/>
                <w:szCs w:val="17"/>
                <w:lang w:eastAsia="en-GB"/>
              </w:rPr>
            </w:pPr>
          </w:p>
        </w:tc>
        <w:tc>
          <w:tcPr>
            <w:tcW w:w="282" w:type="pct"/>
            <w:vMerge/>
            <w:tcBorders>
              <w:top w:val="nil"/>
              <w:left w:val="nil"/>
              <w:bottom w:val="single" w:sz="8" w:space="0" w:color="000000"/>
              <w:right w:val="nil"/>
            </w:tcBorders>
            <w:vAlign w:val="center"/>
            <w:hideMark/>
          </w:tcPr>
          <w:p w14:paraId="6969564C" w14:textId="77777777" w:rsidR="00767C33" w:rsidRPr="00AC1EC6" w:rsidRDefault="00767C33" w:rsidP="00767C33">
            <w:pPr>
              <w:spacing w:after="0" w:line="240" w:lineRule="auto"/>
              <w:rPr>
                <w:rFonts w:ascii="Arial" w:eastAsia="Times New Roman" w:hAnsi="Arial" w:cs="Arial"/>
                <w:sz w:val="17"/>
                <w:szCs w:val="17"/>
                <w:lang w:eastAsia="en-GB"/>
              </w:rPr>
            </w:pPr>
          </w:p>
        </w:tc>
        <w:tc>
          <w:tcPr>
            <w:tcW w:w="303" w:type="pct"/>
            <w:tcBorders>
              <w:top w:val="nil"/>
              <w:left w:val="nil"/>
              <w:bottom w:val="single" w:sz="8" w:space="0" w:color="auto"/>
              <w:right w:val="nil"/>
            </w:tcBorders>
            <w:shd w:val="clear" w:color="auto" w:fill="auto"/>
            <w:noWrap/>
            <w:vAlign w:val="center"/>
            <w:hideMark/>
          </w:tcPr>
          <w:p w14:paraId="0920A2F0" w14:textId="77777777" w:rsidR="00767C33" w:rsidRPr="00AC1EC6" w:rsidRDefault="00767C33" w:rsidP="00767C33">
            <w:pPr>
              <w:spacing w:after="0" w:line="240" w:lineRule="auto"/>
              <w:rPr>
                <w:rFonts w:ascii="Arial" w:eastAsia="Times New Roman" w:hAnsi="Arial" w:cs="Arial"/>
                <w:sz w:val="17"/>
                <w:szCs w:val="17"/>
                <w:lang w:eastAsia="en-GB"/>
              </w:rPr>
            </w:pPr>
            <w:r w:rsidRPr="00AC1EC6">
              <w:rPr>
                <w:rFonts w:ascii="Arial" w:eastAsia="Times New Roman" w:hAnsi="Arial" w:cs="Arial"/>
                <w:sz w:val="17"/>
                <w:szCs w:val="17"/>
                <w:lang w:eastAsia="en-GB"/>
              </w:rPr>
              <w:t xml:space="preserve">      ratio</w:t>
            </w:r>
          </w:p>
        </w:tc>
        <w:tc>
          <w:tcPr>
            <w:tcW w:w="396" w:type="pct"/>
            <w:gridSpan w:val="2"/>
            <w:vMerge/>
            <w:tcBorders>
              <w:top w:val="nil"/>
              <w:left w:val="nil"/>
              <w:bottom w:val="single" w:sz="8" w:space="0" w:color="auto"/>
              <w:right w:val="nil"/>
            </w:tcBorders>
            <w:vAlign w:val="center"/>
            <w:hideMark/>
          </w:tcPr>
          <w:p w14:paraId="4417984B" w14:textId="77777777" w:rsidR="00767C33" w:rsidRPr="00AC1EC6" w:rsidRDefault="00767C33" w:rsidP="00767C33">
            <w:pPr>
              <w:spacing w:after="0" w:line="240" w:lineRule="auto"/>
              <w:rPr>
                <w:rFonts w:ascii="Arial" w:eastAsia="Times New Roman" w:hAnsi="Arial" w:cs="Arial"/>
                <w:sz w:val="17"/>
                <w:szCs w:val="17"/>
                <w:lang w:eastAsia="en-GB"/>
              </w:rPr>
            </w:pPr>
          </w:p>
        </w:tc>
        <w:tc>
          <w:tcPr>
            <w:tcW w:w="348" w:type="pct"/>
            <w:vMerge/>
            <w:tcBorders>
              <w:top w:val="nil"/>
              <w:left w:val="nil"/>
              <w:bottom w:val="single" w:sz="8" w:space="0" w:color="000000"/>
              <w:right w:val="single" w:sz="8" w:space="0" w:color="auto"/>
            </w:tcBorders>
            <w:vAlign w:val="center"/>
            <w:hideMark/>
          </w:tcPr>
          <w:p w14:paraId="583A5D8C" w14:textId="77777777" w:rsidR="00767C33" w:rsidRPr="00AC1EC6" w:rsidRDefault="00767C33" w:rsidP="00767C33">
            <w:pPr>
              <w:spacing w:after="0" w:line="240" w:lineRule="auto"/>
              <w:rPr>
                <w:rFonts w:ascii="Arial" w:eastAsia="Times New Roman" w:hAnsi="Arial" w:cs="Arial"/>
                <w:sz w:val="17"/>
                <w:szCs w:val="17"/>
                <w:lang w:eastAsia="en-GB"/>
              </w:rPr>
            </w:pPr>
          </w:p>
        </w:tc>
      </w:tr>
      <w:tr w:rsidR="004A3D31" w:rsidRPr="00AC1EC6" w14:paraId="75C8C325" w14:textId="77777777" w:rsidTr="00AC1EC6">
        <w:trPr>
          <w:trHeight w:val="180"/>
        </w:trPr>
        <w:tc>
          <w:tcPr>
            <w:tcW w:w="1012" w:type="pct"/>
            <w:tcBorders>
              <w:top w:val="nil"/>
              <w:left w:val="single" w:sz="8" w:space="0" w:color="auto"/>
              <w:bottom w:val="nil"/>
              <w:right w:val="nil"/>
            </w:tcBorders>
            <w:shd w:val="clear" w:color="auto" w:fill="auto"/>
            <w:noWrap/>
            <w:vAlign w:val="center"/>
            <w:hideMark/>
          </w:tcPr>
          <w:p w14:paraId="3A7FB80C" w14:textId="77777777" w:rsidR="00767C33" w:rsidRPr="00AC1EC6" w:rsidRDefault="00767C33" w:rsidP="00767C33">
            <w:pPr>
              <w:spacing w:after="0" w:line="240" w:lineRule="auto"/>
              <w:rPr>
                <w:rFonts w:ascii="Arial" w:eastAsia="Times New Roman" w:hAnsi="Arial" w:cs="Arial"/>
                <w:sz w:val="17"/>
                <w:szCs w:val="17"/>
                <w:lang w:eastAsia="en-GB"/>
              </w:rPr>
            </w:pPr>
            <w:r w:rsidRPr="00AC1EC6">
              <w:rPr>
                <w:rFonts w:ascii="Arial" w:eastAsia="Times New Roman" w:hAnsi="Arial" w:cs="Arial"/>
                <w:sz w:val="17"/>
                <w:szCs w:val="17"/>
                <w:lang w:eastAsia="en-GB"/>
              </w:rPr>
              <w:t xml:space="preserve"> % Weight change category</w:t>
            </w:r>
          </w:p>
        </w:tc>
        <w:tc>
          <w:tcPr>
            <w:tcW w:w="303" w:type="pct"/>
            <w:tcBorders>
              <w:top w:val="nil"/>
              <w:left w:val="nil"/>
              <w:bottom w:val="nil"/>
              <w:right w:val="nil"/>
            </w:tcBorders>
            <w:shd w:val="clear" w:color="auto" w:fill="auto"/>
            <w:noWrap/>
            <w:vAlign w:val="bottom"/>
            <w:hideMark/>
          </w:tcPr>
          <w:p w14:paraId="50C46E2A" w14:textId="77777777" w:rsidR="00767C33" w:rsidRPr="00AC1EC6" w:rsidRDefault="00767C33" w:rsidP="00483936">
            <w:pPr>
              <w:spacing w:after="0" w:line="240" w:lineRule="auto"/>
              <w:jc w:val="center"/>
              <w:rPr>
                <w:rFonts w:ascii="Arial" w:eastAsia="Times New Roman" w:hAnsi="Arial" w:cs="Arial"/>
                <w:sz w:val="17"/>
                <w:szCs w:val="17"/>
                <w:lang w:eastAsia="en-GB"/>
              </w:rPr>
            </w:pPr>
          </w:p>
        </w:tc>
        <w:tc>
          <w:tcPr>
            <w:tcW w:w="198" w:type="pct"/>
            <w:tcBorders>
              <w:top w:val="nil"/>
              <w:left w:val="nil"/>
              <w:bottom w:val="nil"/>
              <w:right w:val="nil"/>
            </w:tcBorders>
            <w:shd w:val="clear" w:color="auto" w:fill="auto"/>
            <w:noWrap/>
            <w:vAlign w:val="bottom"/>
            <w:hideMark/>
          </w:tcPr>
          <w:p w14:paraId="1AC317E1" w14:textId="77777777" w:rsidR="00767C33" w:rsidRPr="00AC1EC6" w:rsidRDefault="00767C33" w:rsidP="00483936">
            <w:pPr>
              <w:spacing w:after="0" w:line="240" w:lineRule="auto"/>
              <w:jc w:val="center"/>
              <w:rPr>
                <w:rFonts w:ascii="Arial" w:eastAsia="Times New Roman" w:hAnsi="Arial" w:cs="Arial"/>
                <w:sz w:val="17"/>
                <w:szCs w:val="17"/>
                <w:lang w:eastAsia="en-GB"/>
              </w:rPr>
            </w:pPr>
          </w:p>
        </w:tc>
        <w:tc>
          <w:tcPr>
            <w:tcW w:w="198" w:type="pct"/>
            <w:tcBorders>
              <w:top w:val="nil"/>
              <w:left w:val="nil"/>
              <w:bottom w:val="nil"/>
              <w:right w:val="nil"/>
            </w:tcBorders>
            <w:shd w:val="clear" w:color="auto" w:fill="auto"/>
            <w:noWrap/>
            <w:vAlign w:val="bottom"/>
            <w:hideMark/>
          </w:tcPr>
          <w:p w14:paraId="4977C551" w14:textId="77777777" w:rsidR="00767C33" w:rsidRPr="00AC1EC6" w:rsidRDefault="00767C33" w:rsidP="00483936">
            <w:pPr>
              <w:spacing w:after="0" w:line="240" w:lineRule="auto"/>
              <w:jc w:val="center"/>
              <w:rPr>
                <w:rFonts w:ascii="Arial" w:eastAsia="Times New Roman" w:hAnsi="Arial" w:cs="Arial"/>
                <w:sz w:val="17"/>
                <w:szCs w:val="17"/>
                <w:lang w:eastAsia="en-GB"/>
              </w:rPr>
            </w:pPr>
          </w:p>
        </w:tc>
        <w:tc>
          <w:tcPr>
            <w:tcW w:w="282" w:type="pct"/>
            <w:tcBorders>
              <w:top w:val="nil"/>
              <w:left w:val="nil"/>
              <w:bottom w:val="nil"/>
              <w:right w:val="nil"/>
            </w:tcBorders>
            <w:shd w:val="clear" w:color="auto" w:fill="auto"/>
            <w:noWrap/>
            <w:vAlign w:val="bottom"/>
            <w:hideMark/>
          </w:tcPr>
          <w:p w14:paraId="12D97F35" w14:textId="77777777" w:rsidR="00767C33" w:rsidRPr="00AC1EC6" w:rsidRDefault="00767C33" w:rsidP="00483936">
            <w:pPr>
              <w:spacing w:after="0" w:line="240" w:lineRule="auto"/>
              <w:jc w:val="center"/>
              <w:rPr>
                <w:rFonts w:ascii="Arial" w:eastAsia="Times New Roman" w:hAnsi="Arial" w:cs="Arial"/>
                <w:sz w:val="17"/>
                <w:szCs w:val="17"/>
                <w:lang w:eastAsia="en-GB"/>
              </w:rPr>
            </w:pPr>
          </w:p>
        </w:tc>
        <w:tc>
          <w:tcPr>
            <w:tcW w:w="303" w:type="pct"/>
            <w:tcBorders>
              <w:top w:val="nil"/>
              <w:left w:val="nil"/>
              <w:bottom w:val="nil"/>
              <w:right w:val="nil"/>
            </w:tcBorders>
            <w:shd w:val="clear" w:color="auto" w:fill="auto"/>
            <w:noWrap/>
            <w:vAlign w:val="bottom"/>
            <w:hideMark/>
          </w:tcPr>
          <w:p w14:paraId="3CF1D25F" w14:textId="77777777" w:rsidR="00767C33" w:rsidRPr="00AC1EC6" w:rsidRDefault="00767C33" w:rsidP="00483936">
            <w:pPr>
              <w:spacing w:after="0" w:line="240" w:lineRule="auto"/>
              <w:jc w:val="center"/>
              <w:rPr>
                <w:rFonts w:ascii="Arial" w:eastAsia="Times New Roman" w:hAnsi="Arial" w:cs="Arial"/>
                <w:sz w:val="17"/>
                <w:szCs w:val="17"/>
                <w:lang w:eastAsia="en-GB"/>
              </w:rPr>
            </w:pPr>
          </w:p>
        </w:tc>
        <w:tc>
          <w:tcPr>
            <w:tcW w:w="198" w:type="pct"/>
            <w:tcBorders>
              <w:top w:val="nil"/>
              <w:left w:val="nil"/>
              <w:bottom w:val="nil"/>
              <w:right w:val="nil"/>
            </w:tcBorders>
            <w:shd w:val="clear" w:color="auto" w:fill="auto"/>
            <w:noWrap/>
            <w:vAlign w:val="bottom"/>
            <w:hideMark/>
          </w:tcPr>
          <w:p w14:paraId="2420503E" w14:textId="77777777" w:rsidR="00767C33" w:rsidRPr="00AC1EC6" w:rsidRDefault="00767C33" w:rsidP="00483936">
            <w:pPr>
              <w:spacing w:after="0" w:line="240" w:lineRule="auto"/>
              <w:jc w:val="center"/>
              <w:rPr>
                <w:rFonts w:ascii="Arial" w:eastAsia="Times New Roman" w:hAnsi="Arial" w:cs="Arial"/>
                <w:sz w:val="17"/>
                <w:szCs w:val="17"/>
                <w:lang w:eastAsia="en-GB"/>
              </w:rPr>
            </w:pPr>
          </w:p>
        </w:tc>
        <w:tc>
          <w:tcPr>
            <w:tcW w:w="198" w:type="pct"/>
            <w:tcBorders>
              <w:top w:val="nil"/>
              <w:left w:val="nil"/>
              <w:bottom w:val="nil"/>
              <w:right w:val="nil"/>
            </w:tcBorders>
            <w:shd w:val="clear" w:color="auto" w:fill="auto"/>
            <w:noWrap/>
            <w:vAlign w:val="bottom"/>
            <w:hideMark/>
          </w:tcPr>
          <w:p w14:paraId="06B32A2D" w14:textId="77777777" w:rsidR="00767C33" w:rsidRPr="00AC1EC6" w:rsidRDefault="00767C33" w:rsidP="00483936">
            <w:pPr>
              <w:spacing w:after="0" w:line="240" w:lineRule="auto"/>
              <w:jc w:val="center"/>
              <w:rPr>
                <w:rFonts w:ascii="Arial" w:eastAsia="Times New Roman" w:hAnsi="Arial" w:cs="Arial"/>
                <w:sz w:val="17"/>
                <w:szCs w:val="17"/>
                <w:lang w:eastAsia="en-GB"/>
              </w:rPr>
            </w:pPr>
          </w:p>
        </w:tc>
        <w:tc>
          <w:tcPr>
            <w:tcW w:w="282" w:type="pct"/>
            <w:tcBorders>
              <w:top w:val="nil"/>
              <w:left w:val="nil"/>
              <w:bottom w:val="nil"/>
              <w:right w:val="nil"/>
            </w:tcBorders>
            <w:shd w:val="clear" w:color="auto" w:fill="auto"/>
            <w:noWrap/>
            <w:vAlign w:val="bottom"/>
            <w:hideMark/>
          </w:tcPr>
          <w:p w14:paraId="2265B70C" w14:textId="77777777" w:rsidR="00767C33" w:rsidRPr="00AC1EC6" w:rsidRDefault="00767C33" w:rsidP="00483936">
            <w:pPr>
              <w:spacing w:after="0" w:line="240" w:lineRule="auto"/>
              <w:jc w:val="center"/>
              <w:rPr>
                <w:rFonts w:ascii="Arial" w:eastAsia="Times New Roman" w:hAnsi="Arial" w:cs="Arial"/>
                <w:sz w:val="17"/>
                <w:szCs w:val="17"/>
                <w:lang w:eastAsia="en-GB"/>
              </w:rPr>
            </w:pPr>
          </w:p>
        </w:tc>
        <w:tc>
          <w:tcPr>
            <w:tcW w:w="303" w:type="pct"/>
            <w:tcBorders>
              <w:top w:val="nil"/>
              <w:left w:val="nil"/>
              <w:bottom w:val="nil"/>
              <w:right w:val="nil"/>
            </w:tcBorders>
            <w:shd w:val="clear" w:color="auto" w:fill="auto"/>
            <w:noWrap/>
            <w:vAlign w:val="bottom"/>
            <w:hideMark/>
          </w:tcPr>
          <w:p w14:paraId="332C11C4" w14:textId="77777777" w:rsidR="00767C33" w:rsidRPr="00AC1EC6" w:rsidRDefault="00767C33" w:rsidP="00483936">
            <w:pPr>
              <w:spacing w:after="0" w:line="240" w:lineRule="auto"/>
              <w:jc w:val="center"/>
              <w:rPr>
                <w:rFonts w:ascii="Arial" w:eastAsia="Times New Roman" w:hAnsi="Arial" w:cs="Arial"/>
                <w:sz w:val="17"/>
                <w:szCs w:val="17"/>
                <w:lang w:eastAsia="en-GB"/>
              </w:rPr>
            </w:pPr>
          </w:p>
        </w:tc>
        <w:tc>
          <w:tcPr>
            <w:tcW w:w="198" w:type="pct"/>
            <w:tcBorders>
              <w:top w:val="nil"/>
              <w:left w:val="nil"/>
              <w:bottom w:val="nil"/>
              <w:right w:val="nil"/>
            </w:tcBorders>
            <w:shd w:val="clear" w:color="auto" w:fill="auto"/>
            <w:noWrap/>
            <w:vAlign w:val="bottom"/>
            <w:hideMark/>
          </w:tcPr>
          <w:p w14:paraId="3CB24DD7" w14:textId="77777777" w:rsidR="00767C33" w:rsidRPr="00AC1EC6" w:rsidRDefault="00767C33" w:rsidP="00483936">
            <w:pPr>
              <w:spacing w:after="0" w:line="240" w:lineRule="auto"/>
              <w:jc w:val="center"/>
              <w:rPr>
                <w:rFonts w:ascii="Arial" w:eastAsia="Times New Roman" w:hAnsi="Arial" w:cs="Arial"/>
                <w:sz w:val="17"/>
                <w:szCs w:val="17"/>
                <w:lang w:eastAsia="en-GB"/>
              </w:rPr>
            </w:pPr>
          </w:p>
        </w:tc>
        <w:tc>
          <w:tcPr>
            <w:tcW w:w="198" w:type="pct"/>
            <w:tcBorders>
              <w:top w:val="nil"/>
              <w:left w:val="nil"/>
              <w:bottom w:val="nil"/>
              <w:right w:val="nil"/>
            </w:tcBorders>
            <w:shd w:val="clear" w:color="auto" w:fill="auto"/>
            <w:noWrap/>
            <w:vAlign w:val="bottom"/>
            <w:hideMark/>
          </w:tcPr>
          <w:p w14:paraId="1F610F71" w14:textId="77777777" w:rsidR="00767C33" w:rsidRPr="00AC1EC6" w:rsidRDefault="00767C33" w:rsidP="00483936">
            <w:pPr>
              <w:spacing w:after="0" w:line="240" w:lineRule="auto"/>
              <w:jc w:val="center"/>
              <w:rPr>
                <w:rFonts w:ascii="Arial" w:eastAsia="Times New Roman" w:hAnsi="Arial" w:cs="Arial"/>
                <w:sz w:val="17"/>
                <w:szCs w:val="17"/>
                <w:lang w:eastAsia="en-GB"/>
              </w:rPr>
            </w:pPr>
          </w:p>
        </w:tc>
        <w:tc>
          <w:tcPr>
            <w:tcW w:w="282" w:type="pct"/>
            <w:tcBorders>
              <w:top w:val="nil"/>
              <w:left w:val="nil"/>
              <w:bottom w:val="nil"/>
              <w:right w:val="nil"/>
            </w:tcBorders>
            <w:shd w:val="clear" w:color="auto" w:fill="auto"/>
            <w:noWrap/>
            <w:vAlign w:val="bottom"/>
            <w:hideMark/>
          </w:tcPr>
          <w:p w14:paraId="699A2FD3" w14:textId="77777777" w:rsidR="00767C33" w:rsidRPr="00AC1EC6" w:rsidRDefault="00767C33" w:rsidP="00483936">
            <w:pPr>
              <w:spacing w:after="0" w:line="240" w:lineRule="auto"/>
              <w:jc w:val="center"/>
              <w:rPr>
                <w:rFonts w:ascii="Arial" w:eastAsia="Times New Roman" w:hAnsi="Arial" w:cs="Arial"/>
                <w:sz w:val="17"/>
                <w:szCs w:val="17"/>
                <w:lang w:eastAsia="en-GB"/>
              </w:rPr>
            </w:pPr>
          </w:p>
        </w:tc>
        <w:tc>
          <w:tcPr>
            <w:tcW w:w="303" w:type="pct"/>
            <w:tcBorders>
              <w:top w:val="nil"/>
              <w:left w:val="nil"/>
              <w:bottom w:val="nil"/>
              <w:right w:val="nil"/>
            </w:tcBorders>
            <w:shd w:val="clear" w:color="auto" w:fill="auto"/>
            <w:noWrap/>
            <w:vAlign w:val="bottom"/>
            <w:hideMark/>
          </w:tcPr>
          <w:p w14:paraId="5B29A052" w14:textId="77777777" w:rsidR="00767C33" w:rsidRPr="00AC1EC6" w:rsidRDefault="00767C33" w:rsidP="00483936">
            <w:pPr>
              <w:spacing w:after="0" w:line="240" w:lineRule="auto"/>
              <w:jc w:val="center"/>
              <w:rPr>
                <w:rFonts w:ascii="Arial" w:eastAsia="Times New Roman" w:hAnsi="Arial" w:cs="Arial"/>
                <w:sz w:val="17"/>
                <w:szCs w:val="17"/>
                <w:lang w:eastAsia="en-GB"/>
              </w:rPr>
            </w:pPr>
          </w:p>
        </w:tc>
        <w:tc>
          <w:tcPr>
            <w:tcW w:w="198" w:type="pct"/>
            <w:tcBorders>
              <w:top w:val="nil"/>
              <w:left w:val="nil"/>
              <w:bottom w:val="nil"/>
              <w:right w:val="nil"/>
            </w:tcBorders>
            <w:shd w:val="clear" w:color="auto" w:fill="auto"/>
            <w:noWrap/>
            <w:vAlign w:val="bottom"/>
            <w:hideMark/>
          </w:tcPr>
          <w:p w14:paraId="66F84E7E" w14:textId="77777777" w:rsidR="00767C33" w:rsidRPr="00AC1EC6" w:rsidRDefault="00767C33" w:rsidP="00483936">
            <w:pPr>
              <w:spacing w:after="0" w:line="240" w:lineRule="auto"/>
              <w:jc w:val="center"/>
              <w:rPr>
                <w:rFonts w:ascii="Arial" w:eastAsia="Times New Roman" w:hAnsi="Arial" w:cs="Arial"/>
                <w:sz w:val="17"/>
                <w:szCs w:val="17"/>
                <w:lang w:eastAsia="en-GB"/>
              </w:rPr>
            </w:pPr>
          </w:p>
        </w:tc>
        <w:tc>
          <w:tcPr>
            <w:tcW w:w="198" w:type="pct"/>
            <w:tcBorders>
              <w:top w:val="nil"/>
              <w:left w:val="nil"/>
              <w:bottom w:val="nil"/>
              <w:right w:val="nil"/>
            </w:tcBorders>
            <w:shd w:val="clear" w:color="auto" w:fill="auto"/>
            <w:noWrap/>
            <w:vAlign w:val="bottom"/>
            <w:hideMark/>
          </w:tcPr>
          <w:p w14:paraId="5EE81668" w14:textId="77777777" w:rsidR="00767C33" w:rsidRPr="00AC1EC6" w:rsidRDefault="00767C33" w:rsidP="00483936">
            <w:pPr>
              <w:spacing w:after="0" w:line="240" w:lineRule="auto"/>
              <w:jc w:val="center"/>
              <w:rPr>
                <w:rFonts w:ascii="Arial" w:eastAsia="Times New Roman" w:hAnsi="Arial" w:cs="Arial"/>
                <w:sz w:val="17"/>
                <w:szCs w:val="17"/>
                <w:lang w:eastAsia="en-GB"/>
              </w:rPr>
            </w:pPr>
          </w:p>
        </w:tc>
        <w:tc>
          <w:tcPr>
            <w:tcW w:w="348" w:type="pct"/>
            <w:tcBorders>
              <w:top w:val="nil"/>
              <w:left w:val="nil"/>
              <w:bottom w:val="nil"/>
              <w:right w:val="single" w:sz="8" w:space="0" w:color="auto"/>
            </w:tcBorders>
            <w:shd w:val="clear" w:color="auto" w:fill="auto"/>
            <w:noWrap/>
            <w:vAlign w:val="bottom"/>
            <w:hideMark/>
          </w:tcPr>
          <w:p w14:paraId="08B07D6F" w14:textId="7D27F329" w:rsidR="00767C33" w:rsidRPr="00AC1EC6" w:rsidRDefault="00767C33" w:rsidP="00483936">
            <w:pPr>
              <w:spacing w:after="0" w:line="240" w:lineRule="auto"/>
              <w:jc w:val="center"/>
              <w:rPr>
                <w:rFonts w:ascii="Arial" w:eastAsia="Times New Roman" w:hAnsi="Arial" w:cs="Arial"/>
                <w:sz w:val="17"/>
                <w:szCs w:val="17"/>
                <w:lang w:eastAsia="en-GB"/>
              </w:rPr>
            </w:pPr>
          </w:p>
        </w:tc>
      </w:tr>
      <w:tr w:rsidR="004A3D31" w:rsidRPr="00AC1EC6" w14:paraId="136615F4" w14:textId="77777777" w:rsidTr="00AC1EC6">
        <w:trPr>
          <w:trHeight w:val="180"/>
        </w:trPr>
        <w:tc>
          <w:tcPr>
            <w:tcW w:w="1012" w:type="pct"/>
            <w:tcBorders>
              <w:top w:val="nil"/>
              <w:left w:val="single" w:sz="8" w:space="0" w:color="auto"/>
              <w:bottom w:val="nil"/>
              <w:right w:val="nil"/>
            </w:tcBorders>
            <w:shd w:val="clear" w:color="auto" w:fill="auto"/>
            <w:noWrap/>
            <w:vAlign w:val="center"/>
            <w:hideMark/>
          </w:tcPr>
          <w:p w14:paraId="31F348A5" w14:textId="77777777" w:rsidR="00767C33" w:rsidRPr="00AC1EC6" w:rsidRDefault="00767C33" w:rsidP="00767C33">
            <w:pPr>
              <w:spacing w:after="0" w:line="240" w:lineRule="auto"/>
              <w:rPr>
                <w:rFonts w:ascii="Arial" w:eastAsia="Times New Roman" w:hAnsi="Arial" w:cs="Arial"/>
                <w:sz w:val="17"/>
                <w:szCs w:val="17"/>
                <w:lang w:eastAsia="en-GB"/>
              </w:rPr>
            </w:pPr>
            <w:r w:rsidRPr="00AC1EC6">
              <w:rPr>
                <w:rFonts w:ascii="Arial" w:eastAsia="Times New Roman" w:hAnsi="Arial" w:cs="Arial"/>
                <w:sz w:val="17"/>
                <w:szCs w:val="17"/>
                <w:lang w:eastAsia="en-GB"/>
              </w:rPr>
              <w:t>No change (±2.5% from baseline)</w:t>
            </w:r>
          </w:p>
        </w:tc>
        <w:tc>
          <w:tcPr>
            <w:tcW w:w="303" w:type="pct"/>
            <w:tcBorders>
              <w:top w:val="nil"/>
              <w:left w:val="nil"/>
              <w:bottom w:val="nil"/>
              <w:right w:val="nil"/>
            </w:tcBorders>
            <w:shd w:val="clear" w:color="auto" w:fill="auto"/>
            <w:noWrap/>
            <w:vAlign w:val="center"/>
            <w:hideMark/>
          </w:tcPr>
          <w:p w14:paraId="5D36B27D" w14:textId="77777777" w:rsidR="00767C33" w:rsidRPr="00AC1EC6" w:rsidRDefault="00767C33" w:rsidP="00331163">
            <w:pPr>
              <w:spacing w:after="0" w:line="240" w:lineRule="auto"/>
              <w:jc w:val="center"/>
              <w:rPr>
                <w:rFonts w:ascii="Arial" w:eastAsia="Times New Roman" w:hAnsi="Arial" w:cs="Arial"/>
                <w:sz w:val="17"/>
                <w:szCs w:val="17"/>
                <w:lang w:eastAsia="en-GB"/>
              </w:rPr>
            </w:pPr>
            <w:r w:rsidRPr="00AC1EC6">
              <w:rPr>
                <w:rFonts w:ascii="Arial" w:eastAsia="Times New Roman" w:hAnsi="Arial" w:cs="Arial"/>
                <w:sz w:val="17"/>
                <w:szCs w:val="17"/>
                <w:lang w:eastAsia="en-GB"/>
              </w:rPr>
              <w:t>1.00</w:t>
            </w:r>
          </w:p>
        </w:tc>
        <w:tc>
          <w:tcPr>
            <w:tcW w:w="198" w:type="pct"/>
            <w:tcBorders>
              <w:top w:val="nil"/>
              <w:left w:val="nil"/>
              <w:bottom w:val="nil"/>
              <w:right w:val="nil"/>
            </w:tcBorders>
            <w:shd w:val="clear" w:color="auto" w:fill="auto"/>
            <w:noWrap/>
            <w:vAlign w:val="bottom"/>
            <w:hideMark/>
          </w:tcPr>
          <w:p w14:paraId="166A495E" w14:textId="77777777" w:rsidR="00767C33" w:rsidRPr="00AC1EC6" w:rsidRDefault="00767C33" w:rsidP="00B762FF">
            <w:pPr>
              <w:spacing w:after="0" w:line="240" w:lineRule="auto"/>
              <w:jc w:val="center"/>
              <w:rPr>
                <w:rFonts w:ascii="Arial" w:eastAsia="Times New Roman" w:hAnsi="Arial" w:cs="Arial"/>
                <w:sz w:val="17"/>
                <w:szCs w:val="17"/>
                <w:lang w:eastAsia="en-GB"/>
              </w:rPr>
            </w:pPr>
          </w:p>
        </w:tc>
        <w:tc>
          <w:tcPr>
            <w:tcW w:w="198" w:type="pct"/>
            <w:tcBorders>
              <w:top w:val="nil"/>
              <w:left w:val="nil"/>
              <w:bottom w:val="nil"/>
              <w:right w:val="nil"/>
            </w:tcBorders>
            <w:shd w:val="clear" w:color="auto" w:fill="auto"/>
            <w:noWrap/>
            <w:vAlign w:val="bottom"/>
            <w:hideMark/>
          </w:tcPr>
          <w:p w14:paraId="068D5A77" w14:textId="77777777" w:rsidR="00767C33" w:rsidRPr="00AC1EC6" w:rsidRDefault="00767C33" w:rsidP="00483936">
            <w:pPr>
              <w:spacing w:after="0" w:line="240" w:lineRule="auto"/>
              <w:jc w:val="center"/>
              <w:rPr>
                <w:rFonts w:ascii="Arial" w:eastAsia="Times New Roman" w:hAnsi="Arial" w:cs="Arial"/>
                <w:sz w:val="17"/>
                <w:szCs w:val="17"/>
                <w:lang w:eastAsia="en-GB"/>
              </w:rPr>
            </w:pPr>
          </w:p>
        </w:tc>
        <w:tc>
          <w:tcPr>
            <w:tcW w:w="282" w:type="pct"/>
            <w:tcBorders>
              <w:top w:val="nil"/>
              <w:left w:val="nil"/>
              <w:bottom w:val="nil"/>
              <w:right w:val="nil"/>
            </w:tcBorders>
            <w:shd w:val="clear" w:color="auto" w:fill="auto"/>
            <w:noWrap/>
            <w:vAlign w:val="bottom"/>
            <w:hideMark/>
          </w:tcPr>
          <w:p w14:paraId="77D44D5C" w14:textId="77777777" w:rsidR="00767C33" w:rsidRPr="00AC1EC6" w:rsidRDefault="00767C33" w:rsidP="00483936">
            <w:pPr>
              <w:spacing w:after="0" w:line="240" w:lineRule="auto"/>
              <w:jc w:val="center"/>
              <w:rPr>
                <w:rFonts w:ascii="Arial" w:eastAsia="Times New Roman" w:hAnsi="Arial" w:cs="Arial"/>
                <w:sz w:val="17"/>
                <w:szCs w:val="17"/>
                <w:lang w:eastAsia="en-GB"/>
              </w:rPr>
            </w:pPr>
          </w:p>
        </w:tc>
        <w:tc>
          <w:tcPr>
            <w:tcW w:w="303" w:type="pct"/>
            <w:tcBorders>
              <w:top w:val="nil"/>
              <w:left w:val="nil"/>
              <w:bottom w:val="nil"/>
              <w:right w:val="nil"/>
            </w:tcBorders>
            <w:shd w:val="clear" w:color="auto" w:fill="auto"/>
            <w:noWrap/>
            <w:vAlign w:val="center"/>
            <w:hideMark/>
          </w:tcPr>
          <w:p w14:paraId="26A8C33A" w14:textId="77777777" w:rsidR="00767C33" w:rsidRPr="00AC1EC6" w:rsidRDefault="00767C33" w:rsidP="00331163">
            <w:pPr>
              <w:spacing w:after="0" w:line="240" w:lineRule="auto"/>
              <w:jc w:val="center"/>
              <w:rPr>
                <w:rFonts w:ascii="Arial" w:eastAsia="Times New Roman" w:hAnsi="Arial" w:cs="Arial"/>
                <w:sz w:val="17"/>
                <w:szCs w:val="17"/>
                <w:lang w:eastAsia="en-GB"/>
              </w:rPr>
            </w:pPr>
            <w:r w:rsidRPr="00AC1EC6">
              <w:rPr>
                <w:rFonts w:ascii="Arial" w:eastAsia="Times New Roman" w:hAnsi="Arial" w:cs="Arial"/>
                <w:sz w:val="17"/>
                <w:szCs w:val="17"/>
                <w:lang w:eastAsia="en-GB"/>
              </w:rPr>
              <w:t>1.00</w:t>
            </w:r>
          </w:p>
        </w:tc>
        <w:tc>
          <w:tcPr>
            <w:tcW w:w="198" w:type="pct"/>
            <w:tcBorders>
              <w:top w:val="nil"/>
              <w:left w:val="nil"/>
              <w:bottom w:val="nil"/>
              <w:right w:val="nil"/>
            </w:tcBorders>
            <w:shd w:val="clear" w:color="auto" w:fill="auto"/>
            <w:noWrap/>
            <w:vAlign w:val="bottom"/>
            <w:hideMark/>
          </w:tcPr>
          <w:p w14:paraId="335644D7" w14:textId="77777777" w:rsidR="00767C33" w:rsidRPr="00AC1EC6" w:rsidRDefault="00767C33" w:rsidP="00B762FF">
            <w:pPr>
              <w:spacing w:after="0" w:line="240" w:lineRule="auto"/>
              <w:jc w:val="center"/>
              <w:rPr>
                <w:rFonts w:ascii="Arial" w:eastAsia="Times New Roman" w:hAnsi="Arial" w:cs="Arial"/>
                <w:sz w:val="17"/>
                <w:szCs w:val="17"/>
                <w:lang w:eastAsia="en-GB"/>
              </w:rPr>
            </w:pPr>
          </w:p>
        </w:tc>
        <w:tc>
          <w:tcPr>
            <w:tcW w:w="198" w:type="pct"/>
            <w:tcBorders>
              <w:top w:val="nil"/>
              <w:left w:val="nil"/>
              <w:bottom w:val="nil"/>
              <w:right w:val="nil"/>
            </w:tcBorders>
            <w:shd w:val="clear" w:color="auto" w:fill="auto"/>
            <w:noWrap/>
            <w:vAlign w:val="bottom"/>
            <w:hideMark/>
          </w:tcPr>
          <w:p w14:paraId="0F9BAB80" w14:textId="77777777" w:rsidR="00767C33" w:rsidRPr="00AC1EC6" w:rsidRDefault="00767C33" w:rsidP="00483936">
            <w:pPr>
              <w:spacing w:after="0" w:line="240" w:lineRule="auto"/>
              <w:jc w:val="center"/>
              <w:rPr>
                <w:rFonts w:ascii="Arial" w:eastAsia="Times New Roman" w:hAnsi="Arial" w:cs="Arial"/>
                <w:sz w:val="17"/>
                <w:szCs w:val="17"/>
                <w:lang w:eastAsia="en-GB"/>
              </w:rPr>
            </w:pPr>
          </w:p>
        </w:tc>
        <w:tc>
          <w:tcPr>
            <w:tcW w:w="282" w:type="pct"/>
            <w:tcBorders>
              <w:top w:val="nil"/>
              <w:left w:val="nil"/>
              <w:bottom w:val="nil"/>
              <w:right w:val="nil"/>
            </w:tcBorders>
            <w:shd w:val="clear" w:color="auto" w:fill="auto"/>
            <w:noWrap/>
            <w:vAlign w:val="bottom"/>
            <w:hideMark/>
          </w:tcPr>
          <w:p w14:paraId="620EF43C" w14:textId="77777777" w:rsidR="00767C33" w:rsidRPr="00AC1EC6" w:rsidRDefault="00767C33" w:rsidP="00483936">
            <w:pPr>
              <w:spacing w:after="0" w:line="240" w:lineRule="auto"/>
              <w:jc w:val="center"/>
              <w:rPr>
                <w:rFonts w:ascii="Arial" w:eastAsia="Times New Roman" w:hAnsi="Arial" w:cs="Arial"/>
                <w:sz w:val="17"/>
                <w:szCs w:val="17"/>
                <w:lang w:eastAsia="en-GB"/>
              </w:rPr>
            </w:pPr>
          </w:p>
        </w:tc>
        <w:tc>
          <w:tcPr>
            <w:tcW w:w="303" w:type="pct"/>
            <w:tcBorders>
              <w:top w:val="nil"/>
              <w:left w:val="nil"/>
              <w:bottom w:val="nil"/>
              <w:right w:val="nil"/>
            </w:tcBorders>
            <w:shd w:val="clear" w:color="auto" w:fill="auto"/>
            <w:noWrap/>
            <w:vAlign w:val="center"/>
            <w:hideMark/>
          </w:tcPr>
          <w:p w14:paraId="72BC9E7A" w14:textId="77777777" w:rsidR="00767C33" w:rsidRPr="00AC1EC6" w:rsidRDefault="00767C33" w:rsidP="00331163">
            <w:pPr>
              <w:spacing w:after="0" w:line="240" w:lineRule="auto"/>
              <w:jc w:val="center"/>
              <w:rPr>
                <w:rFonts w:ascii="Arial" w:eastAsia="Times New Roman" w:hAnsi="Arial" w:cs="Arial"/>
                <w:sz w:val="17"/>
                <w:szCs w:val="17"/>
                <w:lang w:eastAsia="en-GB"/>
              </w:rPr>
            </w:pPr>
            <w:r w:rsidRPr="00AC1EC6">
              <w:rPr>
                <w:rFonts w:ascii="Arial" w:eastAsia="Times New Roman" w:hAnsi="Arial" w:cs="Arial"/>
                <w:sz w:val="17"/>
                <w:szCs w:val="17"/>
                <w:lang w:eastAsia="en-GB"/>
              </w:rPr>
              <w:t>1.00</w:t>
            </w:r>
          </w:p>
        </w:tc>
        <w:tc>
          <w:tcPr>
            <w:tcW w:w="198" w:type="pct"/>
            <w:tcBorders>
              <w:top w:val="nil"/>
              <w:left w:val="nil"/>
              <w:bottom w:val="nil"/>
              <w:right w:val="nil"/>
            </w:tcBorders>
            <w:shd w:val="clear" w:color="auto" w:fill="auto"/>
            <w:noWrap/>
            <w:vAlign w:val="bottom"/>
            <w:hideMark/>
          </w:tcPr>
          <w:p w14:paraId="491891C0" w14:textId="77777777" w:rsidR="00767C33" w:rsidRPr="00AC1EC6" w:rsidRDefault="00767C33" w:rsidP="00B762FF">
            <w:pPr>
              <w:spacing w:after="0" w:line="240" w:lineRule="auto"/>
              <w:jc w:val="center"/>
              <w:rPr>
                <w:rFonts w:ascii="Arial" w:eastAsia="Times New Roman" w:hAnsi="Arial" w:cs="Arial"/>
                <w:sz w:val="17"/>
                <w:szCs w:val="17"/>
                <w:lang w:eastAsia="en-GB"/>
              </w:rPr>
            </w:pPr>
          </w:p>
        </w:tc>
        <w:tc>
          <w:tcPr>
            <w:tcW w:w="198" w:type="pct"/>
            <w:tcBorders>
              <w:top w:val="nil"/>
              <w:left w:val="nil"/>
              <w:bottom w:val="nil"/>
              <w:right w:val="nil"/>
            </w:tcBorders>
            <w:shd w:val="clear" w:color="auto" w:fill="auto"/>
            <w:noWrap/>
            <w:vAlign w:val="bottom"/>
            <w:hideMark/>
          </w:tcPr>
          <w:p w14:paraId="4E9C4E16" w14:textId="77777777" w:rsidR="00767C33" w:rsidRPr="00AC1EC6" w:rsidRDefault="00767C33" w:rsidP="00483936">
            <w:pPr>
              <w:spacing w:after="0" w:line="240" w:lineRule="auto"/>
              <w:jc w:val="center"/>
              <w:rPr>
                <w:rFonts w:ascii="Arial" w:eastAsia="Times New Roman" w:hAnsi="Arial" w:cs="Arial"/>
                <w:sz w:val="17"/>
                <w:szCs w:val="17"/>
                <w:lang w:eastAsia="en-GB"/>
              </w:rPr>
            </w:pPr>
          </w:p>
        </w:tc>
        <w:tc>
          <w:tcPr>
            <w:tcW w:w="282" w:type="pct"/>
            <w:tcBorders>
              <w:top w:val="nil"/>
              <w:left w:val="nil"/>
              <w:bottom w:val="nil"/>
              <w:right w:val="nil"/>
            </w:tcBorders>
            <w:shd w:val="clear" w:color="auto" w:fill="auto"/>
            <w:noWrap/>
            <w:vAlign w:val="bottom"/>
            <w:hideMark/>
          </w:tcPr>
          <w:p w14:paraId="5D6C8BF0" w14:textId="77777777" w:rsidR="00767C33" w:rsidRPr="00AC1EC6" w:rsidRDefault="00767C33" w:rsidP="00483936">
            <w:pPr>
              <w:spacing w:after="0" w:line="240" w:lineRule="auto"/>
              <w:jc w:val="center"/>
              <w:rPr>
                <w:rFonts w:ascii="Arial" w:eastAsia="Times New Roman" w:hAnsi="Arial" w:cs="Arial"/>
                <w:sz w:val="17"/>
                <w:szCs w:val="17"/>
                <w:lang w:eastAsia="en-GB"/>
              </w:rPr>
            </w:pPr>
          </w:p>
        </w:tc>
        <w:tc>
          <w:tcPr>
            <w:tcW w:w="303" w:type="pct"/>
            <w:tcBorders>
              <w:top w:val="nil"/>
              <w:left w:val="nil"/>
              <w:bottom w:val="nil"/>
              <w:right w:val="nil"/>
            </w:tcBorders>
            <w:shd w:val="clear" w:color="auto" w:fill="auto"/>
            <w:noWrap/>
            <w:vAlign w:val="center"/>
            <w:hideMark/>
          </w:tcPr>
          <w:p w14:paraId="2841703F" w14:textId="77777777" w:rsidR="00767C33" w:rsidRPr="00AC1EC6" w:rsidRDefault="00767C33" w:rsidP="00331163">
            <w:pPr>
              <w:spacing w:after="0" w:line="240" w:lineRule="auto"/>
              <w:jc w:val="center"/>
              <w:rPr>
                <w:rFonts w:ascii="Arial" w:eastAsia="Times New Roman" w:hAnsi="Arial" w:cs="Arial"/>
                <w:sz w:val="17"/>
                <w:szCs w:val="17"/>
                <w:lang w:eastAsia="en-GB"/>
              </w:rPr>
            </w:pPr>
            <w:r w:rsidRPr="00AC1EC6">
              <w:rPr>
                <w:rFonts w:ascii="Arial" w:eastAsia="Times New Roman" w:hAnsi="Arial" w:cs="Arial"/>
                <w:sz w:val="17"/>
                <w:szCs w:val="17"/>
                <w:lang w:eastAsia="en-GB"/>
              </w:rPr>
              <w:t>1.00</w:t>
            </w:r>
          </w:p>
        </w:tc>
        <w:tc>
          <w:tcPr>
            <w:tcW w:w="198" w:type="pct"/>
            <w:tcBorders>
              <w:top w:val="nil"/>
              <w:left w:val="nil"/>
              <w:bottom w:val="nil"/>
              <w:right w:val="nil"/>
            </w:tcBorders>
            <w:shd w:val="clear" w:color="auto" w:fill="auto"/>
            <w:noWrap/>
            <w:vAlign w:val="bottom"/>
            <w:hideMark/>
          </w:tcPr>
          <w:p w14:paraId="717BF69A" w14:textId="77777777" w:rsidR="00767C33" w:rsidRPr="00AC1EC6" w:rsidRDefault="00767C33" w:rsidP="00B762FF">
            <w:pPr>
              <w:spacing w:after="0" w:line="240" w:lineRule="auto"/>
              <w:jc w:val="center"/>
              <w:rPr>
                <w:rFonts w:ascii="Arial" w:eastAsia="Times New Roman" w:hAnsi="Arial" w:cs="Arial"/>
                <w:sz w:val="17"/>
                <w:szCs w:val="17"/>
                <w:lang w:eastAsia="en-GB"/>
              </w:rPr>
            </w:pPr>
          </w:p>
        </w:tc>
        <w:tc>
          <w:tcPr>
            <w:tcW w:w="198" w:type="pct"/>
            <w:tcBorders>
              <w:top w:val="nil"/>
              <w:left w:val="nil"/>
              <w:bottom w:val="nil"/>
              <w:right w:val="nil"/>
            </w:tcBorders>
            <w:shd w:val="clear" w:color="auto" w:fill="auto"/>
            <w:noWrap/>
            <w:vAlign w:val="bottom"/>
            <w:hideMark/>
          </w:tcPr>
          <w:p w14:paraId="3BB06A5B" w14:textId="77777777" w:rsidR="00767C33" w:rsidRPr="00AC1EC6" w:rsidRDefault="00767C33" w:rsidP="00483936">
            <w:pPr>
              <w:spacing w:after="0" w:line="240" w:lineRule="auto"/>
              <w:jc w:val="center"/>
              <w:rPr>
                <w:rFonts w:ascii="Arial" w:eastAsia="Times New Roman" w:hAnsi="Arial" w:cs="Arial"/>
                <w:sz w:val="17"/>
                <w:szCs w:val="17"/>
                <w:lang w:eastAsia="en-GB"/>
              </w:rPr>
            </w:pPr>
          </w:p>
        </w:tc>
        <w:tc>
          <w:tcPr>
            <w:tcW w:w="348" w:type="pct"/>
            <w:tcBorders>
              <w:top w:val="nil"/>
              <w:left w:val="nil"/>
              <w:bottom w:val="nil"/>
              <w:right w:val="single" w:sz="8" w:space="0" w:color="auto"/>
            </w:tcBorders>
            <w:shd w:val="clear" w:color="auto" w:fill="auto"/>
            <w:noWrap/>
            <w:vAlign w:val="bottom"/>
            <w:hideMark/>
          </w:tcPr>
          <w:p w14:paraId="79ECFB00" w14:textId="00A869DA" w:rsidR="00767C33" w:rsidRPr="00AC1EC6" w:rsidRDefault="00767C33" w:rsidP="00483936">
            <w:pPr>
              <w:spacing w:after="0" w:line="240" w:lineRule="auto"/>
              <w:jc w:val="center"/>
              <w:rPr>
                <w:rFonts w:ascii="Arial" w:eastAsia="Times New Roman" w:hAnsi="Arial" w:cs="Arial"/>
                <w:sz w:val="17"/>
                <w:szCs w:val="17"/>
                <w:lang w:eastAsia="en-GB"/>
              </w:rPr>
            </w:pPr>
          </w:p>
        </w:tc>
      </w:tr>
      <w:tr w:rsidR="004A3D31" w:rsidRPr="00AC1EC6" w14:paraId="61F74B1F" w14:textId="77777777" w:rsidTr="00AC1EC6">
        <w:trPr>
          <w:trHeight w:val="180"/>
        </w:trPr>
        <w:tc>
          <w:tcPr>
            <w:tcW w:w="1012" w:type="pct"/>
            <w:tcBorders>
              <w:top w:val="nil"/>
              <w:left w:val="single" w:sz="8" w:space="0" w:color="auto"/>
              <w:bottom w:val="nil"/>
              <w:right w:val="nil"/>
            </w:tcBorders>
            <w:shd w:val="clear" w:color="auto" w:fill="auto"/>
            <w:noWrap/>
            <w:vAlign w:val="center"/>
            <w:hideMark/>
          </w:tcPr>
          <w:p w14:paraId="4E64FB4B" w14:textId="77777777" w:rsidR="00767C33" w:rsidRPr="00AC1EC6" w:rsidRDefault="00767C33" w:rsidP="00767C33">
            <w:pPr>
              <w:spacing w:after="0" w:line="240" w:lineRule="auto"/>
              <w:rPr>
                <w:rFonts w:ascii="Arial" w:eastAsia="Times New Roman" w:hAnsi="Arial" w:cs="Arial"/>
                <w:sz w:val="17"/>
                <w:szCs w:val="17"/>
                <w:lang w:eastAsia="en-GB"/>
              </w:rPr>
            </w:pPr>
            <w:r w:rsidRPr="00AC1EC6">
              <w:rPr>
                <w:rFonts w:ascii="Arial" w:eastAsia="Times New Roman" w:hAnsi="Arial" w:cs="Arial"/>
                <w:sz w:val="17"/>
                <w:szCs w:val="17"/>
                <w:lang w:eastAsia="en-GB"/>
              </w:rPr>
              <w:t>Weight gain (≥2.5% to &lt; 5%)</w:t>
            </w:r>
          </w:p>
        </w:tc>
        <w:tc>
          <w:tcPr>
            <w:tcW w:w="303" w:type="pct"/>
            <w:tcBorders>
              <w:top w:val="nil"/>
              <w:left w:val="nil"/>
              <w:bottom w:val="nil"/>
              <w:right w:val="nil"/>
            </w:tcBorders>
            <w:shd w:val="clear" w:color="auto" w:fill="auto"/>
            <w:noWrap/>
            <w:vAlign w:val="bottom"/>
            <w:hideMark/>
          </w:tcPr>
          <w:p w14:paraId="13095B4B" w14:textId="77777777" w:rsidR="00767C33" w:rsidRPr="00AC1EC6" w:rsidRDefault="00767C33" w:rsidP="00483936">
            <w:pPr>
              <w:spacing w:after="0" w:line="240" w:lineRule="auto"/>
              <w:jc w:val="center"/>
              <w:rPr>
                <w:rFonts w:ascii="Arial" w:eastAsia="Times New Roman" w:hAnsi="Arial" w:cs="Arial"/>
                <w:sz w:val="17"/>
                <w:szCs w:val="17"/>
                <w:lang w:eastAsia="en-GB"/>
              </w:rPr>
            </w:pPr>
            <w:r w:rsidRPr="00AC1EC6">
              <w:rPr>
                <w:rFonts w:ascii="Arial" w:eastAsia="Times New Roman" w:hAnsi="Arial" w:cs="Arial"/>
                <w:sz w:val="17"/>
                <w:szCs w:val="17"/>
                <w:lang w:eastAsia="en-GB"/>
              </w:rPr>
              <w:t>1.04</w:t>
            </w:r>
          </w:p>
        </w:tc>
        <w:tc>
          <w:tcPr>
            <w:tcW w:w="198" w:type="pct"/>
            <w:tcBorders>
              <w:top w:val="nil"/>
              <w:left w:val="nil"/>
              <w:bottom w:val="nil"/>
              <w:right w:val="nil"/>
            </w:tcBorders>
            <w:shd w:val="clear" w:color="auto" w:fill="auto"/>
            <w:noWrap/>
            <w:vAlign w:val="bottom"/>
            <w:hideMark/>
          </w:tcPr>
          <w:p w14:paraId="69000710" w14:textId="77777777" w:rsidR="00767C33" w:rsidRPr="00AC1EC6" w:rsidRDefault="00767C33" w:rsidP="00483936">
            <w:pPr>
              <w:spacing w:after="0" w:line="240" w:lineRule="auto"/>
              <w:jc w:val="center"/>
              <w:rPr>
                <w:rFonts w:ascii="Arial" w:eastAsia="Times New Roman" w:hAnsi="Arial" w:cs="Arial"/>
                <w:sz w:val="17"/>
                <w:szCs w:val="17"/>
                <w:lang w:eastAsia="en-GB"/>
              </w:rPr>
            </w:pPr>
            <w:r w:rsidRPr="00AC1EC6">
              <w:rPr>
                <w:rFonts w:ascii="Arial" w:eastAsia="Times New Roman" w:hAnsi="Arial" w:cs="Arial"/>
                <w:sz w:val="17"/>
                <w:szCs w:val="17"/>
                <w:lang w:eastAsia="en-GB"/>
              </w:rPr>
              <w:t>0.91</w:t>
            </w:r>
          </w:p>
        </w:tc>
        <w:tc>
          <w:tcPr>
            <w:tcW w:w="198" w:type="pct"/>
            <w:tcBorders>
              <w:top w:val="nil"/>
              <w:left w:val="nil"/>
              <w:bottom w:val="nil"/>
              <w:right w:val="nil"/>
            </w:tcBorders>
            <w:shd w:val="clear" w:color="auto" w:fill="auto"/>
            <w:noWrap/>
            <w:vAlign w:val="bottom"/>
            <w:hideMark/>
          </w:tcPr>
          <w:p w14:paraId="411BE135" w14:textId="77777777" w:rsidR="00767C33" w:rsidRPr="00AC1EC6" w:rsidRDefault="00767C33" w:rsidP="00483936">
            <w:pPr>
              <w:spacing w:after="0" w:line="240" w:lineRule="auto"/>
              <w:jc w:val="center"/>
              <w:rPr>
                <w:rFonts w:ascii="Arial" w:eastAsia="Times New Roman" w:hAnsi="Arial" w:cs="Arial"/>
                <w:sz w:val="17"/>
                <w:szCs w:val="17"/>
                <w:lang w:eastAsia="en-GB"/>
              </w:rPr>
            </w:pPr>
            <w:r w:rsidRPr="00AC1EC6">
              <w:rPr>
                <w:rFonts w:ascii="Arial" w:eastAsia="Times New Roman" w:hAnsi="Arial" w:cs="Arial"/>
                <w:sz w:val="17"/>
                <w:szCs w:val="17"/>
                <w:lang w:eastAsia="en-GB"/>
              </w:rPr>
              <w:t>1.20</w:t>
            </w:r>
          </w:p>
        </w:tc>
        <w:tc>
          <w:tcPr>
            <w:tcW w:w="282" w:type="pct"/>
            <w:tcBorders>
              <w:top w:val="nil"/>
              <w:left w:val="nil"/>
              <w:bottom w:val="nil"/>
              <w:right w:val="nil"/>
            </w:tcBorders>
            <w:shd w:val="clear" w:color="auto" w:fill="auto"/>
            <w:noWrap/>
            <w:vAlign w:val="bottom"/>
            <w:hideMark/>
          </w:tcPr>
          <w:p w14:paraId="659B7369" w14:textId="77777777" w:rsidR="00767C33" w:rsidRPr="00AC1EC6" w:rsidRDefault="00767C33" w:rsidP="00483936">
            <w:pPr>
              <w:spacing w:after="0" w:line="240" w:lineRule="auto"/>
              <w:jc w:val="center"/>
              <w:rPr>
                <w:rFonts w:ascii="Arial" w:eastAsia="Times New Roman" w:hAnsi="Arial" w:cs="Arial"/>
                <w:sz w:val="17"/>
                <w:szCs w:val="17"/>
                <w:lang w:eastAsia="en-GB"/>
              </w:rPr>
            </w:pPr>
            <w:r w:rsidRPr="00AC1EC6">
              <w:rPr>
                <w:rFonts w:ascii="Arial" w:eastAsia="Times New Roman" w:hAnsi="Arial" w:cs="Arial"/>
                <w:sz w:val="17"/>
                <w:szCs w:val="17"/>
                <w:lang w:eastAsia="en-GB"/>
              </w:rPr>
              <w:t>0.539</w:t>
            </w:r>
          </w:p>
        </w:tc>
        <w:tc>
          <w:tcPr>
            <w:tcW w:w="303" w:type="pct"/>
            <w:tcBorders>
              <w:top w:val="nil"/>
              <w:left w:val="nil"/>
              <w:bottom w:val="nil"/>
              <w:right w:val="nil"/>
            </w:tcBorders>
            <w:shd w:val="clear" w:color="auto" w:fill="auto"/>
            <w:noWrap/>
            <w:vAlign w:val="bottom"/>
            <w:hideMark/>
          </w:tcPr>
          <w:p w14:paraId="17A77616" w14:textId="77777777" w:rsidR="00767C33" w:rsidRPr="00AC1EC6" w:rsidRDefault="00767C33" w:rsidP="00483936">
            <w:pPr>
              <w:spacing w:after="0" w:line="240" w:lineRule="auto"/>
              <w:jc w:val="center"/>
              <w:rPr>
                <w:rFonts w:ascii="Arial" w:eastAsia="Times New Roman" w:hAnsi="Arial" w:cs="Arial"/>
                <w:sz w:val="17"/>
                <w:szCs w:val="17"/>
                <w:lang w:eastAsia="en-GB"/>
              </w:rPr>
            </w:pPr>
            <w:r w:rsidRPr="00AC1EC6">
              <w:rPr>
                <w:rFonts w:ascii="Arial" w:eastAsia="Times New Roman" w:hAnsi="Arial" w:cs="Arial"/>
                <w:sz w:val="17"/>
                <w:szCs w:val="17"/>
                <w:lang w:eastAsia="en-GB"/>
              </w:rPr>
              <w:t>1.05</w:t>
            </w:r>
          </w:p>
        </w:tc>
        <w:tc>
          <w:tcPr>
            <w:tcW w:w="198" w:type="pct"/>
            <w:tcBorders>
              <w:top w:val="nil"/>
              <w:left w:val="nil"/>
              <w:bottom w:val="nil"/>
              <w:right w:val="nil"/>
            </w:tcBorders>
            <w:shd w:val="clear" w:color="auto" w:fill="auto"/>
            <w:noWrap/>
            <w:vAlign w:val="bottom"/>
            <w:hideMark/>
          </w:tcPr>
          <w:p w14:paraId="0E69F5E6" w14:textId="77777777" w:rsidR="00767C33" w:rsidRPr="00AC1EC6" w:rsidRDefault="00767C33" w:rsidP="00483936">
            <w:pPr>
              <w:spacing w:after="0" w:line="240" w:lineRule="auto"/>
              <w:jc w:val="center"/>
              <w:rPr>
                <w:rFonts w:ascii="Arial" w:eastAsia="Times New Roman" w:hAnsi="Arial" w:cs="Arial"/>
                <w:sz w:val="17"/>
                <w:szCs w:val="17"/>
                <w:lang w:eastAsia="en-GB"/>
              </w:rPr>
            </w:pPr>
            <w:r w:rsidRPr="00AC1EC6">
              <w:rPr>
                <w:rFonts w:ascii="Arial" w:eastAsia="Times New Roman" w:hAnsi="Arial" w:cs="Arial"/>
                <w:sz w:val="17"/>
                <w:szCs w:val="17"/>
                <w:lang w:eastAsia="en-GB"/>
              </w:rPr>
              <w:t>0.91</w:t>
            </w:r>
          </w:p>
        </w:tc>
        <w:tc>
          <w:tcPr>
            <w:tcW w:w="198" w:type="pct"/>
            <w:tcBorders>
              <w:top w:val="nil"/>
              <w:left w:val="nil"/>
              <w:bottom w:val="nil"/>
              <w:right w:val="nil"/>
            </w:tcBorders>
            <w:shd w:val="clear" w:color="auto" w:fill="auto"/>
            <w:noWrap/>
            <w:vAlign w:val="bottom"/>
            <w:hideMark/>
          </w:tcPr>
          <w:p w14:paraId="120B2C1C" w14:textId="77777777" w:rsidR="00767C33" w:rsidRPr="00AC1EC6" w:rsidRDefault="00767C33" w:rsidP="00483936">
            <w:pPr>
              <w:spacing w:after="0" w:line="240" w:lineRule="auto"/>
              <w:jc w:val="center"/>
              <w:rPr>
                <w:rFonts w:ascii="Arial" w:eastAsia="Times New Roman" w:hAnsi="Arial" w:cs="Arial"/>
                <w:sz w:val="17"/>
                <w:szCs w:val="17"/>
                <w:lang w:eastAsia="en-GB"/>
              </w:rPr>
            </w:pPr>
            <w:r w:rsidRPr="00AC1EC6">
              <w:rPr>
                <w:rFonts w:ascii="Arial" w:eastAsia="Times New Roman" w:hAnsi="Arial" w:cs="Arial"/>
                <w:sz w:val="17"/>
                <w:szCs w:val="17"/>
                <w:lang w:eastAsia="en-GB"/>
              </w:rPr>
              <w:t>1.20</w:t>
            </w:r>
          </w:p>
        </w:tc>
        <w:tc>
          <w:tcPr>
            <w:tcW w:w="282" w:type="pct"/>
            <w:tcBorders>
              <w:top w:val="nil"/>
              <w:left w:val="nil"/>
              <w:bottom w:val="nil"/>
              <w:right w:val="nil"/>
            </w:tcBorders>
            <w:shd w:val="clear" w:color="auto" w:fill="auto"/>
            <w:noWrap/>
            <w:vAlign w:val="bottom"/>
            <w:hideMark/>
          </w:tcPr>
          <w:p w14:paraId="51A7E073" w14:textId="77777777" w:rsidR="00767C33" w:rsidRPr="00AC1EC6" w:rsidRDefault="00767C33" w:rsidP="00483936">
            <w:pPr>
              <w:spacing w:after="0" w:line="240" w:lineRule="auto"/>
              <w:jc w:val="center"/>
              <w:rPr>
                <w:rFonts w:ascii="Arial" w:eastAsia="Times New Roman" w:hAnsi="Arial" w:cs="Arial"/>
                <w:sz w:val="17"/>
                <w:szCs w:val="17"/>
                <w:lang w:eastAsia="en-GB"/>
              </w:rPr>
            </w:pPr>
            <w:r w:rsidRPr="00AC1EC6">
              <w:rPr>
                <w:rFonts w:ascii="Arial" w:eastAsia="Times New Roman" w:hAnsi="Arial" w:cs="Arial"/>
                <w:sz w:val="17"/>
                <w:szCs w:val="17"/>
                <w:lang w:eastAsia="en-GB"/>
              </w:rPr>
              <w:t>0.514</w:t>
            </w:r>
          </w:p>
        </w:tc>
        <w:tc>
          <w:tcPr>
            <w:tcW w:w="303" w:type="pct"/>
            <w:tcBorders>
              <w:top w:val="nil"/>
              <w:left w:val="nil"/>
              <w:bottom w:val="nil"/>
              <w:right w:val="nil"/>
            </w:tcBorders>
            <w:shd w:val="clear" w:color="auto" w:fill="auto"/>
            <w:noWrap/>
            <w:vAlign w:val="bottom"/>
            <w:hideMark/>
          </w:tcPr>
          <w:p w14:paraId="305A710C" w14:textId="77777777" w:rsidR="00767C33" w:rsidRPr="00AC1EC6" w:rsidRDefault="00767C33" w:rsidP="00483936">
            <w:pPr>
              <w:spacing w:after="0" w:line="240" w:lineRule="auto"/>
              <w:jc w:val="center"/>
              <w:rPr>
                <w:rFonts w:ascii="Arial" w:eastAsia="Times New Roman" w:hAnsi="Arial" w:cs="Arial"/>
                <w:sz w:val="17"/>
                <w:szCs w:val="17"/>
                <w:lang w:eastAsia="en-GB"/>
              </w:rPr>
            </w:pPr>
            <w:r w:rsidRPr="00AC1EC6">
              <w:rPr>
                <w:rFonts w:ascii="Arial" w:eastAsia="Times New Roman" w:hAnsi="Arial" w:cs="Arial"/>
                <w:sz w:val="17"/>
                <w:szCs w:val="17"/>
                <w:lang w:eastAsia="en-GB"/>
              </w:rPr>
              <w:t>1.05</w:t>
            </w:r>
          </w:p>
        </w:tc>
        <w:tc>
          <w:tcPr>
            <w:tcW w:w="198" w:type="pct"/>
            <w:tcBorders>
              <w:top w:val="nil"/>
              <w:left w:val="nil"/>
              <w:bottom w:val="nil"/>
              <w:right w:val="nil"/>
            </w:tcBorders>
            <w:shd w:val="clear" w:color="auto" w:fill="auto"/>
            <w:noWrap/>
            <w:vAlign w:val="bottom"/>
            <w:hideMark/>
          </w:tcPr>
          <w:p w14:paraId="18AFA7F6" w14:textId="77777777" w:rsidR="00767C33" w:rsidRPr="00AC1EC6" w:rsidRDefault="00767C33" w:rsidP="00483936">
            <w:pPr>
              <w:spacing w:after="0" w:line="240" w:lineRule="auto"/>
              <w:jc w:val="center"/>
              <w:rPr>
                <w:rFonts w:ascii="Arial" w:eastAsia="Times New Roman" w:hAnsi="Arial" w:cs="Arial"/>
                <w:sz w:val="17"/>
                <w:szCs w:val="17"/>
                <w:lang w:eastAsia="en-GB"/>
              </w:rPr>
            </w:pPr>
            <w:r w:rsidRPr="00AC1EC6">
              <w:rPr>
                <w:rFonts w:ascii="Arial" w:eastAsia="Times New Roman" w:hAnsi="Arial" w:cs="Arial"/>
                <w:sz w:val="17"/>
                <w:szCs w:val="17"/>
                <w:lang w:eastAsia="en-GB"/>
              </w:rPr>
              <w:t>0.91</w:t>
            </w:r>
          </w:p>
        </w:tc>
        <w:tc>
          <w:tcPr>
            <w:tcW w:w="198" w:type="pct"/>
            <w:tcBorders>
              <w:top w:val="nil"/>
              <w:left w:val="nil"/>
              <w:bottom w:val="nil"/>
              <w:right w:val="nil"/>
            </w:tcBorders>
            <w:shd w:val="clear" w:color="auto" w:fill="auto"/>
            <w:noWrap/>
            <w:vAlign w:val="bottom"/>
            <w:hideMark/>
          </w:tcPr>
          <w:p w14:paraId="25CB509A" w14:textId="77777777" w:rsidR="00767C33" w:rsidRPr="00AC1EC6" w:rsidRDefault="00767C33" w:rsidP="00483936">
            <w:pPr>
              <w:spacing w:after="0" w:line="240" w:lineRule="auto"/>
              <w:jc w:val="center"/>
              <w:rPr>
                <w:rFonts w:ascii="Arial" w:eastAsia="Times New Roman" w:hAnsi="Arial" w:cs="Arial"/>
                <w:sz w:val="17"/>
                <w:szCs w:val="17"/>
                <w:lang w:eastAsia="en-GB"/>
              </w:rPr>
            </w:pPr>
            <w:r w:rsidRPr="00AC1EC6">
              <w:rPr>
                <w:rFonts w:ascii="Arial" w:eastAsia="Times New Roman" w:hAnsi="Arial" w:cs="Arial"/>
                <w:sz w:val="17"/>
                <w:szCs w:val="17"/>
                <w:lang w:eastAsia="en-GB"/>
              </w:rPr>
              <w:t>1.20</w:t>
            </w:r>
          </w:p>
        </w:tc>
        <w:tc>
          <w:tcPr>
            <w:tcW w:w="282" w:type="pct"/>
            <w:tcBorders>
              <w:top w:val="nil"/>
              <w:left w:val="nil"/>
              <w:bottom w:val="nil"/>
              <w:right w:val="nil"/>
            </w:tcBorders>
            <w:shd w:val="clear" w:color="auto" w:fill="auto"/>
            <w:noWrap/>
            <w:vAlign w:val="bottom"/>
            <w:hideMark/>
          </w:tcPr>
          <w:p w14:paraId="03DFDB52" w14:textId="77777777" w:rsidR="00767C33" w:rsidRPr="00AC1EC6" w:rsidRDefault="00767C33" w:rsidP="00483936">
            <w:pPr>
              <w:spacing w:after="0" w:line="240" w:lineRule="auto"/>
              <w:jc w:val="center"/>
              <w:rPr>
                <w:rFonts w:ascii="Arial" w:eastAsia="Times New Roman" w:hAnsi="Arial" w:cs="Arial"/>
                <w:sz w:val="17"/>
                <w:szCs w:val="17"/>
                <w:lang w:eastAsia="en-GB"/>
              </w:rPr>
            </w:pPr>
            <w:r w:rsidRPr="00AC1EC6">
              <w:rPr>
                <w:rFonts w:ascii="Arial" w:eastAsia="Times New Roman" w:hAnsi="Arial" w:cs="Arial"/>
                <w:sz w:val="17"/>
                <w:szCs w:val="17"/>
                <w:lang w:eastAsia="en-GB"/>
              </w:rPr>
              <w:t>0.500</w:t>
            </w:r>
          </w:p>
        </w:tc>
        <w:tc>
          <w:tcPr>
            <w:tcW w:w="303" w:type="pct"/>
            <w:tcBorders>
              <w:top w:val="nil"/>
              <w:left w:val="nil"/>
              <w:bottom w:val="nil"/>
              <w:right w:val="nil"/>
            </w:tcBorders>
            <w:shd w:val="clear" w:color="auto" w:fill="auto"/>
            <w:noWrap/>
            <w:vAlign w:val="bottom"/>
            <w:hideMark/>
          </w:tcPr>
          <w:p w14:paraId="3DED952F" w14:textId="77777777" w:rsidR="00767C33" w:rsidRPr="00AC1EC6" w:rsidRDefault="00767C33" w:rsidP="00483936">
            <w:pPr>
              <w:spacing w:after="0" w:line="240" w:lineRule="auto"/>
              <w:jc w:val="center"/>
              <w:rPr>
                <w:rFonts w:ascii="Arial" w:eastAsia="Times New Roman" w:hAnsi="Arial" w:cs="Arial"/>
                <w:sz w:val="17"/>
                <w:szCs w:val="17"/>
                <w:lang w:eastAsia="en-GB"/>
              </w:rPr>
            </w:pPr>
            <w:r w:rsidRPr="00AC1EC6">
              <w:rPr>
                <w:rFonts w:ascii="Arial" w:eastAsia="Times New Roman" w:hAnsi="Arial" w:cs="Arial"/>
                <w:sz w:val="17"/>
                <w:szCs w:val="17"/>
                <w:lang w:eastAsia="en-GB"/>
              </w:rPr>
              <w:t>1.05</w:t>
            </w:r>
          </w:p>
        </w:tc>
        <w:tc>
          <w:tcPr>
            <w:tcW w:w="198" w:type="pct"/>
            <w:tcBorders>
              <w:top w:val="nil"/>
              <w:left w:val="nil"/>
              <w:bottom w:val="nil"/>
              <w:right w:val="nil"/>
            </w:tcBorders>
            <w:shd w:val="clear" w:color="auto" w:fill="auto"/>
            <w:noWrap/>
            <w:vAlign w:val="bottom"/>
            <w:hideMark/>
          </w:tcPr>
          <w:p w14:paraId="5E80EEFC" w14:textId="77777777" w:rsidR="00767C33" w:rsidRPr="00AC1EC6" w:rsidRDefault="00767C33" w:rsidP="00483936">
            <w:pPr>
              <w:spacing w:after="0" w:line="240" w:lineRule="auto"/>
              <w:jc w:val="center"/>
              <w:rPr>
                <w:rFonts w:ascii="Arial" w:eastAsia="Times New Roman" w:hAnsi="Arial" w:cs="Arial"/>
                <w:sz w:val="17"/>
                <w:szCs w:val="17"/>
                <w:lang w:eastAsia="en-GB"/>
              </w:rPr>
            </w:pPr>
            <w:r w:rsidRPr="00AC1EC6">
              <w:rPr>
                <w:rFonts w:ascii="Arial" w:eastAsia="Times New Roman" w:hAnsi="Arial" w:cs="Arial"/>
                <w:sz w:val="17"/>
                <w:szCs w:val="17"/>
                <w:lang w:eastAsia="en-GB"/>
              </w:rPr>
              <w:t>0.91</w:t>
            </w:r>
          </w:p>
        </w:tc>
        <w:tc>
          <w:tcPr>
            <w:tcW w:w="198" w:type="pct"/>
            <w:tcBorders>
              <w:top w:val="nil"/>
              <w:left w:val="nil"/>
              <w:bottom w:val="nil"/>
              <w:right w:val="nil"/>
            </w:tcBorders>
            <w:shd w:val="clear" w:color="auto" w:fill="auto"/>
            <w:noWrap/>
            <w:vAlign w:val="bottom"/>
            <w:hideMark/>
          </w:tcPr>
          <w:p w14:paraId="135D1B42" w14:textId="77777777" w:rsidR="00767C33" w:rsidRPr="00AC1EC6" w:rsidRDefault="00767C33" w:rsidP="00483936">
            <w:pPr>
              <w:spacing w:after="0" w:line="240" w:lineRule="auto"/>
              <w:jc w:val="center"/>
              <w:rPr>
                <w:rFonts w:ascii="Arial" w:eastAsia="Times New Roman" w:hAnsi="Arial" w:cs="Arial"/>
                <w:sz w:val="17"/>
                <w:szCs w:val="17"/>
                <w:lang w:eastAsia="en-GB"/>
              </w:rPr>
            </w:pPr>
            <w:r w:rsidRPr="00AC1EC6">
              <w:rPr>
                <w:rFonts w:ascii="Arial" w:eastAsia="Times New Roman" w:hAnsi="Arial" w:cs="Arial"/>
                <w:sz w:val="17"/>
                <w:szCs w:val="17"/>
                <w:lang w:eastAsia="en-GB"/>
              </w:rPr>
              <w:t>1.20</w:t>
            </w:r>
          </w:p>
        </w:tc>
        <w:tc>
          <w:tcPr>
            <w:tcW w:w="348" w:type="pct"/>
            <w:tcBorders>
              <w:top w:val="nil"/>
              <w:left w:val="nil"/>
              <w:bottom w:val="nil"/>
              <w:right w:val="single" w:sz="8" w:space="0" w:color="auto"/>
            </w:tcBorders>
            <w:shd w:val="clear" w:color="auto" w:fill="auto"/>
            <w:noWrap/>
            <w:vAlign w:val="bottom"/>
            <w:hideMark/>
          </w:tcPr>
          <w:p w14:paraId="75EB610E" w14:textId="77777777" w:rsidR="00767C33" w:rsidRPr="00AC1EC6" w:rsidRDefault="00767C33" w:rsidP="00483936">
            <w:pPr>
              <w:spacing w:after="0" w:line="240" w:lineRule="auto"/>
              <w:jc w:val="center"/>
              <w:rPr>
                <w:rFonts w:ascii="Arial" w:eastAsia="Times New Roman" w:hAnsi="Arial" w:cs="Arial"/>
                <w:sz w:val="17"/>
                <w:szCs w:val="17"/>
                <w:lang w:eastAsia="en-GB"/>
              </w:rPr>
            </w:pPr>
            <w:r w:rsidRPr="00AC1EC6">
              <w:rPr>
                <w:rFonts w:ascii="Arial" w:eastAsia="Times New Roman" w:hAnsi="Arial" w:cs="Arial"/>
                <w:sz w:val="17"/>
                <w:szCs w:val="17"/>
                <w:lang w:eastAsia="en-GB"/>
              </w:rPr>
              <w:t>0.510</w:t>
            </w:r>
          </w:p>
        </w:tc>
      </w:tr>
      <w:tr w:rsidR="004A3D31" w:rsidRPr="00AC1EC6" w14:paraId="0E3213CE" w14:textId="77777777" w:rsidTr="00AC1EC6">
        <w:trPr>
          <w:trHeight w:val="180"/>
        </w:trPr>
        <w:tc>
          <w:tcPr>
            <w:tcW w:w="1012" w:type="pct"/>
            <w:tcBorders>
              <w:top w:val="nil"/>
              <w:left w:val="single" w:sz="8" w:space="0" w:color="auto"/>
              <w:bottom w:val="nil"/>
              <w:right w:val="nil"/>
            </w:tcBorders>
            <w:shd w:val="clear" w:color="auto" w:fill="auto"/>
            <w:noWrap/>
            <w:vAlign w:val="center"/>
            <w:hideMark/>
          </w:tcPr>
          <w:p w14:paraId="6709D9F9" w14:textId="77777777" w:rsidR="00767C33" w:rsidRPr="00AC1EC6" w:rsidRDefault="00767C33" w:rsidP="00767C33">
            <w:pPr>
              <w:spacing w:after="0" w:line="240" w:lineRule="auto"/>
              <w:rPr>
                <w:rFonts w:ascii="Arial" w:eastAsia="Times New Roman" w:hAnsi="Arial" w:cs="Arial"/>
                <w:sz w:val="17"/>
                <w:szCs w:val="17"/>
                <w:lang w:eastAsia="en-GB"/>
              </w:rPr>
            </w:pPr>
            <w:r w:rsidRPr="00AC1EC6">
              <w:rPr>
                <w:rFonts w:ascii="Arial" w:eastAsia="Times New Roman" w:hAnsi="Arial" w:cs="Arial"/>
                <w:sz w:val="17"/>
                <w:szCs w:val="17"/>
                <w:lang w:eastAsia="en-GB"/>
              </w:rPr>
              <w:t>Weight gain (≥5 to &lt;10%)</w:t>
            </w:r>
          </w:p>
        </w:tc>
        <w:tc>
          <w:tcPr>
            <w:tcW w:w="303" w:type="pct"/>
            <w:tcBorders>
              <w:top w:val="nil"/>
              <w:left w:val="nil"/>
              <w:bottom w:val="nil"/>
              <w:right w:val="nil"/>
            </w:tcBorders>
            <w:shd w:val="clear" w:color="auto" w:fill="auto"/>
            <w:noWrap/>
            <w:vAlign w:val="bottom"/>
            <w:hideMark/>
          </w:tcPr>
          <w:p w14:paraId="7FFC0D01" w14:textId="77777777" w:rsidR="00767C33" w:rsidRPr="00AC1EC6" w:rsidRDefault="00767C33" w:rsidP="00483936">
            <w:pPr>
              <w:spacing w:after="0" w:line="240" w:lineRule="auto"/>
              <w:jc w:val="center"/>
              <w:rPr>
                <w:rFonts w:ascii="Arial" w:eastAsia="Times New Roman" w:hAnsi="Arial" w:cs="Arial"/>
                <w:sz w:val="17"/>
                <w:szCs w:val="17"/>
                <w:lang w:eastAsia="en-GB"/>
              </w:rPr>
            </w:pPr>
            <w:r w:rsidRPr="00AC1EC6">
              <w:rPr>
                <w:rFonts w:ascii="Arial" w:eastAsia="Times New Roman" w:hAnsi="Arial" w:cs="Arial"/>
                <w:sz w:val="17"/>
                <w:szCs w:val="17"/>
                <w:lang w:eastAsia="en-GB"/>
              </w:rPr>
              <w:t>1.04</w:t>
            </w:r>
          </w:p>
        </w:tc>
        <w:tc>
          <w:tcPr>
            <w:tcW w:w="198" w:type="pct"/>
            <w:tcBorders>
              <w:top w:val="nil"/>
              <w:left w:val="nil"/>
              <w:bottom w:val="nil"/>
              <w:right w:val="nil"/>
            </w:tcBorders>
            <w:shd w:val="clear" w:color="auto" w:fill="auto"/>
            <w:noWrap/>
            <w:vAlign w:val="bottom"/>
            <w:hideMark/>
          </w:tcPr>
          <w:p w14:paraId="038BE09E" w14:textId="77777777" w:rsidR="00767C33" w:rsidRPr="00AC1EC6" w:rsidRDefault="00767C33" w:rsidP="00483936">
            <w:pPr>
              <w:spacing w:after="0" w:line="240" w:lineRule="auto"/>
              <w:jc w:val="center"/>
              <w:rPr>
                <w:rFonts w:ascii="Arial" w:eastAsia="Times New Roman" w:hAnsi="Arial" w:cs="Arial"/>
                <w:sz w:val="17"/>
                <w:szCs w:val="17"/>
                <w:lang w:eastAsia="en-GB"/>
              </w:rPr>
            </w:pPr>
            <w:r w:rsidRPr="00AC1EC6">
              <w:rPr>
                <w:rFonts w:ascii="Arial" w:eastAsia="Times New Roman" w:hAnsi="Arial" w:cs="Arial"/>
                <w:sz w:val="17"/>
                <w:szCs w:val="17"/>
                <w:lang w:eastAsia="en-GB"/>
              </w:rPr>
              <w:t>0.90</w:t>
            </w:r>
          </w:p>
        </w:tc>
        <w:tc>
          <w:tcPr>
            <w:tcW w:w="198" w:type="pct"/>
            <w:tcBorders>
              <w:top w:val="nil"/>
              <w:left w:val="nil"/>
              <w:bottom w:val="nil"/>
              <w:right w:val="nil"/>
            </w:tcBorders>
            <w:shd w:val="clear" w:color="auto" w:fill="auto"/>
            <w:noWrap/>
            <w:vAlign w:val="bottom"/>
            <w:hideMark/>
          </w:tcPr>
          <w:p w14:paraId="2834CD9D" w14:textId="77777777" w:rsidR="00767C33" w:rsidRPr="00AC1EC6" w:rsidRDefault="00767C33" w:rsidP="00483936">
            <w:pPr>
              <w:spacing w:after="0" w:line="240" w:lineRule="auto"/>
              <w:jc w:val="center"/>
              <w:rPr>
                <w:rFonts w:ascii="Arial" w:eastAsia="Times New Roman" w:hAnsi="Arial" w:cs="Arial"/>
                <w:sz w:val="17"/>
                <w:szCs w:val="17"/>
                <w:lang w:eastAsia="en-GB"/>
              </w:rPr>
            </w:pPr>
            <w:r w:rsidRPr="00AC1EC6">
              <w:rPr>
                <w:rFonts w:ascii="Arial" w:eastAsia="Times New Roman" w:hAnsi="Arial" w:cs="Arial"/>
                <w:sz w:val="17"/>
                <w:szCs w:val="17"/>
                <w:lang w:eastAsia="en-GB"/>
              </w:rPr>
              <w:t>1.19</w:t>
            </w:r>
          </w:p>
        </w:tc>
        <w:tc>
          <w:tcPr>
            <w:tcW w:w="282" w:type="pct"/>
            <w:tcBorders>
              <w:top w:val="nil"/>
              <w:left w:val="nil"/>
              <w:bottom w:val="nil"/>
              <w:right w:val="nil"/>
            </w:tcBorders>
            <w:shd w:val="clear" w:color="auto" w:fill="auto"/>
            <w:noWrap/>
            <w:vAlign w:val="bottom"/>
            <w:hideMark/>
          </w:tcPr>
          <w:p w14:paraId="0CC0CD11" w14:textId="77777777" w:rsidR="00767C33" w:rsidRPr="00AC1EC6" w:rsidRDefault="00767C33" w:rsidP="00483936">
            <w:pPr>
              <w:spacing w:after="0" w:line="240" w:lineRule="auto"/>
              <w:jc w:val="center"/>
              <w:rPr>
                <w:rFonts w:ascii="Arial" w:eastAsia="Times New Roman" w:hAnsi="Arial" w:cs="Arial"/>
                <w:sz w:val="17"/>
                <w:szCs w:val="17"/>
                <w:lang w:eastAsia="en-GB"/>
              </w:rPr>
            </w:pPr>
            <w:r w:rsidRPr="00AC1EC6">
              <w:rPr>
                <w:rFonts w:ascii="Arial" w:eastAsia="Times New Roman" w:hAnsi="Arial" w:cs="Arial"/>
                <w:sz w:val="17"/>
                <w:szCs w:val="17"/>
                <w:lang w:eastAsia="en-GB"/>
              </w:rPr>
              <w:t>0.610</w:t>
            </w:r>
          </w:p>
        </w:tc>
        <w:tc>
          <w:tcPr>
            <w:tcW w:w="303" w:type="pct"/>
            <w:tcBorders>
              <w:top w:val="nil"/>
              <w:left w:val="nil"/>
              <w:bottom w:val="nil"/>
              <w:right w:val="nil"/>
            </w:tcBorders>
            <w:shd w:val="clear" w:color="auto" w:fill="auto"/>
            <w:noWrap/>
            <w:vAlign w:val="bottom"/>
            <w:hideMark/>
          </w:tcPr>
          <w:p w14:paraId="5B87AE29" w14:textId="77777777" w:rsidR="00767C33" w:rsidRPr="00AC1EC6" w:rsidRDefault="00767C33" w:rsidP="00483936">
            <w:pPr>
              <w:spacing w:after="0" w:line="240" w:lineRule="auto"/>
              <w:jc w:val="center"/>
              <w:rPr>
                <w:rFonts w:ascii="Arial" w:eastAsia="Times New Roman" w:hAnsi="Arial" w:cs="Arial"/>
                <w:sz w:val="17"/>
                <w:szCs w:val="17"/>
                <w:lang w:eastAsia="en-GB"/>
              </w:rPr>
            </w:pPr>
            <w:r w:rsidRPr="00AC1EC6">
              <w:rPr>
                <w:rFonts w:ascii="Arial" w:eastAsia="Times New Roman" w:hAnsi="Arial" w:cs="Arial"/>
                <w:sz w:val="17"/>
                <w:szCs w:val="17"/>
                <w:lang w:eastAsia="en-GB"/>
              </w:rPr>
              <w:t>1.05</w:t>
            </w:r>
          </w:p>
        </w:tc>
        <w:tc>
          <w:tcPr>
            <w:tcW w:w="198" w:type="pct"/>
            <w:tcBorders>
              <w:top w:val="nil"/>
              <w:left w:val="nil"/>
              <w:bottom w:val="nil"/>
              <w:right w:val="nil"/>
            </w:tcBorders>
            <w:shd w:val="clear" w:color="auto" w:fill="auto"/>
            <w:noWrap/>
            <w:vAlign w:val="bottom"/>
            <w:hideMark/>
          </w:tcPr>
          <w:p w14:paraId="7F314271" w14:textId="77777777" w:rsidR="00767C33" w:rsidRPr="00AC1EC6" w:rsidRDefault="00767C33" w:rsidP="00483936">
            <w:pPr>
              <w:spacing w:after="0" w:line="240" w:lineRule="auto"/>
              <w:jc w:val="center"/>
              <w:rPr>
                <w:rFonts w:ascii="Arial" w:eastAsia="Times New Roman" w:hAnsi="Arial" w:cs="Arial"/>
                <w:sz w:val="17"/>
                <w:szCs w:val="17"/>
                <w:lang w:eastAsia="en-GB"/>
              </w:rPr>
            </w:pPr>
            <w:r w:rsidRPr="00AC1EC6">
              <w:rPr>
                <w:rFonts w:ascii="Arial" w:eastAsia="Times New Roman" w:hAnsi="Arial" w:cs="Arial"/>
                <w:sz w:val="17"/>
                <w:szCs w:val="17"/>
                <w:lang w:eastAsia="en-GB"/>
              </w:rPr>
              <w:t>0.91</w:t>
            </w:r>
          </w:p>
        </w:tc>
        <w:tc>
          <w:tcPr>
            <w:tcW w:w="198" w:type="pct"/>
            <w:tcBorders>
              <w:top w:val="nil"/>
              <w:left w:val="nil"/>
              <w:bottom w:val="nil"/>
              <w:right w:val="nil"/>
            </w:tcBorders>
            <w:shd w:val="clear" w:color="auto" w:fill="auto"/>
            <w:noWrap/>
            <w:vAlign w:val="bottom"/>
            <w:hideMark/>
          </w:tcPr>
          <w:p w14:paraId="1FCEEA4E" w14:textId="77777777" w:rsidR="00767C33" w:rsidRPr="00AC1EC6" w:rsidRDefault="00767C33" w:rsidP="00483936">
            <w:pPr>
              <w:spacing w:after="0" w:line="240" w:lineRule="auto"/>
              <w:jc w:val="center"/>
              <w:rPr>
                <w:rFonts w:ascii="Arial" w:eastAsia="Times New Roman" w:hAnsi="Arial" w:cs="Arial"/>
                <w:sz w:val="17"/>
                <w:szCs w:val="17"/>
                <w:lang w:eastAsia="en-GB"/>
              </w:rPr>
            </w:pPr>
            <w:r w:rsidRPr="00AC1EC6">
              <w:rPr>
                <w:rFonts w:ascii="Arial" w:eastAsia="Times New Roman" w:hAnsi="Arial" w:cs="Arial"/>
                <w:sz w:val="17"/>
                <w:szCs w:val="17"/>
                <w:lang w:eastAsia="en-GB"/>
              </w:rPr>
              <w:t>1.21</w:t>
            </w:r>
          </w:p>
        </w:tc>
        <w:tc>
          <w:tcPr>
            <w:tcW w:w="282" w:type="pct"/>
            <w:tcBorders>
              <w:top w:val="nil"/>
              <w:left w:val="nil"/>
              <w:bottom w:val="nil"/>
              <w:right w:val="nil"/>
            </w:tcBorders>
            <w:shd w:val="clear" w:color="auto" w:fill="auto"/>
            <w:noWrap/>
            <w:vAlign w:val="bottom"/>
            <w:hideMark/>
          </w:tcPr>
          <w:p w14:paraId="5FFF728C" w14:textId="77777777" w:rsidR="00767C33" w:rsidRPr="00AC1EC6" w:rsidRDefault="00767C33" w:rsidP="00483936">
            <w:pPr>
              <w:spacing w:after="0" w:line="240" w:lineRule="auto"/>
              <w:jc w:val="center"/>
              <w:rPr>
                <w:rFonts w:ascii="Arial" w:eastAsia="Times New Roman" w:hAnsi="Arial" w:cs="Arial"/>
                <w:sz w:val="17"/>
                <w:szCs w:val="17"/>
                <w:lang w:eastAsia="en-GB"/>
              </w:rPr>
            </w:pPr>
            <w:r w:rsidRPr="00AC1EC6">
              <w:rPr>
                <w:rFonts w:ascii="Arial" w:eastAsia="Times New Roman" w:hAnsi="Arial" w:cs="Arial"/>
                <w:sz w:val="17"/>
                <w:szCs w:val="17"/>
                <w:lang w:eastAsia="en-GB"/>
              </w:rPr>
              <w:t>0.486</w:t>
            </w:r>
          </w:p>
        </w:tc>
        <w:tc>
          <w:tcPr>
            <w:tcW w:w="303" w:type="pct"/>
            <w:tcBorders>
              <w:top w:val="nil"/>
              <w:left w:val="nil"/>
              <w:bottom w:val="nil"/>
              <w:right w:val="nil"/>
            </w:tcBorders>
            <w:shd w:val="clear" w:color="auto" w:fill="auto"/>
            <w:noWrap/>
            <w:vAlign w:val="bottom"/>
            <w:hideMark/>
          </w:tcPr>
          <w:p w14:paraId="65DA583F" w14:textId="77777777" w:rsidR="00767C33" w:rsidRPr="00AC1EC6" w:rsidRDefault="00767C33" w:rsidP="00483936">
            <w:pPr>
              <w:spacing w:after="0" w:line="240" w:lineRule="auto"/>
              <w:jc w:val="center"/>
              <w:rPr>
                <w:rFonts w:ascii="Arial" w:eastAsia="Times New Roman" w:hAnsi="Arial" w:cs="Arial"/>
                <w:sz w:val="17"/>
                <w:szCs w:val="17"/>
                <w:lang w:eastAsia="en-GB"/>
              </w:rPr>
            </w:pPr>
            <w:r w:rsidRPr="00AC1EC6">
              <w:rPr>
                <w:rFonts w:ascii="Arial" w:eastAsia="Times New Roman" w:hAnsi="Arial" w:cs="Arial"/>
                <w:sz w:val="17"/>
                <w:szCs w:val="17"/>
                <w:lang w:eastAsia="en-GB"/>
              </w:rPr>
              <w:t>1.05</w:t>
            </w:r>
          </w:p>
        </w:tc>
        <w:tc>
          <w:tcPr>
            <w:tcW w:w="198" w:type="pct"/>
            <w:tcBorders>
              <w:top w:val="nil"/>
              <w:left w:val="nil"/>
              <w:bottom w:val="nil"/>
              <w:right w:val="nil"/>
            </w:tcBorders>
            <w:shd w:val="clear" w:color="auto" w:fill="auto"/>
            <w:noWrap/>
            <w:vAlign w:val="bottom"/>
            <w:hideMark/>
          </w:tcPr>
          <w:p w14:paraId="04785E9A" w14:textId="77777777" w:rsidR="00767C33" w:rsidRPr="00AC1EC6" w:rsidRDefault="00767C33" w:rsidP="00483936">
            <w:pPr>
              <w:spacing w:after="0" w:line="240" w:lineRule="auto"/>
              <w:jc w:val="center"/>
              <w:rPr>
                <w:rFonts w:ascii="Arial" w:eastAsia="Times New Roman" w:hAnsi="Arial" w:cs="Arial"/>
                <w:sz w:val="17"/>
                <w:szCs w:val="17"/>
                <w:lang w:eastAsia="en-GB"/>
              </w:rPr>
            </w:pPr>
            <w:r w:rsidRPr="00AC1EC6">
              <w:rPr>
                <w:rFonts w:ascii="Arial" w:eastAsia="Times New Roman" w:hAnsi="Arial" w:cs="Arial"/>
                <w:sz w:val="17"/>
                <w:szCs w:val="17"/>
                <w:lang w:eastAsia="en-GB"/>
              </w:rPr>
              <w:t>0.91</w:t>
            </w:r>
          </w:p>
        </w:tc>
        <w:tc>
          <w:tcPr>
            <w:tcW w:w="198" w:type="pct"/>
            <w:tcBorders>
              <w:top w:val="nil"/>
              <w:left w:val="nil"/>
              <w:bottom w:val="nil"/>
              <w:right w:val="nil"/>
            </w:tcBorders>
            <w:shd w:val="clear" w:color="auto" w:fill="auto"/>
            <w:noWrap/>
            <w:vAlign w:val="bottom"/>
            <w:hideMark/>
          </w:tcPr>
          <w:p w14:paraId="18D1FB23" w14:textId="77777777" w:rsidR="00767C33" w:rsidRPr="00AC1EC6" w:rsidRDefault="00767C33" w:rsidP="00483936">
            <w:pPr>
              <w:spacing w:after="0" w:line="240" w:lineRule="auto"/>
              <w:jc w:val="center"/>
              <w:rPr>
                <w:rFonts w:ascii="Arial" w:eastAsia="Times New Roman" w:hAnsi="Arial" w:cs="Arial"/>
                <w:sz w:val="17"/>
                <w:szCs w:val="17"/>
                <w:lang w:eastAsia="en-GB"/>
              </w:rPr>
            </w:pPr>
            <w:r w:rsidRPr="00AC1EC6">
              <w:rPr>
                <w:rFonts w:ascii="Arial" w:eastAsia="Times New Roman" w:hAnsi="Arial" w:cs="Arial"/>
                <w:sz w:val="17"/>
                <w:szCs w:val="17"/>
                <w:lang w:eastAsia="en-GB"/>
              </w:rPr>
              <w:t>1.21</w:t>
            </w:r>
          </w:p>
        </w:tc>
        <w:tc>
          <w:tcPr>
            <w:tcW w:w="282" w:type="pct"/>
            <w:tcBorders>
              <w:top w:val="nil"/>
              <w:left w:val="nil"/>
              <w:bottom w:val="nil"/>
              <w:right w:val="nil"/>
            </w:tcBorders>
            <w:shd w:val="clear" w:color="auto" w:fill="auto"/>
            <w:noWrap/>
            <w:vAlign w:val="bottom"/>
            <w:hideMark/>
          </w:tcPr>
          <w:p w14:paraId="4A9C223D" w14:textId="77777777" w:rsidR="00767C33" w:rsidRPr="00AC1EC6" w:rsidRDefault="00767C33" w:rsidP="00483936">
            <w:pPr>
              <w:spacing w:after="0" w:line="240" w:lineRule="auto"/>
              <w:jc w:val="center"/>
              <w:rPr>
                <w:rFonts w:ascii="Arial" w:eastAsia="Times New Roman" w:hAnsi="Arial" w:cs="Arial"/>
                <w:sz w:val="17"/>
                <w:szCs w:val="17"/>
                <w:lang w:eastAsia="en-GB"/>
              </w:rPr>
            </w:pPr>
            <w:r w:rsidRPr="00AC1EC6">
              <w:rPr>
                <w:rFonts w:ascii="Arial" w:eastAsia="Times New Roman" w:hAnsi="Arial" w:cs="Arial"/>
                <w:sz w:val="17"/>
                <w:szCs w:val="17"/>
                <w:lang w:eastAsia="en-GB"/>
              </w:rPr>
              <w:t>0.508</w:t>
            </w:r>
          </w:p>
        </w:tc>
        <w:tc>
          <w:tcPr>
            <w:tcW w:w="303" w:type="pct"/>
            <w:tcBorders>
              <w:top w:val="nil"/>
              <w:left w:val="nil"/>
              <w:bottom w:val="nil"/>
              <w:right w:val="nil"/>
            </w:tcBorders>
            <w:shd w:val="clear" w:color="auto" w:fill="auto"/>
            <w:noWrap/>
            <w:vAlign w:val="bottom"/>
            <w:hideMark/>
          </w:tcPr>
          <w:p w14:paraId="62DA64A9" w14:textId="77777777" w:rsidR="00767C33" w:rsidRPr="00AC1EC6" w:rsidRDefault="00767C33" w:rsidP="00483936">
            <w:pPr>
              <w:spacing w:after="0" w:line="240" w:lineRule="auto"/>
              <w:jc w:val="center"/>
              <w:rPr>
                <w:rFonts w:ascii="Arial" w:eastAsia="Times New Roman" w:hAnsi="Arial" w:cs="Arial"/>
                <w:sz w:val="17"/>
                <w:szCs w:val="17"/>
                <w:lang w:eastAsia="en-GB"/>
              </w:rPr>
            </w:pPr>
            <w:r w:rsidRPr="00AC1EC6">
              <w:rPr>
                <w:rFonts w:ascii="Arial" w:eastAsia="Times New Roman" w:hAnsi="Arial" w:cs="Arial"/>
                <w:sz w:val="17"/>
                <w:szCs w:val="17"/>
                <w:lang w:eastAsia="en-GB"/>
              </w:rPr>
              <w:t>1.05</w:t>
            </w:r>
          </w:p>
        </w:tc>
        <w:tc>
          <w:tcPr>
            <w:tcW w:w="198" w:type="pct"/>
            <w:tcBorders>
              <w:top w:val="nil"/>
              <w:left w:val="nil"/>
              <w:bottom w:val="nil"/>
              <w:right w:val="nil"/>
            </w:tcBorders>
            <w:shd w:val="clear" w:color="auto" w:fill="auto"/>
            <w:noWrap/>
            <w:vAlign w:val="bottom"/>
            <w:hideMark/>
          </w:tcPr>
          <w:p w14:paraId="6F5493D0" w14:textId="77777777" w:rsidR="00767C33" w:rsidRPr="00AC1EC6" w:rsidRDefault="00767C33" w:rsidP="00483936">
            <w:pPr>
              <w:spacing w:after="0" w:line="240" w:lineRule="auto"/>
              <w:jc w:val="center"/>
              <w:rPr>
                <w:rFonts w:ascii="Arial" w:eastAsia="Times New Roman" w:hAnsi="Arial" w:cs="Arial"/>
                <w:sz w:val="17"/>
                <w:szCs w:val="17"/>
                <w:lang w:eastAsia="en-GB"/>
              </w:rPr>
            </w:pPr>
            <w:r w:rsidRPr="00AC1EC6">
              <w:rPr>
                <w:rFonts w:ascii="Arial" w:eastAsia="Times New Roman" w:hAnsi="Arial" w:cs="Arial"/>
                <w:sz w:val="17"/>
                <w:szCs w:val="17"/>
                <w:lang w:eastAsia="en-GB"/>
              </w:rPr>
              <w:t>0.91</w:t>
            </w:r>
          </w:p>
        </w:tc>
        <w:tc>
          <w:tcPr>
            <w:tcW w:w="198" w:type="pct"/>
            <w:tcBorders>
              <w:top w:val="nil"/>
              <w:left w:val="nil"/>
              <w:bottom w:val="nil"/>
              <w:right w:val="nil"/>
            </w:tcBorders>
            <w:shd w:val="clear" w:color="auto" w:fill="auto"/>
            <w:noWrap/>
            <w:vAlign w:val="bottom"/>
            <w:hideMark/>
          </w:tcPr>
          <w:p w14:paraId="1AB78C66" w14:textId="77777777" w:rsidR="00767C33" w:rsidRPr="00AC1EC6" w:rsidRDefault="00767C33" w:rsidP="00483936">
            <w:pPr>
              <w:spacing w:after="0" w:line="240" w:lineRule="auto"/>
              <w:jc w:val="center"/>
              <w:rPr>
                <w:rFonts w:ascii="Arial" w:eastAsia="Times New Roman" w:hAnsi="Arial" w:cs="Arial"/>
                <w:sz w:val="17"/>
                <w:szCs w:val="17"/>
                <w:lang w:eastAsia="en-GB"/>
              </w:rPr>
            </w:pPr>
            <w:r w:rsidRPr="00AC1EC6">
              <w:rPr>
                <w:rFonts w:ascii="Arial" w:eastAsia="Times New Roman" w:hAnsi="Arial" w:cs="Arial"/>
                <w:sz w:val="17"/>
                <w:szCs w:val="17"/>
                <w:lang w:eastAsia="en-GB"/>
              </w:rPr>
              <w:t>1.21</w:t>
            </w:r>
          </w:p>
        </w:tc>
        <w:tc>
          <w:tcPr>
            <w:tcW w:w="348" w:type="pct"/>
            <w:tcBorders>
              <w:top w:val="nil"/>
              <w:left w:val="nil"/>
              <w:bottom w:val="nil"/>
              <w:right w:val="single" w:sz="8" w:space="0" w:color="auto"/>
            </w:tcBorders>
            <w:shd w:val="clear" w:color="auto" w:fill="auto"/>
            <w:noWrap/>
            <w:vAlign w:val="bottom"/>
            <w:hideMark/>
          </w:tcPr>
          <w:p w14:paraId="0E91E605" w14:textId="77777777" w:rsidR="00767C33" w:rsidRPr="00AC1EC6" w:rsidRDefault="00767C33" w:rsidP="00483936">
            <w:pPr>
              <w:spacing w:after="0" w:line="240" w:lineRule="auto"/>
              <w:jc w:val="center"/>
              <w:rPr>
                <w:rFonts w:ascii="Arial" w:eastAsia="Times New Roman" w:hAnsi="Arial" w:cs="Arial"/>
                <w:sz w:val="17"/>
                <w:szCs w:val="17"/>
                <w:lang w:eastAsia="en-GB"/>
              </w:rPr>
            </w:pPr>
            <w:r w:rsidRPr="00AC1EC6">
              <w:rPr>
                <w:rFonts w:ascii="Arial" w:eastAsia="Times New Roman" w:hAnsi="Arial" w:cs="Arial"/>
                <w:sz w:val="17"/>
                <w:szCs w:val="17"/>
                <w:lang w:eastAsia="en-GB"/>
              </w:rPr>
              <w:t>0.511</w:t>
            </w:r>
          </w:p>
        </w:tc>
      </w:tr>
      <w:tr w:rsidR="004A3D31" w:rsidRPr="00AC1EC6" w14:paraId="571E4A0E" w14:textId="77777777" w:rsidTr="00AC1EC6">
        <w:trPr>
          <w:trHeight w:val="180"/>
        </w:trPr>
        <w:tc>
          <w:tcPr>
            <w:tcW w:w="1012" w:type="pct"/>
            <w:tcBorders>
              <w:top w:val="nil"/>
              <w:left w:val="single" w:sz="8" w:space="0" w:color="auto"/>
              <w:bottom w:val="nil"/>
              <w:right w:val="nil"/>
            </w:tcBorders>
            <w:shd w:val="clear" w:color="auto" w:fill="auto"/>
            <w:noWrap/>
            <w:vAlign w:val="center"/>
            <w:hideMark/>
          </w:tcPr>
          <w:p w14:paraId="322E6BFA" w14:textId="77777777" w:rsidR="00767C33" w:rsidRPr="00AC1EC6" w:rsidRDefault="00767C33" w:rsidP="00767C33">
            <w:pPr>
              <w:spacing w:after="0" w:line="240" w:lineRule="auto"/>
              <w:rPr>
                <w:rFonts w:ascii="Arial" w:eastAsia="Times New Roman" w:hAnsi="Arial" w:cs="Arial"/>
                <w:sz w:val="17"/>
                <w:szCs w:val="17"/>
                <w:lang w:eastAsia="en-GB"/>
              </w:rPr>
            </w:pPr>
            <w:r w:rsidRPr="00AC1EC6">
              <w:rPr>
                <w:rFonts w:ascii="Arial" w:eastAsia="Times New Roman" w:hAnsi="Arial" w:cs="Arial"/>
                <w:sz w:val="17"/>
                <w:szCs w:val="17"/>
                <w:lang w:eastAsia="en-GB"/>
              </w:rPr>
              <w:t>Weight gain (≥10%)</w:t>
            </w:r>
          </w:p>
        </w:tc>
        <w:tc>
          <w:tcPr>
            <w:tcW w:w="303" w:type="pct"/>
            <w:tcBorders>
              <w:top w:val="nil"/>
              <w:left w:val="nil"/>
              <w:bottom w:val="nil"/>
              <w:right w:val="nil"/>
            </w:tcBorders>
            <w:shd w:val="clear" w:color="auto" w:fill="auto"/>
            <w:noWrap/>
            <w:vAlign w:val="bottom"/>
            <w:hideMark/>
          </w:tcPr>
          <w:p w14:paraId="39F11AC1" w14:textId="77777777" w:rsidR="00767C33" w:rsidRPr="00AC1EC6" w:rsidRDefault="00767C33" w:rsidP="00483936">
            <w:pPr>
              <w:spacing w:after="0" w:line="240" w:lineRule="auto"/>
              <w:jc w:val="center"/>
              <w:rPr>
                <w:rFonts w:ascii="Arial" w:eastAsia="Times New Roman" w:hAnsi="Arial" w:cs="Arial"/>
                <w:sz w:val="17"/>
                <w:szCs w:val="17"/>
                <w:lang w:eastAsia="en-GB"/>
              </w:rPr>
            </w:pPr>
            <w:r w:rsidRPr="00AC1EC6">
              <w:rPr>
                <w:rFonts w:ascii="Arial" w:eastAsia="Times New Roman" w:hAnsi="Arial" w:cs="Arial"/>
                <w:sz w:val="17"/>
                <w:szCs w:val="17"/>
                <w:lang w:eastAsia="en-GB"/>
              </w:rPr>
              <w:t>1.13</w:t>
            </w:r>
          </w:p>
        </w:tc>
        <w:tc>
          <w:tcPr>
            <w:tcW w:w="198" w:type="pct"/>
            <w:tcBorders>
              <w:top w:val="nil"/>
              <w:left w:val="nil"/>
              <w:bottom w:val="nil"/>
              <w:right w:val="nil"/>
            </w:tcBorders>
            <w:shd w:val="clear" w:color="auto" w:fill="auto"/>
            <w:noWrap/>
            <w:vAlign w:val="bottom"/>
            <w:hideMark/>
          </w:tcPr>
          <w:p w14:paraId="719C3C25" w14:textId="77777777" w:rsidR="00767C33" w:rsidRPr="00AC1EC6" w:rsidRDefault="00767C33" w:rsidP="00483936">
            <w:pPr>
              <w:spacing w:after="0" w:line="240" w:lineRule="auto"/>
              <w:jc w:val="center"/>
              <w:rPr>
                <w:rFonts w:ascii="Arial" w:eastAsia="Times New Roman" w:hAnsi="Arial" w:cs="Arial"/>
                <w:sz w:val="17"/>
                <w:szCs w:val="17"/>
                <w:lang w:eastAsia="en-GB"/>
              </w:rPr>
            </w:pPr>
            <w:r w:rsidRPr="00AC1EC6">
              <w:rPr>
                <w:rFonts w:ascii="Arial" w:eastAsia="Times New Roman" w:hAnsi="Arial" w:cs="Arial"/>
                <w:sz w:val="17"/>
                <w:szCs w:val="17"/>
                <w:lang w:eastAsia="en-GB"/>
              </w:rPr>
              <w:t>0.97</w:t>
            </w:r>
          </w:p>
        </w:tc>
        <w:tc>
          <w:tcPr>
            <w:tcW w:w="198" w:type="pct"/>
            <w:tcBorders>
              <w:top w:val="nil"/>
              <w:left w:val="nil"/>
              <w:bottom w:val="nil"/>
              <w:right w:val="nil"/>
            </w:tcBorders>
            <w:shd w:val="clear" w:color="auto" w:fill="auto"/>
            <w:noWrap/>
            <w:vAlign w:val="bottom"/>
            <w:hideMark/>
          </w:tcPr>
          <w:p w14:paraId="11BC5613" w14:textId="77777777" w:rsidR="00767C33" w:rsidRPr="00AC1EC6" w:rsidRDefault="00767C33" w:rsidP="00483936">
            <w:pPr>
              <w:spacing w:after="0" w:line="240" w:lineRule="auto"/>
              <w:jc w:val="center"/>
              <w:rPr>
                <w:rFonts w:ascii="Arial" w:eastAsia="Times New Roman" w:hAnsi="Arial" w:cs="Arial"/>
                <w:sz w:val="17"/>
                <w:szCs w:val="17"/>
                <w:lang w:eastAsia="en-GB"/>
              </w:rPr>
            </w:pPr>
            <w:r w:rsidRPr="00AC1EC6">
              <w:rPr>
                <w:rFonts w:ascii="Arial" w:eastAsia="Times New Roman" w:hAnsi="Arial" w:cs="Arial"/>
                <w:sz w:val="17"/>
                <w:szCs w:val="17"/>
                <w:lang w:eastAsia="en-GB"/>
              </w:rPr>
              <w:t>1.33</w:t>
            </w:r>
          </w:p>
        </w:tc>
        <w:tc>
          <w:tcPr>
            <w:tcW w:w="282" w:type="pct"/>
            <w:tcBorders>
              <w:top w:val="nil"/>
              <w:left w:val="nil"/>
              <w:bottom w:val="nil"/>
              <w:right w:val="nil"/>
            </w:tcBorders>
            <w:shd w:val="clear" w:color="auto" w:fill="auto"/>
            <w:noWrap/>
            <w:vAlign w:val="bottom"/>
            <w:hideMark/>
          </w:tcPr>
          <w:p w14:paraId="013EC97C" w14:textId="77777777" w:rsidR="00767C33" w:rsidRPr="00AC1EC6" w:rsidRDefault="00767C33" w:rsidP="00483936">
            <w:pPr>
              <w:spacing w:after="0" w:line="240" w:lineRule="auto"/>
              <w:jc w:val="center"/>
              <w:rPr>
                <w:rFonts w:ascii="Arial" w:eastAsia="Times New Roman" w:hAnsi="Arial" w:cs="Arial"/>
                <w:sz w:val="17"/>
                <w:szCs w:val="17"/>
                <w:lang w:eastAsia="en-GB"/>
              </w:rPr>
            </w:pPr>
            <w:r w:rsidRPr="00AC1EC6">
              <w:rPr>
                <w:rFonts w:ascii="Arial" w:eastAsia="Times New Roman" w:hAnsi="Arial" w:cs="Arial"/>
                <w:sz w:val="17"/>
                <w:szCs w:val="17"/>
                <w:lang w:eastAsia="en-GB"/>
              </w:rPr>
              <w:t>0.122</w:t>
            </w:r>
          </w:p>
        </w:tc>
        <w:tc>
          <w:tcPr>
            <w:tcW w:w="303" w:type="pct"/>
            <w:tcBorders>
              <w:top w:val="nil"/>
              <w:left w:val="nil"/>
              <w:bottom w:val="nil"/>
              <w:right w:val="nil"/>
            </w:tcBorders>
            <w:shd w:val="clear" w:color="auto" w:fill="auto"/>
            <w:noWrap/>
            <w:vAlign w:val="bottom"/>
            <w:hideMark/>
          </w:tcPr>
          <w:p w14:paraId="60C43E76" w14:textId="77777777" w:rsidR="00767C33" w:rsidRPr="00AC1EC6" w:rsidRDefault="00767C33" w:rsidP="00483936">
            <w:pPr>
              <w:spacing w:after="0" w:line="240" w:lineRule="auto"/>
              <w:jc w:val="center"/>
              <w:rPr>
                <w:rFonts w:ascii="Arial" w:eastAsia="Times New Roman" w:hAnsi="Arial" w:cs="Arial"/>
                <w:sz w:val="17"/>
                <w:szCs w:val="17"/>
                <w:lang w:eastAsia="en-GB"/>
              </w:rPr>
            </w:pPr>
            <w:r w:rsidRPr="00AC1EC6">
              <w:rPr>
                <w:rFonts w:ascii="Arial" w:eastAsia="Times New Roman" w:hAnsi="Arial" w:cs="Arial"/>
                <w:sz w:val="17"/>
                <w:szCs w:val="17"/>
                <w:lang w:eastAsia="en-GB"/>
              </w:rPr>
              <w:t>1.16</w:t>
            </w:r>
          </w:p>
        </w:tc>
        <w:tc>
          <w:tcPr>
            <w:tcW w:w="198" w:type="pct"/>
            <w:tcBorders>
              <w:top w:val="nil"/>
              <w:left w:val="nil"/>
              <w:bottom w:val="nil"/>
              <w:right w:val="nil"/>
            </w:tcBorders>
            <w:shd w:val="clear" w:color="auto" w:fill="auto"/>
            <w:noWrap/>
            <w:vAlign w:val="bottom"/>
            <w:hideMark/>
          </w:tcPr>
          <w:p w14:paraId="639D1958" w14:textId="77777777" w:rsidR="00767C33" w:rsidRPr="00AC1EC6" w:rsidRDefault="00767C33" w:rsidP="00483936">
            <w:pPr>
              <w:spacing w:after="0" w:line="240" w:lineRule="auto"/>
              <w:jc w:val="center"/>
              <w:rPr>
                <w:rFonts w:ascii="Arial" w:eastAsia="Times New Roman" w:hAnsi="Arial" w:cs="Arial"/>
                <w:sz w:val="17"/>
                <w:szCs w:val="17"/>
                <w:lang w:eastAsia="en-GB"/>
              </w:rPr>
            </w:pPr>
            <w:r w:rsidRPr="00AC1EC6">
              <w:rPr>
                <w:rFonts w:ascii="Arial" w:eastAsia="Times New Roman" w:hAnsi="Arial" w:cs="Arial"/>
                <w:sz w:val="17"/>
                <w:szCs w:val="17"/>
                <w:lang w:eastAsia="en-GB"/>
              </w:rPr>
              <w:t>0.98</w:t>
            </w:r>
          </w:p>
        </w:tc>
        <w:tc>
          <w:tcPr>
            <w:tcW w:w="198" w:type="pct"/>
            <w:tcBorders>
              <w:top w:val="nil"/>
              <w:left w:val="nil"/>
              <w:bottom w:val="nil"/>
              <w:right w:val="nil"/>
            </w:tcBorders>
            <w:shd w:val="clear" w:color="auto" w:fill="auto"/>
            <w:noWrap/>
            <w:vAlign w:val="bottom"/>
            <w:hideMark/>
          </w:tcPr>
          <w:p w14:paraId="1CE24087" w14:textId="77777777" w:rsidR="00767C33" w:rsidRPr="00AC1EC6" w:rsidRDefault="00767C33" w:rsidP="00483936">
            <w:pPr>
              <w:spacing w:after="0" w:line="240" w:lineRule="auto"/>
              <w:jc w:val="center"/>
              <w:rPr>
                <w:rFonts w:ascii="Arial" w:eastAsia="Times New Roman" w:hAnsi="Arial" w:cs="Arial"/>
                <w:sz w:val="17"/>
                <w:szCs w:val="17"/>
                <w:lang w:eastAsia="en-GB"/>
              </w:rPr>
            </w:pPr>
            <w:r w:rsidRPr="00AC1EC6">
              <w:rPr>
                <w:rFonts w:ascii="Arial" w:eastAsia="Times New Roman" w:hAnsi="Arial" w:cs="Arial"/>
                <w:sz w:val="17"/>
                <w:szCs w:val="17"/>
                <w:lang w:eastAsia="en-GB"/>
              </w:rPr>
              <w:t>1.36</w:t>
            </w:r>
          </w:p>
        </w:tc>
        <w:tc>
          <w:tcPr>
            <w:tcW w:w="282" w:type="pct"/>
            <w:tcBorders>
              <w:top w:val="nil"/>
              <w:left w:val="nil"/>
              <w:bottom w:val="nil"/>
              <w:right w:val="nil"/>
            </w:tcBorders>
            <w:shd w:val="clear" w:color="auto" w:fill="auto"/>
            <w:noWrap/>
            <w:vAlign w:val="bottom"/>
            <w:hideMark/>
          </w:tcPr>
          <w:p w14:paraId="2ED242AD" w14:textId="77777777" w:rsidR="00767C33" w:rsidRPr="00AC1EC6" w:rsidRDefault="00767C33" w:rsidP="00483936">
            <w:pPr>
              <w:spacing w:after="0" w:line="240" w:lineRule="auto"/>
              <w:jc w:val="center"/>
              <w:rPr>
                <w:rFonts w:ascii="Arial" w:eastAsia="Times New Roman" w:hAnsi="Arial" w:cs="Arial"/>
                <w:sz w:val="17"/>
                <w:szCs w:val="17"/>
                <w:lang w:eastAsia="en-GB"/>
              </w:rPr>
            </w:pPr>
            <w:r w:rsidRPr="00AC1EC6">
              <w:rPr>
                <w:rFonts w:ascii="Arial" w:eastAsia="Times New Roman" w:hAnsi="Arial" w:cs="Arial"/>
                <w:sz w:val="17"/>
                <w:szCs w:val="17"/>
                <w:lang w:eastAsia="en-GB"/>
              </w:rPr>
              <w:t>0.078</w:t>
            </w:r>
          </w:p>
        </w:tc>
        <w:tc>
          <w:tcPr>
            <w:tcW w:w="303" w:type="pct"/>
            <w:tcBorders>
              <w:top w:val="nil"/>
              <w:left w:val="nil"/>
              <w:bottom w:val="nil"/>
              <w:right w:val="nil"/>
            </w:tcBorders>
            <w:shd w:val="clear" w:color="auto" w:fill="auto"/>
            <w:noWrap/>
            <w:vAlign w:val="bottom"/>
            <w:hideMark/>
          </w:tcPr>
          <w:p w14:paraId="5354B333" w14:textId="77777777" w:rsidR="00767C33" w:rsidRPr="00AC1EC6" w:rsidRDefault="00767C33" w:rsidP="00483936">
            <w:pPr>
              <w:spacing w:after="0" w:line="240" w:lineRule="auto"/>
              <w:jc w:val="center"/>
              <w:rPr>
                <w:rFonts w:ascii="Arial" w:eastAsia="Times New Roman" w:hAnsi="Arial" w:cs="Arial"/>
                <w:sz w:val="17"/>
                <w:szCs w:val="17"/>
                <w:lang w:eastAsia="en-GB"/>
              </w:rPr>
            </w:pPr>
            <w:r w:rsidRPr="00AC1EC6">
              <w:rPr>
                <w:rFonts w:ascii="Arial" w:eastAsia="Times New Roman" w:hAnsi="Arial" w:cs="Arial"/>
                <w:sz w:val="17"/>
                <w:szCs w:val="17"/>
                <w:lang w:eastAsia="en-GB"/>
              </w:rPr>
              <w:t>1.16</w:t>
            </w:r>
          </w:p>
        </w:tc>
        <w:tc>
          <w:tcPr>
            <w:tcW w:w="198" w:type="pct"/>
            <w:tcBorders>
              <w:top w:val="nil"/>
              <w:left w:val="nil"/>
              <w:bottom w:val="nil"/>
              <w:right w:val="nil"/>
            </w:tcBorders>
            <w:shd w:val="clear" w:color="auto" w:fill="auto"/>
            <w:noWrap/>
            <w:vAlign w:val="bottom"/>
            <w:hideMark/>
          </w:tcPr>
          <w:p w14:paraId="736B88E3" w14:textId="77777777" w:rsidR="00767C33" w:rsidRPr="00AC1EC6" w:rsidRDefault="00767C33" w:rsidP="00483936">
            <w:pPr>
              <w:spacing w:after="0" w:line="240" w:lineRule="auto"/>
              <w:jc w:val="center"/>
              <w:rPr>
                <w:rFonts w:ascii="Arial" w:eastAsia="Times New Roman" w:hAnsi="Arial" w:cs="Arial"/>
                <w:sz w:val="17"/>
                <w:szCs w:val="17"/>
                <w:lang w:eastAsia="en-GB"/>
              </w:rPr>
            </w:pPr>
            <w:r w:rsidRPr="00AC1EC6">
              <w:rPr>
                <w:rFonts w:ascii="Arial" w:eastAsia="Times New Roman" w:hAnsi="Arial" w:cs="Arial"/>
                <w:sz w:val="17"/>
                <w:szCs w:val="17"/>
                <w:lang w:eastAsia="en-GB"/>
              </w:rPr>
              <w:t>0.98</w:t>
            </w:r>
          </w:p>
        </w:tc>
        <w:tc>
          <w:tcPr>
            <w:tcW w:w="198" w:type="pct"/>
            <w:tcBorders>
              <w:top w:val="nil"/>
              <w:left w:val="nil"/>
              <w:bottom w:val="nil"/>
              <w:right w:val="nil"/>
            </w:tcBorders>
            <w:shd w:val="clear" w:color="auto" w:fill="auto"/>
            <w:noWrap/>
            <w:vAlign w:val="bottom"/>
            <w:hideMark/>
          </w:tcPr>
          <w:p w14:paraId="7F6F52BD" w14:textId="77777777" w:rsidR="00767C33" w:rsidRPr="00AC1EC6" w:rsidRDefault="00767C33" w:rsidP="00483936">
            <w:pPr>
              <w:spacing w:after="0" w:line="240" w:lineRule="auto"/>
              <w:jc w:val="center"/>
              <w:rPr>
                <w:rFonts w:ascii="Arial" w:eastAsia="Times New Roman" w:hAnsi="Arial" w:cs="Arial"/>
                <w:sz w:val="17"/>
                <w:szCs w:val="17"/>
                <w:lang w:eastAsia="en-GB"/>
              </w:rPr>
            </w:pPr>
            <w:r w:rsidRPr="00AC1EC6">
              <w:rPr>
                <w:rFonts w:ascii="Arial" w:eastAsia="Times New Roman" w:hAnsi="Arial" w:cs="Arial"/>
                <w:sz w:val="17"/>
                <w:szCs w:val="17"/>
                <w:lang w:eastAsia="en-GB"/>
              </w:rPr>
              <w:t>1.36</w:t>
            </w:r>
          </w:p>
        </w:tc>
        <w:tc>
          <w:tcPr>
            <w:tcW w:w="282" w:type="pct"/>
            <w:tcBorders>
              <w:top w:val="nil"/>
              <w:left w:val="nil"/>
              <w:bottom w:val="nil"/>
              <w:right w:val="nil"/>
            </w:tcBorders>
            <w:shd w:val="clear" w:color="auto" w:fill="auto"/>
            <w:noWrap/>
            <w:vAlign w:val="bottom"/>
            <w:hideMark/>
          </w:tcPr>
          <w:p w14:paraId="6CC61A9D" w14:textId="77777777" w:rsidR="00767C33" w:rsidRPr="00AC1EC6" w:rsidRDefault="00767C33" w:rsidP="00483936">
            <w:pPr>
              <w:spacing w:after="0" w:line="240" w:lineRule="auto"/>
              <w:jc w:val="center"/>
              <w:rPr>
                <w:rFonts w:ascii="Arial" w:eastAsia="Times New Roman" w:hAnsi="Arial" w:cs="Arial"/>
                <w:sz w:val="17"/>
                <w:szCs w:val="17"/>
                <w:lang w:eastAsia="en-GB"/>
              </w:rPr>
            </w:pPr>
            <w:r w:rsidRPr="00AC1EC6">
              <w:rPr>
                <w:rFonts w:ascii="Arial" w:eastAsia="Times New Roman" w:hAnsi="Arial" w:cs="Arial"/>
                <w:sz w:val="17"/>
                <w:szCs w:val="17"/>
                <w:lang w:eastAsia="en-GB"/>
              </w:rPr>
              <w:t>0.079</w:t>
            </w:r>
          </w:p>
        </w:tc>
        <w:tc>
          <w:tcPr>
            <w:tcW w:w="303" w:type="pct"/>
            <w:tcBorders>
              <w:top w:val="nil"/>
              <w:left w:val="nil"/>
              <w:bottom w:val="nil"/>
              <w:right w:val="nil"/>
            </w:tcBorders>
            <w:shd w:val="clear" w:color="auto" w:fill="auto"/>
            <w:noWrap/>
            <w:vAlign w:val="bottom"/>
            <w:hideMark/>
          </w:tcPr>
          <w:p w14:paraId="06F7DFEA" w14:textId="77777777" w:rsidR="00767C33" w:rsidRPr="00AC1EC6" w:rsidRDefault="00767C33" w:rsidP="00483936">
            <w:pPr>
              <w:spacing w:after="0" w:line="240" w:lineRule="auto"/>
              <w:jc w:val="center"/>
              <w:rPr>
                <w:rFonts w:ascii="Arial" w:eastAsia="Times New Roman" w:hAnsi="Arial" w:cs="Arial"/>
                <w:sz w:val="17"/>
                <w:szCs w:val="17"/>
                <w:lang w:eastAsia="en-GB"/>
              </w:rPr>
            </w:pPr>
            <w:r w:rsidRPr="00AC1EC6">
              <w:rPr>
                <w:rFonts w:ascii="Arial" w:eastAsia="Times New Roman" w:hAnsi="Arial" w:cs="Arial"/>
                <w:sz w:val="17"/>
                <w:szCs w:val="17"/>
                <w:lang w:eastAsia="en-GB"/>
              </w:rPr>
              <w:t>1.16</w:t>
            </w:r>
          </w:p>
        </w:tc>
        <w:tc>
          <w:tcPr>
            <w:tcW w:w="198" w:type="pct"/>
            <w:tcBorders>
              <w:top w:val="nil"/>
              <w:left w:val="nil"/>
              <w:bottom w:val="nil"/>
              <w:right w:val="nil"/>
            </w:tcBorders>
            <w:shd w:val="clear" w:color="auto" w:fill="auto"/>
            <w:noWrap/>
            <w:vAlign w:val="bottom"/>
            <w:hideMark/>
          </w:tcPr>
          <w:p w14:paraId="6E55D69E" w14:textId="77777777" w:rsidR="00767C33" w:rsidRPr="00AC1EC6" w:rsidRDefault="00767C33" w:rsidP="00483936">
            <w:pPr>
              <w:spacing w:after="0" w:line="240" w:lineRule="auto"/>
              <w:jc w:val="center"/>
              <w:rPr>
                <w:rFonts w:ascii="Arial" w:eastAsia="Times New Roman" w:hAnsi="Arial" w:cs="Arial"/>
                <w:sz w:val="17"/>
                <w:szCs w:val="17"/>
                <w:lang w:eastAsia="en-GB"/>
              </w:rPr>
            </w:pPr>
            <w:r w:rsidRPr="00AC1EC6">
              <w:rPr>
                <w:rFonts w:ascii="Arial" w:eastAsia="Times New Roman" w:hAnsi="Arial" w:cs="Arial"/>
                <w:sz w:val="17"/>
                <w:szCs w:val="17"/>
                <w:lang w:eastAsia="en-GB"/>
              </w:rPr>
              <w:t>0.98</w:t>
            </w:r>
          </w:p>
        </w:tc>
        <w:tc>
          <w:tcPr>
            <w:tcW w:w="198" w:type="pct"/>
            <w:tcBorders>
              <w:top w:val="nil"/>
              <w:left w:val="nil"/>
              <w:bottom w:val="nil"/>
              <w:right w:val="nil"/>
            </w:tcBorders>
            <w:shd w:val="clear" w:color="auto" w:fill="auto"/>
            <w:noWrap/>
            <w:vAlign w:val="bottom"/>
            <w:hideMark/>
          </w:tcPr>
          <w:p w14:paraId="6E175798" w14:textId="77777777" w:rsidR="00767C33" w:rsidRPr="00AC1EC6" w:rsidRDefault="00767C33" w:rsidP="00483936">
            <w:pPr>
              <w:spacing w:after="0" w:line="240" w:lineRule="auto"/>
              <w:jc w:val="center"/>
              <w:rPr>
                <w:rFonts w:ascii="Arial" w:eastAsia="Times New Roman" w:hAnsi="Arial" w:cs="Arial"/>
                <w:sz w:val="17"/>
                <w:szCs w:val="17"/>
                <w:lang w:eastAsia="en-GB"/>
              </w:rPr>
            </w:pPr>
            <w:r w:rsidRPr="00AC1EC6">
              <w:rPr>
                <w:rFonts w:ascii="Arial" w:eastAsia="Times New Roman" w:hAnsi="Arial" w:cs="Arial"/>
                <w:sz w:val="17"/>
                <w:szCs w:val="17"/>
                <w:lang w:eastAsia="en-GB"/>
              </w:rPr>
              <w:t>1.36</w:t>
            </w:r>
          </w:p>
        </w:tc>
        <w:tc>
          <w:tcPr>
            <w:tcW w:w="348" w:type="pct"/>
            <w:tcBorders>
              <w:top w:val="nil"/>
              <w:left w:val="nil"/>
              <w:bottom w:val="nil"/>
              <w:right w:val="single" w:sz="8" w:space="0" w:color="auto"/>
            </w:tcBorders>
            <w:shd w:val="clear" w:color="auto" w:fill="auto"/>
            <w:noWrap/>
            <w:vAlign w:val="bottom"/>
            <w:hideMark/>
          </w:tcPr>
          <w:p w14:paraId="10884726" w14:textId="77777777" w:rsidR="00767C33" w:rsidRPr="00AC1EC6" w:rsidRDefault="00767C33" w:rsidP="00483936">
            <w:pPr>
              <w:spacing w:after="0" w:line="240" w:lineRule="auto"/>
              <w:jc w:val="center"/>
              <w:rPr>
                <w:rFonts w:ascii="Arial" w:eastAsia="Times New Roman" w:hAnsi="Arial" w:cs="Arial"/>
                <w:sz w:val="17"/>
                <w:szCs w:val="17"/>
                <w:lang w:eastAsia="en-GB"/>
              </w:rPr>
            </w:pPr>
            <w:r w:rsidRPr="00AC1EC6">
              <w:rPr>
                <w:rFonts w:ascii="Arial" w:eastAsia="Times New Roman" w:hAnsi="Arial" w:cs="Arial"/>
                <w:sz w:val="17"/>
                <w:szCs w:val="17"/>
                <w:lang w:eastAsia="en-GB"/>
              </w:rPr>
              <w:t>0.086</w:t>
            </w:r>
          </w:p>
        </w:tc>
      </w:tr>
      <w:tr w:rsidR="004A3D31" w:rsidRPr="00AC1EC6" w14:paraId="4E05F342" w14:textId="77777777" w:rsidTr="00AC1EC6">
        <w:trPr>
          <w:trHeight w:val="180"/>
        </w:trPr>
        <w:tc>
          <w:tcPr>
            <w:tcW w:w="1012" w:type="pct"/>
            <w:tcBorders>
              <w:top w:val="nil"/>
              <w:left w:val="single" w:sz="8" w:space="0" w:color="auto"/>
              <w:bottom w:val="nil"/>
              <w:right w:val="nil"/>
            </w:tcBorders>
            <w:shd w:val="clear" w:color="auto" w:fill="auto"/>
            <w:noWrap/>
            <w:vAlign w:val="center"/>
            <w:hideMark/>
          </w:tcPr>
          <w:p w14:paraId="400BDF57" w14:textId="77777777" w:rsidR="00767C33" w:rsidRPr="00AC1EC6" w:rsidRDefault="00767C33" w:rsidP="00767C33">
            <w:pPr>
              <w:spacing w:after="0" w:line="240" w:lineRule="auto"/>
              <w:rPr>
                <w:rFonts w:ascii="Arial" w:eastAsia="Times New Roman" w:hAnsi="Arial" w:cs="Arial"/>
                <w:sz w:val="17"/>
                <w:szCs w:val="17"/>
                <w:lang w:eastAsia="en-GB"/>
              </w:rPr>
            </w:pPr>
            <w:r w:rsidRPr="00AC1EC6">
              <w:rPr>
                <w:rFonts w:ascii="Arial" w:eastAsia="Times New Roman" w:hAnsi="Arial" w:cs="Arial"/>
                <w:sz w:val="17"/>
                <w:szCs w:val="17"/>
                <w:lang w:eastAsia="en-GB"/>
              </w:rPr>
              <w:t>Weight loss (≥2.5% to &lt; 5%)</w:t>
            </w:r>
          </w:p>
        </w:tc>
        <w:tc>
          <w:tcPr>
            <w:tcW w:w="303" w:type="pct"/>
            <w:tcBorders>
              <w:top w:val="nil"/>
              <w:left w:val="nil"/>
              <w:bottom w:val="nil"/>
              <w:right w:val="nil"/>
            </w:tcBorders>
            <w:shd w:val="clear" w:color="auto" w:fill="auto"/>
            <w:noWrap/>
            <w:vAlign w:val="bottom"/>
            <w:hideMark/>
          </w:tcPr>
          <w:p w14:paraId="2283E7CC" w14:textId="77777777" w:rsidR="00767C33" w:rsidRPr="00AC1EC6" w:rsidRDefault="00767C33" w:rsidP="00483936">
            <w:pPr>
              <w:spacing w:after="0" w:line="240" w:lineRule="auto"/>
              <w:jc w:val="center"/>
              <w:rPr>
                <w:rFonts w:ascii="Arial" w:eastAsia="Times New Roman" w:hAnsi="Arial" w:cs="Arial"/>
                <w:sz w:val="17"/>
                <w:szCs w:val="17"/>
                <w:lang w:eastAsia="en-GB"/>
              </w:rPr>
            </w:pPr>
            <w:r w:rsidRPr="00AC1EC6">
              <w:rPr>
                <w:rFonts w:ascii="Arial" w:eastAsia="Times New Roman" w:hAnsi="Arial" w:cs="Arial"/>
                <w:sz w:val="17"/>
                <w:szCs w:val="17"/>
                <w:lang w:eastAsia="en-GB"/>
              </w:rPr>
              <w:t>1.02</w:t>
            </w:r>
          </w:p>
        </w:tc>
        <w:tc>
          <w:tcPr>
            <w:tcW w:w="198" w:type="pct"/>
            <w:tcBorders>
              <w:top w:val="nil"/>
              <w:left w:val="nil"/>
              <w:bottom w:val="nil"/>
              <w:right w:val="nil"/>
            </w:tcBorders>
            <w:shd w:val="clear" w:color="auto" w:fill="auto"/>
            <w:noWrap/>
            <w:vAlign w:val="bottom"/>
            <w:hideMark/>
          </w:tcPr>
          <w:p w14:paraId="396032C2" w14:textId="77777777" w:rsidR="00767C33" w:rsidRPr="00AC1EC6" w:rsidRDefault="00767C33" w:rsidP="00483936">
            <w:pPr>
              <w:spacing w:after="0" w:line="240" w:lineRule="auto"/>
              <w:jc w:val="center"/>
              <w:rPr>
                <w:rFonts w:ascii="Arial" w:eastAsia="Times New Roman" w:hAnsi="Arial" w:cs="Arial"/>
                <w:sz w:val="17"/>
                <w:szCs w:val="17"/>
                <w:lang w:eastAsia="en-GB"/>
              </w:rPr>
            </w:pPr>
            <w:r w:rsidRPr="00AC1EC6">
              <w:rPr>
                <w:rFonts w:ascii="Arial" w:eastAsia="Times New Roman" w:hAnsi="Arial" w:cs="Arial"/>
                <w:sz w:val="17"/>
                <w:szCs w:val="17"/>
                <w:lang w:eastAsia="en-GB"/>
              </w:rPr>
              <w:t>0.88</w:t>
            </w:r>
          </w:p>
        </w:tc>
        <w:tc>
          <w:tcPr>
            <w:tcW w:w="198" w:type="pct"/>
            <w:tcBorders>
              <w:top w:val="nil"/>
              <w:left w:val="nil"/>
              <w:bottom w:val="nil"/>
              <w:right w:val="nil"/>
            </w:tcBorders>
            <w:shd w:val="clear" w:color="auto" w:fill="auto"/>
            <w:noWrap/>
            <w:vAlign w:val="bottom"/>
            <w:hideMark/>
          </w:tcPr>
          <w:p w14:paraId="3A88186A" w14:textId="77777777" w:rsidR="00767C33" w:rsidRPr="00AC1EC6" w:rsidRDefault="00767C33" w:rsidP="00483936">
            <w:pPr>
              <w:spacing w:after="0" w:line="240" w:lineRule="auto"/>
              <w:jc w:val="center"/>
              <w:rPr>
                <w:rFonts w:ascii="Arial" w:eastAsia="Times New Roman" w:hAnsi="Arial" w:cs="Arial"/>
                <w:sz w:val="17"/>
                <w:szCs w:val="17"/>
                <w:lang w:eastAsia="en-GB"/>
              </w:rPr>
            </w:pPr>
            <w:r w:rsidRPr="00AC1EC6">
              <w:rPr>
                <w:rFonts w:ascii="Arial" w:eastAsia="Times New Roman" w:hAnsi="Arial" w:cs="Arial"/>
                <w:sz w:val="17"/>
                <w:szCs w:val="17"/>
                <w:lang w:eastAsia="en-GB"/>
              </w:rPr>
              <w:t>1.18</w:t>
            </w:r>
          </w:p>
        </w:tc>
        <w:tc>
          <w:tcPr>
            <w:tcW w:w="282" w:type="pct"/>
            <w:tcBorders>
              <w:top w:val="nil"/>
              <w:left w:val="nil"/>
              <w:bottom w:val="nil"/>
              <w:right w:val="nil"/>
            </w:tcBorders>
            <w:shd w:val="clear" w:color="auto" w:fill="auto"/>
            <w:noWrap/>
            <w:vAlign w:val="bottom"/>
            <w:hideMark/>
          </w:tcPr>
          <w:p w14:paraId="121D6F7B" w14:textId="77777777" w:rsidR="00767C33" w:rsidRPr="00AC1EC6" w:rsidRDefault="00767C33" w:rsidP="00483936">
            <w:pPr>
              <w:spacing w:after="0" w:line="240" w:lineRule="auto"/>
              <w:jc w:val="center"/>
              <w:rPr>
                <w:rFonts w:ascii="Arial" w:eastAsia="Times New Roman" w:hAnsi="Arial" w:cs="Arial"/>
                <w:sz w:val="17"/>
                <w:szCs w:val="17"/>
                <w:lang w:eastAsia="en-GB"/>
              </w:rPr>
            </w:pPr>
            <w:r w:rsidRPr="00AC1EC6">
              <w:rPr>
                <w:rFonts w:ascii="Arial" w:eastAsia="Times New Roman" w:hAnsi="Arial" w:cs="Arial"/>
                <w:sz w:val="17"/>
                <w:szCs w:val="17"/>
                <w:lang w:eastAsia="en-GB"/>
              </w:rPr>
              <w:t>0.809</w:t>
            </w:r>
          </w:p>
        </w:tc>
        <w:tc>
          <w:tcPr>
            <w:tcW w:w="303" w:type="pct"/>
            <w:tcBorders>
              <w:top w:val="nil"/>
              <w:left w:val="nil"/>
              <w:bottom w:val="nil"/>
              <w:right w:val="nil"/>
            </w:tcBorders>
            <w:shd w:val="clear" w:color="auto" w:fill="auto"/>
            <w:noWrap/>
            <w:vAlign w:val="bottom"/>
            <w:hideMark/>
          </w:tcPr>
          <w:p w14:paraId="0E4A746A" w14:textId="77777777" w:rsidR="00767C33" w:rsidRPr="00AC1EC6" w:rsidRDefault="00767C33" w:rsidP="00483936">
            <w:pPr>
              <w:spacing w:after="0" w:line="240" w:lineRule="auto"/>
              <w:jc w:val="center"/>
              <w:rPr>
                <w:rFonts w:ascii="Arial" w:eastAsia="Times New Roman" w:hAnsi="Arial" w:cs="Arial"/>
                <w:sz w:val="17"/>
                <w:szCs w:val="17"/>
                <w:lang w:eastAsia="en-GB"/>
              </w:rPr>
            </w:pPr>
            <w:r w:rsidRPr="00AC1EC6">
              <w:rPr>
                <w:rFonts w:ascii="Arial" w:eastAsia="Times New Roman" w:hAnsi="Arial" w:cs="Arial"/>
                <w:sz w:val="17"/>
                <w:szCs w:val="17"/>
                <w:lang w:eastAsia="en-GB"/>
              </w:rPr>
              <w:t>1.01</w:t>
            </w:r>
          </w:p>
        </w:tc>
        <w:tc>
          <w:tcPr>
            <w:tcW w:w="198" w:type="pct"/>
            <w:tcBorders>
              <w:top w:val="nil"/>
              <w:left w:val="nil"/>
              <w:bottom w:val="nil"/>
              <w:right w:val="nil"/>
            </w:tcBorders>
            <w:shd w:val="clear" w:color="auto" w:fill="auto"/>
            <w:noWrap/>
            <w:vAlign w:val="bottom"/>
            <w:hideMark/>
          </w:tcPr>
          <w:p w14:paraId="5960B8DC" w14:textId="77777777" w:rsidR="00767C33" w:rsidRPr="00AC1EC6" w:rsidRDefault="00767C33" w:rsidP="00483936">
            <w:pPr>
              <w:spacing w:after="0" w:line="240" w:lineRule="auto"/>
              <w:jc w:val="center"/>
              <w:rPr>
                <w:rFonts w:ascii="Arial" w:eastAsia="Times New Roman" w:hAnsi="Arial" w:cs="Arial"/>
                <w:sz w:val="17"/>
                <w:szCs w:val="17"/>
                <w:lang w:eastAsia="en-GB"/>
              </w:rPr>
            </w:pPr>
            <w:r w:rsidRPr="00AC1EC6">
              <w:rPr>
                <w:rFonts w:ascii="Arial" w:eastAsia="Times New Roman" w:hAnsi="Arial" w:cs="Arial"/>
                <w:sz w:val="17"/>
                <w:szCs w:val="17"/>
                <w:lang w:eastAsia="en-GB"/>
              </w:rPr>
              <w:t>0.86</w:t>
            </w:r>
          </w:p>
        </w:tc>
        <w:tc>
          <w:tcPr>
            <w:tcW w:w="198" w:type="pct"/>
            <w:tcBorders>
              <w:top w:val="nil"/>
              <w:left w:val="nil"/>
              <w:bottom w:val="nil"/>
              <w:right w:val="nil"/>
            </w:tcBorders>
            <w:shd w:val="clear" w:color="auto" w:fill="auto"/>
            <w:noWrap/>
            <w:vAlign w:val="bottom"/>
            <w:hideMark/>
          </w:tcPr>
          <w:p w14:paraId="6EA0AC28" w14:textId="77777777" w:rsidR="00767C33" w:rsidRPr="00AC1EC6" w:rsidRDefault="00767C33" w:rsidP="00483936">
            <w:pPr>
              <w:spacing w:after="0" w:line="240" w:lineRule="auto"/>
              <w:jc w:val="center"/>
              <w:rPr>
                <w:rFonts w:ascii="Arial" w:eastAsia="Times New Roman" w:hAnsi="Arial" w:cs="Arial"/>
                <w:sz w:val="17"/>
                <w:szCs w:val="17"/>
                <w:lang w:eastAsia="en-GB"/>
              </w:rPr>
            </w:pPr>
            <w:r w:rsidRPr="00AC1EC6">
              <w:rPr>
                <w:rFonts w:ascii="Arial" w:eastAsia="Times New Roman" w:hAnsi="Arial" w:cs="Arial"/>
                <w:sz w:val="17"/>
                <w:szCs w:val="17"/>
                <w:lang w:eastAsia="en-GB"/>
              </w:rPr>
              <w:t>1.18</w:t>
            </w:r>
          </w:p>
        </w:tc>
        <w:tc>
          <w:tcPr>
            <w:tcW w:w="282" w:type="pct"/>
            <w:tcBorders>
              <w:top w:val="nil"/>
              <w:left w:val="nil"/>
              <w:bottom w:val="nil"/>
              <w:right w:val="nil"/>
            </w:tcBorders>
            <w:shd w:val="clear" w:color="auto" w:fill="auto"/>
            <w:noWrap/>
            <w:vAlign w:val="bottom"/>
            <w:hideMark/>
          </w:tcPr>
          <w:p w14:paraId="24F96B60" w14:textId="77777777" w:rsidR="00767C33" w:rsidRPr="00AC1EC6" w:rsidRDefault="00767C33" w:rsidP="00483936">
            <w:pPr>
              <w:spacing w:after="0" w:line="240" w:lineRule="auto"/>
              <w:jc w:val="center"/>
              <w:rPr>
                <w:rFonts w:ascii="Arial" w:eastAsia="Times New Roman" w:hAnsi="Arial" w:cs="Arial"/>
                <w:sz w:val="17"/>
                <w:szCs w:val="17"/>
                <w:lang w:eastAsia="en-GB"/>
              </w:rPr>
            </w:pPr>
            <w:r w:rsidRPr="00AC1EC6">
              <w:rPr>
                <w:rFonts w:ascii="Arial" w:eastAsia="Times New Roman" w:hAnsi="Arial" w:cs="Arial"/>
                <w:sz w:val="17"/>
                <w:szCs w:val="17"/>
                <w:lang w:eastAsia="en-GB"/>
              </w:rPr>
              <w:t>0.915</w:t>
            </w:r>
          </w:p>
        </w:tc>
        <w:tc>
          <w:tcPr>
            <w:tcW w:w="303" w:type="pct"/>
            <w:tcBorders>
              <w:top w:val="nil"/>
              <w:left w:val="nil"/>
              <w:bottom w:val="nil"/>
              <w:right w:val="nil"/>
            </w:tcBorders>
            <w:shd w:val="clear" w:color="auto" w:fill="auto"/>
            <w:noWrap/>
            <w:vAlign w:val="bottom"/>
            <w:hideMark/>
          </w:tcPr>
          <w:p w14:paraId="0F990AA2" w14:textId="77777777" w:rsidR="00767C33" w:rsidRPr="00AC1EC6" w:rsidRDefault="00767C33" w:rsidP="00483936">
            <w:pPr>
              <w:spacing w:after="0" w:line="240" w:lineRule="auto"/>
              <w:jc w:val="center"/>
              <w:rPr>
                <w:rFonts w:ascii="Arial" w:eastAsia="Times New Roman" w:hAnsi="Arial" w:cs="Arial"/>
                <w:sz w:val="17"/>
                <w:szCs w:val="17"/>
                <w:lang w:eastAsia="en-GB"/>
              </w:rPr>
            </w:pPr>
            <w:r w:rsidRPr="00AC1EC6">
              <w:rPr>
                <w:rFonts w:ascii="Arial" w:eastAsia="Times New Roman" w:hAnsi="Arial" w:cs="Arial"/>
                <w:sz w:val="17"/>
                <w:szCs w:val="17"/>
                <w:lang w:eastAsia="en-GB"/>
              </w:rPr>
              <w:t>1.01</w:t>
            </w:r>
          </w:p>
        </w:tc>
        <w:tc>
          <w:tcPr>
            <w:tcW w:w="198" w:type="pct"/>
            <w:tcBorders>
              <w:top w:val="nil"/>
              <w:left w:val="nil"/>
              <w:bottom w:val="nil"/>
              <w:right w:val="nil"/>
            </w:tcBorders>
            <w:shd w:val="clear" w:color="auto" w:fill="auto"/>
            <w:noWrap/>
            <w:vAlign w:val="bottom"/>
            <w:hideMark/>
          </w:tcPr>
          <w:p w14:paraId="7D39AAA3" w14:textId="77777777" w:rsidR="00767C33" w:rsidRPr="00AC1EC6" w:rsidRDefault="00767C33" w:rsidP="00483936">
            <w:pPr>
              <w:spacing w:after="0" w:line="240" w:lineRule="auto"/>
              <w:jc w:val="center"/>
              <w:rPr>
                <w:rFonts w:ascii="Arial" w:eastAsia="Times New Roman" w:hAnsi="Arial" w:cs="Arial"/>
                <w:sz w:val="17"/>
                <w:szCs w:val="17"/>
                <w:lang w:eastAsia="en-GB"/>
              </w:rPr>
            </w:pPr>
            <w:r w:rsidRPr="00AC1EC6">
              <w:rPr>
                <w:rFonts w:ascii="Arial" w:eastAsia="Times New Roman" w:hAnsi="Arial" w:cs="Arial"/>
                <w:sz w:val="17"/>
                <w:szCs w:val="17"/>
                <w:lang w:eastAsia="en-GB"/>
              </w:rPr>
              <w:t>0.86</w:t>
            </w:r>
          </w:p>
        </w:tc>
        <w:tc>
          <w:tcPr>
            <w:tcW w:w="198" w:type="pct"/>
            <w:tcBorders>
              <w:top w:val="nil"/>
              <w:left w:val="nil"/>
              <w:bottom w:val="nil"/>
              <w:right w:val="nil"/>
            </w:tcBorders>
            <w:shd w:val="clear" w:color="auto" w:fill="auto"/>
            <w:noWrap/>
            <w:vAlign w:val="bottom"/>
            <w:hideMark/>
          </w:tcPr>
          <w:p w14:paraId="28541B7D" w14:textId="77777777" w:rsidR="00767C33" w:rsidRPr="00AC1EC6" w:rsidRDefault="00767C33" w:rsidP="00483936">
            <w:pPr>
              <w:spacing w:after="0" w:line="240" w:lineRule="auto"/>
              <w:jc w:val="center"/>
              <w:rPr>
                <w:rFonts w:ascii="Arial" w:eastAsia="Times New Roman" w:hAnsi="Arial" w:cs="Arial"/>
                <w:sz w:val="17"/>
                <w:szCs w:val="17"/>
                <w:lang w:eastAsia="en-GB"/>
              </w:rPr>
            </w:pPr>
            <w:r w:rsidRPr="00AC1EC6">
              <w:rPr>
                <w:rFonts w:ascii="Arial" w:eastAsia="Times New Roman" w:hAnsi="Arial" w:cs="Arial"/>
                <w:sz w:val="17"/>
                <w:szCs w:val="17"/>
                <w:lang w:eastAsia="en-GB"/>
              </w:rPr>
              <w:t>1.17</w:t>
            </w:r>
          </w:p>
        </w:tc>
        <w:tc>
          <w:tcPr>
            <w:tcW w:w="282" w:type="pct"/>
            <w:tcBorders>
              <w:top w:val="nil"/>
              <w:left w:val="nil"/>
              <w:bottom w:val="nil"/>
              <w:right w:val="nil"/>
            </w:tcBorders>
            <w:shd w:val="clear" w:color="auto" w:fill="auto"/>
            <w:noWrap/>
            <w:vAlign w:val="bottom"/>
            <w:hideMark/>
          </w:tcPr>
          <w:p w14:paraId="3DAF5005" w14:textId="77777777" w:rsidR="00767C33" w:rsidRPr="00AC1EC6" w:rsidRDefault="00767C33" w:rsidP="00483936">
            <w:pPr>
              <w:spacing w:after="0" w:line="240" w:lineRule="auto"/>
              <w:jc w:val="center"/>
              <w:rPr>
                <w:rFonts w:ascii="Arial" w:eastAsia="Times New Roman" w:hAnsi="Arial" w:cs="Arial"/>
                <w:sz w:val="17"/>
                <w:szCs w:val="17"/>
                <w:lang w:eastAsia="en-GB"/>
              </w:rPr>
            </w:pPr>
            <w:r w:rsidRPr="00AC1EC6">
              <w:rPr>
                <w:rFonts w:ascii="Arial" w:eastAsia="Times New Roman" w:hAnsi="Arial" w:cs="Arial"/>
                <w:sz w:val="17"/>
                <w:szCs w:val="17"/>
                <w:lang w:eastAsia="en-GB"/>
              </w:rPr>
              <w:t>0.922</w:t>
            </w:r>
          </w:p>
        </w:tc>
        <w:tc>
          <w:tcPr>
            <w:tcW w:w="303" w:type="pct"/>
            <w:tcBorders>
              <w:top w:val="nil"/>
              <w:left w:val="nil"/>
              <w:bottom w:val="nil"/>
              <w:right w:val="nil"/>
            </w:tcBorders>
            <w:shd w:val="clear" w:color="auto" w:fill="auto"/>
            <w:noWrap/>
            <w:vAlign w:val="bottom"/>
            <w:hideMark/>
          </w:tcPr>
          <w:p w14:paraId="099D9FD8" w14:textId="77777777" w:rsidR="00767C33" w:rsidRPr="00AC1EC6" w:rsidRDefault="00767C33" w:rsidP="00483936">
            <w:pPr>
              <w:spacing w:after="0" w:line="240" w:lineRule="auto"/>
              <w:jc w:val="center"/>
              <w:rPr>
                <w:rFonts w:ascii="Arial" w:eastAsia="Times New Roman" w:hAnsi="Arial" w:cs="Arial"/>
                <w:sz w:val="17"/>
                <w:szCs w:val="17"/>
                <w:lang w:eastAsia="en-GB"/>
              </w:rPr>
            </w:pPr>
            <w:r w:rsidRPr="00AC1EC6">
              <w:rPr>
                <w:rFonts w:ascii="Arial" w:eastAsia="Times New Roman" w:hAnsi="Arial" w:cs="Arial"/>
                <w:sz w:val="17"/>
                <w:szCs w:val="17"/>
                <w:lang w:eastAsia="en-GB"/>
              </w:rPr>
              <w:t>1.01</w:t>
            </w:r>
          </w:p>
        </w:tc>
        <w:tc>
          <w:tcPr>
            <w:tcW w:w="198" w:type="pct"/>
            <w:tcBorders>
              <w:top w:val="nil"/>
              <w:left w:val="nil"/>
              <w:bottom w:val="nil"/>
              <w:right w:val="nil"/>
            </w:tcBorders>
            <w:shd w:val="clear" w:color="auto" w:fill="auto"/>
            <w:noWrap/>
            <w:vAlign w:val="bottom"/>
            <w:hideMark/>
          </w:tcPr>
          <w:p w14:paraId="7F09D4A4" w14:textId="77777777" w:rsidR="00767C33" w:rsidRPr="00AC1EC6" w:rsidRDefault="00767C33" w:rsidP="00483936">
            <w:pPr>
              <w:spacing w:after="0" w:line="240" w:lineRule="auto"/>
              <w:jc w:val="center"/>
              <w:rPr>
                <w:rFonts w:ascii="Arial" w:eastAsia="Times New Roman" w:hAnsi="Arial" w:cs="Arial"/>
                <w:sz w:val="17"/>
                <w:szCs w:val="17"/>
                <w:lang w:eastAsia="en-GB"/>
              </w:rPr>
            </w:pPr>
            <w:r w:rsidRPr="00AC1EC6">
              <w:rPr>
                <w:rFonts w:ascii="Arial" w:eastAsia="Times New Roman" w:hAnsi="Arial" w:cs="Arial"/>
                <w:sz w:val="17"/>
                <w:szCs w:val="17"/>
                <w:lang w:eastAsia="en-GB"/>
              </w:rPr>
              <w:t>0.87</w:t>
            </w:r>
          </w:p>
        </w:tc>
        <w:tc>
          <w:tcPr>
            <w:tcW w:w="198" w:type="pct"/>
            <w:tcBorders>
              <w:top w:val="nil"/>
              <w:left w:val="nil"/>
              <w:bottom w:val="nil"/>
              <w:right w:val="nil"/>
            </w:tcBorders>
            <w:shd w:val="clear" w:color="auto" w:fill="auto"/>
            <w:noWrap/>
            <w:vAlign w:val="bottom"/>
            <w:hideMark/>
          </w:tcPr>
          <w:p w14:paraId="372F9A1B" w14:textId="77777777" w:rsidR="00767C33" w:rsidRPr="00AC1EC6" w:rsidRDefault="00767C33" w:rsidP="00483936">
            <w:pPr>
              <w:spacing w:after="0" w:line="240" w:lineRule="auto"/>
              <w:jc w:val="center"/>
              <w:rPr>
                <w:rFonts w:ascii="Arial" w:eastAsia="Times New Roman" w:hAnsi="Arial" w:cs="Arial"/>
                <w:sz w:val="17"/>
                <w:szCs w:val="17"/>
                <w:lang w:eastAsia="en-GB"/>
              </w:rPr>
            </w:pPr>
            <w:r w:rsidRPr="00AC1EC6">
              <w:rPr>
                <w:rFonts w:ascii="Arial" w:eastAsia="Times New Roman" w:hAnsi="Arial" w:cs="Arial"/>
                <w:sz w:val="17"/>
                <w:szCs w:val="17"/>
                <w:lang w:eastAsia="en-GB"/>
              </w:rPr>
              <w:t>1.17</w:t>
            </w:r>
          </w:p>
        </w:tc>
        <w:tc>
          <w:tcPr>
            <w:tcW w:w="348" w:type="pct"/>
            <w:tcBorders>
              <w:top w:val="nil"/>
              <w:left w:val="nil"/>
              <w:bottom w:val="nil"/>
              <w:right w:val="single" w:sz="8" w:space="0" w:color="auto"/>
            </w:tcBorders>
            <w:shd w:val="clear" w:color="auto" w:fill="auto"/>
            <w:noWrap/>
            <w:vAlign w:val="bottom"/>
            <w:hideMark/>
          </w:tcPr>
          <w:p w14:paraId="3837C178" w14:textId="77777777" w:rsidR="00767C33" w:rsidRPr="00AC1EC6" w:rsidRDefault="00767C33" w:rsidP="00483936">
            <w:pPr>
              <w:spacing w:after="0" w:line="240" w:lineRule="auto"/>
              <w:jc w:val="center"/>
              <w:rPr>
                <w:rFonts w:ascii="Arial" w:eastAsia="Times New Roman" w:hAnsi="Arial" w:cs="Arial"/>
                <w:sz w:val="17"/>
                <w:szCs w:val="17"/>
                <w:lang w:eastAsia="en-GB"/>
              </w:rPr>
            </w:pPr>
            <w:r w:rsidRPr="00AC1EC6">
              <w:rPr>
                <w:rFonts w:ascii="Arial" w:eastAsia="Times New Roman" w:hAnsi="Arial" w:cs="Arial"/>
                <w:sz w:val="17"/>
                <w:szCs w:val="17"/>
                <w:lang w:eastAsia="en-GB"/>
              </w:rPr>
              <w:t>0.920</w:t>
            </w:r>
          </w:p>
        </w:tc>
      </w:tr>
      <w:tr w:rsidR="004A3D31" w:rsidRPr="00AC1EC6" w14:paraId="254D933B" w14:textId="77777777" w:rsidTr="00AC1EC6">
        <w:trPr>
          <w:trHeight w:val="180"/>
        </w:trPr>
        <w:tc>
          <w:tcPr>
            <w:tcW w:w="1012" w:type="pct"/>
            <w:tcBorders>
              <w:top w:val="nil"/>
              <w:left w:val="single" w:sz="8" w:space="0" w:color="auto"/>
              <w:bottom w:val="nil"/>
              <w:right w:val="nil"/>
            </w:tcBorders>
            <w:shd w:val="clear" w:color="auto" w:fill="auto"/>
            <w:noWrap/>
            <w:vAlign w:val="center"/>
            <w:hideMark/>
          </w:tcPr>
          <w:p w14:paraId="5551FC93" w14:textId="77777777" w:rsidR="00767C33" w:rsidRPr="00AC1EC6" w:rsidRDefault="00767C33" w:rsidP="00767C33">
            <w:pPr>
              <w:spacing w:after="0" w:line="240" w:lineRule="auto"/>
              <w:rPr>
                <w:rFonts w:ascii="Arial" w:eastAsia="Times New Roman" w:hAnsi="Arial" w:cs="Arial"/>
                <w:sz w:val="17"/>
                <w:szCs w:val="17"/>
                <w:lang w:eastAsia="en-GB"/>
              </w:rPr>
            </w:pPr>
            <w:r w:rsidRPr="00AC1EC6">
              <w:rPr>
                <w:rFonts w:ascii="Arial" w:eastAsia="Times New Roman" w:hAnsi="Arial" w:cs="Arial"/>
                <w:sz w:val="17"/>
                <w:szCs w:val="17"/>
                <w:lang w:eastAsia="en-GB"/>
              </w:rPr>
              <w:t>Weight loss (≥5 to &lt;10%)</w:t>
            </w:r>
          </w:p>
        </w:tc>
        <w:tc>
          <w:tcPr>
            <w:tcW w:w="303" w:type="pct"/>
            <w:tcBorders>
              <w:top w:val="nil"/>
              <w:left w:val="nil"/>
              <w:bottom w:val="nil"/>
              <w:right w:val="nil"/>
            </w:tcBorders>
            <w:shd w:val="clear" w:color="auto" w:fill="auto"/>
            <w:noWrap/>
            <w:vAlign w:val="bottom"/>
            <w:hideMark/>
          </w:tcPr>
          <w:p w14:paraId="455365D3" w14:textId="77777777" w:rsidR="00767C33" w:rsidRPr="00AC1EC6" w:rsidRDefault="00767C33" w:rsidP="00483936">
            <w:pPr>
              <w:spacing w:after="0" w:line="240" w:lineRule="auto"/>
              <w:jc w:val="center"/>
              <w:rPr>
                <w:rFonts w:ascii="Arial" w:eastAsia="Times New Roman" w:hAnsi="Arial" w:cs="Arial"/>
                <w:sz w:val="17"/>
                <w:szCs w:val="17"/>
                <w:lang w:eastAsia="en-GB"/>
              </w:rPr>
            </w:pPr>
            <w:r w:rsidRPr="00AC1EC6">
              <w:rPr>
                <w:rFonts w:ascii="Arial" w:eastAsia="Times New Roman" w:hAnsi="Arial" w:cs="Arial"/>
                <w:sz w:val="17"/>
                <w:szCs w:val="17"/>
                <w:lang w:eastAsia="en-GB"/>
              </w:rPr>
              <w:t>1.11</w:t>
            </w:r>
          </w:p>
        </w:tc>
        <w:tc>
          <w:tcPr>
            <w:tcW w:w="198" w:type="pct"/>
            <w:tcBorders>
              <w:top w:val="nil"/>
              <w:left w:val="nil"/>
              <w:bottom w:val="nil"/>
              <w:right w:val="nil"/>
            </w:tcBorders>
            <w:shd w:val="clear" w:color="auto" w:fill="auto"/>
            <w:noWrap/>
            <w:vAlign w:val="bottom"/>
            <w:hideMark/>
          </w:tcPr>
          <w:p w14:paraId="2B762200" w14:textId="77777777" w:rsidR="00767C33" w:rsidRPr="00AC1EC6" w:rsidRDefault="00767C33" w:rsidP="00483936">
            <w:pPr>
              <w:spacing w:after="0" w:line="240" w:lineRule="auto"/>
              <w:jc w:val="center"/>
              <w:rPr>
                <w:rFonts w:ascii="Arial" w:eastAsia="Times New Roman" w:hAnsi="Arial" w:cs="Arial"/>
                <w:sz w:val="17"/>
                <w:szCs w:val="17"/>
                <w:lang w:eastAsia="en-GB"/>
              </w:rPr>
            </w:pPr>
            <w:r w:rsidRPr="00AC1EC6">
              <w:rPr>
                <w:rFonts w:ascii="Arial" w:eastAsia="Times New Roman" w:hAnsi="Arial" w:cs="Arial"/>
                <w:sz w:val="17"/>
                <w:szCs w:val="17"/>
                <w:lang w:eastAsia="en-GB"/>
              </w:rPr>
              <w:t>0.97</w:t>
            </w:r>
          </w:p>
        </w:tc>
        <w:tc>
          <w:tcPr>
            <w:tcW w:w="198" w:type="pct"/>
            <w:tcBorders>
              <w:top w:val="nil"/>
              <w:left w:val="nil"/>
              <w:bottom w:val="nil"/>
              <w:right w:val="nil"/>
            </w:tcBorders>
            <w:shd w:val="clear" w:color="auto" w:fill="auto"/>
            <w:noWrap/>
            <w:vAlign w:val="bottom"/>
            <w:hideMark/>
          </w:tcPr>
          <w:p w14:paraId="6E032560" w14:textId="77777777" w:rsidR="00767C33" w:rsidRPr="00AC1EC6" w:rsidRDefault="00767C33" w:rsidP="00483936">
            <w:pPr>
              <w:spacing w:after="0" w:line="240" w:lineRule="auto"/>
              <w:jc w:val="center"/>
              <w:rPr>
                <w:rFonts w:ascii="Arial" w:eastAsia="Times New Roman" w:hAnsi="Arial" w:cs="Arial"/>
                <w:sz w:val="17"/>
                <w:szCs w:val="17"/>
                <w:lang w:eastAsia="en-GB"/>
              </w:rPr>
            </w:pPr>
            <w:r w:rsidRPr="00AC1EC6">
              <w:rPr>
                <w:rFonts w:ascii="Arial" w:eastAsia="Times New Roman" w:hAnsi="Arial" w:cs="Arial"/>
                <w:sz w:val="17"/>
                <w:szCs w:val="17"/>
                <w:lang w:eastAsia="en-GB"/>
              </w:rPr>
              <w:t>1.26</w:t>
            </w:r>
          </w:p>
        </w:tc>
        <w:tc>
          <w:tcPr>
            <w:tcW w:w="282" w:type="pct"/>
            <w:tcBorders>
              <w:top w:val="nil"/>
              <w:left w:val="nil"/>
              <w:bottom w:val="nil"/>
              <w:right w:val="nil"/>
            </w:tcBorders>
            <w:shd w:val="clear" w:color="auto" w:fill="auto"/>
            <w:noWrap/>
            <w:vAlign w:val="bottom"/>
            <w:hideMark/>
          </w:tcPr>
          <w:p w14:paraId="09BDC9BE" w14:textId="77777777" w:rsidR="00767C33" w:rsidRPr="00AC1EC6" w:rsidRDefault="00767C33" w:rsidP="00483936">
            <w:pPr>
              <w:spacing w:after="0" w:line="240" w:lineRule="auto"/>
              <w:jc w:val="center"/>
              <w:rPr>
                <w:rFonts w:ascii="Arial" w:eastAsia="Times New Roman" w:hAnsi="Arial" w:cs="Arial"/>
                <w:sz w:val="17"/>
                <w:szCs w:val="17"/>
                <w:lang w:eastAsia="en-GB"/>
              </w:rPr>
            </w:pPr>
            <w:r w:rsidRPr="00AC1EC6">
              <w:rPr>
                <w:rFonts w:ascii="Arial" w:eastAsia="Times New Roman" w:hAnsi="Arial" w:cs="Arial"/>
                <w:sz w:val="17"/>
                <w:szCs w:val="17"/>
                <w:lang w:eastAsia="en-GB"/>
              </w:rPr>
              <w:t>0.118</w:t>
            </w:r>
          </w:p>
        </w:tc>
        <w:tc>
          <w:tcPr>
            <w:tcW w:w="303" w:type="pct"/>
            <w:tcBorders>
              <w:top w:val="nil"/>
              <w:left w:val="nil"/>
              <w:bottom w:val="nil"/>
              <w:right w:val="nil"/>
            </w:tcBorders>
            <w:shd w:val="clear" w:color="auto" w:fill="auto"/>
            <w:noWrap/>
            <w:vAlign w:val="bottom"/>
            <w:hideMark/>
          </w:tcPr>
          <w:p w14:paraId="50F126DC" w14:textId="77777777" w:rsidR="00767C33" w:rsidRPr="00AC1EC6" w:rsidRDefault="00767C33" w:rsidP="00483936">
            <w:pPr>
              <w:spacing w:after="0" w:line="240" w:lineRule="auto"/>
              <w:jc w:val="center"/>
              <w:rPr>
                <w:rFonts w:ascii="Arial" w:eastAsia="Times New Roman" w:hAnsi="Arial" w:cs="Arial"/>
                <w:sz w:val="17"/>
                <w:szCs w:val="17"/>
                <w:lang w:eastAsia="en-GB"/>
              </w:rPr>
            </w:pPr>
            <w:r w:rsidRPr="00AC1EC6">
              <w:rPr>
                <w:rFonts w:ascii="Arial" w:eastAsia="Times New Roman" w:hAnsi="Arial" w:cs="Arial"/>
                <w:sz w:val="17"/>
                <w:szCs w:val="17"/>
                <w:lang w:eastAsia="en-GB"/>
              </w:rPr>
              <w:t>1.09</w:t>
            </w:r>
          </w:p>
        </w:tc>
        <w:tc>
          <w:tcPr>
            <w:tcW w:w="198" w:type="pct"/>
            <w:tcBorders>
              <w:top w:val="nil"/>
              <w:left w:val="nil"/>
              <w:bottom w:val="nil"/>
              <w:right w:val="nil"/>
            </w:tcBorders>
            <w:shd w:val="clear" w:color="auto" w:fill="auto"/>
            <w:noWrap/>
            <w:vAlign w:val="bottom"/>
            <w:hideMark/>
          </w:tcPr>
          <w:p w14:paraId="4E6C9F89" w14:textId="77777777" w:rsidR="00767C33" w:rsidRPr="00AC1EC6" w:rsidRDefault="00767C33" w:rsidP="00483936">
            <w:pPr>
              <w:spacing w:after="0" w:line="240" w:lineRule="auto"/>
              <w:jc w:val="center"/>
              <w:rPr>
                <w:rFonts w:ascii="Arial" w:eastAsia="Times New Roman" w:hAnsi="Arial" w:cs="Arial"/>
                <w:sz w:val="17"/>
                <w:szCs w:val="17"/>
                <w:lang w:eastAsia="en-GB"/>
              </w:rPr>
            </w:pPr>
            <w:r w:rsidRPr="00AC1EC6">
              <w:rPr>
                <w:rFonts w:ascii="Arial" w:eastAsia="Times New Roman" w:hAnsi="Arial" w:cs="Arial"/>
                <w:sz w:val="17"/>
                <w:szCs w:val="17"/>
                <w:lang w:eastAsia="en-GB"/>
              </w:rPr>
              <w:t>0.95</w:t>
            </w:r>
          </w:p>
        </w:tc>
        <w:tc>
          <w:tcPr>
            <w:tcW w:w="198" w:type="pct"/>
            <w:tcBorders>
              <w:top w:val="nil"/>
              <w:left w:val="nil"/>
              <w:bottom w:val="nil"/>
              <w:right w:val="nil"/>
            </w:tcBorders>
            <w:shd w:val="clear" w:color="auto" w:fill="auto"/>
            <w:noWrap/>
            <w:vAlign w:val="bottom"/>
            <w:hideMark/>
          </w:tcPr>
          <w:p w14:paraId="38312DE7" w14:textId="77777777" w:rsidR="00767C33" w:rsidRPr="00AC1EC6" w:rsidRDefault="00767C33" w:rsidP="00483936">
            <w:pPr>
              <w:spacing w:after="0" w:line="240" w:lineRule="auto"/>
              <w:jc w:val="center"/>
              <w:rPr>
                <w:rFonts w:ascii="Arial" w:eastAsia="Times New Roman" w:hAnsi="Arial" w:cs="Arial"/>
                <w:sz w:val="17"/>
                <w:szCs w:val="17"/>
                <w:lang w:eastAsia="en-GB"/>
              </w:rPr>
            </w:pPr>
            <w:r w:rsidRPr="00AC1EC6">
              <w:rPr>
                <w:rFonts w:ascii="Arial" w:eastAsia="Times New Roman" w:hAnsi="Arial" w:cs="Arial"/>
                <w:sz w:val="17"/>
                <w:szCs w:val="17"/>
                <w:lang w:eastAsia="en-GB"/>
              </w:rPr>
              <w:t>1.24</w:t>
            </w:r>
          </w:p>
        </w:tc>
        <w:tc>
          <w:tcPr>
            <w:tcW w:w="282" w:type="pct"/>
            <w:tcBorders>
              <w:top w:val="nil"/>
              <w:left w:val="nil"/>
              <w:bottom w:val="nil"/>
              <w:right w:val="nil"/>
            </w:tcBorders>
            <w:shd w:val="clear" w:color="auto" w:fill="auto"/>
            <w:noWrap/>
            <w:vAlign w:val="bottom"/>
            <w:hideMark/>
          </w:tcPr>
          <w:p w14:paraId="51BAB64E" w14:textId="77777777" w:rsidR="00767C33" w:rsidRPr="00AC1EC6" w:rsidRDefault="00767C33" w:rsidP="00483936">
            <w:pPr>
              <w:spacing w:after="0" w:line="240" w:lineRule="auto"/>
              <w:jc w:val="center"/>
              <w:rPr>
                <w:rFonts w:ascii="Arial" w:eastAsia="Times New Roman" w:hAnsi="Arial" w:cs="Arial"/>
                <w:sz w:val="17"/>
                <w:szCs w:val="17"/>
                <w:lang w:eastAsia="en-GB"/>
              </w:rPr>
            </w:pPr>
            <w:r w:rsidRPr="00AC1EC6">
              <w:rPr>
                <w:rFonts w:ascii="Arial" w:eastAsia="Times New Roman" w:hAnsi="Arial" w:cs="Arial"/>
                <w:sz w:val="17"/>
                <w:szCs w:val="17"/>
                <w:lang w:eastAsia="en-GB"/>
              </w:rPr>
              <w:t>0.205</w:t>
            </w:r>
          </w:p>
        </w:tc>
        <w:tc>
          <w:tcPr>
            <w:tcW w:w="303" w:type="pct"/>
            <w:tcBorders>
              <w:top w:val="nil"/>
              <w:left w:val="nil"/>
              <w:bottom w:val="nil"/>
              <w:right w:val="nil"/>
            </w:tcBorders>
            <w:shd w:val="clear" w:color="auto" w:fill="auto"/>
            <w:noWrap/>
            <w:vAlign w:val="bottom"/>
            <w:hideMark/>
          </w:tcPr>
          <w:p w14:paraId="02F0C1CE" w14:textId="77777777" w:rsidR="00767C33" w:rsidRPr="00AC1EC6" w:rsidRDefault="00767C33" w:rsidP="00483936">
            <w:pPr>
              <w:spacing w:after="0" w:line="240" w:lineRule="auto"/>
              <w:jc w:val="center"/>
              <w:rPr>
                <w:rFonts w:ascii="Arial" w:eastAsia="Times New Roman" w:hAnsi="Arial" w:cs="Arial"/>
                <w:sz w:val="17"/>
                <w:szCs w:val="17"/>
                <w:lang w:eastAsia="en-GB"/>
              </w:rPr>
            </w:pPr>
            <w:r w:rsidRPr="00AC1EC6">
              <w:rPr>
                <w:rFonts w:ascii="Arial" w:eastAsia="Times New Roman" w:hAnsi="Arial" w:cs="Arial"/>
                <w:sz w:val="17"/>
                <w:szCs w:val="17"/>
                <w:lang w:eastAsia="en-GB"/>
              </w:rPr>
              <w:t>1.09</w:t>
            </w:r>
          </w:p>
        </w:tc>
        <w:tc>
          <w:tcPr>
            <w:tcW w:w="198" w:type="pct"/>
            <w:tcBorders>
              <w:top w:val="nil"/>
              <w:left w:val="nil"/>
              <w:bottom w:val="nil"/>
              <w:right w:val="nil"/>
            </w:tcBorders>
            <w:shd w:val="clear" w:color="auto" w:fill="auto"/>
            <w:noWrap/>
            <w:vAlign w:val="bottom"/>
            <w:hideMark/>
          </w:tcPr>
          <w:p w14:paraId="6947ABCA" w14:textId="77777777" w:rsidR="00767C33" w:rsidRPr="00AC1EC6" w:rsidRDefault="00767C33" w:rsidP="00483936">
            <w:pPr>
              <w:spacing w:after="0" w:line="240" w:lineRule="auto"/>
              <w:jc w:val="center"/>
              <w:rPr>
                <w:rFonts w:ascii="Arial" w:eastAsia="Times New Roman" w:hAnsi="Arial" w:cs="Arial"/>
                <w:sz w:val="17"/>
                <w:szCs w:val="17"/>
                <w:lang w:eastAsia="en-GB"/>
              </w:rPr>
            </w:pPr>
            <w:r w:rsidRPr="00AC1EC6">
              <w:rPr>
                <w:rFonts w:ascii="Arial" w:eastAsia="Times New Roman" w:hAnsi="Arial" w:cs="Arial"/>
                <w:sz w:val="17"/>
                <w:szCs w:val="17"/>
                <w:lang w:eastAsia="en-GB"/>
              </w:rPr>
              <w:t>0.96</w:t>
            </w:r>
          </w:p>
        </w:tc>
        <w:tc>
          <w:tcPr>
            <w:tcW w:w="198" w:type="pct"/>
            <w:tcBorders>
              <w:top w:val="nil"/>
              <w:left w:val="nil"/>
              <w:bottom w:val="nil"/>
              <w:right w:val="nil"/>
            </w:tcBorders>
            <w:shd w:val="clear" w:color="auto" w:fill="auto"/>
            <w:noWrap/>
            <w:vAlign w:val="bottom"/>
            <w:hideMark/>
          </w:tcPr>
          <w:p w14:paraId="7D9647D0" w14:textId="77777777" w:rsidR="00767C33" w:rsidRPr="00AC1EC6" w:rsidRDefault="00767C33" w:rsidP="00483936">
            <w:pPr>
              <w:spacing w:after="0" w:line="240" w:lineRule="auto"/>
              <w:jc w:val="center"/>
              <w:rPr>
                <w:rFonts w:ascii="Arial" w:eastAsia="Times New Roman" w:hAnsi="Arial" w:cs="Arial"/>
                <w:sz w:val="17"/>
                <w:szCs w:val="17"/>
                <w:lang w:eastAsia="en-GB"/>
              </w:rPr>
            </w:pPr>
            <w:r w:rsidRPr="00AC1EC6">
              <w:rPr>
                <w:rFonts w:ascii="Arial" w:eastAsia="Times New Roman" w:hAnsi="Arial" w:cs="Arial"/>
                <w:sz w:val="17"/>
                <w:szCs w:val="17"/>
                <w:lang w:eastAsia="en-GB"/>
              </w:rPr>
              <w:t>1.24</w:t>
            </w:r>
          </w:p>
        </w:tc>
        <w:tc>
          <w:tcPr>
            <w:tcW w:w="282" w:type="pct"/>
            <w:tcBorders>
              <w:top w:val="nil"/>
              <w:left w:val="nil"/>
              <w:bottom w:val="nil"/>
              <w:right w:val="nil"/>
            </w:tcBorders>
            <w:shd w:val="clear" w:color="auto" w:fill="auto"/>
            <w:noWrap/>
            <w:vAlign w:val="bottom"/>
            <w:hideMark/>
          </w:tcPr>
          <w:p w14:paraId="094DE8D5" w14:textId="77777777" w:rsidR="00767C33" w:rsidRPr="00AC1EC6" w:rsidRDefault="00767C33" w:rsidP="00483936">
            <w:pPr>
              <w:spacing w:after="0" w:line="240" w:lineRule="auto"/>
              <w:jc w:val="center"/>
              <w:rPr>
                <w:rFonts w:ascii="Arial" w:eastAsia="Times New Roman" w:hAnsi="Arial" w:cs="Arial"/>
                <w:sz w:val="17"/>
                <w:szCs w:val="17"/>
                <w:lang w:eastAsia="en-GB"/>
              </w:rPr>
            </w:pPr>
            <w:r w:rsidRPr="00AC1EC6">
              <w:rPr>
                <w:rFonts w:ascii="Arial" w:eastAsia="Times New Roman" w:hAnsi="Arial" w:cs="Arial"/>
                <w:sz w:val="17"/>
                <w:szCs w:val="17"/>
                <w:lang w:eastAsia="en-GB"/>
              </w:rPr>
              <w:t>0.192</w:t>
            </w:r>
          </w:p>
        </w:tc>
        <w:tc>
          <w:tcPr>
            <w:tcW w:w="303" w:type="pct"/>
            <w:tcBorders>
              <w:top w:val="nil"/>
              <w:left w:val="nil"/>
              <w:bottom w:val="nil"/>
              <w:right w:val="nil"/>
            </w:tcBorders>
            <w:shd w:val="clear" w:color="auto" w:fill="auto"/>
            <w:noWrap/>
            <w:vAlign w:val="bottom"/>
            <w:hideMark/>
          </w:tcPr>
          <w:p w14:paraId="0CE9E702" w14:textId="77777777" w:rsidR="00767C33" w:rsidRPr="00AC1EC6" w:rsidRDefault="00767C33" w:rsidP="00483936">
            <w:pPr>
              <w:spacing w:after="0" w:line="240" w:lineRule="auto"/>
              <w:jc w:val="center"/>
              <w:rPr>
                <w:rFonts w:ascii="Arial" w:eastAsia="Times New Roman" w:hAnsi="Arial" w:cs="Arial"/>
                <w:sz w:val="17"/>
                <w:szCs w:val="17"/>
                <w:lang w:eastAsia="en-GB"/>
              </w:rPr>
            </w:pPr>
            <w:r w:rsidRPr="00AC1EC6">
              <w:rPr>
                <w:rFonts w:ascii="Arial" w:eastAsia="Times New Roman" w:hAnsi="Arial" w:cs="Arial"/>
                <w:sz w:val="17"/>
                <w:szCs w:val="17"/>
                <w:lang w:eastAsia="en-GB"/>
              </w:rPr>
              <w:t>1.09</w:t>
            </w:r>
          </w:p>
        </w:tc>
        <w:tc>
          <w:tcPr>
            <w:tcW w:w="198" w:type="pct"/>
            <w:tcBorders>
              <w:top w:val="nil"/>
              <w:left w:val="nil"/>
              <w:bottom w:val="nil"/>
              <w:right w:val="nil"/>
            </w:tcBorders>
            <w:shd w:val="clear" w:color="auto" w:fill="auto"/>
            <w:noWrap/>
            <w:vAlign w:val="bottom"/>
            <w:hideMark/>
          </w:tcPr>
          <w:p w14:paraId="044FF0FA" w14:textId="77777777" w:rsidR="00767C33" w:rsidRPr="00AC1EC6" w:rsidRDefault="00767C33" w:rsidP="00483936">
            <w:pPr>
              <w:spacing w:after="0" w:line="240" w:lineRule="auto"/>
              <w:jc w:val="center"/>
              <w:rPr>
                <w:rFonts w:ascii="Arial" w:eastAsia="Times New Roman" w:hAnsi="Arial" w:cs="Arial"/>
                <w:sz w:val="17"/>
                <w:szCs w:val="17"/>
                <w:lang w:eastAsia="en-GB"/>
              </w:rPr>
            </w:pPr>
            <w:r w:rsidRPr="00AC1EC6">
              <w:rPr>
                <w:rFonts w:ascii="Arial" w:eastAsia="Times New Roman" w:hAnsi="Arial" w:cs="Arial"/>
                <w:sz w:val="17"/>
                <w:szCs w:val="17"/>
                <w:lang w:eastAsia="en-GB"/>
              </w:rPr>
              <w:t>0.96</w:t>
            </w:r>
          </w:p>
        </w:tc>
        <w:tc>
          <w:tcPr>
            <w:tcW w:w="198" w:type="pct"/>
            <w:tcBorders>
              <w:top w:val="nil"/>
              <w:left w:val="nil"/>
              <w:bottom w:val="nil"/>
              <w:right w:val="nil"/>
            </w:tcBorders>
            <w:shd w:val="clear" w:color="auto" w:fill="auto"/>
            <w:noWrap/>
            <w:vAlign w:val="bottom"/>
            <w:hideMark/>
          </w:tcPr>
          <w:p w14:paraId="09DC519C" w14:textId="77777777" w:rsidR="00767C33" w:rsidRPr="00AC1EC6" w:rsidRDefault="00767C33" w:rsidP="00483936">
            <w:pPr>
              <w:spacing w:after="0" w:line="240" w:lineRule="auto"/>
              <w:jc w:val="center"/>
              <w:rPr>
                <w:rFonts w:ascii="Arial" w:eastAsia="Times New Roman" w:hAnsi="Arial" w:cs="Arial"/>
                <w:sz w:val="17"/>
                <w:szCs w:val="17"/>
                <w:lang w:eastAsia="en-GB"/>
              </w:rPr>
            </w:pPr>
            <w:r w:rsidRPr="00AC1EC6">
              <w:rPr>
                <w:rFonts w:ascii="Arial" w:eastAsia="Times New Roman" w:hAnsi="Arial" w:cs="Arial"/>
                <w:sz w:val="17"/>
                <w:szCs w:val="17"/>
                <w:lang w:eastAsia="en-GB"/>
              </w:rPr>
              <w:t>1.24</w:t>
            </w:r>
          </w:p>
        </w:tc>
        <w:tc>
          <w:tcPr>
            <w:tcW w:w="348" w:type="pct"/>
            <w:tcBorders>
              <w:top w:val="nil"/>
              <w:left w:val="nil"/>
              <w:bottom w:val="nil"/>
              <w:right w:val="single" w:sz="8" w:space="0" w:color="auto"/>
            </w:tcBorders>
            <w:shd w:val="clear" w:color="auto" w:fill="auto"/>
            <w:noWrap/>
            <w:vAlign w:val="bottom"/>
            <w:hideMark/>
          </w:tcPr>
          <w:p w14:paraId="64337648" w14:textId="77777777" w:rsidR="00767C33" w:rsidRPr="00AC1EC6" w:rsidRDefault="00767C33" w:rsidP="00483936">
            <w:pPr>
              <w:spacing w:after="0" w:line="240" w:lineRule="auto"/>
              <w:jc w:val="center"/>
              <w:rPr>
                <w:rFonts w:ascii="Arial" w:eastAsia="Times New Roman" w:hAnsi="Arial" w:cs="Arial"/>
                <w:sz w:val="17"/>
                <w:szCs w:val="17"/>
                <w:lang w:eastAsia="en-GB"/>
              </w:rPr>
            </w:pPr>
            <w:r w:rsidRPr="00AC1EC6">
              <w:rPr>
                <w:rFonts w:ascii="Arial" w:eastAsia="Times New Roman" w:hAnsi="Arial" w:cs="Arial"/>
                <w:sz w:val="17"/>
                <w:szCs w:val="17"/>
                <w:lang w:eastAsia="en-GB"/>
              </w:rPr>
              <w:t>0.189</w:t>
            </w:r>
          </w:p>
        </w:tc>
      </w:tr>
      <w:tr w:rsidR="004A3D31" w:rsidRPr="00AC1EC6" w14:paraId="32818DEE" w14:textId="77777777" w:rsidTr="00AC1EC6">
        <w:trPr>
          <w:trHeight w:val="180"/>
        </w:trPr>
        <w:tc>
          <w:tcPr>
            <w:tcW w:w="1012" w:type="pct"/>
            <w:tcBorders>
              <w:top w:val="nil"/>
              <w:left w:val="single" w:sz="8" w:space="0" w:color="auto"/>
              <w:bottom w:val="nil"/>
              <w:right w:val="nil"/>
            </w:tcBorders>
            <w:shd w:val="clear" w:color="auto" w:fill="auto"/>
            <w:noWrap/>
            <w:vAlign w:val="center"/>
            <w:hideMark/>
          </w:tcPr>
          <w:p w14:paraId="2C160791" w14:textId="77777777" w:rsidR="00767C33" w:rsidRPr="00AC1EC6" w:rsidRDefault="00767C33" w:rsidP="00767C33">
            <w:pPr>
              <w:spacing w:after="0" w:line="240" w:lineRule="auto"/>
              <w:rPr>
                <w:rFonts w:ascii="Arial" w:eastAsia="Times New Roman" w:hAnsi="Arial" w:cs="Arial"/>
                <w:sz w:val="17"/>
                <w:szCs w:val="17"/>
                <w:lang w:eastAsia="en-GB"/>
              </w:rPr>
            </w:pPr>
            <w:r w:rsidRPr="00AC1EC6">
              <w:rPr>
                <w:rFonts w:ascii="Arial" w:eastAsia="Times New Roman" w:hAnsi="Arial" w:cs="Arial"/>
                <w:sz w:val="17"/>
                <w:szCs w:val="17"/>
                <w:lang w:eastAsia="en-GB"/>
              </w:rPr>
              <w:t>Weight loss (≥10%)</w:t>
            </w:r>
          </w:p>
        </w:tc>
        <w:tc>
          <w:tcPr>
            <w:tcW w:w="303" w:type="pct"/>
            <w:tcBorders>
              <w:top w:val="nil"/>
              <w:left w:val="nil"/>
              <w:bottom w:val="nil"/>
              <w:right w:val="nil"/>
            </w:tcBorders>
            <w:shd w:val="clear" w:color="auto" w:fill="auto"/>
            <w:noWrap/>
            <w:vAlign w:val="bottom"/>
            <w:hideMark/>
          </w:tcPr>
          <w:p w14:paraId="642D03F0" w14:textId="77777777" w:rsidR="00767C33" w:rsidRPr="00AC1EC6" w:rsidRDefault="00767C33" w:rsidP="00483936">
            <w:pPr>
              <w:spacing w:after="0" w:line="240" w:lineRule="auto"/>
              <w:jc w:val="center"/>
              <w:rPr>
                <w:rFonts w:ascii="Arial" w:eastAsia="Times New Roman" w:hAnsi="Arial" w:cs="Arial"/>
                <w:sz w:val="17"/>
                <w:szCs w:val="17"/>
                <w:lang w:eastAsia="en-GB"/>
              </w:rPr>
            </w:pPr>
            <w:r w:rsidRPr="00AC1EC6">
              <w:rPr>
                <w:rFonts w:ascii="Arial" w:eastAsia="Times New Roman" w:hAnsi="Arial" w:cs="Arial"/>
                <w:sz w:val="17"/>
                <w:szCs w:val="17"/>
                <w:lang w:eastAsia="en-GB"/>
              </w:rPr>
              <w:t>1.53</w:t>
            </w:r>
          </w:p>
        </w:tc>
        <w:tc>
          <w:tcPr>
            <w:tcW w:w="198" w:type="pct"/>
            <w:tcBorders>
              <w:top w:val="nil"/>
              <w:left w:val="nil"/>
              <w:bottom w:val="nil"/>
              <w:right w:val="nil"/>
            </w:tcBorders>
            <w:shd w:val="clear" w:color="auto" w:fill="auto"/>
            <w:noWrap/>
            <w:vAlign w:val="bottom"/>
            <w:hideMark/>
          </w:tcPr>
          <w:p w14:paraId="2DFD0C38" w14:textId="77777777" w:rsidR="00767C33" w:rsidRPr="00AC1EC6" w:rsidRDefault="00767C33" w:rsidP="00483936">
            <w:pPr>
              <w:spacing w:after="0" w:line="240" w:lineRule="auto"/>
              <w:jc w:val="center"/>
              <w:rPr>
                <w:rFonts w:ascii="Arial" w:eastAsia="Times New Roman" w:hAnsi="Arial" w:cs="Arial"/>
                <w:sz w:val="17"/>
                <w:szCs w:val="17"/>
                <w:lang w:eastAsia="en-GB"/>
              </w:rPr>
            </w:pPr>
            <w:r w:rsidRPr="00AC1EC6">
              <w:rPr>
                <w:rFonts w:ascii="Arial" w:eastAsia="Times New Roman" w:hAnsi="Arial" w:cs="Arial"/>
                <w:sz w:val="17"/>
                <w:szCs w:val="17"/>
                <w:lang w:eastAsia="en-GB"/>
              </w:rPr>
              <w:t>1.40</w:t>
            </w:r>
          </w:p>
        </w:tc>
        <w:tc>
          <w:tcPr>
            <w:tcW w:w="198" w:type="pct"/>
            <w:tcBorders>
              <w:top w:val="nil"/>
              <w:left w:val="nil"/>
              <w:bottom w:val="nil"/>
              <w:right w:val="nil"/>
            </w:tcBorders>
            <w:shd w:val="clear" w:color="auto" w:fill="auto"/>
            <w:noWrap/>
            <w:vAlign w:val="bottom"/>
            <w:hideMark/>
          </w:tcPr>
          <w:p w14:paraId="5FCA87C0" w14:textId="77777777" w:rsidR="00767C33" w:rsidRPr="00AC1EC6" w:rsidRDefault="00767C33" w:rsidP="00483936">
            <w:pPr>
              <w:spacing w:after="0" w:line="240" w:lineRule="auto"/>
              <w:jc w:val="center"/>
              <w:rPr>
                <w:rFonts w:ascii="Arial" w:eastAsia="Times New Roman" w:hAnsi="Arial" w:cs="Arial"/>
                <w:sz w:val="17"/>
                <w:szCs w:val="17"/>
                <w:lang w:eastAsia="en-GB"/>
              </w:rPr>
            </w:pPr>
            <w:r w:rsidRPr="00AC1EC6">
              <w:rPr>
                <w:rFonts w:ascii="Arial" w:eastAsia="Times New Roman" w:hAnsi="Arial" w:cs="Arial"/>
                <w:sz w:val="17"/>
                <w:szCs w:val="17"/>
                <w:lang w:eastAsia="en-GB"/>
              </w:rPr>
              <w:t>1.68</w:t>
            </w:r>
          </w:p>
        </w:tc>
        <w:tc>
          <w:tcPr>
            <w:tcW w:w="282" w:type="pct"/>
            <w:tcBorders>
              <w:top w:val="nil"/>
              <w:left w:val="nil"/>
              <w:bottom w:val="nil"/>
              <w:right w:val="nil"/>
            </w:tcBorders>
            <w:shd w:val="clear" w:color="auto" w:fill="auto"/>
            <w:noWrap/>
            <w:vAlign w:val="bottom"/>
            <w:hideMark/>
          </w:tcPr>
          <w:p w14:paraId="77C6AE8F" w14:textId="442A73C4" w:rsidR="00767C33" w:rsidRPr="00AC1EC6" w:rsidRDefault="00331163" w:rsidP="00483936">
            <w:pPr>
              <w:spacing w:after="0" w:line="240" w:lineRule="auto"/>
              <w:jc w:val="center"/>
              <w:rPr>
                <w:rFonts w:ascii="Arial" w:eastAsia="Times New Roman" w:hAnsi="Arial" w:cs="Arial"/>
                <w:sz w:val="17"/>
                <w:szCs w:val="17"/>
                <w:lang w:eastAsia="en-GB"/>
              </w:rPr>
            </w:pPr>
            <w:r w:rsidRPr="00AC1EC6">
              <w:rPr>
                <w:rFonts w:ascii="Arial" w:eastAsia="Times New Roman" w:hAnsi="Arial" w:cs="Arial"/>
                <w:sz w:val="17"/>
                <w:szCs w:val="17"/>
                <w:lang w:eastAsia="en-GB"/>
              </w:rPr>
              <w:t>&lt;</w:t>
            </w:r>
            <w:r w:rsidR="00767C33" w:rsidRPr="00AC1EC6">
              <w:rPr>
                <w:rFonts w:ascii="Arial" w:eastAsia="Times New Roman" w:hAnsi="Arial" w:cs="Arial"/>
                <w:sz w:val="17"/>
                <w:szCs w:val="17"/>
                <w:lang w:eastAsia="en-GB"/>
              </w:rPr>
              <w:t>0.00</w:t>
            </w:r>
            <w:r w:rsidRPr="00AC1EC6">
              <w:rPr>
                <w:rFonts w:ascii="Arial" w:eastAsia="Times New Roman" w:hAnsi="Arial" w:cs="Arial"/>
                <w:sz w:val="17"/>
                <w:szCs w:val="17"/>
                <w:lang w:eastAsia="en-GB"/>
              </w:rPr>
              <w:t>1</w:t>
            </w:r>
          </w:p>
        </w:tc>
        <w:tc>
          <w:tcPr>
            <w:tcW w:w="303" w:type="pct"/>
            <w:tcBorders>
              <w:top w:val="nil"/>
              <w:left w:val="nil"/>
              <w:bottom w:val="nil"/>
              <w:right w:val="nil"/>
            </w:tcBorders>
            <w:shd w:val="clear" w:color="auto" w:fill="auto"/>
            <w:noWrap/>
            <w:vAlign w:val="bottom"/>
            <w:hideMark/>
          </w:tcPr>
          <w:p w14:paraId="1C238DAD" w14:textId="77777777" w:rsidR="00767C33" w:rsidRPr="00AC1EC6" w:rsidRDefault="00767C33" w:rsidP="00483936">
            <w:pPr>
              <w:spacing w:after="0" w:line="240" w:lineRule="auto"/>
              <w:jc w:val="center"/>
              <w:rPr>
                <w:rFonts w:ascii="Arial" w:eastAsia="Times New Roman" w:hAnsi="Arial" w:cs="Arial"/>
                <w:sz w:val="17"/>
                <w:szCs w:val="17"/>
                <w:lang w:eastAsia="en-GB"/>
              </w:rPr>
            </w:pPr>
            <w:r w:rsidRPr="00AC1EC6">
              <w:rPr>
                <w:rFonts w:ascii="Arial" w:eastAsia="Times New Roman" w:hAnsi="Arial" w:cs="Arial"/>
                <w:sz w:val="17"/>
                <w:szCs w:val="17"/>
                <w:lang w:eastAsia="en-GB"/>
              </w:rPr>
              <w:t>1.46</w:t>
            </w:r>
          </w:p>
        </w:tc>
        <w:tc>
          <w:tcPr>
            <w:tcW w:w="198" w:type="pct"/>
            <w:tcBorders>
              <w:top w:val="nil"/>
              <w:left w:val="nil"/>
              <w:bottom w:val="nil"/>
              <w:right w:val="nil"/>
            </w:tcBorders>
            <w:shd w:val="clear" w:color="auto" w:fill="auto"/>
            <w:noWrap/>
            <w:vAlign w:val="bottom"/>
            <w:hideMark/>
          </w:tcPr>
          <w:p w14:paraId="1AFEE4B7" w14:textId="77777777" w:rsidR="00767C33" w:rsidRPr="00AC1EC6" w:rsidRDefault="00767C33" w:rsidP="00483936">
            <w:pPr>
              <w:spacing w:after="0" w:line="240" w:lineRule="auto"/>
              <w:jc w:val="center"/>
              <w:rPr>
                <w:rFonts w:ascii="Arial" w:eastAsia="Times New Roman" w:hAnsi="Arial" w:cs="Arial"/>
                <w:sz w:val="17"/>
                <w:szCs w:val="17"/>
                <w:lang w:eastAsia="en-GB"/>
              </w:rPr>
            </w:pPr>
            <w:r w:rsidRPr="00AC1EC6">
              <w:rPr>
                <w:rFonts w:ascii="Arial" w:eastAsia="Times New Roman" w:hAnsi="Arial" w:cs="Arial"/>
                <w:sz w:val="17"/>
                <w:szCs w:val="17"/>
                <w:lang w:eastAsia="en-GB"/>
              </w:rPr>
              <w:t>1.33</w:t>
            </w:r>
          </w:p>
        </w:tc>
        <w:tc>
          <w:tcPr>
            <w:tcW w:w="198" w:type="pct"/>
            <w:tcBorders>
              <w:top w:val="nil"/>
              <w:left w:val="nil"/>
              <w:bottom w:val="nil"/>
              <w:right w:val="nil"/>
            </w:tcBorders>
            <w:shd w:val="clear" w:color="auto" w:fill="auto"/>
            <w:noWrap/>
            <w:vAlign w:val="bottom"/>
            <w:hideMark/>
          </w:tcPr>
          <w:p w14:paraId="3F99032B" w14:textId="77777777" w:rsidR="00767C33" w:rsidRPr="00AC1EC6" w:rsidRDefault="00767C33" w:rsidP="00483936">
            <w:pPr>
              <w:spacing w:after="0" w:line="240" w:lineRule="auto"/>
              <w:jc w:val="center"/>
              <w:rPr>
                <w:rFonts w:ascii="Arial" w:eastAsia="Times New Roman" w:hAnsi="Arial" w:cs="Arial"/>
                <w:sz w:val="17"/>
                <w:szCs w:val="17"/>
                <w:lang w:eastAsia="en-GB"/>
              </w:rPr>
            </w:pPr>
            <w:r w:rsidRPr="00AC1EC6">
              <w:rPr>
                <w:rFonts w:ascii="Arial" w:eastAsia="Times New Roman" w:hAnsi="Arial" w:cs="Arial"/>
                <w:sz w:val="17"/>
                <w:szCs w:val="17"/>
                <w:lang w:eastAsia="en-GB"/>
              </w:rPr>
              <w:t>1.60</w:t>
            </w:r>
          </w:p>
        </w:tc>
        <w:tc>
          <w:tcPr>
            <w:tcW w:w="282" w:type="pct"/>
            <w:tcBorders>
              <w:top w:val="nil"/>
              <w:left w:val="nil"/>
              <w:bottom w:val="nil"/>
              <w:right w:val="nil"/>
            </w:tcBorders>
            <w:shd w:val="clear" w:color="auto" w:fill="auto"/>
            <w:noWrap/>
            <w:vAlign w:val="bottom"/>
            <w:hideMark/>
          </w:tcPr>
          <w:p w14:paraId="6C1B556C" w14:textId="0F278E18" w:rsidR="00767C33" w:rsidRPr="00AC1EC6" w:rsidRDefault="00331163" w:rsidP="00483936">
            <w:pPr>
              <w:spacing w:after="0" w:line="240" w:lineRule="auto"/>
              <w:jc w:val="center"/>
              <w:rPr>
                <w:rFonts w:ascii="Arial" w:eastAsia="Times New Roman" w:hAnsi="Arial" w:cs="Arial"/>
                <w:sz w:val="17"/>
                <w:szCs w:val="17"/>
                <w:lang w:eastAsia="en-GB"/>
              </w:rPr>
            </w:pPr>
            <w:r w:rsidRPr="00AC1EC6">
              <w:rPr>
                <w:rFonts w:ascii="Arial" w:eastAsia="Times New Roman" w:hAnsi="Arial" w:cs="Arial"/>
                <w:sz w:val="17"/>
                <w:szCs w:val="17"/>
                <w:lang w:eastAsia="en-GB"/>
              </w:rPr>
              <w:t>&lt;</w:t>
            </w:r>
            <w:r w:rsidR="00767C33" w:rsidRPr="00AC1EC6">
              <w:rPr>
                <w:rFonts w:ascii="Arial" w:eastAsia="Times New Roman" w:hAnsi="Arial" w:cs="Arial"/>
                <w:sz w:val="17"/>
                <w:szCs w:val="17"/>
                <w:lang w:eastAsia="en-GB"/>
              </w:rPr>
              <w:t>0.00</w:t>
            </w:r>
            <w:r w:rsidRPr="00AC1EC6">
              <w:rPr>
                <w:rFonts w:ascii="Arial" w:eastAsia="Times New Roman" w:hAnsi="Arial" w:cs="Arial"/>
                <w:sz w:val="17"/>
                <w:szCs w:val="17"/>
                <w:lang w:eastAsia="en-GB"/>
              </w:rPr>
              <w:t>1</w:t>
            </w:r>
          </w:p>
        </w:tc>
        <w:tc>
          <w:tcPr>
            <w:tcW w:w="303" w:type="pct"/>
            <w:tcBorders>
              <w:top w:val="nil"/>
              <w:left w:val="nil"/>
              <w:bottom w:val="nil"/>
              <w:right w:val="nil"/>
            </w:tcBorders>
            <w:shd w:val="clear" w:color="auto" w:fill="auto"/>
            <w:noWrap/>
            <w:vAlign w:val="bottom"/>
            <w:hideMark/>
          </w:tcPr>
          <w:p w14:paraId="6FA8F10A" w14:textId="77777777" w:rsidR="00767C33" w:rsidRPr="00AC1EC6" w:rsidRDefault="00767C33" w:rsidP="00483936">
            <w:pPr>
              <w:spacing w:after="0" w:line="240" w:lineRule="auto"/>
              <w:jc w:val="center"/>
              <w:rPr>
                <w:rFonts w:ascii="Arial" w:eastAsia="Times New Roman" w:hAnsi="Arial" w:cs="Arial"/>
                <w:sz w:val="17"/>
                <w:szCs w:val="17"/>
                <w:lang w:eastAsia="en-GB"/>
              </w:rPr>
            </w:pPr>
            <w:r w:rsidRPr="00AC1EC6">
              <w:rPr>
                <w:rFonts w:ascii="Arial" w:eastAsia="Times New Roman" w:hAnsi="Arial" w:cs="Arial"/>
                <w:sz w:val="17"/>
                <w:szCs w:val="17"/>
                <w:lang w:eastAsia="en-GB"/>
              </w:rPr>
              <w:t>1.51</w:t>
            </w:r>
          </w:p>
        </w:tc>
        <w:tc>
          <w:tcPr>
            <w:tcW w:w="198" w:type="pct"/>
            <w:tcBorders>
              <w:top w:val="nil"/>
              <w:left w:val="nil"/>
              <w:bottom w:val="nil"/>
              <w:right w:val="nil"/>
            </w:tcBorders>
            <w:shd w:val="clear" w:color="auto" w:fill="auto"/>
            <w:noWrap/>
            <w:vAlign w:val="bottom"/>
            <w:hideMark/>
          </w:tcPr>
          <w:p w14:paraId="3F34008C" w14:textId="77777777" w:rsidR="00767C33" w:rsidRPr="00AC1EC6" w:rsidRDefault="00767C33" w:rsidP="00483936">
            <w:pPr>
              <w:spacing w:after="0" w:line="240" w:lineRule="auto"/>
              <w:jc w:val="center"/>
              <w:rPr>
                <w:rFonts w:ascii="Arial" w:eastAsia="Times New Roman" w:hAnsi="Arial" w:cs="Arial"/>
                <w:sz w:val="17"/>
                <w:szCs w:val="17"/>
                <w:lang w:eastAsia="en-GB"/>
              </w:rPr>
            </w:pPr>
            <w:r w:rsidRPr="00AC1EC6">
              <w:rPr>
                <w:rFonts w:ascii="Arial" w:eastAsia="Times New Roman" w:hAnsi="Arial" w:cs="Arial"/>
                <w:sz w:val="17"/>
                <w:szCs w:val="17"/>
                <w:lang w:eastAsia="en-GB"/>
              </w:rPr>
              <w:t>1.38</w:t>
            </w:r>
          </w:p>
        </w:tc>
        <w:tc>
          <w:tcPr>
            <w:tcW w:w="198" w:type="pct"/>
            <w:tcBorders>
              <w:top w:val="nil"/>
              <w:left w:val="nil"/>
              <w:bottom w:val="nil"/>
              <w:right w:val="nil"/>
            </w:tcBorders>
            <w:shd w:val="clear" w:color="auto" w:fill="auto"/>
            <w:noWrap/>
            <w:vAlign w:val="bottom"/>
            <w:hideMark/>
          </w:tcPr>
          <w:p w14:paraId="4905D4B3" w14:textId="77777777" w:rsidR="00767C33" w:rsidRPr="00AC1EC6" w:rsidRDefault="00767C33" w:rsidP="00483936">
            <w:pPr>
              <w:spacing w:after="0" w:line="240" w:lineRule="auto"/>
              <w:jc w:val="center"/>
              <w:rPr>
                <w:rFonts w:ascii="Arial" w:eastAsia="Times New Roman" w:hAnsi="Arial" w:cs="Arial"/>
                <w:sz w:val="17"/>
                <w:szCs w:val="17"/>
                <w:lang w:eastAsia="en-GB"/>
              </w:rPr>
            </w:pPr>
            <w:r w:rsidRPr="00AC1EC6">
              <w:rPr>
                <w:rFonts w:ascii="Arial" w:eastAsia="Times New Roman" w:hAnsi="Arial" w:cs="Arial"/>
                <w:sz w:val="17"/>
                <w:szCs w:val="17"/>
                <w:lang w:eastAsia="en-GB"/>
              </w:rPr>
              <w:t>1.65</w:t>
            </w:r>
          </w:p>
        </w:tc>
        <w:tc>
          <w:tcPr>
            <w:tcW w:w="282" w:type="pct"/>
            <w:tcBorders>
              <w:top w:val="nil"/>
              <w:left w:val="nil"/>
              <w:bottom w:val="nil"/>
              <w:right w:val="nil"/>
            </w:tcBorders>
            <w:shd w:val="clear" w:color="auto" w:fill="auto"/>
            <w:noWrap/>
            <w:vAlign w:val="bottom"/>
            <w:hideMark/>
          </w:tcPr>
          <w:p w14:paraId="7FBDA8B2" w14:textId="412832FC" w:rsidR="00767C33" w:rsidRPr="00AC1EC6" w:rsidRDefault="00331163" w:rsidP="00483936">
            <w:pPr>
              <w:spacing w:after="0" w:line="240" w:lineRule="auto"/>
              <w:jc w:val="center"/>
              <w:rPr>
                <w:rFonts w:ascii="Arial" w:eastAsia="Times New Roman" w:hAnsi="Arial" w:cs="Arial"/>
                <w:sz w:val="17"/>
                <w:szCs w:val="17"/>
                <w:lang w:eastAsia="en-GB"/>
              </w:rPr>
            </w:pPr>
            <w:r w:rsidRPr="00AC1EC6">
              <w:rPr>
                <w:rFonts w:ascii="Arial" w:eastAsia="Times New Roman" w:hAnsi="Arial" w:cs="Arial"/>
                <w:sz w:val="17"/>
                <w:szCs w:val="17"/>
                <w:lang w:eastAsia="en-GB"/>
              </w:rPr>
              <w:t>&lt;</w:t>
            </w:r>
            <w:r w:rsidR="00767C33" w:rsidRPr="00AC1EC6">
              <w:rPr>
                <w:rFonts w:ascii="Arial" w:eastAsia="Times New Roman" w:hAnsi="Arial" w:cs="Arial"/>
                <w:sz w:val="17"/>
                <w:szCs w:val="17"/>
                <w:lang w:eastAsia="en-GB"/>
              </w:rPr>
              <w:t>0.00</w:t>
            </w:r>
            <w:r w:rsidRPr="00AC1EC6">
              <w:rPr>
                <w:rFonts w:ascii="Arial" w:eastAsia="Times New Roman" w:hAnsi="Arial" w:cs="Arial"/>
                <w:sz w:val="17"/>
                <w:szCs w:val="17"/>
                <w:lang w:eastAsia="en-GB"/>
              </w:rPr>
              <w:t>1</w:t>
            </w:r>
          </w:p>
        </w:tc>
        <w:tc>
          <w:tcPr>
            <w:tcW w:w="303" w:type="pct"/>
            <w:tcBorders>
              <w:top w:val="nil"/>
              <w:left w:val="nil"/>
              <w:bottom w:val="nil"/>
              <w:right w:val="nil"/>
            </w:tcBorders>
            <w:shd w:val="clear" w:color="auto" w:fill="auto"/>
            <w:noWrap/>
            <w:vAlign w:val="bottom"/>
            <w:hideMark/>
          </w:tcPr>
          <w:p w14:paraId="29FDB46B" w14:textId="77777777" w:rsidR="00767C33" w:rsidRPr="00AC1EC6" w:rsidRDefault="00767C33" w:rsidP="00483936">
            <w:pPr>
              <w:spacing w:after="0" w:line="240" w:lineRule="auto"/>
              <w:jc w:val="center"/>
              <w:rPr>
                <w:rFonts w:ascii="Arial" w:eastAsia="Times New Roman" w:hAnsi="Arial" w:cs="Arial"/>
                <w:sz w:val="17"/>
                <w:szCs w:val="17"/>
                <w:lang w:eastAsia="en-GB"/>
              </w:rPr>
            </w:pPr>
            <w:r w:rsidRPr="00AC1EC6">
              <w:rPr>
                <w:rFonts w:ascii="Arial" w:eastAsia="Times New Roman" w:hAnsi="Arial" w:cs="Arial"/>
                <w:sz w:val="17"/>
                <w:szCs w:val="17"/>
                <w:lang w:eastAsia="en-GB"/>
              </w:rPr>
              <w:t>1.51</w:t>
            </w:r>
          </w:p>
        </w:tc>
        <w:tc>
          <w:tcPr>
            <w:tcW w:w="198" w:type="pct"/>
            <w:tcBorders>
              <w:top w:val="nil"/>
              <w:left w:val="nil"/>
              <w:bottom w:val="nil"/>
              <w:right w:val="nil"/>
            </w:tcBorders>
            <w:shd w:val="clear" w:color="auto" w:fill="auto"/>
            <w:noWrap/>
            <w:vAlign w:val="bottom"/>
            <w:hideMark/>
          </w:tcPr>
          <w:p w14:paraId="04FF3B2D" w14:textId="77777777" w:rsidR="00767C33" w:rsidRPr="00AC1EC6" w:rsidRDefault="00767C33" w:rsidP="00483936">
            <w:pPr>
              <w:spacing w:after="0" w:line="240" w:lineRule="auto"/>
              <w:jc w:val="center"/>
              <w:rPr>
                <w:rFonts w:ascii="Arial" w:eastAsia="Times New Roman" w:hAnsi="Arial" w:cs="Arial"/>
                <w:sz w:val="17"/>
                <w:szCs w:val="17"/>
                <w:lang w:eastAsia="en-GB"/>
              </w:rPr>
            </w:pPr>
            <w:r w:rsidRPr="00AC1EC6">
              <w:rPr>
                <w:rFonts w:ascii="Arial" w:eastAsia="Times New Roman" w:hAnsi="Arial" w:cs="Arial"/>
                <w:sz w:val="17"/>
                <w:szCs w:val="17"/>
                <w:lang w:eastAsia="en-GB"/>
              </w:rPr>
              <w:t>1.37</w:t>
            </w:r>
          </w:p>
        </w:tc>
        <w:tc>
          <w:tcPr>
            <w:tcW w:w="198" w:type="pct"/>
            <w:tcBorders>
              <w:top w:val="nil"/>
              <w:left w:val="nil"/>
              <w:bottom w:val="nil"/>
              <w:right w:val="nil"/>
            </w:tcBorders>
            <w:shd w:val="clear" w:color="auto" w:fill="auto"/>
            <w:noWrap/>
            <w:vAlign w:val="bottom"/>
            <w:hideMark/>
          </w:tcPr>
          <w:p w14:paraId="4E8DD9B4" w14:textId="77777777" w:rsidR="00767C33" w:rsidRPr="00AC1EC6" w:rsidRDefault="00767C33" w:rsidP="00483936">
            <w:pPr>
              <w:spacing w:after="0" w:line="240" w:lineRule="auto"/>
              <w:jc w:val="center"/>
              <w:rPr>
                <w:rFonts w:ascii="Arial" w:eastAsia="Times New Roman" w:hAnsi="Arial" w:cs="Arial"/>
                <w:sz w:val="17"/>
                <w:szCs w:val="17"/>
                <w:lang w:eastAsia="en-GB"/>
              </w:rPr>
            </w:pPr>
            <w:r w:rsidRPr="00AC1EC6">
              <w:rPr>
                <w:rFonts w:ascii="Arial" w:eastAsia="Times New Roman" w:hAnsi="Arial" w:cs="Arial"/>
                <w:sz w:val="17"/>
                <w:szCs w:val="17"/>
                <w:lang w:eastAsia="en-GB"/>
              </w:rPr>
              <w:t>1.66</w:t>
            </w:r>
          </w:p>
        </w:tc>
        <w:tc>
          <w:tcPr>
            <w:tcW w:w="348" w:type="pct"/>
            <w:tcBorders>
              <w:top w:val="nil"/>
              <w:left w:val="nil"/>
              <w:bottom w:val="nil"/>
              <w:right w:val="single" w:sz="8" w:space="0" w:color="auto"/>
            </w:tcBorders>
            <w:shd w:val="clear" w:color="auto" w:fill="auto"/>
            <w:noWrap/>
            <w:vAlign w:val="bottom"/>
            <w:hideMark/>
          </w:tcPr>
          <w:p w14:paraId="32E5BC9C" w14:textId="4F8031C6" w:rsidR="00767C33" w:rsidRPr="00AC1EC6" w:rsidRDefault="00331163" w:rsidP="00483936">
            <w:pPr>
              <w:spacing w:after="0" w:line="240" w:lineRule="auto"/>
              <w:jc w:val="center"/>
              <w:rPr>
                <w:rFonts w:ascii="Arial" w:eastAsia="Times New Roman" w:hAnsi="Arial" w:cs="Arial"/>
                <w:sz w:val="17"/>
                <w:szCs w:val="17"/>
                <w:lang w:eastAsia="en-GB"/>
              </w:rPr>
            </w:pPr>
            <w:r w:rsidRPr="00AC1EC6">
              <w:rPr>
                <w:rFonts w:ascii="Arial" w:eastAsia="Times New Roman" w:hAnsi="Arial" w:cs="Arial"/>
                <w:sz w:val="17"/>
                <w:szCs w:val="17"/>
                <w:lang w:eastAsia="en-GB"/>
              </w:rPr>
              <w:t>&lt;</w:t>
            </w:r>
            <w:r w:rsidR="00767C33" w:rsidRPr="00AC1EC6">
              <w:rPr>
                <w:rFonts w:ascii="Arial" w:eastAsia="Times New Roman" w:hAnsi="Arial" w:cs="Arial"/>
                <w:sz w:val="17"/>
                <w:szCs w:val="17"/>
                <w:lang w:eastAsia="en-GB"/>
              </w:rPr>
              <w:t>0.00</w:t>
            </w:r>
            <w:r w:rsidRPr="00AC1EC6">
              <w:rPr>
                <w:rFonts w:ascii="Arial" w:eastAsia="Times New Roman" w:hAnsi="Arial" w:cs="Arial"/>
                <w:sz w:val="17"/>
                <w:szCs w:val="17"/>
                <w:lang w:eastAsia="en-GB"/>
              </w:rPr>
              <w:t>1</w:t>
            </w:r>
          </w:p>
        </w:tc>
      </w:tr>
      <w:tr w:rsidR="004A3D31" w:rsidRPr="00AC1EC6" w14:paraId="11518DED" w14:textId="77777777" w:rsidTr="00AC1EC6">
        <w:trPr>
          <w:trHeight w:val="180"/>
        </w:trPr>
        <w:tc>
          <w:tcPr>
            <w:tcW w:w="1012" w:type="pct"/>
            <w:tcBorders>
              <w:top w:val="nil"/>
              <w:left w:val="single" w:sz="8" w:space="0" w:color="auto"/>
              <w:bottom w:val="nil"/>
              <w:right w:val="nil"/>
            </w:tcBorders>
            <w:shd w:val="clear" w:color="auto" w:fill="auto"/>
            <w:noWrap/>
            <w:vAlign w:val="center"/>
            <w:hideMark/>
          </w:tcPr>
          <w:p w14:paraId="2F2EB476" w14:textId="77777777" w:rsidR="00767C33" w:rsidRPr="00AC1EC6" w:rsidRDefault="00767C33" w:rsidP="00767C33">
            <w:pPr>
              <w:spacing w:after="0" w:line="240" w:lineRule="auto"/>
              <w:rPr>
                <w:rFonts w:ascii="Arial" w:eastAsia="Times New Roman" w:hAnsi="Arial" w:cs="Arial"/>
                <w:sz w:val="17"/>
                <w:szCs w:val="17"/>
                <w:lang w:eastAsia="en-GB"/>
              </w:rPr>
            </w:pPr>
            <w:r w:rsidRPr="00AC1EC6">
              <w:rPr>
                <w:rFonts w:ascii="Arial" w:eastAsia="Times New Roman" w:hAnsi="Arial" w:cs="Arial"/>
                <w:sz w:val="17"/>
                <w:szCs w:val="17"/>
                <w:lang w:eastAsia="en-GB"/>
              </w:rPr>
              <w:t> </w:t>
            </w:r>
          </w:p>
        </w:tc>
        <w:tc>
          <w:tcPr>
            <w:tcW w:w="303" w:type="pct"/>
            <w:tcBorders>
              <w:top w:val="nil"/>
              <w:left w:val="nil"/>
              <w:bottom w:val="nil"/>
              <w:right w:val="nil"/>
            </w:tcBorders>
            <w:shd w:val="clear" w:color="auto" w:fill="auto"/>
            <w:noWrap/>
            <w:vAlign w:val="bottom"/>
            <w:hideMark/>
          </w:tcPr>
          <w:p w14:paraId="2DCDD3E8" w14:textId="77777777" w:rsidR="00767C33" w:rsidRPr="00AC1EC6" w:rsidRDefault="00767C33" w:rsidP="00483936">
            <w:pPr>
              <w:spacing w:after="0" w:line="240" w:lineRule="auto"/>
              <w:jc w:val="center"/>
              <w:rPr>
                <w:rFonts w:ascii="Arial" w:eastAsia="Times New Roman" w:hAnsi="Arial" w:cs="Arial"/>
                <w:sz w:val="17"/>
                <w:szCs w:val="17"/>
                <w:lang w:eastAsia="en-GB"/>
              </w:rPr>
            </w:pPr>
          </w:p>
        </w:tc>
        <w:tc>
          <w:tcPr>
            <w:tcW w:w="198" w:type="pct"/>
            <w:tcBorders>
              <w:top w:val="nil"/>
              <w:left w:val="nil"/>
              <w:bottom w:val="nil"/>
              <w:right w:val="nil"/>
            </w:tcBorders>
            <w:shd w:val="clear" w:color="auto" w:fill="auto"/>
            <w:noWrap/>
            <w:vAlign w:val="bottom"/>
            <w:hideMark/>
          </w:tcPr>
          <w:p w14:paraId="4C47383B" w14:textId="77777777" w:rsidR="00767C33" w:rsidRPr="00AC1EC6" w:rsidRDefault="00767C33" w:rsidP="00483936">
            <w:pPr>
              <w:spacing w:after="0" w:line="240" w:lineRule="auto"/>
              <w:jc w:val="center"/>
              <w:rPr>
                <w:rFonts w:ascii="Arial" w:eastAsia="Times New Roman" w:hAnsi="Arial" w:cs="Arial"/>
                <w:sz w:val="17"/>
                <w:szCs w:val="17"/>
                <w:lang w:eastAsia="en-GB"/>
              </w:rPr>
            </w:pPr>
          </w:p>
        </w:tc>
        <w:tc>
          <w:tcPr>
            <w:tcW w:w="198" w:type="pct"/>
            <w:tcBorders>
              <w:top w:val="nil"/>
              <w:left w:val="nil"/>
              <w:bottom w:val="nil"/>
              <w:right w:val="nil"/>
            </w:tcBorders>
            <w:shd w:val="clear" w:color="auto" w:fill="auto"/>
            <w:noWrap/>
            <w:vAlign w:val="bottom"/>
            <w:hideMark/>
          </w:tcPr>
          <w:p w14:paraId="63451E2D" w14:textId="77777777" w:rsidR="00767C33" w:rsidRPr="00AC1EC6" w:rsidRDefault="00767C33" w:rsidP="00483936">
            <w:pPr>
              <w:spacing w:after="0" w:line="240" w:lineRule="auto"/>
              <w:jc w:val="center"/>
              <w:rPr>
                <w:rFonts w:ascii="Arial" w:eastAsia="Times New Roman" w:hAnsi="Arial" w:cs="Arial"/>
                <w:sz w:val="17"/>
                <w:szCs w:val="17"/>
                <w:lang w:eastAsia="en-GB"/>
              </w:rPr>
            </w:pPr>
          </w:p>
        </w:tc>
        <w:tc>
          <w:tcPr>
            <w:tcW w:w="282" w:type="pct"/>
            <w:tcBorders>
              <w:top w:val="nil"/>
              <w:left w:val="nil"/>
              <w:bottom w:val="nil"/>
              <w:right w:val="nil"/>
            </w:tcBorders>
            <w:shd w:val="clear" w:color="auto" w:fill="auto"/>
            <w:noWrap/>
            <w:vAlign w:val="bottom"/>
            <w:hideMark/>
          </w:tcPr>
          <w:p w14:paraId="6DA39004" w14:textId="77777777" w:rsidR="00767C33" w:rsidRPr="00AC1EC6" w:rsidRDefault="00767C33" w:rsidP="00483936">
            <w:pPr>
              <w:spacing w:after="0" w:line="240" w:lineRule="auto"/>
              <w:jc w:val="center"/>
              <w:rPr>
                <w:rFonts w:ascii="Arial" w:eastAsia="Times New Roman" w:hAnsi="Arial" w:cs="Arial"/>
                <w:sz w:val="17"/>
                <w:szCs w:val="17"/>
                <w:lang w:eastAsia="en-GB"/>
              </w:rPr>
            </w:pPr>
          </w:p>
        </w:tc>
        <w:tc>
          <w:tcPr>
            <w:tcW w:w="303" w:type="pct"/>
            <w:tcBorders>
              <w:top w:val="nil"/>
              <w:left w:val="nil"/>
              <w:bottom w:val="nil"/>
              <w:right w:val="nil"/>
            </w:tcBorders>
            <w:shd w:val="clear" w:color="auto" w:fill="auto"/>
            <w:noWrap/>
            <w:vAlign w:val="bottom"/>
            <w:hideMark/>
          </w:tcPr>
          <w:p w14:paraId="36D8EA55" w14:textId="77777777" w:rsidR="00767C33" w:rsidRPr="00AC1EC6" w:rsidRDefault="00767C33" w:rsidP="00483936">
            <w:pPr>
              <w:spacing w:after="0" w:line="240" w:lineRule="auto"/>
              <w:jc w:val="center"/>
              <w:rPr>
                <w:rFonts w:ascii="Arial" w:eastAsia="Times New Roman" w:hAnsi="Arial" w:cs="Arial"/>
                <w:sz w:val="17"/>
                <w:szCs w:val="17"/>
                <w:lang w:eastAsia="en-GB"/>
              </w:rPr>
            </w:pPr>
          </w:p>
        </w:tc>
        <w:tc>
          <w:tcPr>
            <w:tcW w:w="198" w:type="pct"/>
            <w:tcBorders>
              <w:top w:val="nil"/>
              <w:left w:val="nil"/>
              <w:bottom w:val="nil"/>
              <w:right w:val="nil"/>
            </w:tcBorders>
            <w:shd w:val="clear" w:color="auto" w:fill="auto"/>
            <w:noWrap/>
            <w:vAlign w:val="bottom"/>
            <w:hideMark/>
          </w:tcPr>
          <w:p w14:paraId="3AA2828A" w14:textId="77777777" w:rsidR="00767C33" w:rsidRPr="00AC1EC6" w:rsidRDefault="00767C33" w:rsidP="00483936">
            <w:pPr>
              <w:spacing w:after="0" w:line="240" w:lineRule="auto"/>
              <w:jc w:val="center"/>
              <w:rPr>
                <w:rFonts w:ascii="Arial" w:eastAsia="Times New Roman" w:hAnsi="Arial" w:cs="Arial"/>
                <w:sz w:val="17"/>
                <w:szCs w:val="17"/>
                <w:lang w:eastAsia="en-GB"/>
              </w:rPr>
            </w:pPr>
          </w:p>
        </w:tc>
        <w:tc>
          <w:tcPr>
            <w:tcW w:w="198" w:type="pct"/>
            <w:tcBorders>
              <w:top w:val="nil"/>
              <w:left w:val="nil"/>
              <w:bottom w:val="nil"/>
              <w:right w:val="nil"/>
            </w:tcBorders>
            <w:shd w:val="clear" w:color="auto" w:fill="auto"/>
            <w:noWrap/>
            <w:vAlign w:val="bottom"/>
            <w:hideMark/>
          </w:tcPr>
          <w:p w14:paraId="0776C2CD" w14:textId="77777777" w:rsidR="00767C33" w:rsidRPr="00AC1EC6" w:rsidRDefault="00767C33" w:rsidP="00483936">
            <w:pPr>
              <w:spacing w:after="0" w:line="240" w:lineRule="auto"/>
              <w:jc w:val="center"/>
              <w:rPr>
                <w:rFonts w:ascii="Arial" w:eastAsia="Times New Roman" w:hAnsi="Arial" w:cs="Arial"/>
                <w:sz w:val="17"/>
                <w:szCs w:val="17"/>
                <w:lang w:eastAsia="en-GB"/>
              </w:rPr>
            </w:pPr>
          </w:p>
        </w:tc>
        <w:tc>
          <w:tcPr>
            <w:tcW w:w="282" w:type="pct"/>
            <w:tcBorders>
              <w:top w:val="nil"/>
              <w:left w:val="nil"/>
              <w:bottom w:val="nil"/>
              <w:right w:val="nil"/>
            </w:tcBorders>
            <w:shd w:val="clear" w:color="auto" w:fill="auto"/>
            <w:noWrap/>
            <w:vAlign w:val="bottom"/>
            <w:hideMark/>
          </w:tcPr>
          <w:p w14:paraId="721BDDB4" w14:textId="77777777" w:rsidR="00767C33" w:rsidRPr="00AC1EC6" w:rsidRDefault="00767C33" w:rsidP="00483936">
            <w:pPr>
              <w:spacing w:after="0" w:line="240" w:lineRule="auto"/>
              <w:jc w:val="center"/>
              <w:rPr>
                <w:rFonts w:ascii="Arial" w:eastAsia="Times New Roman" w:hAnsi="Arial" w:cs="Arial"/>
                <w:sz w:val="17"/>
                <w:szCs w:val="17"/>
                <w:lang w:eastAsia="en-GB"/>
              </w:rPr>
            </w:pPr>
          </w:p>
        </w:tc>
        <w:tc>
          <w:tcPr>
            <w:tcW w:w="303" w:type="pct"/>
            <w:tcBorders>
              <w:top w:val="nil"/>
              <w:left w:val="nil"/>
              <w:bottom w:val="nil"/>
              <w:right w:val="nil"/>
            </w:tcBorders>
            <w:shd w:val="clear" w:color="auto" w:fill="auto"/>
            <w:noWrap/>
            <w:vAlign w:val="bottom"/>
            <w:hideMark/>
          </w:tcPr>
          <w:p w14:paraId="32153B2D" w14:textId="77777777" w:rsidR="00767C33" w:rsidRPr="00AC1EC6" w:rsidRDefault="00767C33" w:rsidP="00483936">
            <w:pPr>
              <w:spacing w:after="0" w:line="240" w:lineRule="auto"/>
              <w:jc w:val="center"/>
              <w:rPr>
                <w:rFonts w:ascii="Arial" w:eastAsia="Times New Roman" w:hAnsi="Arial" w:cs="Arial"/>
                <w:sz w:val="17"/>
                <w:szCs w:val="17"/>
                <w:lang w:eastAsia="en-GB"/>
              </w:rPr>
            </w:pPr>
          </w:p>
        </w:tc>
        <w:tc>
          <w:tcPr>
            <w:tcW w:w="198" w:type="pct"/>
            <w:tcBorders>
              <w:top w:val="nil"/>
              <w:left w:val="nil"/>
              <w:bottom w:val="nil"/>
              <w:right w:val="nil"/>
            </w:tcBorders>
            <w:shd w:val="clear" w:color="auto" w:fill="auto"/>
            <w:noWrap/>
            <w:vAlign w:val="bottom"/>
            <w:hideMark/>
          </w:tcPr>
          <w:p w14:paraId="738BFFB1" w14:textId="77777777" w:rsidR="00767C33" w:rsidRPr="00AC1EC6" w:rsidRDefault="00767C33" w:rsidP="00483936">
            <w:pPr>
              <w:spacing w:after="0" w:line="240" w:lineRule="auto"/>
              <w:jc w:val="center"/>
              <w:rPr>
                <w:rFonts w:ascii="Arial" w:eastAsia="Times New Roman" w:hAnsi="Arial" w:cs="Arial"/>
                <w:sz w:val="17"/>
                <w:szCs w:val="17"/>
                <w:lang w:eastAsia="en-GB"/>
              </w:rPr>
            </w:pPr>
          </w:p>
        </w:tc>
        <w:tc>
          <w:tcPr>
            <w:tcW w:w="198" w:type="pct"/>
            <w:tcBorders>
              <w:top w:val="nil"/>
              <w:left w:val="nil"/>
              <w:bottom w:val="nil"/>
              <w:right w:val="nil"/>
            </w:tcBorders>
            <w:shd w:val="clear" w:color="auto" w:fill="auto"/>
            <w:noWrap/>
            <w:vAlign w:val="bottom"/>
            <w:hideMark/>
          </w:tcPr>
          <w:p w14:paraId="5CDD1B0A" w14:textId="77777777" w:rsidR="00767C33" w:rsidRPr="00AC1EC6" w:rsidRDefault="00767C33" w:rsidP="00483936">
            <w:pPr>
              <w:spacing w:after="0" w:line="240" w:lineRule="auto"/>
              <w:jc w:val="center"/>
              <w:rPr>
                <w:rFonts w:ascii="Arial" w:eastAsia="Times New Roman" w:hAnsi="Arial" w:cs="Arial"/>
                <w:sz w:val="17"/>
                <w:szCs w:val="17"/>
                <w:lang w:eastAsia="en-GB"/>
              </w:rPr>
            </w:pPr>
          </w:p>
        </w:tc>
        <w:tc>
          <w:tcPr>
            <w:tcW w:w="282" w:type="pct"/>
            <w:tcBorders>
              <w:top w:val="nil"/>
              <w:left w:val="nil"/>
              <w:bottom w:val="nil"/>
              <w:right w:val="nil"/>
            </w:tcBorders>
            <w:shd w:val="clear" w:color="auto" w:fill="auto"/>
            <w:noWrap/>
            <w:vAlign w:val="bottom"/>
            <w:hideMark/>
          </w:tcPr>
          <w:p w14:paraId="296344A6" w14:textId="77777777" w:rsidR="00767C33" w:rsidRPr="00AC1EC6" w:rsidRDefault="00767C33" w:rsidP="00483936">
            <w:pPr>
              <w:spacing w:after="0" w:line="240" w:lineRule="auto"/>
              <w:jc w:val="center"/>
              <w:rPr>
                <w:rFonts w:ascii="Arial" w:eastAsia="Times New Roman" w:hAnsi="Arial" w:cs="Arial"/>
                <w:sz w:val="17"/>
                <w:szCs w:val="17"/>
                <w:lang w:eastAsia="en-GB"/>
              </w:rPr>
            </w:pPr>
          </w:p>
        </w:tc>
        <w:tc>
          <w:tcPr>
            <w:tcW w:w="303" w:type="pct"/>
            <w:tcBorders>
              <w:top w:val="nil"/>
              <w:left w:val="nil"/>
              <w:bottom w:val="nil"/>
              <w:right w:val="nil"/>
            </w:tcBorders>
            <w:shd w:val="clear" w:color="auto" w:fill="auto"/>
            <w:noWrap/>
            <w:vAlign w:val="bottom"/>
            <w:hideMark/>
          </w:tcPr>
          <w:p w14:paraId="604D4B00" w14:textId="77777777" w:rsidR="00767C33" w:rsidRPr="00AC1EC6" w:rsidRDefault="00767C33" w:rsidP="00483936">
            <w:pPr>
              <w:spacing w:after="0" w:line="240" w:lineRule="auto"/>
              <w:jc w:val="center"/>
              <w:rPr>
                <w:rFonts w:ascii="Arial" w:eastAsia="Times New Roman" w:hAnsi="Arial" w:cs="Arial"/>
                <w:sz w:val="17"/>
                <w:szCs w:val="17"/>
                <w:lang w:eastAsia="en-GB"/>
              </w:rPr>
            </w:pPr>
          </w:p>
        </w:tc>
        <w:tc>
          <w:tcPr>
            <w:tcW w:w="198" w:type="pct"/>
            <w:tcBorders>
              <w:top w:val="nil"/>
              <w:left w:val="nil"/>
              <w:bottom w:val="nil"/>
              <w:right w:val="nil"/>
            </w:tcBorders>
            <w:shd w:val="clear" w:color="auto" w:fill="auto"/>
            <w:noWrap/>
            <w:vAlign w:val="bottom"/>
            <w:hideMark/>
          </w:tcPr>
          <w:p w14:paraId="10432FC5" w14:textId="77777777" w:rsidR="00767C33" w:rsidRPr="00AC1EC6" w:rsidRDefault="00767C33" w:rsidP="00483936">
            <w:pPr>
              <w:spacing w:after="0" w:line="240" w:lineRule="auto"/>
              <w:jc w:val="center"/>
              <w:rPr>
                <w:rFonts w:ascii="Arial" w:eastAsia="Times New Roman" w:hAnsi="Arial" w:cs="Arial"/>
                <w:sz w:val="17"/>
                <w:szCs w:val="17"/>
                <w:lang w:eastAsia="en-GB"/>
              </w:rPr>
            </w:pPr>
          </w:p>
        </w:tc>
        <w:tc>
          <w:tcPr>
            <w:tcW w:w="198" w:type="pct"/>
            <w:tcBorders>
              <w:top w:val="nil"/>
              <w:left w:val="nil"/>
              <w:bottom w:val="nil"/>
              <w:right w:val="nil"/>
            </w:tcBorders>
            <w:shd w:val="clear" w:color="auto" w:fill="auto"/>
            <w:noWrap/>
            <w:vAlign w:val="bottom"/>
            <w:hideMark/>
          </w:tcPr>
          <w:p w14:paraId="7C8C5A33" w14:textId="77777777" w:rsidR="00767C33" w:rsidRPr="00AC1EC6" w:rsidRDefault="00767C33" w:rsidP="00483936">
            <w:pPr>
              <w:spacing w:after="0" w:line="240" w:lineRule="auto"/>
              <w:jc w:val="center"/>
              <w:rPr>
                <w:rFonts w:ascii="Arial" w:eastAsia="Times New Roman" w:hAnsi="Arial" w:cs="Arial"/>
                <w:sz w:val="17"/>
                <w:szCs w:val="17"/>
                <w:lang w:eastAsia="en-GB"/>
              </w:rPr>
            </w:pPr>
          </w:p>
        </w:tc>
        <w:tc>
          <w:tcPr>
            <w:tcW w:w="348" w:type="pct"/>
            <w:tcBorders>
              <w:top w:val="nil"/>
              <w:left w:val="nil"/>
              <w:bottom w:val="nil"/>
              <w:right w:val="single" w:sz="8" w:space="0" w:color="auto"/>
            </w:tcBorders>
            <w:shd w:val="clear" w:color="auto" w:fill="auto"/>
            <w:noWrap/>
            <w:vAlign w:val="bottom"/>
            <w:hideMark/>
          </w:tcPr>
          <w:p w14:paraId="2F6D5B3A" w14:textId="57F190B5" w:rsidR="00767C33" w:rsidRPr="00AC1EC6" w:rsidRDefault="00767C33" w:rsidP="00483936">
            <w:pPr>
              <w:spacing w:after="0" w:line="240" w:lineRule="auto"/>
              <w:jc w:val="center"/>
              <w:rPr>
                <w:rFonts w:ascii="Arial" w:eastAsia="Times New Roman" w:hAnsi="Arial" w:cs="Arial"/>
                <w:sz w:val="17"/>
                <w:szCs w:val="17"/>
                <w:lang w:eastAsia="en-GB"/>
              </w:rPr>
            </w:pPr>
          </w:p>
        </w:tc>
      </w:tr>
      <w:tr w:rsidR="004A3D31" w:rsidRPr="00AC1EC6" w14:paraId="5C4A9118" w14:textId="77777777" w:rsidTr="00AC1EC6">
        <w:trPr>
          <w:trHeight w:val="180"/>
        </w:trPr>
        <w:tc>
          <w:tcPr>
            <w:tcW w:w="1012" w:type="pct"/>
            <w:tcBorders>
              <w:top w:val="nil"/>
              <w:left w:val="single" w:sz="8" w:space="0" w:color="auto"/>
              <w:bottom w:val="nil"/>
              <w:right w:val="nil"/>
            </w:tcBorders>
            <w:shd w:val="clear" w:color="auto" w:fill="auto"/>
            <w:noWrap/>
            <w:vAlign w:val="center"/>
            <w:hideMark/>
          </w:tcPr>
          <w:p w14:paraId="00BE6603" w14:textId="77777777" w:rsidR="00767C33" w:rsidRPr="00AC1EC6" w:rsidRDefault="00767C33" w:rsidP="00767C33">
            <w:pPr>
              <w:spacing w:after="0" w:line="240" w:lineRule="auto"/>
              <w:rPr>
                <w:rFonts w:ascii="Arial" w:eastAsia="Times New Roman" w:hAnsi="Arial" w:cs="Arial"/>
                <w:sz w:val="17"/>
                <w:szCs w:val="17"/>
                <w:lang w:eastAsia="en-GB"/>
              </w:rPr>
            </w:pPr>
            <w:r w:rsidRPr="00AC1EC6">
              <w:rPr>
                <w:rFonts w:ascii="Arial" w:eastAsia="Times New Roman" w:hAnsi="Arial" w:cs="Arial"/>
                <w:sz w:val="17"/>
                <w:szCs w:val="17"/>
                <w:lang w:eastAsia="en-GB"/>
              </w:rPr>
              <w:t>Baseline weight</w:t>
            </w:r>
          </w:p>
        </w:tc>
        <w:tc>
          <w:tcPr>
            <w:tcW w:w="303" w:type="pct"/>
            <w:tcBorders>
              <w:top w:val="nil"/>
              <w:left w:val="nil"/>
              <w:bottom w:val="nil"/>
              <w:right w:val="nil"/>
            </w:tcBorders>
            <w:shd w:val="clear" w:color="auto" w:fill="auto"/>
            <w:noWrap/>
            <w:vAlign w:val="bottom"/>
            <w:hideMark/>
          </w:tcPr>
          <w:p w14:paraId="235C3B50" w14:textId="77777777" w:rsidR="00767C33" w:rsidRPr="00AC1EC6" w:rsidRDefault="00767C33" w:rsidP="00483936">
            <w:pPr>
              <w:spacing w:after="0" w:line="240" w:lineRule="auto"/>
              <w:jc w:val="center"/>
              <w:rPr>
                <w:rFonts w:ascii="Arial" w:eastAsia="Times New Roman" w:hAnsi="Arial" w:cs="Arial"/>
                <w:sz w:val="17"/>
                <w:szCs w:val="17"/>
                <w:lang w:eastAsia="en-GB"/>
              </w:rPr>
            </w:pPr>
          </w:p>
        </w:tc>
        <w:tc>
          <w:tcPr>
            <w:tcW w:w="198" w:type="pct"/>
            <w:tcBorders>
              <w:top w:val="nil"/>
              <w:left w:val="nil"/>
              <w:bottom w:val="nil"/>
              <w:right w:val="nil"/>
            </w:tcBorders>
            <w:shd w:val="clear" w:color="auto" w:fill="auto"/>
            <w:noWrap/>
            <w:vAlign w:val="bottom"/>
            <w:hideMark/>
          </w:tcPr>
          <w:p w14:paraId="245C24B6" w14:textId="77777777" w:rsidR="00767C33" w:rsidRPr="00AC1EC6" w:rsidRDefault="00767C33" w:rsidP="00483936">
            <w:pPr>
              <w:spacing w:after="0" w:line="240" w:lineRule="auto"/>
              <w:jc w:val="center"/>
              <w:rPr>
                <w:rFonts w:ascii="Arial" w:eastAsia="Times New Roman" w:hAnsi="Arial" w:cs="Arial"/>
                <w:sz w:val="17"/>
                <w:szCs w:val="17"/>
                <w:lang w:eastAsia="en-GB"/>
              </w:rPr>
            </w:pPr>
          </w:p>
        </w:tc>
        <w:tc>
          <w:tcPr>
            <w:tcW w:w="198" w:type="pct"/>
            <w:tcBorders>
              <w:top w:val="nil"/>
              <w:left w:val="nil"/>
              <w:bottom w:val="nil"/>
              <w:right w:val="nil"/>
            </w:tcBorders>
            <w:shd w:val="clear" w:color="auto" w:fill="auto"/>
            <w:noWrap/>
            <w:vAlign w:val="bottom"/>
            <w:hideMark/>
          </w:tcPr>
          <w:p w14:paraId="7DF92561" w14:textId="77777777" w:rsidR="00767C33" w:rsidRPr="00AC1EC6" w:rsidRDefault="00767C33" w:rsidP="00483936">
            <w:pPr>
              <w:spacing w:after="0" w:line="240" w:lineRule="auto"/>
              <w:jc w:val="center"/>
              <w:rPr>
                <w:rFonts w:ascii="Arial" w:eastAsia="Times New Roman" w:hAnsi="Arial" w:cs="Arial"/>
                <w:sz w:val="17"/>
                <w:szCs w:val="17"/>
                <w:lang w:eastAsia="en-GB"/>
              </w:rPr>
            </w:pPr>
          </w:p>
        </w:tc>
        <w:tc>
          <w:tcPr>
            <w:tcW w:w="282" w:type="pct"/>
            <w:tcBorders>
              <w:top w:val="nil"/>
              <w:left w:val="nil"/>
              <w:bottom w:val="nil"/>
              <w:right w:val="nil"/>
            </w:tcBorders>
            <w:shd w:val="clear" w:color="auto" w:fill="auto"/>
            <w:noWrap/>
            <w:vAlign w:val="bottom"/>
            <w:hideMark/>
          </w:tcPr>
          <w:p w14:paraId="5A1BF8D4" w14:textId="77777777" w:rsidR="00767C33" w:rsidRPr="00AC1EC6" w:rsidRDefault="00767C33" w:rsidP="00483936">
            <w:pPr>
              <w:spacing w:after="0" w:line="240" w:lineRule="auto"/>
              <w:jc w:val="center"/>
              <w:rPr>
                <w:rFonts w:ascii="Arial" w:eastAsia="Times New Roman" w:hAnsi="Arial" w:cs="Arial"/>
                <w:sz w:val="17"/>
                <w:szCs w:val="17"/>
                <w:lang w:eastAsia="en-GB"/>
              </w:rPr>
            </w:pPr>
          </w:p>
        </w:tc>
        <w:tc>
          <w:tcPr>
            <w:tcW w:w="303" w:type="pct"/>
            <w:tcBorders>
              <w:top w:val="nil"/>
              <w:left w:val="nil"/>
              <w:bottom w:val="nil"/>
              <w:right w:val="nil"/>
            </w:tcBorders>
            <w:shd w:val="clear" w:color="auto" w:fill="auto"/>
            <w:noWrap/>
            <w:vAlign w:val="bottom"/>
            <w:hideMark/>
          </w:tcPr>
          <w:p w14:paraId="7E25C58A" w14:textId="77777777" w:rsidR="00767C33" w:rsidRPr="00AC1EC6" w:rsidRDefault="00767C33" w:rsidP="00483936">
            <w:pPr>
              <w:spacing w:after="0" w:line="240" w:lineRule="auto"/>
              <w:jc w:val="center"/>
              <w:rPr>
                <w:rFonts w:ascii="Arial" w:eastAsia="Times New Roman" w:hAnsi="Arial" w:cs="Arial"/>
                <w:sz w:val="17"/>
                <w:szCs w:val="17"/>
                <w:lang w:eastAsia="en-GB"/>
              </w:rPr>
            </w:pPr>
            <w:r w:rsidRPr="00AC1EC6">
              <w:rPr>
                <w:rFonts w:ascii="Arial" w:eastAsia="Times New Roman" w:hAnsi="Arial" w:cs="Arial"/>
                <w:sz w:val="17"/>
                <w:szCs w:val="17"/>
                <w:lang w:eastAsia="en-GB"/>
              </w:rPr>
              <w:t>1.00</w:t>
            </w:r>
          </w:p>
        </w:tc>
        <w:tc>
          <w:tcPr>
            <w:tcW w:w="198" w:type="pct"/>
            <w:tcBorders>
              <w:top w:val="nil"/>
              <w:left w:val="nil"/>
              <w:bottom w:val="nil"/>
              <w:right w:val="nil"/>
            </w:tcBorders>
            <w:shd w:val="clear" w:color="auto" w:fill="auto"/>
            <w:noWrap/>
            <w:vAlign w:val="bottom"/>
            <w:hideMark/>
          </w:tcPr>
          <w:p w14:paraId="0A1827E3" w14:textId="77777777" w:rsidR="00767C33" w:rsidRPr="00AC1EC6" w:rsidRDefault="00767C33" w:rsidP="00483936">
            <w:pPr>
              <w:spacing w:after="0" w:line="240" w:lineRule="auto"/>
              <w:jc w:val="center"/>
              <w:rPr>
                <w:rFonts w:ascii="Arial" w:eastAsia="Times New Roman" w:hAnsi="Arial" w:cs="Arial"/>
                <w:sz w:val="17"/>
                <w:szCs w:val="17"/>
                <w:lang w:eastAsia="en-GB"/>
              </w:rPr>
            </w:pPr>
            <w:r w:rsidRPr="00AC1EC6">
              <w:rPr>
                <w:rFonts w:ascii="Arial" w:eastAsia="Times New Roman" w:hAnsi="Arial" w:cs="Arial"/>
                <w:sz w:val="17"/>
                <w:szCs w:val="17"/>
                <w:lang w:eastAsia="en-GB"/>
              </w:rPr>
              <w:t>1.00</w:t>
            </w:r>
          </w:p>
        </w:tc>
        <w:tc>
          <w:tcPr>
            <w:tcW w:w="198" w:type="pct"/>
            <w:tcBorders>
              <w:top w:val="nil"/>
              <w:left w:val="nil"/>
              <w:bottom w:val="nil"/>
              <w:right w:val="nil"/>
            </w:tcBorders>
            <w:shd w:val="clear" w:color="auto" w:fill="auto"/>
            <w:noWrap/>
            <w:vAlign w:val="bottom"/>
            <w:hideMark/>
          </w:tcPr>
          <w:p w14:paraId="5BBEE08B" w14:textId="77777777" w:rsidR="00767C33" w:rsidRPr="00AC1EC6" w:rsidRDefault="00767C33" w:rsidP="00483936">
            <w:pPr>
              <w:spacing w:after="0" w:line="240" w:lineRule="auto"/>
              <w:jc w:val="center"/>
              <w:rPr>
                <w:rFonts w:ascii="Arial" w:eastAsia="Times New Roman" w:hAnsi="Arial" w:cs="Arial"/>
                <w:sz w:val="17"/>
                <w:szCs w:val="17"/>
                <w:lang w:eastAsia="en-GB"/>
              </w:rPr>
            </w:pPr>
            <w:r w:rsidRPr="00AC1EC6">
              <w:rPr>
                <w:rFonts w:ascii="Arial" w:eastAsia="Times New Roman" w:hAnsi="Arial" w:cs="Arial"/>
                <w:sz w:val="17"/>
                <w:szCs w:val="17"/>
                <w:lang w:eastAsia="en-GB"/>
              </w:rPr>
              <w:t>1.00</w:t>
            </w:r>
          </w:p>
        </w:tc>
        <w:tc>
          <w:tcPr>
            <w:tcW w:w="282" w:type="pct"/>
            <w:tcBorders>
              <w:top w:val="nil"/>
              <w:left w:val="nil"/>
              <w:bottom w:val="nil"/>
              <w:right w:val="nil"/>
            </w:tcBorders>
            <w:shd w:val="clear" w:color="auto" w:fill="auto"/>
            <w:noWrap/>
            <w:vAlign w:val="bottom"/>
            <w:hideMark/>
          </w:tcPr>
          <w:p w14:paraId="44B90D5C" w14:textId="77777777" w:rsidR="00767C33" w:rsidRPr="00AC1EC6" w:rsidRDefault="00767C33" w:rsidP="00483936">
            <w:pPr>
              <w:spacing w:after="0" w:line="240" w:lineRule="auto"/>
              <w:jc w:val="center"/>
              <w:rPr>
                <w:rFonts w:ascii="Arial" w:eastAsia="Times New Roman" w:hAnsi="Arial" w:cs="Arial"/>
                <w:sz w:val="17"/>
                <w:szCs w:val="17"/>
                <w:lang w:eastAsia="en-GB"/>
              </w:rPr>
            </w:pPr>
            <w:r w:rsidRPr="00AC1EC6">
              <w:rPr>
                <w:rFonts w:ascii="Arial" w:eastAsia="Times New Roman" w:hAnsi="Arial" w:cs="Arial"/>
                <w:sz w:val="17"/>
                <w:szCs w:val="17"/>
                <w:lang w:eastAsia="en-GB"/>
              </w:rPr>
              <w:t>0.513</w:t>
            </w:r>
          </w:p>
        </w:tc>
        <w:tc>
          <w:tcPr>
            <w:tcW w:w="303" w:type="pct"/>
            <w:tcBorders>
              <w:top w:val="nil"/>
              <w:left w:val="nil"/>
              <w:bottom w:val="nil"/>
              <w:right w:val="nil"/>
            </w:tcBorders>
            <w:shd w:val="clear" w:color="auto" w:fill="auto"/>
            <w:noWrap/>
            <w:vAlign w:val="bottom"/>
            <w:hideMark/>
          </w:tcPr>
          <w:p w14:paraId="0A426C99" w14:textId="77777777" w:rsidR="00767C33" w:rsidRPr="00AC1EC6" w:rsidRDefault="00767C33" w:rsidP="00483936">
            <w:pPr>
              <w:spacing w:after="0" w:line="240" w:lineRule="auto"/>
              <w:jc w:val="center"/>
              <w:rPr>
                <w:rFonts w:ascii="Arial" w:eastAsia="Times New Roman" w:hAnsi="Arial" w:cs="Arial"/>
                <w:sz w:val="17"/>
                <w:szCs w:val="17"/>
                <w:lang w:eastAsia="en-GB"/>
              </w:rPr>
            </w:pPr>
            <w:r w:rsidRPr="00AC1EC6">
              <w:rPr>
                <w:rFonts w:ascii="Arial" w:eastAsia="Times New Roman" w:hAnsi="Arial" w:cs="Arial"/>
                <w:sz w:val="17"/>
                <w:szCs w:val="17"/>
                <w:lang w:eastAsia="en-GB"/>
              </w:rPr>
              <w:t>1.00</w:t>
            </w:r>
          </w:p>
        </w:tc>
        <w:tc>
          <w:tcPr>
            <w:tcW w:w="198" w:type="pct"/>
            <w:tcBorders>
              <w:top w:val="nil"/>
              <w:left w:val="nil"/>
              <w:bottom w:val="nil"/>
              <w:right w:val="nil"/>
            </w:tcBorders>
            <w:shd w:val="clear" w:color="auto" w:fill="auto"/>
            <w:noWrap/>
            <w:vAlign w:val="bottom"/>
            <w:hideMark/>
          </w:tcPr>
          <w:p w14:paraId="314CEBD2" w14:textId="77777777" w:rsidR="00767C33" w:rsidRPr="00AC1EC6" w:rsidRDefault="00767C33" w:rsidP="00483936">
            <w:pPr>
              <w:spacing w:after="0" w:line="240" w:lineRule="auto"/>
              <w:jc w:val="center"/>
              <w:rPr>
                <w:rFonts w:ascii="Arial" w:eastAsia="Times New Roman" w:hAnsi="Arial" w:cs="Arial"/>
                <w:sz w:val="17"/>
                <w:szCs w:val="17"/>
                <w:lang w:eastAsia="en-GB"/>
              </w:rPr>
            </w:pPr>
            <w:r w:rsidRPr="00AC1EC6">
              <w:rPr>
                <w:rFonts w:ascii="Arial" w:eastAsia="Times New Roman" w:hAnsi="Arial" w:cs="Arial"/>
                <w:sz w:val="17"/>
                <w:szCs w:val="17"/>
                <w:lang w:eastAsia="en-GB"/>
              </w:rPr>
              <w:t>1.00</w:t>
            </w:r>
          </w:p>
        </w:tc>
        <w:tc>
          <w:tcPr>
            <w:tcW w:w="198" w:type="pct"/>
            <w:tcBorders>
              <w:top w:val="nil"/>
              <w:left w:val="nil"/>
              <w:bottom w:val="nil"/>
              <w:right w:val="nil"/>
            </w:tcBorders>
            <w:shd w:val="clear" w:color="auto" w:fill="auto"/>
            <w:noWrap/>
            <w:vAlign w:val="bottom"/>
            <w:hideMark/>
          </w:tcPr>
          <w:p w14:paraId="6EFFA0A4" w14:textId="77777777" w:rsidR="00767C33" w:rsidRPr="00AC1EC6" w:rsidRDefault="00767C33" w:rsidP="00483936">
            <w:pPr>
              <w:spacing w:after="0" w:line="240" w:lineRule="auto"/>
              <w:jc w:val="center"/>
              <w:rPr>
                <w:rFonts w:ascii="Arial" w:eastAsia="Times New Roman" w:hAnsi="Arial" w:cs="Arial"/>
                <w:sz w:val="17"/>
                <w:szCs w:val="17"/>
                <w:lang w:eastAsia="en-GB"/>
              </w:rPr>
            </w:pPr>
            <w:r w:rsidRPr="00AC1EC6">
              <w:rPr>
                <w:rFonts w:ascii="Arial" w:eastAsia="Times New Roman" w:hAnsi="Arial" w:cs="Arial"/>
                <w:sz w:val="17"/>
                <w:szCs w:val="17"/>
                <w:lang w:eastAsia="en-GB"/>
              </w:rPr>
              <w:t>1.00</w:t>
            </w:r>
          </w:p>
        </w:tc>
        <w:tc>
          <w:tcPr>
            <w:tcW w:w="282" w:type="pct"/>
            <w:tcBorders>
              <w:top w:val="nil"/>
              <w:left w:val="nil"/>
              <w:bottom w:val="nil"/>
              <w:right w:val="nil"/>
            </w:tcBorders>
            <w:shd w:val="clear" w:color="auto" w:fill="auto"/>
            <w:noWrap/>
            <w:vAlign w:val="bottom"/>
            <w:hideMark/>
          </w:tcPr>
          <w:p w14:paraId="5FC2AD1C" w14:textId="77777777" w:rsidR="00767C33" w:rsidRPr="00AC1EC6" w:rsidRDefault="00767C33" w:rsidP="00483936">
            <w:pPr>
              <w:spacing w:after="0" w:line="240" w:lineRule="auto"/>
              <w:jc w:val="center"/>
              <w:rPr>
                <w:rFonts w:ascii="Arial" w:eastAsia="Times New Roman" w:hAnsi="Arial" w:cs="Arial"/>
                <w:sz w:val="17"/>
                <w:szCs w:val="17"/>
                <w:lang w:eastAsia="en-GB"/>
              </w:rPr>
            </w:pPr>
            <w:r w:rsidRPr="00AC1EC6">
              <w:rPr>
                <w:rFonts w:ascii="Arial" w:eastAsia="Times New Roman" w:hAnsi="Arial" w:cs="Arial"/>
                <w:sz w:val="17"/>
                <w:szCs w:val="17"/>
                <w:lang w:eastAsia="en-GB"/>
              </w:rPr>
              <w:t>0.013</w:t>
            </w:r>
          </w:p>
        </w:tc>
        <w:tc>
          <w:tcPr>
            <w:tcW w:w="303" w:type="pct"/>
            <w:tcBorders>
              <w:top w:val="nil"/>
              <w:left w:val="nil"/>
              <w:bottom w:val="nil"/>
              <w:right w:val="nil"/>
            </w:tcBorders>
            <w:shd w:val="clear" w:color="auto" w:fill="auto"/>
            <w:noWrap/>
            <w:vAlign w:val="bottom"/>
            <w:hideMark/>
          </w:tcPr>
          <w:p w14:paraId="4A77FCFD" w14:textId="77777777" w:rsidR="00767C33" w:rsidRPr="00AC1EC6" w:rsidRDefault="00767C33" w:rsidP="00483936">
            <w:pPr>
              <w:spacing w:after="0" w:line="240" w:lineRule="auto"/>
              <w:jc w:val="center"/>
              <w:rPr>
                <w:rFonts w:ascii="Arial" w:eastAsia="Times New Roman" w:hAnsi="Arial" w:cs="Arial"/>
                <w:sz w:val="17"/>
                <w:szCs w:val="17"/>
                <w:lang w:eastAsia="en-GB"/>
              </w:rPr>
            </w:pPr>
            <w:r w:rsidRPr="00AC1EC6">
              <w:rPr>
                <w:rFonts w:ascii="Arial" w:eastAsia="Times New Roman" w:hAnsi="Arial" w:cs="Arial"/>
                <w:sz w:val="17"/>
                <w:szCs w:val="17"/>
                <w:lang w:eastAsia="en-GB"/>
              </w:rPr>
              <w:t>1.00</w:t>
            </w:r>
          </w:p>
        </w:tc>
        <w:tc>
          <w:tcPr>
            <w:tcW w:w="198" w:type="pct"/>
            <w:tcBorders>
              <w:top w:val="nil"/>
              <w:left w:val="nil"/>
              <w:bottom w:val="nil"/>
              <w:right w:val="nil"/>
            </w:tcBorders>
            <w:shd w:val="clear" w:color="auto" w:fill="auto"/>
            <w:noWrap/>
            <w:vAlign w:val="bottom"/>
            <w:hideMark/>
          </w:tcPr>
          <w:p w14:paraId="78314C60" w14:textId="77777777" w:rsidR="00767C33" w:rsidRPr="00AC1EC6" w:rsidRDefault="00767C33" w:rsidP="00483936">
            <w:pPr>
              <w:spacing w:after="0" w:line="240" w:lineRule="auto"/>
              <w:jc w:val="center"/>
              <w:rPr>
                <w:rFonts w:ascii="Arial" w:eastAsia="Times New Roman" w:hAnsi="Arial" w:cs="Arial"/>
                <w:sz w:val="17"/>
                <w:szCs w:val="17"/>
                <w:lang w:eastAsia="en-GB"/>
              </w:rPr>
            </w:pPr>
            <w:r w:rsidRPr="00AC1EC6">
              <w:rPr>
                <w:rFonts w:ascii="Arial" w:eastAsia="Times New Roman" w:hAnsi="Arial" w:cs="Arial"/>
                <w:sz w:val="17"/>
                <w:szCs w:val="17"/>
                <w:lang w:eastAsia="en-GB"/>
              </w:rPr>
              <w:t>1.00</w:t>
            </w:r>
          </w:p>
        </w:tc>
        <w:tc>
          <w:tcPr>
            <w:tcW w:w="198" w:type="pct"/>
            <w:tcBorders>
              <w:top w:val="nil"/>
              <w:left w:val="nil"/>
              <w:bottom w:val="nil"/>
              <w:right w:val="nil"/>
            </w:tcBorders>
            <w:shd w:val="clear" w:color="auto" w:fill="auto"/>
            <w:noWrap/>
            <w:vAlign w:val="bottom"/>
            <w:hideMark/>
          </w:tcPr>
          <w:p w14:paraId="164BF03F" w14:textId="77777777" w:rsidR="00767C33" w:rsidRPr="00AC1EC6" w:rsidRDefault="00767C33" w:rsidP="00483936">
            <w:pPr>
              <w:spacing w:after="0" w:line="240" w:lineRule="auto"/>
              <w:jc w:val="center"/>
              <w:rPr>
                <w:rFonts w:ascii="Arial" w:eastAsia="Times New Roman" w:hAnsi="Arial" w:cs="Arial"/>
                <w:sz w:val="17"/>
                <w:szCs w:val="17"/>
                <w:lang w:eastAsia="en-GB"/>
              </w:rPr>
            </w:pPr>
            <w:r w:rsidRPr="00AC1EC6">
              <w:rPr>
                <w:rFonts w:ascii="Arial" w:eastAsia="Times New Roman" w:hAnsi="Arial" w:cs="Arial"/>
                <w:sz w:val="17"/>
                <w:szCs w:val="17"/>
                <w:lang w:eastAsia="en-GB"/>
              </w:rPr>
              <w:t>1.00</w:t>
            </w:r>
          </w:p>
        </w:tc>
        <w:tc>
          <w:tcPr>
            <w:tcW w:w="348" w:type="pct"/>
            <w:tcBorders>
              <w:top w:val="nil"/>
              <w:left w:val="nil"/>
              <w:bottom w:val="nil"/>
              <w:right w:val="single" w:sz="8" w:space="0" w:color="auto"/>
            </w:tcBorders>
            <w:shd w:val="clear" w:color="auto" w:fill="auto"/>
            <w:noWrap/>
            <w:vAlign w:val="bottom"/>
            <w:hideMark/>
          </w:tcPr>
          <w:p w14:paraId="7A4C4D9E" w14:textId="77777777" w:rsidR="00767C33" w:rsidRPr="00AC1EC6" w:rsidRDefault="00767C33" w:rsidP="00483936">
            <w:pPr>
              <w:spacing w:after="0" w:line="240" w:lineRule="auto"/>
              <w:jc w:val="center"/>
              <w:rPr>
                <w:rFonts w:ascii="Arial" w:eastAsia="Times New Roman" w:hAnsi="Arial" w:cs="Arial"/>
                <w:sz w:val="17"/>
                <w:szCs w:val="17"/>
                <w:lang w:eastAsia="en-GB"/>
              </w:rPr>
            </w:pPr>
            <w:r w:rsidRPr="00AC1EC6">
              <w:rPr>
                <w:rFonts w:ascii="Arial" w:eastAsia="Times New Roman" w:hAnsi="Arial" w:cs="Arial"/>
                <w:sz w:val="17"/>
                <w:szCs w:val="17"/>
                <w:lang w:eastAsia="en-GB"/>
              </w:rPr>
              <w:t>0.016</w:t>
            </w:r>
          </w:p>
        </w:tc>
      </w:tr>
      <w:tr w:rsidR="004A3D31" w:rsidRPr="00AC1EC6" w14:paraId="65EF15F1" w14:textId="77777777" w:rsidTr="00AC1EC6">
        <w:trPr>
          <w:trHeight w:val="180"/>
        </w:trPr>
        <w:tc>
          <w:tcPr>
            <w:tcW w:w="1012" w:type="pct"/>
            <w:tcBorders>
              <w:top w:val="nil"/>
              <w:left w:val="single" w:sz="8" w:space="0" w:color="auto"/>
              <w:bottom w:val="nil"/>
              <w:right w:val="nil"/>
            </w:tcBorders>
            <w:shd w:val="clear" w:color="auto" w:fill="auto"/>
            <w:noWrap/>
            <w:vAlign w:val="center"/>
            <w:hideMark/>
          </w:tcPr>
          <w:p w14:paraId="33AD38BC" w14:textId="77777777" w:rsidR="00767C33" w:rsidRPr="00AC1EC6" w:rsidRDefault="00767C33" w:rsidP="00767C33">
            <w:pPr>
              <w:spacing w:after="0" w:line="240" w:lineRule="auto"/>
              <w:rPr>
                <w:rFonts w:ascii="Arial" w:eastAsia="Times New Roman" w:hAnsi="Arial" w:cs="Arial"/>
                <w:sz w:val="17"/>
                <w:szCs w:val="17"/>
                <w:lang w:eastAsia="en-GB"/>
              </w:rPr>
            </w:pPr>
            <w:r w:rsidRPr="00AC1EC6">
              <w:rPr>
                <w:rFonts w:ascii="Arial" w:eastAsia="Times New Roman" w:hAnsi="Arial" w:cs="Arial"/>
                <w:sz w:val="17"/>
                <w:szCs w:val="17"/>
                <w:lang w:eastAsia="en-GB"/>
              </w:rPr>
              <w:t>Diabetes duration</w:t>
            </w:r>
          </w:p>
        </w:tc>
        <w:tc>
          <w:tcPr>
            <w:tcW w:w="303" w:type="pct"/>
            <w:tcBorders>
              <w:top w:val="nil"/>
              <w:left w:val="nil"/>
              <w:bottom w:val="nil"/>
              <w:right w:val="nil"/>
            </w:tcBorders>
            <w:shd w:val="clear" w:color="auto" w:fill="auto"/>
            <w:noWrap/>
            <w:vAlign w:val="bottom"/>
            <w:hideMark/>
          </w:tcPr>
          <w:p w14:paraId="1766572C" w14:textId="77777777" w:rsidR="00767C33" w:rsidRPr="00AC1EC6" w:rsidRDefault="00767C33" w:rsidP="00483936">
            <w:pPr>
              <w:spacing w:after="0" w:line="240" w:lineRule="auto"/>
              <w:jc w:val="center"/>
              <w:rPr>
                <w:rFonts w:ascii="Arial" w:eastAsia="Times New Roman" w:hAnsi="Arial" w:cs="Arial"/>
                <w:sz w:val="17"/>
                <w:szCs w:val="17"/>
                <w:lang w:eastAsia="en-GB"/>
              </w:rPr>
            </w:pPr>
          </w:p>
        </w:tc>
        <w:tc>
          <w:tcPr>
            <w:tcW w:w="198" w:type="pct"/>
            <w:tcBorders>
              <w:top w:val="nil"/>
              <w:left w:val="nil"/>
              <w:bottom w:val="nil"/>
              <w:right w:val="nil"/>
            </w:tcBorders>
            <w:shd w:val="clear" w:color="auto" w:fill="auto"/>
            <w:noWrap/>
            <w:vAlign w:val="bottom"/>
            <w:hideMark/>
          </w:tcPr>
          <w:p w14:paraId="4C2AE26A" w14:textId="77777777" w:rsidR="00767C33" w:rsidRPr="00AC1EC6" w:rsidRDefault="00767C33" w:rsidP="00483936">
            <w:pPr>
              <w:spacing w:after="0" w:line="240" w:lineRule="auto"/>
              <w:jc w:val="center"/>
              <w:rPr>
                <w:rFonts w:ascii="Arial" w:eastAsia="Times New Roman" w:hAnsi="Arial" w:cs="Arial"/>
                <w:sz w:val="17"/>
                <w:szCs w:val="17"/>
                <w:lang w:eastAsia="en-GB"/>
              </w:rPr>
            </w:pPr>
          </w:p>
        </w:tc>
        <w:tc>
          <w:tcPr>
            <w:tcW w:w="198" w:type="pct"/>
            <w:tcBorders>
              <w:top w:val="nil"/>
              <w:left w:val="nil"/>
              <w:bottom w:val="nil"/>
              <w:right w:val="nil"/>
            </w:tcBorders>
            <w:shd w:val="clear" w:color="auto" w:fill="auto"/>
            <w:noWrap/>
            <w:vAlign w:val="bottom"/>
            <w:hideMark/>
          </w:tcPr>
          <w:p w14:paraId="243CD586" w14:textId="77777777" w:rsidR="00767C33" w:rsidRPr="00AC1EC6" w:rsidRDefault="00767C33" w:rsidP="00483936">
            <w:pPr>
              <w:spacing w:after="0" w:line="240" w:lineRule="auto"/>
              <w:jc w:val="center"/>
              <w:rPr>
                <w:rFonts w:ascii="Arial" w:eastAsia="Times New Roman" w:hAnsi="Arial" w:cs="Arial"/>
                <w:sz w:val="17"/>
                <w:szCs w:val="17"/>
                <w:lang w:eastAsia="en-GB"/>
              </w:rPr>
            </w:pPr>
          </w:p>
        </w:tc>
        <w:tc>
          <w:tcPr>
            <w:tcW w:w="282" w:type="pct"/>
            <w:tcBorders>
              <w:top w:val="nil"/>
              <w:left w:val="nil"/>
              <w:bottom w:val="nil"/>
              <w:right w:val="nil"/>
            </w:tcBorders>
            <w:shd w:val="clear" w:color="auto" w:fill="auto"/>
            <w:noWrap/>
            <w:vAlign w:val="bottom"/>
            <w:hideMark/>
          </w:tcPr>
          <w:p w14:paraId="4CD8476D" w14:textId="77777777" w:rsidR="00767C33" w:rsidRPr="00AC1EC6" w:rsidRDefault="00767C33" w:rsidP="00483936">
            <w:pPr>
              <w:spacing w:after="0" w:line="240" w:lineRule="auto"/>
              <w:jc w:val="center"/>
              <w:rPr>
                <w:rFonts w:ascii="Arial" w:eastAsia="Times New Roman" w:hAnsi="Arial" w:cs="Arial"/>
                <w:sz w:val="17"/>
                <w:szCs w:val="17"/>
                <w:lang w:eastAsia="en-GB"/>
              </w:rPr>
            </w:pPr>
          </w:p>
        </w:tc>
        <w:tc>
          <w:tcPr>
            <w:tcW w:w="303" w:type="pct"/>
            <w:tcBorders>
              <w:top w:val="nil"/>
              <w:left w:val="nil"/>
              <w:bottom w:val="nil"/>
              <w:right w:val="nil"/>
            </w:tcBorders>
            <w:shd w:val="clear" w:color="auto" w:fill="auto"/>
            <w:noWrap/>
            <w:vAlign w:val="bottom"/>
            <w:hideMark/>
          </w:tcPr>
          <w:p w14:paraId="203900F5" w14:textId="77777777" w:rsidR="00767C33" w:rsidRPr="00AC1EC6" w:rsidRDefault="00767C33" w:rsidP="00483936">
            <w:pPr>
              <w:spacing w:after="0" w:line="240" w:lineRule="auto"/>
              <w:jc w:val="center"/>
              <w:rPr>
                <w:rFonts w:ascii="Arial" w:eastAsia="Times New Roman" w:hAnsi="Arial" w:cs="Arial"/>
                <w:sz w:val="17"/>
                <w:szCs w:val="17"/>
                <w:lang w:eastAsia="en-GB"/>
              </w:rPr>
            </w:pPr>
          </w:p>
        </w:tc>
        <w:tc>
          <w:tcPr>
            <w:tcW w:w="198" w:type="pct"/>
            <w:tcBorders>
              <w:top w:val="nil"/>
              <w:left w:val="nil"/>
              <w:bottom w:val="nil"/>
              <w:right w:val="nil"/>
            </w:tcBorders>
            <w:shd w:val="clear" w:color="auto" w:fill="auto"/>
            <w:noWrap/>
            <w:vAlign w:val="bottom"/>
            <w:hideMark/>
          </w:tcPr>
          <w:p w14:paraId="45E6811C" w14:textId="77777777" w:rsidR="00767C33" w:rsidRPr="00AC1EC6" w:rsidRDefault="00767C33" w:rsidP="00483936">
            <w:pPr>
              <w:spacing w:after="0" w:line="240" w:lineRule="auto"/>
              <w:jc w:val="center"/>
              <w:rPr>
                <w:rFonts w:ascii="Arial" w:eastAsia="Times New Roman" w:hAnsi="Arial" w:cs="Arial"/>
                <w:sz w:val="17"/>
                <w:szCs w:val="17"/>
                <w:lang w:eastAsia="en-GB"/>
              </w:rPr>
            </w:pPr>
          </w:p>
        </w:tc>
        <w:tc>
          <w:tcPr>
            <w:tcW w:w="198" w:type="pct"/>
            <w:tcBorders>
              <w:top w:val="nil"/>
              <w:left w:val="nil"/>
              <w:bottom w:val="nil"/>
              <w:right w:val="nil"/>
            </w:tcBorders>
            <w:shd w:val="clear" w:color="auto" w:fill="auto"/>
            <w:noWrap/>
            <w:vAlign w:val="bottom"/>
            <w:hideMark/>
          </w:tcPr>
          <w:p w14:paraId="36F3DB4D" w14:textId="77777777" w:rsidR="00767C33" w:rsidRPr="00AC1EC6" w:rsidRDefault="00767C33" w:rsidP="00483936">
            <w:pPr>
              <w:spacing w:after="0" w:line="240" w:lineRule="auto"/>
              <w:jc w:val="center"/>
              <w:rPr>
                <w:rFonts w:ascii="Arial" w:eastAsia="Times New Roman" w:hAnsi="Arial" w:cs="Arial"/>
                <w:sz w:val="17"/>
                <w:szCs w:val="17"/>
                <w:lang w:eastAsia="en-GB"/>
              </w:rPr>
            </w:pPr>
          </w:p>
        </w:tc>
        <w:tc>
          <w:tcPr>
            <w:tcW w:w="282" w:type="pct"/>
            <w:tcBorders>
              <w:top w:val="nil"/>
              <w:left w:val="nil"/>
              <w:bottom w:val="nil"/>
              <w:right w:val="nil"/>
            </w:tcBorders>
            <w:shd w:val="clear" w:color="auto" w:fill="auto"/>
            <w:noWrap/>
            <w:vAlign w:val="bottom"/>
            <w:hideMark/>
          </w:tcPr>
          <w:p w14:paraId="4430E16E" w14:textId="77777777" w:rsidR="00767C33" w:rsidRPr="00AC1EC6" w:rsidRDefault="00767C33" w:rsidP="00483936">
            <w:pPr>
              <w:spacing w:after="0" w:line="240" w:lineRule="auto"/>
              <w:jc w:val="center"/>
              <w:rPr>
                <w:rFonts w:ascii="Arial" w:eastAsia="Times New Roman" w:hAnsi="Arial" w:cs="Arial"/>
                <w:sz w:val="17"/>
                <w:szCs w:val="17"/>
                <w:lang w:eastAsia="en-GB"/>
              </w:rPr>
            </w:pPr>
          </w:p>
        </w:tc>
        <w:tc>
          <w:tcPr>
            <w:tcW w:w="303" w:type="pct"/>
            <w:tcBorders>
              <w:top w:val="nil"/>
              <w:left w:val="nil"/>
              <w:bottom w:val="nil"/>
              <w:right w:val="nil"/>
            </w:tcBorders>
            <w:shd w:val="clear" w:color="auto" w:fill="auto"/>
            <w:noWrap/>
            <w:vAlign w:val="bottom"/>
            <w:hideMark/>
          </w:tcPr>
          <w:p w14:paraId="2245053D" w14:textId="77777777" w:rsidR="00767C33" w:rsidRPr="00AC1EC6" w:rsidRDefault="00767C33" w:rsidP="00483936">
            <w:pPr>
              <w:spacing w:after="0" w:line="240" w:lineRule="auto"/>
              <w:jc w:val="center"/>
              <w:rPr>
                <w:rFonts w:ascii="Arial" w:eastAsia="Times New Roman" w:hAnsi="Arial" w:cs="Arial"/>
                <w:sz w:val="17"/>
                <w:szCs w:val="17"/>
                <w:lang w:eastAsia="en-GB"/>
              </w:rPr>
            </w:pPr>
            <w:r w:rsidRPr="00AC1EC6">
              <w:rPr>
                <w:rFonts w:ascii="Arial" w:eastAsia="Times New Roman" w:hAnsi="Arial" w:cs="Arial"/>
                <w:sz w:val="17"/>
                <w:szCs w:val="17"/>
                <w:lang w:eastAsia="en-GB"/>
              </w:rPr>
              <w:t>0.94</w:t>
            </w:r>
          </w:p>
        </w:tc>
        <w:tc>
          <w:tcPr>
            <w:tcW w:w="198" w:type="pct"/>
            <w:tcBorders>
              <w:top w:val="nil"/>
              <w:left w:val="nil"/>
              <w:bottom w:val="nil"/>
              <w:right w:val="nil"/>
            </w:tcBorders>
            <w:shd w:val="clear" w:color="auto" w:fill="auto"/>
            <w:noWrap/>
            <w:vAlign w:val="bottom"/>
            <w:hideMark/>
          </w:tcPr>
          <w:p w14:paraId="4CE6CB8D" w14:textId="77777777" w:rsidR="00767C33" w:rsidRPr="00AC1EC6" w:rsidRDefault="00767C33" w:rsidP="00483936">
            <w:pPr>
              <w:spacing w:after="0" w:line="240" w:lineRule="auto"/>
              <w:jc w:val="center"/>
              <w:rPr>
                <w:rFonts w:ascii="Arial" w:eastAsia="Times New Roman" w:hAnsi="Arial" w:cs="Arial"/>
                <w:sz w:val="17"/>
                <w:szCs w:val="17"/>
                <w:lang w:eastAsia="en-GB"/>
              </w:rPr>
            </w:pPr>
            <w:r w:rsidRPr="00AC1EC6">
              <w:rPr>
                <w:rFonts w:ascii="Arial" w:eastAsia="Times New Roman" w:hAnsi="Arial" w:cs="Arial"/>
                <w:sz w:val="17"/>
                <w:szCs w:val="17"/>
                <w:lang w:eastAsia="en-GB"/>
              </w:rPr>
              <w:t>0.93</w:t>
            </w:r>
          </w:p>
        </w:tc>
        <w:tc>
          <w:tcPr>
            <w:tcW w:w="198" w:type="pct"/>
            <w:tcBorders>
              <w:top w:val="nil"/>
              <w:left w:val="nil"/>
              <w:bottom w:val="nil"/>
              <w:right w:val="nil"/>
            </w:tcBorders>
            <w:shd w:val="clear" w:color="auto" w:fill="auto"/>
            <w:noWrap/>
            <w:vAlign w:val="bottom"/>
            <w:hideMark/>
          </w:tcPr>
          <w:p w14:paraId="4D1BCA9F" w14:textId="77777777" w:rsidR="00767C33" w:rsidRPr="00AC1EC6" w:rsidRDefault="00767C33" w:rsidP="00483936">
            <w:pPr>
              <w:spacing w:after="0" w:line="240" w:lineRule="auto"/>
              <w:jc w:val="center"/>
              <w:rPr>
                <w:rFonts w:ascii="Arial" w:eastAsia="Times New Roman" w:hAnsi="Arial" w:cs="Arial"/>
                <w:sz w:val="17"/>
                <w:szCs w:val="17"/>
                <w:lang w:eastAsia="en-GB"/>
              </w:rPr>
            </w:pPr>
            <w:r w:rsidRPr="00AC1EC6">
              <w:rPr>
                <w:rFonts w:ascii="Arial" w:eastAsia="Times New Roman" w:hAnsi="Arial" w:cs="Arial"/>
                <w:sz w:val="17"/>
                <w:szCs w:val="17"/>
                <w:lang w:eastAsia="en-GB"/>
              </w:rPr>
              <w:t>0.95</w:t>
            </w:r>
          </w:p>
        </w:tc>
        <w:tc>
          <w:tcPr>
            <w:tcW w:w="282" w:type="pct"/>
            <w:tcBorders>
              <w:top w:val="nil"/>
              <w:left w:val="nil"/>
              <w:bottom w:val="nil"/>
              <w:right w:val="nil"/>
            </w:tcBorders>
            <w:shd w:val="clear" w:color="auto" w:fill="auto"/>
            <w:noWrap/>
            <w:vAlign w:val="bottom"/>
            <w:hideMark/>
          </w:tcPr>
          <w:p w14:paraId="3E390CE7" w14:textId="24A8D1D0" w:rsidR="00767C33" w:rsidRPr="00AC1EC6" w:rsidRDefault="00331163" w:rsidP="00483936">
            <w:pPr>
              <w:spacing w:after="0" w:line="240" w:lineRule="auto"/>
              <w:jc w:val="center"/>
              <w:rPr>
                <w:rFonts w:ascii="Arial" w:eastAsia="Times New Roman" w:hAnsi="Arial" w:cs="Arial"/>
                <w:sz w:val="17"/>
                <w:szCs w:val="17"/>
                <w:lang w:eastAsia="en-GB"/>
              </w:rPr>
            </w:pPr>
            <w:r w:rsidRPr="00AC1EC6">
              <w:rPr>
                <w:rFonts w:ascii="Arial" w:eastAsia="Times New Roman" w:hAnsi="Arial" w:cs="Arial"/>
                <w:sz w:val="17"/>
                <w:szCs w:val="17"/>
                <w:lang w:eastAsia="en-GB"/>
              </w:rPr>
              <w:t>&lt;</w:t>
            </w:r>
            <w:r w:rsidR="00767C33" w:rsidRPr="00AC1EC6">
              <w:rPr>
                <w:rFonts w:ascii="Arial" w:eastAsia="Times New Roman" w:hAnsi="Arial" w:cs="Arial"/>
                <w:sz w:val="17"/>
                <w:szCs w:val="17"/>
                <w:lang w:eastAsia="en-GB"/>
              </w:rPr>
              <w:t>0.00</w:t>
            </w:r>
            <w:r w:rsidRPr="00AC1EC6">
              <w:rPr>
                <w:rFonts w:ascii="Arial" w:eastAsia="Times New Roman" w:hAnsi="Arial" w:cs="Arial"/>
                <w:sz w:val="17"/>
                <w:szCs w:val="17"/>
                <w:lang w:eastAsia="en-GB"/>
              </w:rPr>
              <w:t>1</w:t>
            </w:r>
          </w:p>
        </w:tc>
        <w:tc>
          <w:tcPr>
            <w:tcW w:w="303" w:type="pct"/>
            <w:tcBorders>
              <w:top w:val="nil"/>
              <w:left w:val="nil"/>
              <w:bottom w:val="nil"/>
              <w:right w:val="nil"/>
            </w:tcBorders>
            <w:shd w:val="clear" w:color="auto" w:fill="auto"/>
            <w:noWrap/>
            <w:vAlign w:val="bottom"/>
            <w:hideMark/>
          </w:tcPr>
          <w:p w14:paraId="2DB0DD46" w14:textId="77777777" w:rsidR="00767C33" w:rsidRPr="00AC1EC6" w:rsidRDefault="00767C33" w:rsidP="00483936">
            <w:pPr>
              <w:spacing w:after="0" w:line="240" w:lineRule="auto"/>
              <w:jc w:val="center"/>
              <w:rPr>
                <w:rFonts w:ascii="Arial" w:eastAsia="Times New Roman" w:hAnsi="Arial" w:cs="Arial"/>
                <w:sz w:val="17"/>
                <w:szCs w:val="17"/>
                <w:lang w:eastAsia="en-GB"/>
              </w:rPr>
            </w:pPr>
            <w:r w:rsidRPr="00AC1EC6">
              <w:rPr>
                <w:rFonts w:ascii="Arial" w:eastAsia="Times New Roman" w:hAnsi="Arial" w:cs="Arial"/>
                <w:sz w:val="17"/>
                <w:szCs w:val="17"/>
                <w:lang w:eastAsia="en-GB"/>
              </w:rPr>
              <w:t>0.94</w:t>
            </w:r>
          </w:p>
        </w:tc>
        <w:tc>
          <w:tcPr>
            <w:tcW w:w="198" w:type="pct"/>
            <w:tcBorders>
              <w:top w:val="nil"/>
              <w:left w:val="nil"/>
              <w:bottom w:val="nil"/>
              <w:right w:val="nil"/>
            </w:tcBorders>
            <w:shd w:val="clear" w:color="auto" w:fill="auto"/>
            <w:noWrap/>
            <w:vAlign w:val="bottom"/>
            <w:hideMark/>
          </w:tcPr>
          <w:p w14:paraId="75259AB9" w14:textId="77777777" w:rsidR="00767C33" w:rsidRPr="00AC1EC6" w:rsidRDefault="00767C33" w:rsidP="00483936">
            <w:pPr>
              <w:spacing w:after="0" w:line="240" w:lineRule="auto"/>
              <w:jc w:val="center"/>
              <w:rPr>
                <w:rFonts w:ascii="Arial" w:eastAsia="Times New Roman" w:hAnsi="Arial" w:cs="Arial"/>
                <w:sz w:val="17"/>
                <w:szCs w:val="17"/>
                <w:lang w:eastAsia="en-GB"/>
              </w:rPr>
            </w:pPr>
            <w:r w:rsidRPr="00AC1EC6">
              <w:rPr>
                <w:rFonts w:ascii="Arial" w:eastAsia="Times New Roman" w:hAnsi="Arial" w:cs="Arial"/>
                <w:sz w:val="17"/>
                <w:szCs w:val="17"/>
                <w:lang w:eastAsia="en-GB"/>
              </w:rPr>
              <w:t>0.93</w:t>
            </w:r>
          </w:p>
        </w:tc>
        <w:tc>
          <w:tcPr>
            <w:tcW w:w="198" w:type="pct"/>
            <w:tcBorders>
              <w:top w:val="nil"/>
              <w:left w:val="nil"/>
              <w:bottom w:val="nil"/>
              <w:right w:val="nil"/>
            </w:tcBorders>
            <w:shd w:val="clear" w:color="auto" w:fill="auto"/>
            <w:noWrap/>
            <w:vAlign w:val="bottom"/>
            <w:hideMark/>
          </w:tcPr>
          <w:p w14:paraId="3EAD924F" w14:textId="77777777" w:rsidR="00767C33" w:rsidRPr="00AC1EC6" w:rsidRDefault="00767C33" w:rsidP="00483936">
            <w:pPr>
              <w:spacing w:after="0" w:line="240" w:lineRule="auto"/>
              <w:jc w:val="center"/>
              <w:rPr>
                <w:rFonts w:ascii="Arial" w:eastAsia="Times New Roman" w:hAnsi="Arial" w:cs="Arial"/>
                <w:sz w:val="17"/>
                <w:szCs w:val="17"/>
                <w:lang w:eastAsia="en-GB"/>
              </w:rPr>
            </w:pPr>
            <w:r w:rsidRPr="00AC1EC6">
              <w:rPr>
                <w:rFonts w:ascii="Arial" w:eastAsia="Times New Roman" w:hAnsi="Arial" w:cs="Arial"/>
                <w:sz w:val="17"/>
                <w:szCs w:val="17"/>
                <w:lang w:eastAsia="en-GB"/>
              </w:rPr>
              <w:t>0.95</w:t>
            </w:r>
          </w:p>
        </w:tc>
        <w:tc>
          <w:tcPr>
            <w:tcW w:w="348" w:type="pct"/>
            <w:tcBorders>
              <w:top w:val="nil"/>
              <w:left w:val="nil"/>
              <w:bottom w:val="nil"/>
              <w:right w:val="single" w:sz="8" w:space="0" w:color="auto"/>
            </w:tcBorders>
            <w:shd w:val="clear" w:color="auto" w:fill="auto"/>
            <w:noWrap/>
            <w:vAlign w:val="bottom"/>
            <w:hideMark/>
          </w:tcPr>
          <w:p w14:paraId="23D2B825" w14:textId="5A517D1C" w:rsidR="00767C33" w:rsidRPr="00AC1EC6" w:rsidRDefault="00331163" w:rsidP="00483936">
            <w:pPr>
              <w:spacing w:after="0" w:line="240" w:lineRule="auto"/>
              <w:jc w:val="center"/>
              <w:rPr>
                <w:rFonts w:ascii="Arial" w:eastAsia="Times New Roman" w:hAnsi="Arial" w:cs="Arial"/>
                <w:sz w:val="17"/>
                <w:szCs w:val="17"/>
                <w:lang w:eastAsia="en-GB"/>
              </w:rPr>
            </w:pPr>
            <w:r w:rsidRPr="00AC1EC6">
              <w:rPr>
                <w:rFonts w:ascii="Arial" w:eastAsia="Times New Roman" w:hAnsi="Arial" w:cs="Arial"/>
                <w:sz w:val="17"/>
                <w:szCs w:val="17"/>
                <w:lang w:eastAsia="en-GB"/>
              </w:rPr>
              <w:t>&lt;</w:t>
            </w:r>
            <w:r w:rsidR="00767C33" w:rsidRPr="00AC1EC6">
              <w:rPr>
                <w:rFonts w:ascii="Arial" w:eastAsia="Times New Roman" w:hAnsi="Arial" w:cs="Arial"/>
                <w:sz w:val="17"/>
                <w:szCs w:val="17"/>
                <w:lang w:eastAsia="en-GB"/>
              </w:rPr>
              <w:t>0.00</w:t>
            </w:r>
            <w:r w:rsidRPr="00AC1EC6">
              <w:rPr>
                <w:rFonts w:ascii="Arial" w:eastAsia="Times New Roman" w:hAnsi="Arial" w:cs="Arial"/>
                <w:sz w:val="17"/>
                <w:szCs w:val="17"/>
                <w:lang w:eastAsia="en-GB"/>
              </w:rPr>
              <w:t>1</w:t>
            </w:r>
          </w:p>
        </w:tc>
      </w:tr>
      <w:tr w:rsidR="004A3D31" w:rsidRPr="00AC1EC6" w14:paraId="28427A9C" w14:textId="77777777" w:rsidTr="00AC1EC6">
        <w:trPr>
          <w:trHeight w:val="180"/>
        </w:trPr>
        <w:tc>
          <w:tcPr>
            <w:tcW w:w="1012" w:type="pct"/>
            <w:tcBorders>
              <w:top w:val="nil"/>
              <w:left w:val="single" w:sz="8" w:space="0" w:color="auto"/>
              <w:bottom w:val="nil"/>
              <w:right w:val="nil"/>
            </w:tcBorders>
            <w:shd w:val="clear" w:color="auto" w:fill="auto"/>
            <w:noWrap/>
            <w:vAlign w:val="center"/>
            <w:hideMark/>
          </w:tcPr>
          <w:p w14:paraId="2029A8BA" w14:textId="77777777" w:rsidR="00767C33" w:rsidRPr="00AC1EC6" w:rsidRDefault="00767C33" w:rsidP="00767C33">
            <w:pPr>
              <w:spacing w:after="0" w:line="240" w:lineRule="auto"/>
              <w:rPr>
                <w:rFonts w:ascii="Arial" w:eastAsia="Times New Roman" w:hAnsi="Arial" w:cs="Arial"/>
                <w:sz w:val="17"/>
                <w:szCs w:val="17"/>
                <w:lang w:eastAsia="en-GB"/>
              </w:rPr>
            </w:pPr>
            <w:r w:rsidRPr="00AC1EC6">
              <w:rPr>
                <w:rFonts w:ascii="Arial" w:eastAsia="Times New Roman" w:hAnsi="Arial" w:cs="Arial"/>
                <w:sz w:val="17"/>
                <w:szCs w:val="17"/>
                <w:lang w:eastAsia="en-GB"/>
              </w:rPr>
              <w:t>Total number comorbidities</w:t>
            </w:r>
          </w:p>
        </w:tc>
        <w:tc>
          <w:tcPr>
            <w:tcW w:w="303" w:type="pct"/>
            <w:tcBorders>
              <w:top w:val="nil"/>
              <w:left w:val="nil"/>
              <w:bottom w:val="nil"/>
              <w:right w:val="nil"/>
            </w:tcBorders>
            <w:shd w:val="clear" w:color="auto" w:fill="auto"/>
            <w:noWrap/>
            <w:vAlign w:val="bottom"/>
            <w:hideMark/>
          </w:tcPr>
          <w:p w14:paraId="793AA9CE" w14:textId="77777777" w:rsidR="00767C33" w:rsidRPr="00AC1EC6" w:rsidRDefault="00767C33" w:rsidP="00483936">
            <w:pPr>
              <w:spacing w:after="0" w:line="240" w:lineRule="auto"/>
              <w:jc w:val="center"/>
              <w:rPr>
                <w:rFonts w:ascii="Arial" w:eastAsia="Times New Roman" w:hAnsi="Arial" w:cs="Arial"/>
                <w:sz w:val="17"/>
                <w:szCs w:val="17"/>
                <w:lang w:eastAsia="en-GB"/>
              </w:rPr>
            </w:pPr>
          </w:p>
        </w:tc>
        <w:tc>
          <w:tcPr>
            <w:tcW w:w="198" w:type="pct"/>
            <w:tcBorders>
              <w:top w:val="nil"/>
              <w:left w:val="nil"/>
              <w:bottom w:val="nil"/>
              <w:right w:val="nil"/>
            </w:tcBorders>
            <w:shd w:val="clear" w:color="auto" w:fill="auto"/>
            <w:noWrap/>
            <w:vAlign w:val="bottom"/>
            <w:hideMark/>
          </w:tcPr>
          <w:p w14:paraId="5A91338D" w14:textId="77777777" w:rsidR="00767C33" w:rsidRPr="00AC1EC6" w:rsidRDefault="00767C33" w:rsidP="00483936">
            <w:pPr>
              <w:spacing w:after="0" w:line="240" w:lineRule="auto"/>
              <w:jc w:val="center"/>
              <w:rPr>
                <w:rFonts w:ascii="Arial" w:eastAsia="Times New Roman" w:hAnsi="Arial" w:cs="Arial"/>
                <w:sz w:val="17"/>
                <w:szCs w:val="17"/>
                <w:lang w:eastAsia="en-GB"/>
              </w:rPr>
            </w:pPr>
          </w:p>
        </w:tc>
        <w:tc>
          <w:tcPr>
            <w:tcW w:w="198" w:type="pct"/>
            <w:tcBorders>
              <w:top w:val="nil"/>
              <w:left w:val="nil"/>
              <w:bottom w:val="nil"/>
              <w:right w:val="nil"/>
            </w:tcBorders>
            <w:shd w:val="clear" w:color="auto" w:fill="auto"/>
            <w:noWrap/>
            <w:vAlign w:val="bottom"/>
            <w:hideMark/>
          </w:tcPr>
          <w:p w14:paraId="0F73A1D6" w14:textId="77777777" w:rsidR="00767C33" w:rsidRPr="00AC1EC6" w:rsidRDefault="00767C33" w:rsidP="00483936">
            <w:pPr>
              <w:spacing w:after="0" w:line="240" w:lineRule="auto"/>
              <w:jc w:val="center"/>
              <w:rPr>
                <w:rFonts w:ascii="Arial" w:eastAsia="Times New Roman" w:hAnsi="Arial" w:cs="Arial"/>
                <w:sz w:val="17"/>
                <w:szCs w:val="17"/>
                <w:lang w:eastAsia="en-GB"/>
              </w:rPr>
            </w:pPr>
          </w:p>
        </w:tc>
        <w:tc>
          <w:tcPr>
            <w:tcW w:w="282" w:type="pct"/>
            <w:tcBorders>
              <w:top w:val="nil"/>
              <w:left w:val="nil"/>
              <w:bottom w:val="nil"/>
              <w:right w:val="nil"/>
            </w:tcBorders>
            <w:shd w:val="clear" w:color="auto" w:fill="auto"/>
            <w:noWrap/>
            <w:vAlign w:val="bottom"/>
            <w:hideMark/>
          </w:tcPr>
          <w:p w14:paraId="62143AA6" w14:textId="77777777" w:rsidR="00767C33" w:rsidRPr="00AC1EC6" w:rsidRDefault="00767C33" w:rsidP="00483936">
            <w:pPr>
              <w:spacing w:after="0" w:line="240" w:lineRule="auto"/>
              <w:jc w:val="center"/>
              <w:rPr>
                <w:rFonts w:ascii="Arial" w:eastAsia="Times New Roman" w:hAnsi="Arial" w:cs="Arial"/>
                <w:sz w:val="17"/>
                <w:szCs w:val="17"/>
                <w:lang w:eastAsia="en-GB"/>
              </w:rPr>
            </w:pPr>
          </w:p>
        </w:tc>
        <w:tc>
          <w:tcPr>
            <w:tcW w:w="303" w:type="pct"/>
            <w:tcBorders>
              <w:top w:val="nil"/>
              <w:left w:val="nil"/>
              <w:bottom w:val="nil"/>
              <w:right w:val="nil"/>
            </w:tcBorders>
            <w:shd w:val="clear" w:color="auto" w:fill="auto"/>
            <w:noWrap/>
            <w:vAlign w:val="bottom"/>
            <w:hideMark/>
          </w:tcPr>
          <w:p w14:paraId="3D1ADD14" w14:textId="77777777" w:rsidR="00767C33" w:rsidRPr="00AC1EC6" w:rsidRDefault="00767C33" w:rsidP="00483936">
            <w:pPr>
              <w:spacing w:after="0" w:line="240" w:lineRule="auto"/>
              <w:jc w:val="center"/>
              <w:rPr>
                <w:rFonts w:ascii="Arial" w:eastAsia="Times New Roman" w:hAnsi="Arial" w:cs="Arial"/>
                <w:sz w:val="17"/>
                <w:szCs w:val="17"/>
                <w:lang w:eastAsia="en-GB"/>
              </w:rPr>
            </w:pPr>
          </w:p>
        </w:tc>
        <w:tc>
          <w:tcPr>
            <w:tcW w:w="198" w:type="pct"/>
            <w:tcBorders>
              <w:top w:val="nil"/>
              <w:left w:val="nil"/>
              <w:bottom w:val="nil"/>
              <w:right w:val="nil"/>
            </w:tcBorders>
            <w:shd w:val="clear" w:color="auto" w:fill="auto"/>
            <w:noWrap/>
            <w:vAlign w:val="bottom"/>
            <w:hideMark/>
          </w:tcPr>
          <w:p w14:paraId="4AA01BE3" w14:textId="77777777" w:rsidR="00767C33" w:rsidRPr="00AC1EC6" w:rsidRDefault="00767C33" w:rsidP="00483936">
            <w:pPr>
              <w:spacing w:after="0" w:line="240" w:lineRule="auto"/>
              <w:jc w:val="center"/>
              <w:rPr>
                <w:rFonts w:ascii="Arial" w:eastAsia="Times New Roman" w:hAnsi="Arial" w:cs="Arial"/>
                <w:sz w:val="17"/>
                <w:szCs w:val="17"/>
                <w:lang w:eastAsia="en-GB"/>
              </w:rPr>
            </w:pPr>
          </w:p>
        </w:tc>
        <w:tc>
          <w:tcPr>
            <w:tcW w:w="198" w:type="pct"/>
            <w:tcBorders>
              <w:top w:val="nil"/>
              <w:left w:val="nil"/>
              <w:bottom w:val="nil"/>
              <w:right w:val="nil"/>
            </w:tcBorders>
            <w:shd w:val="clear" w:color="auto" w:fill="auto"/>
            <w:noWrap/>
            <w:vAlign w:val="bottom"/>
            <w:hideMark/>
          </w:tcPr>
          <w:p w14:paraId="7B5AA236" w14:textId="77777777" w:rsidR="00767C33" w:rsidRPr="00AC1EC6" w:rsidRDefault="00767C33" w:rsidP="00483936">
            <w:pPr>
              <w:spacing w:after="0" w:line="240" w:lineRule="auto"/>
              <w:jc w:val="center"/>
              <w:rPr>
                <w:rFonts w:ascii="Arial" w:eastAsia="Times New Roman" w:hAnsi="Arial" w:cs="Arial"/>
                <w:sz w:val="17"/>
                <w:szCs w:val="17"/>
                <w:lang w:eastAsia="en-GB"/>
              </w:rPr>
            </w:pPr>
          </w:p>
        </w:tc>
        <w:tc>
          <w:tcPr>
            <w:tcW w:w="282" w:type="pct"/>
            <w:tcBorders>
              <w:top w:val="nil"/>
              <w:left w:val="nil"/>
              <w:bottom w:val="nil"/>
              <w:right w:val="nil"/>
            </w:tcBorders>
            <w:shd w:val="clear" w:color="auto" w:fill="auto"/>
            <w:noWrap/>
            <w:vAlign w:val="bottom"/>
            <w:hideMark/>
          </w:tcPr>
          <w:p w14:paraId="5F0DEE25" w14:textId="77777777" w:rsidR="00767C33" w:rsidRPr="00AC1EC6" w:rsidRDefault="00767C33" w:rsidP="00483936">
            <w:pPr>
              <w:spacing w:after="0" w:line="240" w:lineRule="auto"/>
              <w:jc w:val="center"/>
              <w:rPr>
                <w:rFonts w:ascii="Arial" w:eastAsia="Times New Roman" w:hAnsi="Arial" w:cs="Arial"/>
                <w:sz w:val="17"/>
                <w:szCs w:val="17"/>
                <w:lang w:eastAsia="en-GB"/>
              </w:rPr>
            </w:pPr>
          </w:p>
        </w:tc>
        <w:tc>
          <w:tcPr>
            <w:tcW w:w="303" w:type="pct"/>
            <w:tcBorders>
              <w:top w:val="nil"/>
              <w:left w:val="nil"/>
              <w:bottom w:val="nil"/>
              <w:right w:val="nil"/>
            </w:tcBorders>
            <w:shd w:val="clear" w:color="auto" w:fill="auto"/>
            <w:noWrap/>
            <w:vAlign w:val="bottom"/>
            <w:hideMark/>
          </w:tcPr>
          <w:p w14:paraId="3475FD73" w14:textId="77777777" w:rsidR="00767C33" w:rsidRPr="00AC1EC6" w:rsidRDefault="00767C33" w:rsidP="00483936">
            <w:pPr>
              <w:spacing w:after="0" w:line="240" w:lineRule="auto"/>
              <w:jc w:val="center"/>
              <w:rPr>
                <w:rFonts w:ascii="Arial" w:eastAsia="Times New Roman" w:hAnsi="Arial" w:cs="Arial"/>
                <w:sz w:val="17"/>
                <w:szCs w:val="17"/>
                <w:lang w:eastAsia="en-GB"/>
              </w:rPr>
            </w:pPr>
            <w:r w:rsidRPr="00AC1EC6">
              <w:rPr>
                <w:rFonts w:ascii="Arial" w:eastAsia="Times New Roman" w:hAnsi="Arial" w:cs="Arial"/>
                <w:sz w:val="17"/>
                <w:szCs w:val="17"/>
                <w:lang w:eastAsia="en-GB"/>
              </w:rPr>
              <w:t>1.15</w:t>
            </w:r>
          </w:p>
        </w:tc>
        <w:tc>
          <w:tcPr>
            <w:tcW w:w="198" w:type="pct"/>
            <w:tcBorders>
              <w:top w:val="nil"/>
              <w:left w:val="nil"/>
              <w:bottom w:val="nil"/>
              <w:right w:val="nil"/>
            </w:tcBorders>
            <w:shd w:val="clear" w:color="auto" w:fill="auto"/>
            <w:noWrap/>
            <w:vAlign w:val="bottom"/>
            <w:hideMark/>
          </w:tcPr>
          <w:p w14:paraId="2D88EFDB" w14:textId="77777777" w:rsidR="00767C33" w:rsidRPr="00AC1EC6" w:rsidRDefault="00767C33" w:rsidP="00483936">
            <w:pPr>
              <w:spacing w:after="0" w:line="240" w:lineRule="auto"/>
              <w:jc w:val="center"/>
              <w:rPr>
                <w:rFonts w:ascii="Arial" w:eastAsia="Times New Roman" w:hAnsi="Arial" w:cs="Arial"/>
                <w:sz w:val="17"/>
                <w:szCs w:val="17"/>
                <w:lang w:eastAsia="en-GB"/>
              </w:rPr>
            </w:pPr>
            <w:r w:rsidRPr="00AC1EC6">
              <w:rPr>
                <w:rFonts w:ascii="Arial" w:eastAsia="Times New Roman" w:hAnsi="Arial" w:cs="Arial"/>
                <w:sz w:val="17"/>
                <w:szCs w:val="17"/>
                <w:lang w:eastAsia="en-GB"/>
              </w:rPr>
              <w:t>1.12</w:t>
            </w:r>
          </w:p>
        </w:tc>
        <w:tc>
          <w:tcPr>
            <w:tcW w:w="198" w:type="pct"/>
            <w:tcBorders>
              <w:top w:val="nil"/>
              <w:left w:val="nil"/>
              <w:bottom w:val="nil"/>
              <w:right w:val="nil"/>
            </w:tcBorders>
            <w:shd w:val="clear" w:color="auto" w:fill="auto"/>
            <w:noWrap/>
            <w:vAlign w:val="bottom"/>
            <w:hideMark/>
          </w:tcPr>
          <w:p w14:paraId="79667E8B" w14:textId="77777777" w:rsidR="00767C33" w:rsidRPr="00AC1EC6" w:rsidRDefault="00767C33" w:rsidP="00483936">
            <w:pPr>
              <w:spacing w:after="0" w:line="240" w:lineRule="auto"/>
              <w:jc w:val="center"/>
              <w:rPr>
                <w:rFonts w:ascii="Arial" w:eastAsia="Times New Roman" w:hAnsi="Arial" w:cs="Arial"/>
                <w:sz w:val="17"/>
                <w:szCs w:val="17"/>
                <w:lang w:eastAsia="en-GB"/>
              </w:rPr>
            </w:pPr>
            <w:r w:rsidRPr="00AC1EC6">
              <w:rPr>
                <w:rFonts w:ascii="Arial" w:eastAsia="Times New Roman" w:hAnsi="Arial" w:cs="Arial"/>
                <w:sz w:val="17"/>
                <w:szCs w:val="17"/>
                <w:lang w:eastAsia="en-GB"/>
              </w:rPr>
              <w:t>1.18</w:t>
            </w:r>
          </w:p>
        </w:tc>
        <w:tc>
          <w:tcPr>
            <w:tcW w:w="282" w:type="pct"/>
            <w:tcBorders>
              <w:top w:val="nil"/>
              <w:left w:val="nil"/>
              <w:bottom w:val="nil"/>
              <w:right w:val="nil"/>
            </w:tcBorders>
            <w:shd w:val="clear" w:color="auto" w:fill="auto"/>
            <w:noWrap/>
            <w:vAlign w:val="bottom"/>
            <w:hideMark/>
          </w:tcPr>
          <w:p w14:paraId="6C11A077" w14:textId="59081540" w:rsidR="00767C33" w:rsidRPr="00AC1EC6" w:rsidRDefault="00331163" w:rsidP="00483936">
            <w:pPr>
              <w:spacing w:after="0" w:line="240" w:lineRule="auto"/>
              <w:jc w:val="center"/>
              <w:rPr>
                <w:rFonts w:ascii="Arial" w:eastAsia="Times New Roman" w:hAnsi="Arial" w:cs="Arial"/>
                <w:sz w:val="17"/>
                <w:szCs w:val="17"/>
                <w:lang w:eastAsia="en-GB"/>
              </w:rPr>
            </w:pPr>
            <w:r w:rsidRPr="00AC1EC6">
              <w:rPr>
                <w:rFonts w:ascii="Arial" w:eastAsia="Times New Roman" w:hAnsi="Arial" w:cs="Arial"/>
                <w:sz w:val="17"/>
                <w:szCs w:val="17"/>
                <w:lang w:eastAsia="en-GB"/>
              </w:rPr>
              <w:t>&lt;</w:t>
            </w:r>
            <w:r w:rsidR="00767C33" w:rsidRPr="00AC1EC6">
              <w:rPr>
                <w:rFonts w:ascii="Arial" w:eastAsia="Times New Roman" w:hAnsi="Arial" w:cs="Arial"/>
                <w:sz w:val="17"/>
                <w:szCs w:val="17"/>
                <w:lang w:eastAsia="en-GB"/>
              </w:rPr>
              <w:t>0.00</w:t>
            </w:r>
            <w:r w:rsidRPr="00AC1EC6">
              <w:rPr>
                <w:rFonts w:ascii="Arial" w:eastAsia="Times New Roman" w:hAnsi="Arial" w:cs="Arial"/>
                <w:sz w:val="17"/>
                <w:szCs w:val="17"/>
                <w:lang w:eastAsia="en-GB"/>
              </w:rPr>
              <w:t>1</w:t>
            </w:r>
          </w:p>
        </w:tc>
        <w:tc>
          <w:tcPr>
            <w:tcW w:w="303" w:type="pct"/>
            <w:tcBorders>
              <w:top w:val="nil"/>
              <w:left w:val="nil"/>
              <w:bottom w:val="nil"/>
              <w:right w:val="nil"/>
            </w:tcBorders>
            <w:shd w:val="clear" w:color="auto" w:fill="auto"/>
            <w:noWrap/>
            <w:vAlign w:val="bottom"/>
            <w:hideMark/>
          </w:tcPr>
          <w:p w14:paraId="7B45ECBD" w14:textId="77777777" w:rsidR="00767C33" w:rsidRPr="00AC1EC6" w:rsidRDefault="00767C33" w:rsidP="00483936">
            <w:pPr>
              <w:spacing w:after="0" w:line="240" w:lineRule="auto"/>
              <w:jc w:val="center"/>
              <w:rPr>
                <w:rFonts w:ascii="Arial" w:eastAsia="Times New Roman" w:hAnsi="Arial" w:cs="Arial"/>
                <w:sz w:val="17"/>
                <w:szCs w:val="17"/>
                <w:lang w:eastAsia="en-GB"/>
              </w:rPr>
            </w:pPr>
            <w:r w:rsidRPr="00AC1EC6">
              <w:rPr>
                <w:rFonts w:ascii="Arial" w:eastAsia="Times New Roman" w:hAnsi="Arial" w:cs="Arial"/>
                <w:sz w:val="17"/>
                <w:szCs w:val="17"/>
                <w:lang w:eastAsia="en-GB"/>
              </w:rPr>
              <w:t>1.15</w:t>
            </w:r>
          </w:p>
        </w:tc>
        <w:tc>
          <w:tcPr>
            <w:tcW w:w="198" w:type="pct"/>
            <w:tcBorders>
              <w:top w:val="nil"/>
              <w:left w:val="nil"/>
              <w:bottom w:val="nil"/>
              <w:right w:val="nil"/>
            </w:tcBorders>
            <w:shd w:val="clear" w:color="auto" w:fill="auto"/>
            <w:noWrap/>
            <w:vAlign w:val="bottom"/>
            <w:hideMark/>
          </w:tcPr>
          <w:p w14:paraId="44980413" w14:textId="77777777" w:rsidR="00767C33" w:rsidRPr="00AC1EC6" w:rsidRDefault="00767C33" w:rsidP="00483936">
            <w:pPr>
              <w:spacing w:after="0" w:line="240" w:lineRule="auto"/>
              <w:jc w:val="center"/>
              <w:rPr>
                <w:rFonts w:ascii="Arial" w:eastAsia="Times New Roman" w:hAnsi="Arial" w:cs="Arial"/>
                <w:sz w:val="17"/>
                <w:szCs w:val="17"/>
                <w:lang w:eastAsia="en-GB"/>
              </w:rPr>
            </w:pPr>
            <w:r w:rsidRPr="00AC1EC6">
              <w:rPr>
                <w:rFonts w:ascii="Arial" w:eastAsia="Times New Roman" w:hAnsi="Arial" w:cs="Arial"/>
                <w:sz w:val="17"/>
                <w:szCs w:val="17"/>
                <w:lang w:eastAsia="en-GB"/>
              </w:rPr>
              <w:t>1.12</w:t>
            </w:r>
          </w:p>
        </w:tc>
        <w:tc>
          <w:tcPr>
            <w:tcW w:w="198" w:type="pct"/>
            <w:tcBorders>
              <w:top w:val="nil"/>
              <w:left w:val="nil"/>
              <w:bottom w:val="nil"/>
              <w:right w:val="nil"/>
            </w:tcBorders>
            <w:shd w:val="clear" w:color="auto" w:fill="auto"/>
            <w:noWrap/>
            <w:vAlign w:val="bottom"/>
            <w:hideMark/>
          </w:tcPr>
          <w:p w14:paraId="16E118A8" w14:textId="77777777" w:rsidR="00767C33" w:rsidRPr="00AC1EC6" w:rsidRDefault="00767C33" w:rsidP="00483936">
            <w:pPr>
              <w:spacing w:after="0" w:line="240" w:lineRule="auto"/>
              <w:jc w:val="center"/>
              <w:rPr>
                <w:rFonts w:ascii="Arial" w:eastAsia="Times New Roman" w:hAnsi="Arial" w:cs="Arial"/>
                <w:sz w:val="17"/>
                <w:szCs w:val="17"/>
                <w:lang w:eastAsia="en-GB"/>
              </w:rPr>
            </w:pPr>
            <w:r w:rsidRPr="00AC1EC6">
              <w:rPr>
                <w:rFonts w:ascii="Arial" w:eastAsia="Times New Roman" w:hAnsi="Arial" w:cs="Arial"/>
                <w:sz w:val="17"/>
                <w:szCs w:val="17"/>
                <w:lang w:eastAsia="en-GB"/>
              </w:rPr>
              <w:t>1.18</w:t>
            </w:r>
          </w:p>
        </w:tc>
        <w:tc>
          <w:tcPr>
            <w:tcW w:w="348" w:type="pct"/>
            <w:tcBorders>
              <w:top w:val="nil"/>
              <w:left w:val="nil"/>
              <w:bottom w:val="nil"/>
              <w:right w:val="single" w:sz="8" w:space="0" w:color="auto"/>
            </w:tcBorders>
            <w:shd w:val="clear" w:color="auto" w:fill="auto"/>
            <w:noWrap/>
            <w:vAlign w:val="bottom"/>
            <w:hideMark/>
          </w:tcPr>
          <w:p w14:paraId="547BB102" w14:textId="4E7303F3" w:rsidR="00767C33" w:rsidRPr="00AC1EC6" w:rsidRDefault="00331163" w:rsidP="00483936">
            <w:pPr>
              <w:spacing w:after="0" w:line="240" w:lineRule="auto"/>
              <w:jc w:val="center"/>
              <w:rPr>
                <w:rFonts w:ascii="Arial" w:eastAsia="Times New Roman" w:hAnsi="Arial" w:cs="Arial"/>
                <w:sz w:val="17"/>
                <w:szCs w:val="17"/>
                <w:lang w:eastAsia="en-GB"/>
              </w:rPr>
            </w:pPr>
            <w:r w:rsidRPr="00AC1EC6">
              <w:rPr>
                <w:rFonts w:ascii="Arial" w:eastAsia="Times New Roman" w:hAnsi="Arial" w:cs="Arial"/>
                <w:sz w:val="17"/>
                <w:szCs w:val="17"/>
                <w:lang w:eastAsia="en-GB"/>
              </w:rPr>
              <w:t>&lt;</w:t>
            </w:r>
            <w:r w:rsidR="00767C33" w:rsidRPr="00AC1EC6">
              <w:rPr>
                <w:rFonts w:ascii="Arial" w:eastAsia="Times New Roman" w:hAnsi="Arial" w:cs="Arial"/>
                <w:sz w:val="17"/>
                <w:szCs w:val="17"/>
                <w:lang w:eastAsia="en-GB"/>
              </w:rPr>
              <w:t>0.00</w:t>
            </w:r>
            <w:r w:rsidRPr="00AC1EC6">
              <w:rPr>
                <w:rFonts w:ascii="Arial" w:eastAsia="Times New Roman" w:hAnsi="Arial" w:cs="Arial"/>
                <w:sz w:val="17"/>
                <w:szCs w:val="17"/>
                <w:lang w:eastAsia="en-GB"/>
              </w:rPr>
              <w:t>1</w:t>
            </w:r>
          </w:p>
        </w:tc>
      </w:tr>
      <w:tr w:rsidR="004A3D31" w:rsidRPr="00AC1EC6" w14:paraId="5B9B5548" w14:textId="77777777" w:rsidTr="00AC1EC6">
        <w:trPr>
          <w:trHeight w:val="180"/>
        </w:trPr>
        <w:tc>
          <w:tcPr>
            <w:tcW w:w="1012" w:type="pct"/>
            <w:tcBorders>
              <w:top w:val="nil"/>
              <w:left w:val="single" w:sz="8" w:space="0" w:color="auto"/>
              <w:bottom w:val="nil"/>
              <w:right w:val="nil"/>
            </w:tcBorders>
            <w:shd w:val="clear" w:color="auto" w:fill="auto"/>
            <w:noWrap/>
            <w:vAlign w:val="center"/>
            <w:hideMark/>
          </w:tcPr>
          <w:p w14:paraId="19668732" w14:textId="77777777" w:rsidR="00767C33" w:rsidRPr="00AC1EC6" w:rsidRDefault="00767C33" w:rsidP="00767C33">
            <w:pPr>
              <w:spacing w:after="0" w:line="240" w:lineRule="auto"/>
              <w:rPr>
                <w:rFonts w:ascii="Arial" w:eastAsia="Times New Roman" w:hAnsi="Arial" w:cs="Arial"/>
                <w:sz w:val="17"/>
                <w:szCs w:val="17"/>
                <w:lang w:eastAsia="en-GB"/>
              </w:rPr>
            </w:pPr>
            <w:r w:rsidRPr="00AC1EC6">
              <w:rPr>
                <w:rFonts w:ascii="Arial" w:eastAsia="Times New Roman" w:hAnsi="Arial" w:cs="Arial"/>
                <w:sz w:val="17"/>
                <w:szCs w:val="17"/>
                <w:lang w:eastAsia="en-GB"/>
              </w:rPr>
              <w:t>Age</w:t>
            </w:r>
          </w:p>
        </w:tc>
        <w:tc>
          <w:tcPr>
            <w:tcW w:w="303" w:type="pct"/>
            <w:tcBorders>
              <w:top w:val="nil"/>
              <w:left w:val="nil"/>
              <w:bottom w:val="nil"/>
              <w:right w:val="nil"/>
            </w:tcBorders>
            <w:shd w:val="clear" w:color="auto" w:fill="auto"/>
            <w:noWrap/>
            <w:vAlign w:val="bottom"/>
            <w:hideMark/>
          </w:tcPr>
          <w:p w14:paraId="0D5D3872" w14:textId="77777777" w:rsidR="00767C33" w:rsidRPr="00AC1EC6" w:rsidRDefault="00767C33" w:rsidP="00483936">
            <w:pPr>
              <w:spacing w:after="0" w:line="240" w:lineRule="auto"/>
              <w:jc w:val="center"/>
              <w:rPr>
                <w:rFonts w:ascii="Arial" w:eastAsia="Times New Roman" w:hAnsi="Arial" w:cs="Arial"/>
                <w:sz w:val="17"/>
                <w:szCs w:val="17"/>
                <w:lang w:eastAsia="en-GB"/>
              </w:rPr>
            </w:pPr>
          </w:p>
        </w:tc>
        <w:tc>
          <w:tcPr>
            <w:tcW w:w="198" w:type="pct"/>
            <w:tcBorders>
              <w:top w:val="nil"/>
              <w:left w:val="nil"/>
              <w:bottom w:val="nil"/>
              <w:right w:val="nil"/>
            </w:tcBorders>
            <w:shd w:val="clear" w:color="auto" w:fill="auto"/>
            <w:noWrap/>
            <w:vAlign w:val="bottom"/>
            <w:hideMark/>
          </w:tcPr>
          <w:p w14:paraId="4C4B387E" w14:textId="77777777" w:rsidR="00767C33" w:rsidRPr="00AC1EC6" w:rsidRDefault="00767C33" w:rsidP="00483936">
            <w:pPr>
              <w:spacing w:after="0" w:line="240" w:lineRule="auto"/>
              <w:jc w:val="center"/>
              <w:rPr>
                <w:rFonts w:ascii="Arial" w:eastAsia="Times New Roman" w:hAnsi="Arial" w:cs="Arial"/>
                <w:sz w:val="17"/>
                <w:szCs w:val="17"/>
                <w:lang w:eastAsia="en-GB"/>
              </w:rPr>
            </w:pPr>
          </w:p>
        </w:tc>
        <w:tc>
          <w:tcPr>
            <w:tcW w:w="198" w:type="pct"/>
            <w:tcBorders>
              <w:top w:val="nil"/>
              <w:left w:val="nil"/>
              <w:bottom w:val="nil"/>
              <w:right w:val="nil"/>
            </w:tcBorders>
            <w:shd w:val="clear" w:color="auto" w:fill="auto"/>
            <w:noWrap/>
            <w:vAlign w:val="bottom"/>
            <w:hideMark/>
          </w:tcPr>
          <w:p w14:paraId="7CC313C2" w14:textId="77777777" w:rsidR="00767C33" w:rsidRPr="00AC1EC6" w:rsidRDefault="00767C33" w:rsidP="00483936">
            <w:pPr>
              <w:spacing w:after="0" w:line="240" w:lineRule="auto"/>
              <w:jc w:val="center"/>
              <w:rPr>
                <w:rFonts w:ascii="Arial" w:eastAsia="Times New Roman" w:hAnsi="Arial" w:cs="Arial"/>
                <w:sz w:val="17"/>
                <w:szCs w:val="17"/>
                <w:lang w:eastAsia="en-GB"/>
              </w:rPr>
            </w:pPr>
          </w:p>
        </w:tc>
        <w:tc>
          <w:tcPr>
            <w:tcW w:w="282" w:type="pct"/>
            <w:tcBorders>
              <w:top w:val="nil"/>
              <w:left w:val="nil"/>
              <w:bottom w:val="nil"/>
              <w:right w:val="nil"/>
            </w:tcBorders>
            <w:shd w:val="clear" w:color="auto" w:fill="auto"/>
            <w:noWrap/>
            <w:vAlign w:val="bottom"/>
            <w:hideMark/>
          </w:tcPr>
          <w:p w14:paraId="62D9FF72" w14:textId="77777777" w:rsidR="00767C33" w:rsidRPr="00AC1EC6" w:rsidRDefault="00767C33" w:rsidP="00483936">
            <w:pPr>
              <w:spacing w:after="0" w:line="240" w:lineRule="auto"/>
              <w:jc w:val="center"/>
              <w:rPr>
                <w:rFonts w:ascii="Arial" w:eastAsia="Times New Roman" w:hAnsi="Arial" w:cs="Arial"/>
                <w:sz w:val="17"/>
                <w:szCs w:val="17"/>
                <w:lang w:eastAsia="en-GB"/>
              </w:rPr>
            </w:pPr>
          </w:p>
        </w:tc>
        <w:tc>
          <w:tcPr>
            <w:tcW w:w="303" w:type="pct"/>
            <w:tcBorders>
              <w:top w:val="nil"/>
              <w:left w:val="nil"/>
              <w:bottom w:val="nil"/>
              <w:right w:val="nil"/>
            </w:tcBorders>
            <w:shd w:val="clear" w:color="auto" w:fill="auto"/>
            <w:noWrap/>
            <w:vAlign w:val="bottom"/>
            <w:hideMark/>
          </w:tcPr>
          <w:p w14:paraId="6029AFEC" w14:textId="77777777" w:rsidR="00767C33" w:rsidRPr="00AC1EC6" w:rsidRDefault="00767C33" w:rsidP="00483936">
            <w:pPr>
              <w:spacing w:after="0" w:line="240" w:lineRule="auto"/>
              <w:jc w:val="center"/>
              <w:rPr>
                <w:rFonts w:ascii="Arial" w:eastAsia="Times New Roman" w:hAnsi="Arial" w:cs="Arial"/>
                <w:sz w:val="17"/>
                <w:szCs w:val="17"/>
                <w:lang w:eastAsia="en-GB"/>
              </w:rPr>
            </w:pPr>
            <w:r w:rsidRPr="00AC1EC6">
              <w:rPr>
                <w:rFonts w:ascii="Arial" w:eastAsia="Times New Roman" w:hAnsi="Arial" w:cs="Arial"/>
                <w:sz w:val="17"/>
                <w:szCs w:val="17"/>
                <w:lang w:eastAsia="en-GB"/>
              </w:rPr>
              <w:t>1.02</w:t>
            </w:r>
          </w:p>
        </w:tc>
        <w:tc>
          <w:tcPr>
            <w:tcW w:w="198" w:type="pct"/>
            <w:tcBorders>
              <w:top w:val="nil"/>
              <w:left w:val="nil"/>
              <w:bottom w:val="nil"/>
              <w:right w:val="nil"/>
            </w:tcBorders>
            <w:shd w:val="clear" w:color="auto" w:fill="auto"/>
            <w:noWrap/>
            <w:vAlign w:val="bottom"/>
            <w:hideMark/>
          </w:tcPr>
          <w:p w14:paraId="3A4EE613" w14:textId="77777777" w:rsidR="00767C33" w:rsidRPr="00AC1EC6" w:rsidRDefault="00767C33" w:rsidP="00483936">
            <w:pPr>
              <w:spacing w:after="0" w:line="240" w:lineRule="auto"/>
              <w:jc w:val="center"/>
              <w:rPr>
                <w:rFonts w:ascii="Arial" w:eastAsia="Times New Roman" w:hAnsi="Arial" w:cs="Arial"/>
                <w:sz w:val="17"/>
                <w:szCs w:val="17"/>
                <w:lang w:eastAsia="en-GB"/>
              </w:rPr>
            </w:pPr>
            <w:r w:rsidRPr="00AC1EC6">
              <w:rPr>
                <w:rFonts w:ascii="Arial" w:eastAsia="Times New Roman" w:hAnsi="Arial" w:cs="Arial"/>
                <w:sz w:val="17"/>
                <w:szCs w:val="17"/>
                <w:lang w:eastAsia="en-GB"/>
              </w:rPr>
              <w:t>1.02</w:t>
            </w:r>
          </w:p>
        </w:tc>
        <w:tc>
          <w:tcPr>
            <w:tcW w:w="198" w:type="pct"/>
            <w:tcBorders>
              <w:top w:val="nil"/>
              <w:left w:val="nil"/>
              <w:bottom w:val="nil"/>
              <w:right w:val="nil"/>
            </w:tcBorders>
            <w:shd w:val="clear" w:color="auto" w:fill="auto"/>
            <w:noWrap/>
            <w:vAlign w:val="bottom"/>
            <w:hideMark/>
          </w:tcPr>
          <w:p w14:paraId="7FDD2B9C" w14:textId="77777777" w:rsidR="00767C33" w:rsidRPr="00AC1EC6" w:rsidRDefault="00767C33" w:rsidP="00483936">
            <w:pPr>
              <w:spacing w:after="0" w:line="240" w:lineRule="auto"/>
              <w:jc w:val="center"/>
              <w:rPr>
                <w:rFonts w:ascii="Arial" w:eastAsia="Times New Roman" w:hAnsi="Arial" w:cs="Arial"/>
                <w:sz w:val="17"/>
                <w:szCs w:val="17"/>
                <w:lang w:eastAsia="en-GB"/>
              </w:rPr>
            </w:pPr>
            <w:r w:rsidRPr="00AC1EC6">
              <w:rPr>
                <w:rFonts w:ascii="Arial" w:eastAsia="Times New Roman" w:hAnsi="Arial" w:cs="Arial"/>
                <w:sz w:val="17"/>
                <w:szCs w:val="17"/>
                <w:lang w:eastAsia="en-GB"/>
              </w:rPr>
              <w:t>1.02</w:t>
            </w:r>
          </w:p>
        </w:tc>
        <w:tc>
          <w:tcPr>
            <w:tcW w:w="282" w:type="pct"/>
            <w:tcBorders>
              <w:top w:val="nil"/>
              <w:left w:val="nil"/>
              <w:bottom w:val="nil"/>
              <w:right w:val="nil"/>
            </w:tcBorders>
            <w:shd w:val="clear" w:color="auto" w:fill="auto"/>
            <w:noWrap/>
            <w:vAlign w:val="bottom"/>
            <w:hideMark/>
          </w:tcPr>
          <w:p w14:paraId="62DEEF2A" w14:textId="03E0A98E" w:rsidR="00767C33" w:rsidRPr="00AC1EC6" w:rsidRDefault="00331163" w:rsidP="00483936">
            <w:pPr>
              <w:spacing w:after="0" w:line="240" w:lineRule="auto"/>
              <w:jc w:val="center"/>
              <w:rPr>
                <w:rFonts w:ascii="Arial" w:eastAsia="Times New Roman" w:hAnsi="Arial" w:cs="Arial"/>
                <w:sz w:val="17"/>
                <w:szCs w:val="17"/>
                <w:lang w:eastAsia="en-GB"/>
              </w:rPr>
            </w:pPr>
            <w:r w:rsidRPr="00AC1EC6">
              <w:rPr>
                <w:rFonts w:ascii="Arial" w:eastAsia="Times New Roman" w:hAnsi="Arial" w:cs="Arial"/>
                <w:sz w:val="17"/>
                <w:szCs w:val="17"/>
                <w:lang w:eastAsia="en-GB"/>
              </w:rPr>
              <w:t>&lt;</w:t>
            </w:r>
            <w:r w:rsidR="00767C33" w:rsidRPr="00AC1EC6">
              <w:rPr>
                <w:rFonts w:ascii="Arial" w:eastAsia="Times New Roman" w:hAnsi="Arial" w:cs="Arial"/>
                <w:sz w:val="17"/>
                <w:szCs w:val="17"/>
                <w:lang w:eastAsia="en-GB"/>
              </w:rPr>
              <w:t>0.00</w:t>
            </w:r>
            <w:r w:rsidRPr="00AC1EC6">
              <w:rPr>
                <w:rFonts w:ascii="Arial" w:eastAsia="Times New Roman" w:hAnsi="Arial" w:cs="Arial"/>
                <w:sz w:val="17"/>
                <w:szCs w:val="17"/>
                <w:lang w:eastAsia="en-GB"/>
              </w:rPr>
              <w:t>1</w:t>
            </w:r>
          </w:p>
        </w:tc>
        <w:tc>
          <w:tcPr>
            <w:tcW w:w="303" w:type="pct"/>
            <w:tcBorders>
              <w:top w:val="nil"/>
              <w:left w:val="nil"/>
              <w:bottom w:val="nil"/>
              <w:right w:val="nil"/>
            </w:tcBorders>
            <w:shd w:val="clear" w:color="auto" w:fill="auto"/>
            <w:noWrap/>
            <w:vAlign w:val="bottom"/>
            <w:hideMark/>
          </w:tcPr>
          <w:p w14:paraId="1D8A02E4" w14:textId="77777777" w:rsidR="00767C33" w:rsidRPr="00AC1EC6" w:rsidRDefault="00767C33" w:rsidP="00483936">
            <w:pPr>
              <w:spacing w:after="0" w:line="240" w:lineRule="auto"/>
              <w:jc w:val="center"/>
              <w:rPr>
                <w:rFonts w:ascii="Arial" w:eastAsia="Times New Roman" w:hAnsi="Arial" w:cs="Arial"/>
                <w:sz w:val="17"/>
                <w:szCs w:val="17"/>
                <w:lang w:eastAsia="en-GB"/>
              </w:rPr>
            </w:pPr>
            <w:r w:rsidRPr="00AC1EC6">
              <w:rPr>
                <w:rFonts w:ascii="Arial" w:eastAsia="Times New Roman" w:hAnsi="Arial" w:cs="Arial"/>
                <w:sz w:val="17"/>
                <w:szCs w:val="17"/>
                <w:lang w:eastAsia="en-GB"/>
              </w:rPr>
              <w:t>1.02</w:t>
            </w:r>
          </w:p>
        </w:tc>
        <w:tc>
          <w:tcPr>
            <w:tcW w:w="198" w:type="pct"/>
            <w:tcBorders>
              <w:top w:val="nil"/>
              <w:left w:val="nil"/>
              <w:bottom w:val="nil"/>
              <w:right w:val="nil"/>
            </w:tcBorders>
            <w:shd w:val="clear" w:color="auto" w:fill="auto"/>
            <w:noWrap/>
            <w:vAlign w:val="bottom"/>
            <w:hideMark/>
          </w:tcPr>
          <w:p w14:paraId="529D9621" w14:textId="77777777" w:rsidR="00767C33" w:rsidRPr="00AC1EC6" w:rsidRDefault="00767C33" w:rsidP="00483936">
            <w:pPr>
              <w:spacing w:after="0" w:line="240" w:lineRule="auto"/>
              <w:jc w:val="center"/>
              <w:rPr>
                <w:rFonts w:ascii="Arial" w:eastAsia="Times New Roman" w:hAnsi="Arial" w:cs="Arial"/>
                <w:sz w:val="17"/>
                <w:szCs w:val="17"/>
                <w:lang w:eastAsia="en-GB"/>
              </w:rPr>
            </w:pPr>
            <w:r w:rsidRPr="00AC1EC6">
              <w:rPr>
                <w:rFonts w:ascii="Arial" w:eastAsia="Times New Roman" w:hAnsi="Arial" w:cs="Arial"/>
                <w:sz w:val="17"/>
                <w:szCs w:val="17"/>
                <w:lang w:eastAsia="en-GB"/>
              </w:rPr>
              <w:t>1.02</w:t>
            </w:r>
          </w:p>
        </w:tc>
        <w:tc>
          <w:tcPr>
            <w:tcW w:w="198" w:type="pct"/>
            <w:tcBorders>
              <w:top w:val="nil"/>
              <w:left w:val="nil"/>
              <w:bottom w:val="nil"/>
              <w:right w:val="nil"/>
            </w:tcBorders>
            <w:shd w:val="clear" w:color="auto" w:fill="auto"/>
            <w:noWrap/>
            <w:vAlign w:val="bottom"/>
            <w:hideMark/>
          </w:tcPr>
          <w:p w14:paraId="02955DC3" w14:textId="77777777" w:rsidR="00767C33" w:rsidRPr="00AC1EC6" w:rsidRDefault="00767C33" w:rsidP="00483936">
            <w:pPr>
              <w:spacing w:after="0" w:line="240" w:lineRule="auto"/>
              <w:jc w:val="center"/>
              <w:rPr>
                <w:rFonts w:ascii="Arial" w:eastAsia="Times New Roman" w:hAnsi="Arial" w:cs="Arial"/>
                <w:sz w:val="17"/>
                <w:szCs w:val="17"/>
                <w:lang w:eastAsia="en-GB"/>
              </w:rPr>
            </w:pPr>
            <w:r w:rsidRPr="00AC1EC6">
              <w:rPr>
                <w:rFonts w:ascii="Arial" w:eastAsia="Times New Roman" w:hAnsi="Arial" w:cs="Arial"/>
                <w:sz w:val="17"/>
                <w:szCs w:val="17"/>
                <w:lang w:eastAsia="en-GB"/>
              </w:rPr>
              <w:t>1.02</w:t>
            </w:r>
          </w:p>
        </w:tc>
        <w:tc>
          <w:tcPr>
            <w:tcW w:w="282" w:type="pct"/>
            <w:tcBorders>
              <w:top w:val="nil"/>
              <w:left w:val="nil"/>
              <w:bottom w:val="nil"/>
              <w:right w:val="nil"/>
            </w:tcBorders>
            <w:shd w:val="clear" w:color="auto" w:fill="auto"/>
            <w:noWrap/>
            <w:vAlign w:val="bottom"/>
            <w:hideMark/>
          </w:tcPr>
          <w:p w14:paraId="373AB94A" w14:textId="50E24D82" w:rsidR="00767C33" w:rsidRPr="00AC1EC6" w:rsidRDefault="00331163" w:rsidP="00483936">
            <w:pPr>
              <w:spacing w:after="0" w:line="240" w:lineRule="auto"/>
              <w:jc w:val="center"/>
              <w:rPr>
                <w:rFonts w:ascii="Arial" w:eastAsia="Times New Roman" w:hAnsi="Arial" w:cs="Arial"/>
                <w:sz w:val="17"/>
                <w:szCs w:val="17"/>
                <w:lang w:eastAsia="en-GB"/>
              </w:rPr>
            </w:pPr>
            <w:r w:rsidRPr="00AC1EC6">
              <w:rPr>
                <w:rFonts w:ascii="Arial" w:eastAsia="Times New Roman" w:hAnsi="Arial" w:cs="Arial"/>
                <w:sz w:val="17"/>
                <w:szCs w:val="17"/>
                <w:lang w:eastAsia="en-GB"/>
              </w:rPr>
              <w:t>&lt;</w:t>
            </w:r>
            <w:r w:rsidR="00767C33" w:rsidRPr="00AC1EC6">
              <w:rPr>
                <w:rFonts w:ascii="Arial" w:eastAsia="Times New Roman" w:hAnsi="Arial" w:cs="Arial"/>
                <w:sz w:val="17"/>
                <w:szCs w:val="17"/>
                <w:lang w:eastAsia="en-GB"/>
              </w:rPr>
              <w:t>0.00</w:t>
            </w:r>
            <w:r w:rsidRPr="00AC1EC6">
              <w:rPr>
                <w:rFonts w:ascii="Arial" w:eastAsia="Times New Roman" w:hAnsi="Arial" w:cs="Arial"/>
                <w:sz w:val="17"/>
                <w:szCs w:val="17"/>
                <w:lang w:eastAsia="en-GB"/>
              </w:rPr>
              <w:t>1</w:t>
            </w:r>
          </w:p>
        </w:tc>
        <w:tc>
          <w:tcPr>
            <w:tcW w:w="303" w:type="pct"/>
            <w:tcBorders>
              <w:top w:val="nil"/>
              <w:left w:val="nil"/>
              <w:bottom w:val="nil"/>
              <w:right w:val="nil"/>
            </w:tcBorders>
            <w:shd w:val="clear" w:color="auto" w:fill="auto"/>
            <w:noWrap/>
            <w:vAlign w:val="bottom"/>
            <w:hideMark/>
          </w:tcPr>
          <w:p w14:paraId="62E30F3E" w14:textId="77777777" w:rsidR="00767C33" w:rsidRPr="00AC1EC6" w:rsidRDefault="00767C33" w:rsidP="00483936">
            <w:pPr>
              <w:spacing w:after="0" w:line="240" w:lineRule="auto"/>
              <w:jc w:val="center"/>
              <w:rPr>
                <w:rFonts w:ascii="Arial" w:eastAsia="Times New Roman" w:hAnsi="Arial" w:cs="Arial"/>
                <w:sz w:val="17"/>
                <w:szCs w:val="17"/>
                <w:lang w:eastAsia="en-GB"/>
              </w:rPr>
            </w:pPr>
            <w:r w:rsidRPr="00AC1EC6">
              <w:rPr>
                <w:rFonts w:ascii="Arial" w:eastAsia="Times New Roman" w:hAnsi="Arial" w:cs="Arial"/>
                <w:sz w:val="17"/>
                <w:szCs w:val="17"/>
                <w:lang w:eastAsia="en-GB"/>
              </w:rPr>
              <w:t>1.02</w:t>
            </w:r>
          </w:p>
        </w:tc>
        <w:tc>
          <w:tcPr>
            <w:tcW w:w="198" w:type="pct"/>
            <w:tcBorders>
              <w:top w:val="nil"/>
              <w:left w:val="nil"/>
              <w:bottom w:val="nil"/>
              <w:right w:val="nil"/>
            </w:tcBorders>
            <w:shd w:val="clear" w:color="auto" w:fill="auto"/>
            <w:noWrap/>
            <w:vAlign w:val="bottom"/>
            <w:hideMark/>
          </w:tcPr>
          <w:p w14:paraId="3BCCB9AE" w14:textId="77777777" w:rsidR="00767C33" w:rsidRPr="00AC1EC6" w:rsidRDefault="00767C33" w:rsidP="00483936">
            <w:pPr>
              <w:spacing w:after="0" w:line="240" w:lineRule="auto"/>
              <w:jc w:val="center"/>
              <w:rPr>
                <w:rFonts w:ascii="Arial" w:eastAsia="Times New Roman" w:hAnsi="Arial" w:cs="Arial"/>
                <w:sz w:val="17"/>
                <w:szCs w:val="17"/>
                <w:lang w:eastAsia="en-GB"/>
              </w:rPr>
            </w:pPr>
            <w:r w:rsidRPr="00AC1EC6">
              <w:rPr>
                <w:rFonts w:ascii="Arial" w:eastAsia="Times New Roman" w:hAnsi="Arial" w:cs="Arial"/>
                <w:sz w:val="17"/>
                <w:szCs w:val="17"/>
                <w:lang w:eastAsia="en-GB"/>
              </w:rPr>
              <w:t>1.02</w:t>
            </w:r>
          </w:p>
        </w:tc>
        <w:tc>
          <w:tcPr>
            <w:tcW w:w="198" w:type="pct"/>
            <w:tcBorders>
              <w:top w:val="nil"/>
              <w:left w:val="nil"/>
              <w:bottom w:val="nil"/>
              <w:right w:val="nil"/>
            </w:tcBorders>
            <w:shd w:val="clear" w:color="auto" w:fill="auto"/>
            <w:noWrap/>
            <w:vAlign w:val="bottom"/>
            <w:hideMark/>
          </w:tcPr>
          <w:p w14:paraId="37FC213A" w14:textId="77777777" w:rsidR="00767C33" w:rsidRPr="00AC1EC6" w:rsidRDefault="00767C33" w:rsidP="00483936">
            <w:pPr>
              <w:spacing w:after="0" w:line="240" w:lineRule="auto"/>
              <w:jc w:val="center"/>
              <w:rPr>
                <w:rFonts w:ascii="Arial" w:eastAsia="Times New Roman" w:hAnsi="Arial" w:cs="Arial"/>
                <w:sz w:val="17"/>
                <w:szCs w:val="17"/>
                <w:lang w:eastAsia="en-GB"/>
              </w:rPr>
            </w:pPr>
            <w:r w:rsidRPr="00AC1EC6">
              <w:rPr>
                <w:rFonts w:ascii="Arial" w:eastAsia="Times New Roman" w:hAnsi="Arial" w:cs="Arial"/>
                <w:sz w:val="17"/>
                <w:szCs w:val="17"/>
                <w:lang w:eastAsia="en-GB"/>
              </w:rPr>
              <w:t>1.02</w:t>
            </w:r>
          </w:p>
        </w:tc>
        <w:tc>
          <w:tcPr>
            <w:tcW w:w="348" w:type="pct"/>
            <w:tcBorders>
              <w:top w:val="nil"/>
              <w:left w:val="nil"/>
              <w:bottom w:val="nil"/>
              <w:right w:val="single" w:sz="8" w:space="0" w:color="auto"/>
            </w:tcBorders>
            <w:shd w:val="clear" w:color="auto" w:fill="auto"/>
            <w:noWrap/>
            <w:vAlign w:val="bottom"/>
            <w:hideMark/>
          </w:tcPr>
          <w:p w14:paraId="5E937FD1" w14:textId="0D5C5681" w:rsidR="00767C33" w:rsidRPr="00AC1EC6" w:rsidRDefault="00331163" w:rsidP="00483936">
            <w:pPr>
              <w:spacing w:after="0" w:line="240" w:lineRule="auto"/>
              <w:jc w:val="center"/>
              <w:rPr>
                <w:rFonts w:ascii="Arial" w:eastAsia="Times New Roman" w:hAnsi="Arial" w:cs="Arial"/>
                <w:sz w:val="17"/>
                <w:szCs w:val="17"/>
                <w:lang w:eastAsia="en-GB"/>
              </w:rPr>
            </w:pPr>
            <w:r w:rsidRPr="00AC1EC6">
              <w:rPr>
                <w:rFonts w:ascii="Arial" w:eastAsia="Times New Roman" w:hAnsi="Arial" w:cs="Arial"/>
                <w:sz w:val="17"/>
                <w:szCs w:val="17"/>
                <w:lang w:eastAsia="en-GB"/>
              </w:rPr>
              <w:t>&lt;</w:t>
            </w:r>
            <w:r w:rsidR="00767C33" w:rsidRPr="00AC1EC6">
              <w:rPr>
                <w:rFonts w:ascii="Arial" w:eastAsia="Times New Roman" w:hAnsi="Arial" w:cs="Arial"/>
                <w:sz w:val="17"/>
                <w:szCs w:val="17"/>
                <w:lang w:eastAsia="en-GB"/>
              </w:rPr>
              <w:t>0.00</w:t>
            </w:r>
            <w:r w:rsidRPr="00AC1EC6">
              <w:rPr>
                <w:rFonts w:ascii="Arial" w:eastAsia="Times New Roman" w:hAnsi="Arial" w:cs="Arial"/>
                <w:sz w:val="17"/>
                <w:szCs w:val="17"/>
                <w:lang w:eastAsia="en-GB"/>
              </w:rPr>
              <w:t>1</w:t>
            </w:r>
          </w:p>
        </w:tc>
      </w:tr>
      <w:tr w:rsidR="004A3D31" w:rsidRPr="00AC1EC6" w14:paraId="30FA7285" w14:textId="77777777" w:rsidTr="00AC1EC6">
        <w:trPr>
          <w:trHeight w:val="180"/>
        </w:trPr>
        <w:tc>
          <w:tcPr>
            <w:tcW w:w="1012" w:type="pct"/>
            <w:tcBorders>
              <w:top w:val="nil"/>
              <w:left w:val="single" w:sz="8" w:space="0" w:color="auto"/>
              <w:bottom w:val="nil"/>
              <w:right w:val="nil"/>
            </w:tcBorders>
            <w:shd w:val="clear" w:color="auto" w:fill="auto"/>
            <w:noWrap/>
            <w:vAlign w:val="center"/>
            <w:hideMark/>
          </w:tcPr>
          <w:p w14:paraId="71239B9F" w14:textId="77777777" w:rsidR="00767C33" w:rsidRPr="00AC1EC6" w:rsidRDefault="00767C33" w:rsidP="00767C33">
            <w:pPr>
              <w:spacing w:after="0" w:line="240" w:lineRule="auto"/>
              <w:rPr>
                <w:rFonts w:ascii="Arial" w:eastAsia="Times New Roman" w:hAnsi="Arial" w:cs="Arial"/>
                <w:sz w:val="17"/>
                <w:szCs w:val="17"/>
                <w:lang w:eastAsia="en-GB"/>
              </w:rPr>
            </w:pPr>
            <w:r w:rsidRPr="00AC1EC6">
              <w:rPr>
                <w:rFonts w:ascii="Arial" w:eastAsia="Times New Roman" w:hAnsi="Arial" w:cs="Arial"/>
                <w:sz w:val="17"/>
                <w:szCs w:val="17"/>
                <w:lang w:eastAsia="en-GB"/>
              </w:rPr>
              <w:t>Sex</w:t>
            </w:r>
          </w:p>
        </w:tc>
        <w:tc>
          <w:tcPr>
            <w:tcW w:w="303" w:type="pct"/>
            <w:tcBorders>
              <w:top w:val="nil"/>
              <w:left w:val="nil"/>
              <w:bottom w:val="nil"/>
              <w:right w:val="nil"/>
            </w:tcBorders>
            <w:shd w:val="clear" w:color="auto" w:fill="auto"/>
            <w:noWrap/>
            <w:vAlign w:val="bottom"/>
            <w:hideMark/>
          </w:tcPr>
          <w:p w14:paraId="7E161540" w14:textId="77777777" w:rsidR="00767C33" w:rsidRPr="00AC1EC6" w:rsidRDefault="00767C33" w:rsidP="00483936">
            <w:pPr>
              <w:spacing w:after="0" w:line="240" w:lineRule="auto"/>
              <w:jc w:val="center"/>
              <w:rPr>
                <w:rFonts w:ascii="Arial" w:eastAsia="Times New Roman" w:hAnsi="Arial" w:cs="Arial"/>
                <w:sz w:val="17"/>
                <w:szCs w:val="17"/>
                <w:lang w:eastAsia="en-GB"/>
              </w:rPr>
            </w:pPr>
          </w:p>
        </w:tc>
        <w:tc>
          <w:tcPr>
            <w:tcW w:w="198" w:type="pct"/>
            <w:tcBorders>
              <w:top w:val="nil"/>
              <w:left w:val="nil"/>
              <w:bottom w:val="nil"/>
              <w:right w:val="nil"/>
            </w:tcBorders>
            <w:shd w:val="clear" w:color="auto" w:fill="auto"/>
            <w:noWrap/>
            <w:vAlign w:val="bottom"/>
            <w:hideMark/>
          </w:tcPr>
          <w:p w14:paraId="303A2712" w14:textId="77777777" w:rsidR="00767C33" w:rsidRPr="00AC1EC6" w:rsidRDefault="00767C33" w:rsidP="00483936">
            <w:pPr>
              <w:spacing w:after="0" w:line="240" w:lineRule="auto"/>
              <w:jc w:val="center"/>
              <w:rPr>
                <w:rFonts w:ascii="Arial" w:eastAsia="Times New Roman" w:hAnsi="Arial" w:cs="Arial"/>
                <w:sz w:val="17"/>
                <w:szCs w:val="17"/>
                <w:lang w:eastAsia="en-GB"/>
              </w:rPr>
            </w:pPr>
          </w:p>
        </w:tc>
        <w:tc>
          <w:tcPr>
            <w:tcW w:w="198" w:type="pct"/>
            <w:tcBorders>
              <w:top w:val="nil"/>
              <w:left w:val="nil"/>
              <w:bottom w:val="nil"/>
              <w:right w:val="nil"/>
            </w:tcBorders>
            <w:shd w:val="clear" w:color="auto" w:fill="auto"/>
            <w:noWrap/>
            <w:vAlign w:val="bottom"/>
            <w:hideMark/>
          </w:tcPr>
          <w:p w14:paraId="41F9A9E4" w14:textId="77777777" w:rsidR="00767C33" w:rsidRPr="00AC1EC6" w:rsidRDefault="00767C33" w:rsidP="00483936">
            <w:pPr>
              <w:spacing w:after="0" w:line="240" w:lineRule="auto"/>
              <w:jc w:val="center"/>
              <w:rPr>
                <w:rFonts w:ascii="Arial" w:eastAsia="Times New Roman" w:hAnsi="Arial" w:cs="Arial"/>
                <w:sz w:val="17"/>
                <w:szCs w:val="17"/>
                <w:lang w:eastAsia="en-GB"/>
              </w:rPr>
            </w:pPr>
          </w:p>
        </w:tc>
        <w:tc>
          <w:tcPr>
            <w:tcW w:w="282" w:type="pct"/>
            <w:tcBorders>
              <w:top w:val="nil"/>
              <w:left w:val="nil"/>
              <w:bottom w:val="nil"/>
              <w:right w:val="nil"/>
            </w:tcBorders>
            <w:shd w:val="clear" w:color="auto" w:fill="auto"/>
            <w:noWrap/>
            <w:vAlign w:val="bottom"/>
            <w:hideMark/>
          </w:tcPr>
          <w:p w14:paraId="21F76D31" w14:textId="77777777" w:rsidR="00767C33" w:rsidRPr="00AC1EC6" w:rsidRDefault="00767C33" w:rsidP="00483936">
            <w:pPr>
              <w:spacing w:after="0" w:line="240" w:lineRule="auto"/>
              <w:jc w:val="center"/>
              <w:rPr>
                <w:rFonts w:ascii="Arial" w:eastAsia="Times New Roman" w:hAnsi="Arial" w:cs="Arial"/>
                <w:sz w:val="17"/>
                <w:szCs w:val="17"/>
                <w:lang w:eastAsia="en-GB"/>
              </w:rPr>
            </w:pPr>
          </w:p>
        </w:tc>
        <w:tc>
          <w:tcPr>
            <w:tcW w:w="303" w:type="pct"/>
            <w:tcBorders>
              <w:top w:val="nil"/>
              <w:left w:val="nil"/>
              <w:bottom w:val="nil"/>
              <w:right w:val="nil"/>
            </w:tcBorders>
            <w:shd w:val="clear" w:color="auto" w:fill="auto"/>
            <w:noWrap/>
            <w:vAlign w:val="bottom"/>
            <w:hideMark/>
          </w:tcPr>
          <w:p w14:paraId="2C24B0B7" w14:textId="77777777" w:rsidR="00767C33" w:rsidRPr="00AC1EC6" w:rsidRDefault="00767C33" w:rsidP="00483936">
            <w:pPr>
              <w:spacing w:after="0" w:line="240" w:lineRule="auto"/>
              <w:jc w:val="center"/>
              <w:rPr>
                <w:rFonts w:ascii="Arial" w:eastAsia="Times New Roman" w:hAnsi="Arial" w:cs="Arial"/>
                <w:sz w:val="17"/>
                <w:szCs w:val="17"/>
                <w:lang w:eastAsia="en-GB"/>
              </w:rPr>
            </w:pPr>
            <w:r w:rsidRPr="00AC1EC6">
              <w:rPr>
                <w:rFonts w:ascii="Arial" w:eastAsia="Times New Roman" w:hAnsi="Arial" w:cs="Arial"/>
                <w:sz w:val="17"/>
                <w:szCs w:val="17"/>
                <w:lang w:eastAsia="en-GB"/>
              </w:rPr>
              <w:t>0.87</w:t>
            </w:r>
          </w:p>
        </w:tc>
        <w:tc>
          <w:tcPr>
            <w:tcW w:w="198" w:type="pct"/>
            <w:tcBorders>
              <w:top w:val="nil"/>
              <w:left w:val="nil"/>
              <w:bottom w:val="nil"/>
              <w:right w:val="nil"/>
            </w:tcBorders>
            <w:shd w:val="clear" w:color="auto" w:fill="auto"/>
            <w:noWrap/>
            <w:vAlign w:val="bottom"/>
            <w:hideMark/>
          </w:tcPr>
          <w:p w14:paraId="169C3400" w14:textId="77777777" w:rsidR="00767C33" w:rsidRPr="00AC1EC6" w:rsidRDefault="00767C33" w:rsidP="00483936">
            <w:pPr>
              <w:spacing w:after="0" w:line="240" w:lineRule="auto"/>
              <w:jc w:val="center"/>
              <w:rPr>
                <w:rFonts w:ascii="Arial" w:eastAsia="Times New Roman" w:hAnsi="Arial" w:cs="Arial"/>
                <w:sz w:val="17"/>
                <w:szCs w:val="17"/>
                <w:lang w:eastAsia="en-GB"/>
              </w:rPr>
            </w:pPr>
            <w:r w:rsidRPr="00AC1EC6">
              <w:rPr>
                <w:rFonts w:ascii="Arial" w:eastAsia="Times New Roman" w:hAnsi="Arial" w:cs="Arial"/>
                <w:sz w:val="17"/>
                <w:szCs w:val="17"/>
                <w:lang w:eastAsia="en-GB"/>
              </w:rPr>
              <w:t>0.81</w:t>
            </w:r>
          </w:p>
        </w:tc>
        <w:tc>
          <w:tcPr>
            <w:tcW w:w="198" w:type="pct"/>
            <w:tcBorders>
              <w:top w:val="nil"/>
              <w:left w:val="nil"/>
              <w:bottom w:val="nil"/>
              <w:right w:val="nil"/>
            </w:tcBorders>
            <w:shd w:val="clear" w:color="auto" w:fill="auto"/>
            <w:noWrap/>
            <w:vAlign w:val="bottom"/>
            <w:hideMark/>
          </w:tcPr>
          <w:p w14:paraId="01839D79" w14:textId="77777777" w:rsidR="00767C33" w:rsidRPr="00AC1EC6" w:rsidRDefault="00767C33" w:rsidP="00483936">
            <w:pPr>
              <w:spacing w:after="0" w:line="240" w:lineRule="auto"/>
              <w:jc w:val="center"/>
              <w:rPr>
                <w:rFonts w:ascii="Arial" w:eastAsia="Times New Roman" w:hAnsi="Arial" w:cs="Arial"/>
                <w:sz w:val="17"/>
                <w:szCs w:val="17"/>
                <w:lang w:eastAsia="en-GB"/>
              </w:rPr>
            </w:pPr>
            <w:r w:rsidRPr="00AC1EC6">
              <w:rPr>
                <w:rFonts w:ascii="Arial" w:eastAsia="Times New Roman" w:hAnsi="Arial" w:cs="Arial"/>
                <w:sz w:val="17"/>
                <w:szCs w:val="17"/>
                <w:lang w:eastAsia="en-GB"/>
              </w:rPr>
              <w:t>0.94</w:t>
            </w:r>
          </w:p>
        </w:tc>
        <w:tc>
          <w:tcPr>
            <w:tcW w:w="282" w:type="pct"/>
            <w:tcBorders>
              <w:top w:val="nil"/>
              <w:left w:val="nil"/>
              <w:bottom w:val="nil"/>
              <w:right w:val="nil"/>
            </w:tcBorders>
            <w:shd w:val="clear" w:color="auto" w:fill="auto"/>
            <w:noWrap/>
            <w:vAlign w:val="bottom"/>
            <w:hideMark/>
          </w:tcPr>
          <w:p w14:paraId="313CEAA6" w14:textId="6A742C6F" w:rsidR="00767C33" w:rsidRPr="00AC1EC6" w:rsidRDefault="00331163" w:rsidP="00483936">
            <w:pPr>
              <w:spacing w:after="0" w:line="240" w:lineRule="auto"/>
              <w:jc w:val="center"/>
              <w:rPr>
                <w:rFonts w:ascii="Arial" w:eastAsia="Times New Roman" w:hAnsi="Arial" w:cs="Arial"/>
                <w:sz w:val="17"/>
                <w:szCs w:val="17"/>
                <w:lang w:eastAsia="en-GB"/>
              </w:rPr>
            </w:pPr>
            <w:r w:rsidRPr="00AC1EC6">
              <w:rPr>
                <w:rFonts w:ascii="Arial" w:eastAsia="Times New Roman" w:hAnsi="Arial" w:cs="Arial"/>
                <w:sz w:val="17"/>
                <w:szCs w:val="17"/>
                <w:lang w:eastAsia="en-GB"/>
              </w:rPr>
              <w:t>&lt;</w:t>
            </w:r>
            <w:r w:rsidR="00767C33" w:rsidRPr="00AC1EC6">
              <w:rPr>
                <w:rFonts w:ascii="Arial" w:eastAsia="Times New Roman" w:hAnsi="Arial" w:cs="Arial"/>
                <w:sz w:val="17"/>
                <w:szCs w:val="17"/>
                <w:lang w:eastAsia="en-GB"/>
              </w:rPr>
              <w:t>0.00</w:t>
            </w:r>
            <w:r w:rsidRPr="00AC1EC6">
              <w:rPr>
                <w:rFonts w:ascii="Arial" w:eastAsia="Times New Roman" w:hAnsi="Arial" w:cs="Arial"/>
                <w:sz w:val="17"/>
                <w:szCs w:val="17"/>
                <w:lang w:eastAsia="en-GB"/>
              </w:rPr>
              <w:t>1</w:t>
            </w:r>
          </w:p>
        </w:tc>
        <w:tc>
          <w:tcPr>
            <w:tcW w:w="303" w:type="pct"/>
            <w:tcBorders>
              <w:top w:val="nil"/>
              <w:left w:val="nil"/>
              <w:bottom w:val="nil"/>
              <w:right w:val="nil"/>
            </w:tcBorders>
            <w:shd w:val="clear" w:color="auto" w:fill="auto"/>
            <w:noWrap/>
            <w:vAlign w:val="bottom"/>
            <w:hideMark/>
          </w:tcPr>
          <w:p w14:paraId="0902A4EC" w14:textId="77777777" w:rsidR="00767C33" w:rsidRPr="00AC1EC6" w:rsidRDefault="00767C33" w:rsidP="00483936">
            <w:pPr>
              <w:spacing w:after="0" w:line="240" w:lineRule="auto"/>
              <w:jc w:val="center"/>
              <w:rPr>
                <w:rFonts w:ascii="Arial" w:eastAsia="Times New Roman" w:hAnsi="Arial" w:cs="Arial"/>
                <w:sz w:val="17"/>
                <w:szCs w:val="17"/>
                <w:lang w:eastAsia="en-GB"/>
              </w:rPr>
            </w:pPr>
            <w:r w:rsidRPr="00AC1EC6">
              <w:rPr>
                <w:rFonts w:ascii="Arial" w:eastAsia="Times New Roman" w:hAnsi="Arial" w:cs="Arial"/>
                <w:sz w:val="17"/>
                <w:szCs w:val="17"/>
                <w:lang w:eastAsia="en-GB"/>
              </w:rPr>
              <w:t>0.90</w:t>
            </w:r>
          </w:p>
        </w:tc>
        <w:tc>
          <w:tcPr>
            <w:tcW w:w="198" w:type="pct"/>
            <w:tcBorders>
              <w:top w:val="nil"/>
              <w:left w:val="nil"/>
              <w:bottom w:val="nil"/>
              <w:right w:val="nil"/>
            </w:tcBorders>
            <w:shd w:val="clear" w:color="auto" w:fill="auto"/>
            <w:noWrap/>
            <w:vAlign w:val="bottom"/>
            <w:hideMark/>
          </w:tcPr>
          <w:p w14:paraId="457D9CB5" w14:textId="77777777" w:rsidR="00767C33" w:rsidRPr="00AC1EC6" w:rsidRDefault="00767C33" w:rsidP="00483936">
            <w:pPr>
              <w:spacing w:after="0" w:line="240" w:lineRule="auto"/>
              <w:jc w:val="center"/>
              <w:rPr>
                <w:rFonts w:ascii="Arial" w:eastAsia="Times New Roman" w:hAnsi="Arial" w:cs="Arial"/>
                <w:sz w:val="17"/>
                <w:szCs w:val="17"/>
                <w:lang w:eastAsia="en-GB"/>
              </w:rPr>
            </w:pPr>
            <w:r w:rsidRPr="00AC1EC6">
              <w:rPr>
                <w:rFonts w:ascii="Arial" w:eastAsia="Times New Roman" w:hAnsi="Arial" w:cs="Arial"/>
                <w:sz w:val="17"/>
                <w:szCs w:val="17"/>
                <w:lang w:eastAsia="en-GB"/>
              </w:rPr>
              <w:t>0.84</w:t>
            </w:r>
          </w:p>
        </w:tc>
        <w:tc>
          <w:tcPr>
            <w:tcW w:w="198" w:type="pct"/>
            <w:tcBorders>
              <w:top w:val="nil"/>
              <w:left w:val="nil"/>
              <w:bottom w:val="nil"/>
              <w:right w:val="nil"/>
            </w:tcBorders>
            <w:shd w:val="clear" w:color="auto" w:fill="auto"/>
            <w:noWrap/>
            <w:vAlign w:val="bottom"/>
            <w:hideMark/>
          </w:tcPr>
          <w:p w14:paraId="7EF198F7" w14:textId="77777777" w:rsidR="00767C33" w:rsidRPr="00AC1EC6" w:rsidRDefault="00767C33" w:rsidP="00483936">
            <w:pPr>
              <w:spacing w:after="0" w:line="240" w:lineRule="auto"/>
              <w:jc w:val="center"/>
              <w:rPr>
                <w:rFonts w:ascii="Arial" w:eastAsia="Times New Roman" w:hAnsi="Arial" w:cs="Arial"/>
                <w:sz w:val="17"/>
                <w:szCs w:val="17"/>
                <w:lang w:eastAsia="en-GB"/>
              </w:rPr>
            </w:pPr>
            <w:r w:rsidRPr="00AC1EC6">
              <w:rPr>
                <w:rFonts w:ascii="Arial" w:eastAsia="Times New Roman" w:hAnsi="Arial" w:cs="Arial"/>
                <w:sz w:val="17"/>
                <w:szCs w:val="17"/>
                <w:lang w:eastAsia="en-GB"/>
              </w:rPr>
              <w:t>0.96</w:t>
            </w:r>
          </w:p>
        </w:tc>
        <w:tc>
          <w:tcPr>
            <w:tcW w:w="282" w:type="pct"/>
            <w:tcBorders>
              <w:top w:val="nil"/>
              <w:left w:val="nil"/>
              <w:bottom w:val="nil"/>
              <w:right w:val="nil"/>
            </w:tcBorders>
            <w:shd w:val="clear" w:color="auto" w:fill="auto"/>
            <w:noWrap/>
            <w:vAlign w:val="bottom"/>
            <w:hideMark/>
          </w:tcPr>
          <w:p w14:paraId="15862FB9" w14:textId="77777777" w:rsidR="00767C33" w:rsidRPr="00AC1EC6" w:rsidRDefault="00767C33" w:rsidP="00483936">
            <w:pPr>
              <w:spacing w:after="0" w:line="240" w:lineRule="auto"/>
              <w:jc w:val="center"/>
              <w:rPr>
                <w:rFonts w:ascii="Arial" w:eastAsia="Times New Roman" w:hAnsi="Arial" w:cs="Arial"/>
                <w:sz w:val="17"/>
                <w:szCs w:val="17"/>
                <w:lang w:eastAsia="en-GB"/>
              </w:rPr>
            </w:pPr>
            <w:r w:rsidRPr="00AC1EC6">
              <w:rPr>
                <w:rFonts w:ascii="Arial" w:eastAsia="Times New Roman" w:hAnsi="Arial" w:cs="Arial"/>
                <w:sz w:val="17"/>
                <w:szCs w:val="17"/>
                <w:lang w:eastAsia="en-GB"/>
              </w:rPr>
              <w:t>0.003</w:t>
            </w:r>
          </w:p>
        </w:tc>
        <w:tc>
          <w:tcPr>
            <w:tcW w:w="303" w:type="pct"/>
            <w:tcBorders>
              <w:top w:val="nil"/>
              <w:left w:val="nil"/>
              <w:bottom w:val="nil"/>
              <w:right w:val="nil"/>
            </w:tcBorders>
            <w:shd w:val="clear" w:color="auto" w:fill="auto"/>
            <w:noWrap/>
            <w:vAlign w:val="bottom"/>
            <w:hideMark/>
          </w:tcPr>
          <w:p w14:paraId="57E18693" w14:textId="77777777" w:rsidR="00767C33" w:rsidRPr="00AC1EC6" w:rsidRDefault="00767C33" w:rsidP="00483936">
            <w:pPr>
              <w:spacing w:after="0" w:line="240" w:lineRule="auto"/>
              <w:jc w:val="center"/>
              <w:rPr>
                <w:rFonts w:ascii="Arial" w:eastAsia="Times New Roman" w:hAnsi="Arial" w:cs="Arial"/>
                <w:sz w:val="17"/>
                <w:szCs w:val="17"/>
                <w:lang w:eastAsia="en-GB"/>
              </w:rPr>
            </w:pPr>
            <w:r w:rsidRPr="00AC1EC6">
              <w:rPr>
                <w:rFonts w:ascii="Arial" w:eastAsia="Times New Roman" w:hAnsi="Arial" w:cs="Arial"/>
                <w:sz w:val="17"/>
                <w:szCs w:val="17"/>
                <w:lang w:eastAsia="en-GB"/>
              </w:rPr>
              <w:t>0.90</w:t>
            </w:r>
          </w:p>
        </w:tc>
        <w:tc>
          <w:tcPr>
            <w:tcW w:w="198" w:type="pct"/>
            <w:tcBorders>
              <w:top w:val="nil"/>
              <w:left w:val="nil"/>
              <w:bottom w:val="nil"/>
              <w:right w:val="nil"/>
            </w:tcBorders>
            <w:shd w:val="clear" w:color="auto" w:fill="auto"/>
            <w:noWrap/>
            <w:vAlign w:val="bottom"/>
            <w:hideMark/>
          </w:tcPr>
          <w:p w14:paraId="01F4A25A" w14:textId="77777777" w:rsidR="00767C33" w:rsidRPr="00AC1EC6" w:rsidRDefault="00767C33" w:rsidP="00483936">
            <w:pPr>
              <w:spacing w:after="0" w:line="240" w:lineRule="auto"/>
              <w:jc w:val="center"/>
              <w:rPr>
                <w:rFonts w:ascii="Arial" w:eastAsia="Times New Roman" w:hAnsi="Arial" w:cs="Arial"/>
                <w:sz w:val="17"/>
                <w:szCs w:val="17"/>
                <w:lang w:eastAsia="en-GB"/>
              </w:rPr>
            </w:pPr>
            <w:r w:rsidRPr="00AC1EC6">
              <w:rPr>
                <w:rFonts w:ascii="Arial" w:eastAsia="Times New Roman" w:hAnsi="Arial" w:cs="Arial"/>
                <w:sz w:val="17"/>
                <w:szCs w:val="17"/>
                <w:lang w:eastAsia="en-GB"/>
              </w:rPr>
              <w:t>0.84</w:t>
            </w:r>
          </w:p>
        </w:tc>
        <w:tc>
          <w:tcPr>
            <w:tcW w:w="198" w:type="pct"/>
            <w:tcBorders>
              <w:top w:val="nil"/>
              <w:left w:val="nil"/>
              <w:bottom w:val="nil"/>
              <w:right w:val="nil"/>
            </w:tcBorders>
            <w:shd w:val="clear" w:color="auto" w:fill="auto"/>
            <w:noWrap/>
            <w:vAlign w:val="bottom"/>
            <w:hideMark/>
          </w:tcPr>
          <w:p w14:paraId="21050E38" w14:textId="77777777" w:rsidR="00767C33" w:rsidRPr="00AC1EC6" w:rsidRDefault="00767C33" w:rsidP="00483936">
            <w:pPr>
              <w:spacing w:after="0" w:line="240" w:lineRule="auto"/>
              <w:jc w:val="center"/>
              <w:rPr>
                <w:rFonts w:ascii="Arial" w:eastAsia="Times New Roman" w:hAnsi="Arial" w:cs="Arial"/>
                <w:sz w:val="17"/>
                <w:szCs w:val="17"/>
                <w:lang w:eastAsia="en-GB"/>
              </w:rPr>
            </w:pPr>
            <w:r w:rsidRPr="00AC1EC6">
              <w:rPr>
                <w:rFonts w:ascii="Arial" w:eastAsia="Times New Roman" w:hAnsi="Arial" w:cs="Arial"/>
                <w:sz w:val="17"/>
                <w:szCs w:val="17"/>
                <w:lang w:eastAsia="en-GB"/>
              </w:rPr>
              <w:t>0.97</w:t>
            </w:r>
          </w:p>
        </w:tc>
        <w:tc>
          <w:tcPr>
            <w:tcW w:w="348" w:type="pct"/>
            <w:tcBorders>
              <w:top w:val="nil"/>
              <w:left w:val="nil"/>
              <w:bottom w:val="nil"/>
              <w:right w:val="single" w:sz="8" w:space="0" w:color="auto"/>
            </w:tcBorders>
            <w:shd w:val="clear" w:color="auto" w:fill="auto"/>
            <w:noWrap/>
            <w:vAlign w:val="bottom"/>
            <w:hideMark/>
          </w:tcPr>
          <w:p w14:paraId="59FF44AC" w14:textId="77777777" w:rsidR="00767C33" w:rsidRPr="00AC1EC6" w:rsidRDefault="00767C33" w:rsidP="00483936">
            <w:pPr>
              <w:spacing w:after="0" w:line="240" w:lineRule="auto"/>
              <w:jc w:val="center"/>
              <w:rPr>
                <w:rFonts w:ascii="Arial" w:eastAsia="Times New Roman" w:hAnsi="Arial" w:cs="Arial"/>
                <w:sz w:val="17"/>
                <w:szCs w:val="17"/>
                <w:lang w:eastAsia="en-GB"/>
              </w:rPr>
            </w:pPr>
            <w:r w:rsidRPr="00AC1EC6">
              <w:rPr>
                <w:rFonts w:ascii="Arial" w:eastAsia="Times New Roman" w:hAnsi="Arial" w:cs="Arial"/>
                <w:sz w:val="17"/>
                <w:szCs w:val="17"/>
                <w:lang w:eastAsia="en-GB"/>
              </w:rPr>
              <w:t>0.004</w:t>
            </w:r>
          </w:p>
        </w:tc>
      </w:tr>
      <w:tr w:rsidR="004A3D31" w:rsidRPr="00AC1EC6" w14:paraId="5CB0A029" w14:textId="77777777" w:rsidTr="00AC1EC6">
        <w:trPr>
          <w:trHeight w:val="180"/>
        </w:trPr>
        <w:tc>
          <w:tcPr>
            <w:tcW w:w="1012" w:type="pct"/>
            <w:tcBorders>
              <w:top w:val="nil"/>
              <w:left w:val="single" w:sz="8" w:space="0" w:color="auto"/>
              <w:bottom w:val="nil"/>
              <w:right w:val="nil"/>
            </w:tcBorders>
            <w:shd w:val="clear" w:color="auto" w:fill="auto"/>
            <w:noWrap/>
            <w:vAlign w:val="center"/>
            <w:hideMark/>
          </w:tcPr>
          <w:p w14:paraId="130831B5" w14:textId="77777777" w:rsidR="00767C33" w:rsidRPr="00AC1EC6" w:rsidRDefault="00767C33" w:rsidP="00767C33">
            <w:pPr>
              <w:spacing w:after="0" w:line="240" w:lineRule="auto"/>
              <w:rPr>
                <w:rFonts w:ascii="Arial" w:eastAsia="Times New Roman" w:hAnsi="Arial" w:cs="Arial"/>
                <w:sz w:val="17"/>
                <w:szCs w:val="17"/>
                <w:lang w:eastAsia="en-GB"/>
              </w:rPr>
            </w:pPr>
            <w:r w:rsidRPr="00AC1EC6">
              <w:rPr>
                <w:rFonts w:ascii="Arial" w:eastAsia="Times New Roman" w:hAnsi="Arial" w:cs="Arial"/>
                <w:sz w:val="17"/>
                <w:szCs w:val="17"/>
                <w:lang w:eastAsia="en-GB"/>
              </w:rPr>
              <w:t>Ethnicity</w:t>
            </w:r>
          </w:p>
        </w:tc>
        <w:tc>
          <w:tcPr>
            <w:tcW w:w="303" w:type="pct"/>
            <w:tcBorders>
              <w:top w:val="nil"/>
              <w:left w:val="nil"/>
              <w:bottom w:val="nil"/>
              <w:right w:val="nil"/>
            </w:tcBorders>
            <w:shd w:val="clear" w:color="auto" w:fill="auto"/>
            <w:noWrap/>
            <w:vAlign w:val="bottom"/>
            <w:hideMark/>
          </w:tcPr>
          <w:p w14:paraId="3C67BAFB" w14:textId="77777777" w:rsidR="00767C33" w:rsidRPr="00AC1EC6" w:rsidRDefault="00767C33" w:rsidP="00483936">
            <w:pPr>
              <w:spacing w:after="0" w:line="240" w:lineRule="auto"/>
              <w:jc w:val="center"/>
              <w:rPr>
                <w:rFonts w:ascii="Arial" w:eastAsia="Times New Roman" w:hAnsi="Arial" w:cs="Arial"/>
                <w:sz w:val="17"/>
                <w:szCs w:val="17"/>
                <w:lang w:eastAsia="en-GB"/>
              </w:rPr>
            </w:pPr>
          </w:p>
        </w:tc>
        <w:tc>
          <w:tcPr>
            <w:tcW w:w="198" w:type="pct"/>
            <w:tcBorders>
              <w:top w:val="nil"/>
              <w:left w:val="nil"/>
              <w:bottom w:val="nil"/>
              <w:right w:val="nil"/>
            </w:tcBorders>
            <w:shd w:val="clear" w:color="auto" w:fill="auto"/>
            <w:noWrap/>
            <w:vAlign w:val="bottom"/>
            <w:hideMark/>
          </w:tcPr>
          <w:p w14:paraId="727CFAEF" w14:textId="77777777" w:rsidR="00767C33" w:rsidRPr="00AC1EC6" w:rsidRDefault="00767C33" w:rsidP="00483936">
            <w:pPr>
              <w:spacing w:after="0" w:line="240" w:lineRule="auto"/>
              <w:jc w:val="center"/>
              <w:rPr>
                <w:rFonts w:ascii="Arial" w:eastAsia="Times New Roman" w:hAnsi="Arial" w:cs="Arial"/>
                <w:sz w:val="17"/>
                <w:szCs w:val="17"/>
                <w:lang w:eastAsia="en-GB"/>
              </w:rPr>
            </w:pPr>
          </w:p>
        </w:tc>
        <w:tc>
          <w:tcPr>
            <w:tcW w:w="198" w:type="pct"/>
            <w:tcBorders>
              <w:top w:val="nil"/>
              <w:left w:val="nil"/>
              <w:bottom w:val="nil"/>
              <w:right w:val="nil"/>
            </w:tcBorders>
            <w:shd w:val="clear" w:color="auto" w:fill="auto"/>
            <w:noWrap/>
            <w:vAlign w:val="bottom"/>
            <w:hideMark/>
          </w:tcPr>
          <w:p w14:paraId="3FB3952A" w14:textId="77777777" w:rsidR="00767C33" w:rsidRPr="00AC1EC6" w:rsidRDefault="00767C33" w:rsidP="00483936">
            <w:pPr>
              <w:spacing w:after="0" w:line="240" w:lineRule="auto"/>
              <w:jc w:val="center"/>
              <w:rPr>
                <w:rFonts w:ascii="Arial" w:eastAsia="Times New Roman" w:hAnsi="Arial" w:cs="Arial"/>
                <w:sz w:val="17"/>
                <w:szCs w:val="17"/>
                <w:lang w:eastAsia="en-GB"/>
              </w:rPr>
            </w:pPr>
          </w:p>
        </w:tc>
        <w:tc>
          <w:tcPr>
            <w:tcW w:w="282" w:type="pct"/>
            <w:tcBorders>
              <w:top w:val="nil"/>
              <w:left w:val="nil"/>
              <w:bottom w:val="nil"/>
              <w:right w:val="nil"/>
            </w:tcBorders>
            <w:shd w:val="clear" w:color="auto" w:fill="auto"/>
            <w:noWrap/>
            <w:vAlign w:val="bottom"/>
            <w:hideMark/>
          </w:tcPr>
          <w:p w14:paraId="676E4D4A" w14:textId="77777777" w:rsidR="00767C33" w:rsidRPr="00AC1EC6" w:rsidRDefault="00767C33" w:rsidP="00483936">
            <w:pPr>
              <w:spacing w:after="0" w:line="240" w:lineRule="auto"/>
              <w:jc w:val="center"/>
              <w:rPr>
                <w:rFonts w:ascii="Arial" w:eastAsia="Times New Roman" w:hAnsi="Arial" w:cs="Arial"/>
                <w:sz w:val="17"/>
                <w:szCs w:val="17"/>
                <w:lang w:eastAsia="en-GB"/>
              </w:rPr>
            </w:pPr>
          </w:p>
        </w:tc>
        <w:tc>
          <w:tcPr>
            <w:tcW w:w="303" w:type="pct"/>
            <w:tcBorders>
              <w:top w:val="nil"/>
              <w:left w:val="nil"/>
              <w:bottom w:val="nil"/>
              <w:right w:val="nil"/>
            </w:tcBorders>
            <w:shd w:val="clear" w:color="auto" w:fill="auto"/>
            <w:noWrap/>
            <w:vAlign w:val="bottom"/>
            <w:hideMark/>
          </w:tcPr>
          <w:p w14:paraId="0D97F258" w14:textId="77777777" w:rsidR="00767C33" w:rsidRPr="00AC1EC6" w:rsidRDefault="00767C33" w:rsidP="00483936">
            <w:pPr>
              <w:spacing w:after="0" w:line="240" w:lineRule="auto"/>
              <w:jc w:val="center"/>
              <w:rPr>
                <w:rFonts w:ascii="Arial" w:eastAsia="Times New Roman" w:hAnsi="Arial" w:cs="Arial"/>
                <w:sz w:val="17"/>
                <w:szCs w:val="17"/>
                <w:lang w:eastAsia="en-GB"/>
              </w:rPr>
            </w:pPr>
          </w:p>
        </w:tc>
        <w:tc>
          <w:tcPr>
            <w:tcW w:w="198" w:type="pct"/>
            <w:tcBorders>
              <w:top w:val="nil"/>
              <w:left w:val="nil"/>
              <w:bottom w:val="nil"/>
              <w:right w:val="nil"/>
            </w:tcBorders>
            <w:shd w:val="clear" w:color="auto" w:fill="auto"/>
            <w:noWrap/>
            <w:vAlign w:val="bottom"/>
            <w:hideMark/>
          </w:tcPr>
          <w:p w14:paraId="1938C102" w14:textId="77777777" w:rsidR="00767C33" w:rsidRPr="00AC1EC6" w:rsidRDefault="00767C33" w:rsidP="00483936">
            <w:pPr>
              <w:spacing w:after="0" w:line="240" w:lineRule="auto"/>
              <w:jc w:val="center"/>
              <w:rPr>
                <w:rFonts w:ascii="Arial" w:eastAsia="Times New Roman" w:hAnsi="Arial" w:cs="Arial"/>
                <w:sz w:val="17"/>
                <w:szCs w:val="17"/>
                <w:lang w:eastAsia="en-GB"/>
              </w:rPr>
            </w:pPr>
          </w:p>
        </w:tc>
        <w:tc>
          <w:tcPr>
            <w:tcW w:w="198" w:type="pct"/>
            <w:tcBorders>
              <w:top w:val="nil"/>
              <w:left w:val="nil"/>
              <w:bottom w:val="nil"/>
              <w:right w:val="nil"/>
            </w:tcBorders>
            <w:shd w:val="clear" w:color="auto" w:fill="auto"/>
            <w:noWrap/>
            <w:vAlign w:val="bottom"/>
            <w:hideMark/>
          </w:tcPr>
          <w:p w14:paraId="3151358E" w14:textId="77777777" w:rsidR="00767C33" w:rsidRPr="00AC1EC6" w:rsidRDefault="00767C33" w:rsidP="00483936">
            <w:pPr>
              <w:spacing w:after="0" w:line="240" w:lineRule="auto"/>
              <w:jc w:val="center"/>
              <w:rPr>
                <w:rFonts w:ascii="Arial" w:eastAsia="Times New Roman" w:hAnsi="Arial" w:cs="Arial"/>
                <w:sz w:val="17"/>
                <w:szCs w:val="17"/>
                <w:lang w:eastAsia="en-GB"/>
              </w:rPr>
            </w:pPr>
          </w:p>
        </w:tc>
        <w:tc>
          <w:tcPr>
            <w:tcW w:w="282" w:type="pct"/>
            <w:tcBorders>
              <w:top w:val="nil"/>
              <w:left w:val="nil"/>
              <w:bottom w:val="nil"/>
              <w:right w:val="nil"/>
            </w:tcBorders>
            <w:shd w:val="clear" w:color="auto" w:fill="auto"/>
            <w:noWrap/>
            <w:vAlign w:val="bottom"/>
            <w:hideMark/>
          </w:tcPr>
          <w:p w14:paraId="13805B89" w14:textId="77777777" w:rsidR="00767C33" w:rsidRPr="00AC1EC6" w:rsidRDefault="00767C33" w:rsidP="00483936">
            <w:pPr>
              <w:spacing w:after="0" w:line="240" w:lineRule="auto"/>
              <w:jc w:val="center"/>
              <w:rPr>
                <w:rFonts w:ascii="Arial" w:eastAsia="Times New Roman" w:hAnsi="Arial" w:cs="Arial"/>
                <w:sz w:val="17"/>
                <w:szCs w:val="17"/>
                <w:lang w:eastAsia="en-GB"/>
              </w:rPr>
            </w:pPr>
          </w:p>
        </w:tc>
        <w:tc>
          <w:tcPr>
            <w:tcW w:w="303" w:type="pct"/>
            <w:tcBorders>
              <w:top w:val="nil"/>
              <w:left w:val="nil"/>
              <w:bottom w:val="nil"/>
              <w:right w:val="nil"/>
            </w:tcBorders>
            <w:shd w:val="clear" w:color="auto" w:fill="auto"/>
            <w:noWrap/>
            <w:vAlign w:val="bottom"/>
            <w:hideMark/>
          </w:tcPr>
          <w:p w14:paraId="3E444D2B" w14:textId="77777777" w:rsidR="00767C33" w:rsidRPr="00AC1EC6" w:rsidRDefault="00767C33" w:rsidP="00483936">
            <w:pPr>
              <w:spacing w:after="0" w:line="240" w:lineRule="auto"/>
              <w:jc w:val="center"/>
              <w:rPr>
                <w:rFonts w:ascii="Arial" w:eastAsia="Times New Roman" w:hAnsi="Arial" w:cs="Arial"/>
                <w:sz w:val="17"/>
                <w:szCs w:val="17"/>
                <w:lang w:eastAsia="en-GB"/>
              </w:rPr>
            </w:pPr>
          </w:p>
        </w:tc>
        <w:tc>
          <w:tcPr>
            <w:tcW w:w="198" w:type="pct"/>
            <w:tcBorders>
              <w:top w:val="nil"/>
              <w:left w:val="nil"/>
              <w:bottom w:val="nil"/>
              <w:right w:val="nil"/>
            </w:tcBorders>
            <w:shd w:val="clear" w:color="auto" w:fill="auto"/>
            <w:noWrap/>
            <w:vAlign w:val="bottom"/>
            <w:hideMark/>
          </w:tcPr>
          <w:p w14:paraId="5D513F83" w14:textId="77777777" w:rsidR="00767C33" w:rsidRPr="00AC1EC6" w:rsidRDefault="00767C33" w:rsidP="00483936">
            <w:pPr>
              <w:spacing w:after="0" w:line="240" w:lineRule="auto"/>
              <w:jc w:val="center"/>
              <w:rPr>
                <w:rFonts w:ascii="Arial" w:eastAsia="Times New Roman" w:hAnsi="Arial" w:cs="Arial"/>
                <w:sz w:val="17"/>
                <w:szCs w:val="17"/>
                <w:lang w:eastAsia="en-GB"/>
              </w:rPr>
            </w:pPr>
          </w:p>
        </w:tc>
        <w:tc>
          <w:tcPr>
            <w:tcW w:w="198" w:type="pct"/>
            <w:tcBorders>
              <w:top w:val="nil"/>
              <w:left w:val="nil"/>
              <w:bottom w:val="nil"/>
              <w:right w:val="nil"/>
            </w:tcBorders>
            <w:shd w:val="clear" w:color="auto" w:fill="auto"/>
            <w:noWrap/>
            <w:vAlign w:val="bottom"/>
            <w:hideMark/>
          </w:tcPr>
          <w:p w14:paraId="10FE7D14" w14:textId="77777777" w:rsidR="00767C33" w:rsidRPr="00AC1EC6" w:rsidRDefault="00767C33" w:rsidP="00483936">
            <w:pPr>
              <w:spacing w:after="0" w:line="240" w:lineRule="auto"/>
              <w:jc w:val="center"/>
              <w:rPr>
                <w:rFonts w:ascii="Arial" w:eastAsia="Times New Roman" w:hAnsi="Arial" w:cs="Arial"/>
                <w:sz w:val="17"/>
                <w:szCs w:val="17"/>
                <w:lang w:eastAsia="en-GB"/>
              </w:rPr>
            </w:pPr>
          </w:p>
        </w:tc>
        <w:tc>
          <w:tcPr>
            <w:tcW w:w="282" w:type="pct"/>
            <w:tcBorders>
              <w:top w:val="nil"/>
              <w:left w:val="nil"/>
              <w:bottom w:val="nil"/>
              <w:right w:val="nil"/>
            </w:tcBorders>
            <w:shd w:val="clear" w:color="auto" w:fill="auto"/>
            <w:noWrap/>
            <w:vAlign w:val="bottom"/>
            <w:hideMark/>
          </w:tcPr>
          <w:p w14:paraId="0E111EBE" w14:textId="77777777" w:rsidR="00767C33" w:rsidRPr="00AC1EC6" w:rsidRDefault="00767C33" w:rsidP="00483936">
            <w:pPr>
              <w:spacing w:after="0" w:line="240" w:lineRule="auto"/>
              <w:jc w:val="center"/>
              <w:rPr>
                <w:rFonts w:ascii="Arial" w:eastAsia="Times New Roman" w:hAnsi="Arial" w:cs="Arial"/>
                <w:sz w:val="17"/>
                <w:szCs w:val="17"/>
                <w:lang w:eastAsia="en-GB"/>
              </w:rPr>
            </w:pPr>
          </w:p>
        </w:tc>
        <w:tc>
          <w:tcPr>
            <w:tcW w:w="303" w:type="pct"/>
            <w:tcBorders>
              <w:top w:val="nil"/>
              <w:left w:val="nil"/>
              <w:bottom w:val="nil"/>
              <w:right w:val="nil"/>
            </w:tcBorders>
            <w:shd w:val="clear" w:color="auto" w:fill="auto"/>
            <w:noWrap/>
            <w:vAlign w:val="bottom"/>
            <w:hideMark/>
          </w:tcPr>
          <w:p w14:paraId="41D51486" w14:textId="77777777" w:rsidR="00767C33" w:rsidRPr="00AC1EC6" w:rsidRDefault="00767C33" w:rsidP="00483936">
            <w:pPr>
              <w:spacing w:after="0" w:line="240" w:lineRule="auto"/>
              <w:jc w:val="center"/>
              <w:rPr>
                <w:rFonts w:ascii="Arial" w:eastAsia="Times New Roman" w:hAnsi="Arial" w:cs="Arial"/>
                <w:sz w:val="17"/>
                <w:szCs w:val="17"/>
                <w:lang w:eastAsia="en-GB"/>
              </w:rPr>
            </w:pPr>
          </w:p>
        </w:tc>
        <w:tc>
          <w:tcPr>
            <w:tcW w:w="198" w:type="pct"/>
            <w:tcBorders>
              <w:top w:val="nil"/>
              <w:left w:val="nil"/>
              <w:bottom w:val="nil"/>
              <w:right w:val="nil"/>
            </w:tcBorders>
            <w:shd w:val="clear" w:color="auto" w:fill="auto"/>
            <w:noWrap/>
            <w:vAlign w:val="bottom"/>
            <w:hideMark/>
          </w:tcPr>
          <w:p w14:paraId="268126AF" w14:textId="77777777" w:rsidR="00767C33" w:rsidRPr="00AC1EC6" w:rsidRDefault="00767C33" w:rsidP="00483936">
            <w:pPr>
              <w:spacing w:after="0" w:line="240" w:lineRule="auto"/>
              <w:jc w:val="center"/>
              <w:rPr>
                <w:rFonts w:ascii="Arial" w:eastAsia="Times New Roman" w:hAnsi="Arial" w:cs="Arial"/>
                <w:sz w:val="17"/>
                <w:szCs w:val="17"/>
                <w:lang w:eastAsia="en-GB"/>
              </w:rPr>
            </w:pPr>
          </w:p>
        </w:tc>
        <w:tc>
          <w:tcPr>
            <w:tcW w:w="198" w:type="pct"/>
            <w:tcBorders>
              <w:top w:val="nil"/>
              <w:left w:val="nil"/>
              <w:bottom w:val="nil"/>
              <w:right w:val="nil"/>
            </w:tcBorders>
            <w:shd w:val="clear" w:color="auto" w:fill="auto"/>
            <w:noWrap/>
            <w:vAlign w:val="bottom"/>
            <w:hideMark/>
          </w:tcPr>
          <w:p w14:paraId="43B5BE6C" w14:textId="77777777" w:rsidR="00767C33" w:rsidRPr="00AC1EC6" w:rsidRDefault="00767C33" w:rsidP="00483936">
            <w:pPr>
              <w:spacing w:after="0" w:line="240" w:lineRule="auto"/>
              <w:jc w:val="center"/>
              <w:rPr>
                <w:rFonts w:ascii="Arial" w:eastAsia="Times New Roman" w:hAnsi="Arial" w:cs="Arial"/>
                <w:sz w:val="17"/>
                <w:szCs w:val="17"/>
                <w:lang w:eastAsia="en-GB"/>
              </w:rPr>
            </w:pPr>
          </w:p>
        </w:tc>
        <w:tc>
          <w:tcPr>
            <w:tcW w:w="348" w:type="pct"/>
            <w:tcBorders>
              <w:top w:val="nil"/>
              <w:left w:val="nil"/>
              <w:bottom w:val="nil"/>
              <w:right w:val="single" w:sz="8" w:space="0" w:color="auto"/>
            </w:tcBorders>
            <w:shd w:val="clear" w:color="auto" w:fill="auto"/>
            <w:noWrap/>
            <w:vAlign w:val="bottom"/>
            <w:hideMark/>
          </w:tcPr>
          <w:p w14:paraId="2E570D94" w14:textId="694958A7" w:rsidR="00767C33" w:rsidRPr="00AC1EC6" w:rsidRDefault="00767C33" w:rsidP="00483936">
            <w:pPr>
              <w:spacing w:after="0" w:line="240" w:lineRule="auto"/>
              <w:jc w:val="center"/>
              <w:rPr>
                <w:rFonts w:ascii="Arial" w:eastAsia="Times New Roman" w:hAnsi="Arial" w:cs="Arial"/>
                <w:sz w:val="17"/>
                <w:szCs w:val="17"/>
                <w:lang w:eastAsia="en-GB"/>
              </w:rPr>
            </w:pPr>
          </w:p>
        </w:tc>
      </w:tr>
      <w:tr w:rsidR="004A3D31" w:rsidRPr="00AC1EC6" w14:paraId="71B7A2EB" w14:textId="77777777" w:rsidTr="00AC1EC6">
        <w:trPr>
          <w:trHeight w:val="180"/>
        </w:trPr>
        <w:tc>
          <w:tcPr>
            <w:tcW w:w="1012" w:type="pct"/>
            <w:tcBorders>
              <w:top w:val="nil"/>
              <w:left w:val="single" w:sz="8" w:space="0" w:color="auto"/>
              <w:bottom w:val="nil"/>
              <w:right w:val="nil"/>
            </w:tcBorders>
            <w:shd w:val="clear" w:color="auto" w:fill="auto"/>
            <w:noWrap/>
            <w:vAlign w:val="center"/>
            <w:hideMark/>
          </w:tcPr>
          <w:p w14:paraId="7EFD23FA" w14:textId="77777777" w:rsidR="00767C33" w:rsidRPr="00AC1EC6" w:rsidRDefault="00767C33" w:rsidP="00767C33">
            <w:pPr>
              <w:spacing w:after="0" w:line="240" w:lineRule="auto"/>
              <w:rPr>
                <w:rFonts w:ascii="Arial" w:eastAsia="Times New Roman" w:hAnsi="Arial" w:cs="Arial"/>
                <w:sz w:val="17"/>
                <w:szCs w:val="17"/>
                <w:lang w:eastAsia="en-GB"/>
              </w:rPr>
            </w:pPr>
            <w:r w:rsidRPr="00AC1EC6">
              <w:rPr>
                <w:rFonts w:ascii="Arial" w:eastAsia="Times New Roman" w:hAnsi="Arial" w:cs="Arial"/>
                <w:sz w:val="17"/>
                <w:szCs w:val="17"/>
                <w:lang w:eastAsia="en-GB"/>
              </w:rPr>
              <w:t>White</w:t>
            </w:r>
          </w:p>
        </w:tc>
        <w:tc>
          <w:tcPr>
            <w:tcW w:w="303" w:type="pct"/>
            <w:tcBorders>
              <w:top w:val="nil"/>
              <w:left w:val="nil"/>
              <w:bottom w:val="nil"/>
              <w:right w:val="nil"/>
            </w:tcBorders>
            <w:shd w:val="clear" w:color="auto" w:fill="auto"/>
            <w:noWrap/>
            <w:vAlign w:val="bottom"/>
            <w:hideMark/>
          </w:tcPr>
          <w:p w14:paraId="505A1AEA" w14:textId="77777777" w:rsidR="00767C33" w:rsidRPr="00AC1EC6" w:rsidRDefault="00767C33" w:rsidP="00483936">
            <w:pPr>
              <w:spacing w:after="0" w:line="240" w:lineRule="auto"/>
              <w:jc w:val="center"/>
              <w:rPr>
                <w:rFonts w:ascii="Arial" w:eastAsia="Times New Roman" w:hAnsi="Arial" w:cs="Arial"/>
                <w:sz w:val="17"/>
                <w:szCs w:val="17"/>
                <w:lang w:eastAsia="en-GB"/>
              </w:rPr>
            </w:pPr>
          </w:p>
        </w:tc>
        <w:tc>
          <w:tcPr>
            <w:tcW w:w="198" w:type="pct"/>
            <w:tcBorders>
              <w:top w:val="nil"/>
              <w:left w:val="nil"/>
              <w:bottom w:val="nil"/>
              <w:right w:val="nil"/>
            </w:tcBorders>
            <w:shd w:val="clear" w:color="auto" w:fill="auto"/>
            <w:noWrap/>
            <w:vAlign w:val="bottom"/>
            <w:hideMark/>
          </w:tcPr>
          <w:p w14:paraId="2BC76ED5" w14:textId="77777777" w:rsidR="00767C33" w:rsidRPr="00AC1EC6" w:rsidRDefault="00767C33" w:rsidP="00483936">
            <w:pPr>
              <w:spacing w:after="0" w:line="240" w:lineRule="auto"/>
              <w:jc w:val="center"/>
              <w:rPr>
                <w:rFonts w:ascii="Arial" w:eastAsia="Times New Roman" w:hAnsi="Arial" w:cs="Arial"/>
                <w:sz w:val="17"/>
                <w:szCs w:val="17"/>
                <w:lang w:eastAsia="en-GB"/>
              </w:rPr>
            </w:pPr>
          </w:p>
        </w:tc>
        <w:tc>
          <w:tcPr>
            <w:tcW w:w="198" w:type="pct"/>
            <w:tcBorders>
              <w:top w:val="nil"/>
              <w:left w:val="nil"/>
              <w:bottom w:val="nil"/>
              <w:right w:val="nil"/>
            </w:tcBorders>
            <w:shd w:val="clear" w:color="auto" w:fill="auto"/>
            <w:noWrap/>
            <w:vAlign w:val="bottom"/>
            <w:hideMark/>
          </w:tcPr>
          <w:p w14:paraId="1CF3A378" w14:textId="77777777" w:rsidR="00767C33" w:rsidRPr="00AC1EC6" w:rsidRDefault="00767C33" w:rsidP="00483936">
            <w:pPr>
              <w:spacing w:after="0" w:line="240" w:lineRule="auto"/>
              <w:jc w:val="center"/>
              <w:rPr>
                <w:rFonts w:ascii="Arial" w:eastAsia="Times New Roman" w:hAnsi="Arial" w:cs="Arial"/>
                <w:sz w:val="17"/>
                <w:szCs w:val="17"/>
                <w:lang w:eastAsia="en-GB"/>
              </w:rPr>
            </w:pPr>
          </w:p>
        </w:tc>
        <w:tc>
          <w:tcPr>
            <w:tcW w:w="282" w:type="pct"/>
            <w:tcBorders>
              <w:top w:val="nil"/>
              <w:left w:val="nil"/>
              <w:bottom w:val="nil"/>
              <w:right w:val="nil"/>
            </w:tcBorders>
            <w:shd w:val="clear" w:color="auto" w:fill="auto"/>
            <w:noWrap/>
            <w:vAlign w:val="bottom"/>
            <w:hideMark/>
          </w:tcPr>
          <w:p w14:paraId="49D2EE03" w14:textId="77777777" w:rsidR="00767C33" w:rsidRPr="00AC1EC6" w:rsidRDefault="00767C33" w:rsidP="00483936">
            <w:pPr>
              <w:spacing w:after="0" w:line="240" w:lineRule="auto"/>
              <w:jc w:val="center"/>
              <w:rPr>
                <w:rFonts w:ascii="Arial" w:eastAsia="Times New Roman" w:hAnsi="Arial" w:cs="Arial"/>
                <w:sz w:val="17"/>
                <w:szCs w:val="17"/>
                <w:lang w:eastAsia="en-GB"/>
              </w:rPr>
            </w:pPr>
          </w:p>
        </w:tc>
        <w:tc>
          <w:tcPr>
            <w:tcW w:w="303" w:type="pct"/>
            <w:tcBorders>
              <w:top w:val="nil"/>
              <w:left w:val="nil"/>
              <w:bottom w:val="nil"/>
              <w:right w:val="nil"/>
            </w:tcBorders>
            <w:shd w:val="clear" w:color="auto" w:fill="auto"/>
            <w:noWrap/>
            <w:vAlign w:val="bottom"/>
            <w:hideMark/>
          </w:tcPr>
          <w:p w14:paraId="3C01C481" w14:textId="77777777" w:rsidR="00767C33" w:rsidRPr="00AC1EC6" w:rsidRDefault="00767C33" w:rsidP="00483936">
            <w:pPr>
              <w:spacing w:after="0" w:line="240" w:lineRule="auto"/>
              <w:jc w:val="center"/>
              <w:rPr>
                <w:rFonts w:ascii="Arial" w:eastAsia="Times New Roman" w:hAnsi="Arial" w:cs="Arial"/>
                <w:sz w:val="17"/>
                <w:szCs w:val="17"/>
                <w:lang w:eastAsia="en-GB"/>
              </w:rPr>
            </w:pPr>
          </w:p>
        </w:tc>
        <w:tc>
          <w:tcPr>
            <w:tcW w:w="198" w:type="pct"/>
            <w:tcBorders>
              <w:top w:val="nil"/>
              <w:left w:val="nil"/>
              <w:bottom w:val="nil"/>
              <w:right w:val="nil"/>
            </w:tcBorders>
            <w:shd w:val="clear" w:color="auto" w:fill="auto"/>
            <w:noWrap/>
            <w:vAlign w:val="bottom"/>
            <w:hideMark/>
          </w:tcPr>
          <w:p w14:paraId="2ADC536B" w14:textId="77777777" w:rsidR="00767C33" w:rsidRPr="00AC1EC6" w:rsidRDefault="00767C33" w:rsidP="00483936">
            <w:pPr>
              <w:spacing w:after="0" w:line="240" w:lineRule="auto"/>
              <w:jc w:val="center"/>
              <w:rPr>
                <w:rFonts w:ascii="Arial" w:eastAsia="Times New Roman" w:hAnsi="Arial" w:cs="Arial"/>
                <w:sz w:val="17"/>
                <w:szCs w:val="17"/>
                <w:lang w:eastAsia="en-GB"/>
              </w:rPr>
            </w:pPr>
          </w:p>
        </w:tc>
        <w:tc>
          <w:tcPr>
            <w:tcW w:w="198" w:type="pct"/>
            <w:tcBorders>
              <w:top w:val="nil"/>
              <w:left w:val="nil"/>
              <w:bottom w:val="nil"/>
              <w:right w:val="nil"/>
            </w:tcBorders>
            <w:shd w:val="clear" w:color="auto" w:fill="auto"/>
            <w:noWrap/>
            <w:vAlign w:val="bottom"/>
            <w:hideMark/>
          </w:tcPr>
          <w:p w14:paraId="6178FF71" w14:textId="77777777" w:rsidR="00767C33" w:rsidRPr="00AC1EC6" w:rsidRDefault="00767C33" w:rsidP="00483936">
            <w:pPr>
              <w:spacing w:after="0" w:line="240" w:lineRule="auto"/>
              <w:jc w:val="center"/>
              <w:rPr>
                <w:rFonts w:ascii="Arial" w:eastAsia="Times New Roman" w:hAnsi="Arial" w:cs="Arial"/>
                <w:sz w:val="17"/>
                <w:szCs w:val="17"/>
                <w:lang w:eastAsia="en-GB"/>
              </w:rPr>
            </w:pPr>
          </w:p>
        </w:tc>
        <w:tc>
          <w:tcPr>
            <w:tcW w:w="282" w:type="pct"/>
            <w:tcBorders>
              <w:top w:val="nil"/>
              <w:left w:val="nil"/>
              <w:bottom w:val="nil"/>
              <w:right w:val="nil"/>
            </w:tcBorders>
            <w:shd w:val="clear" w:color="auto" w:fill="auto"/>
            <w:noWrap/>
            <w:vAlign w:val="bottom"/>
            <w:hideMark/>
          </w:tcPr>
          <w:p w14:paraId="79EC8E81" w14:textId="77777777" w:rsidR="00767C33" w:rsidRPr="00AC1EC6" w:rsidRDefault="00767C33" w:rsidP="00483936">
            <w:pPr>
              <w:spacing w:after="0" w:line="240" w:lineRule="auto"/>
              <w:jc w:val="center"/>
              <w:rPr>
                <w:rFonts w:ascii="Arial" w:eastAsia="Times New Roman" w:hAnsi="Arial" w:cs="Arial"/>
                <w:sz w:val="17"/>
                <w:szCs w:val="17"/>
                <w:lang w:eastAsia="en-GB"/>
              </w:rPr>
            </w:pPr>
          </w:p>
        </w:tc>
        <w:tc>
          <w:tcPr>
            <w:tcW w:w="303" w:type="pct"/>
            <w:tcBorders>
              <w:top w:val="nil"/>
              <w:left w:val="nil"/>
              <w:bottom w:val="nil"/>
              <w:right w:val="nil"/>
            </w:tcBorders>
            <w:shd w:val="clear" w:color="auto" w:fill="auto"/>
            <w:noWrap/>
            <w:vAlign w:val="bottom"/>
            <w:hideMark/>
          </w:tcPr>
          <w:p w14:paraId="0323DFC1" w14:textId="77777777" w:rsidR="00767C33" w:rsidRPr="00AC1EC6" w:rsidRDefault="00767C33" w:rsidP="00483936">
            <w:pPr>
              <w:spacing w:after="0" w:line="240" w:lineRule="auto"/>
              <w:jc w:val="center"/>
              <w:rPr>
                <w:rFonts w:ascii="Arial" w:eastAsia="Times New Roman" w:hAnsi="Arial" w:cs="Arial"/>
                <w:sz w:val="17"/>
                <w:szCs w:val="17"/>
                <w:lang w:eastAsia="en-GB"/>
              </w:rPr>
            </w:pPr>
          </w:p>
        </w:tc>
        <w:tc>
          <w:tcPr>
            <w:tcW w:w="198" w:type="pct"/>
            <w:tcBorders>
              <w:top w:val="nil"/>
              <w:left w:val="nil"/>
              <w:bottom w:val="nil"/>
              <w:right w:val="nil"/>
            </w:tcBorders>
            <w:shd w:val="clear" w:color="auto" w:fill="auto"/>
            <w:noWrap/>
            <w:vAlign w:val="bottom"/>
            <w:hideMark/>
          </w:tcPr>
          <w:p w14:paraId="124BB061" w14:textId="77777777" w:rsidR="00767C33" w:rsidRPr="00AC1EC6" w:rsidRDefault="00767C33" w:rsidP="00483936">
            <w:pPr>
              <w:spacing w:after="0" w:line="240" w:lineRule="auto"/>
              <w:jc w:val="center"/>
              <w:rPr>
                <w:rFonts w:ascii="Arial" w:eastAsia="Times New Roman" w:hAnsi="Arial" w:cs="Arial"/>
                <w:sz w:val="17"/>
                <w:szCs w:val="17"/>
                <w:lang w:eastAsia="en-GB"/>
              </w:rPr>
            </w:pPr>
          </w:p>
        </w:tc>
        <w:tc>
          <w:tcPr>
            <w:tcW w:w="198" w:type="pct"/>
            <w:tcBorders>
              <w:top w:val="nil"/>
              <w:left w:val="nil"/>
              <w:bottom w:val="nil"/>
              <w:right w:val="nil"/>
            </w:tcBorders>
            <w:shd w:val="clear" w:color="auto" w:fill="auto"/>
            <w:noWrap/>
            <w:vAlign w:val="bottom"/>
            <w:hideMark/>
          </w:tcPr>
          <w:p w14:paraId="7CBA34BB" w14:textId="77777777" w:rsidR="00767C33" w:rsidRPr="00AC1EC6" w:rsidRDefault="00767C33" w:rsidP="00483936">
            <w:pPr>
              <w:spacing w:after="0" w:line="240" w:lineRule="auto"/>
              <w:jc w:val="center"/>
              <w:rPr>
                <w:rFonts w:ascii="Arial" w:eastAsia="Times New Roman" w:hAnsi="Arial" w:cs="Arial"/>
                <w:sz w:val="17"/>
                <w:szCs w:val="17"/>
                <w:lang w:eastAsia="en-GB"/>
              </w:rPr>
            </w:pPr>
          </w:p>
        </w:tc>
        <w:tc>
          <w:tcPr>
            <w:tcW w:w="282" w:type="pct"/>
            <w:tcBorders>
              <w:top w:val="nil"/>
              <w:left w:val="nil"/>
              <w:bottom w:val="nil"/>
              <w:right w:val="nil"/>
            </w:tcBorders>
            <w:shd w:val="clear" w:color="auto" w:fill="auto"/>
            <w:noWrap/>
            <w:vAlign w:val="bottom"/>
            <w:hideMark/>
          </w:tcPr>
          <w:p w14:paraId="0E85E352" w14:textId="77777777" w:rsidR="00767C33" w:rsidRPr="00AC1EC6" w:rsidRDefault="00767C33" w:rsidP="00483936">
            <w:pPr>
              <w:spacing w:after="0" w:line="240" w:lineRule="auto"/>
              <w:jc w:val="center"/>
              <w:rPr>
                <w:rFonts w:ascii="Arial" w:eastAsia="Times New Roman" w:hAnsi="Arial" w:cs="Arial"/>
                <w:sz w:val="17"/>
                <w:szCs w:val="17"/>
                <w:lang w:eastAsia="en-GB"/>
              </w:rPr>
            </w:pPr>
          </w:p>
        </w:tc>
        <w:tc>
          <w:tcPr>
            <w:tcW w:w="303" w:type="pct"/>
            <w:tcBorders>
              <w:top w:val="nil"/>
              <w:left w:val="nil"/>
              <w:bottom w:val="nil"/>
              <w:right w:val="nil"/>
            </w:tcBorders>
            <w:shd w:val="clear" w:color="auto" w:fill="auto"/>
            <w:noWrap/>
            <w:vAlign w:val="bottom"/>
            <w:hideMark/>
          </w:tcPr>
          <w:p w14:paraId="416E7E28" w14:textId="77777777" w:rsidR="00767C33" w:rsidRPr="00AC1EC6" w:rsidRDefault="00767C33" w:rsidP="00483936">
            <w:pPr>
              <w:spacing w:after="0" w:line="240" w:lineRule="auto"/>
              <w:jc w:val="center"/>
              <w:rPr>
                <w:rFonts w:ascii="Arial" w:eastAsia="Times New Roman" w:hAnsi="Arial" w:cs="Arial"/>
                <w:sz w:val="17"/>
                <w:szCs w:val="17"/>
                <w:lang w:eastAsia="en-GB"/>
              </w:rPr>
            </w:pPr>
          </w:p>
        </w:tc>
        <w:tc>
          <w:tcPr>
            <w:tcW w:w="198" w:type="pct"/>
            <w:tcBorders>
              <w:top w:val="nil"/>
              <w:left w:val="nil"/>
              <w:bottom w:val="nil"/>
              <w:right w:val="nil"/>
            </w:tcBorders>
            <w:shd w:val="clear" w:color="auto" w:fill="auto"/>
            <w:noWrap/>
            <w:vAlign w:val="bottom"/>
            <w:hideMark/>
          </w:tcPr>
          <w:p w14:paraId="46EA954E" w14:textId="77777777" w:rsidR="00767C33" w:rsidRPr="00AC1EC6" w:rsidRDefault="00767C33" w:rsidP="00483936">
            <w:pPr>
              <w:spacing w:after="0" w:line="240" w:lineRule="auto"/>
              <w:jc w:val="center"/>
              <w:rPr>
                <w:rFonts w:ascii="Arial" w:eastAsia="Times New Roman" w:hAnsi="Arial" w:cs="Arial"/>
                <w:sz w:val="17"/>
                <w:szCs w:val="17"/>
                <w:lang w:eastAsia="en-GB"/>
              </w:rPr>
            </w:pPr>
          </w:p>
        </w:tc>
        <w:tc>
          <w:tcPr>
            <w:tcW w:w="198" w:type="pct"/>
            <w:tcBorders>
              <w:top w:val="nil"/>
              <w:left w:val="nil"/>
              <w:bottom w:val="nil"/>
              <w:right w:val="nil"/>
            </w:tcBorders>
            <w:shd w:val="clear" w:color="auto" w:fill="auto"/>
            <w:noWrap/>
            <w:vAlign w:val="bottom"/>
            <w:hideMark/>
          </w:tcPr>
          <w:p w14:paraId="306EA3D5" w14:textId="77777777" w:rsidR="00767C33" w:rsidRPr="00AC1EC6" w:rsidRDefault="00767C33" w:rsidP="00483936">
            <w:pPr>
              <w:spacing w:after="0" w:line="240" w:lineRule="auto"/>
              <w:jc w:val="center"/>
              <w:rPr>
                <w:rFonts w:ascii="Arial" w:eastAsia="Times New Roman" w:hAnsi="Arial" w:cs="Arial"/>
                <w:sz w:val="17"/>
                <w:szCs w:val="17"/>
                <w:lang w:eastAsia="en-GB"/>
              </w:rPr>
            </w:pPr>
          </w:p>
        </w:tc>
        <w:tc>
          <w:tcPr>
            <w:tcW w:w="348" w:type="pct"/>
            <w:tcBorders>
              <w:top w:val="nil"/>
              <w:left w:val="nil"/>
              <w:bottom w:val="nil"/>
              <w:right w:val="single" w:sz="8" w:space="0" w:color="auto"/>
            </w:tcBorders>
            <w:shd w:val="clear" w:color="auto" w:fill="auto"/>
            <w:noWrap/>
            <w:vAlign w:val="bottom"/>
            <w:hideMark/>
          </w:tcPr>
          <w:p w14:paraId="1F8FFBB2" w14:textId="3DDAEF5C" w:rsidR="00767C33" w:rsidRPr="00AC1EC6" w:rsidRDefault="00767C33" w:rsidP="00483936">
            <w:pPr>
              <w:spacing w:after="0" w:line="240" w:lineRule="auto"/>
              <w:jc w:val="center"/>
              <w:rPr>
                <w:rFonts w:ascii="Arial" w:eastAsia="Times New Roman" w:hAnsi="Arial" w:cs="Arial"/>
                <w:sz w:val="17"/>
                <w:szCs w:val="17"/>
                <w:lang w:eastAsia="en-GB"/>
              </w:rPr>
            </w:pPr>
          </w:p>
        </w:tc>
      </w:tr>
      <w:tr w:rsidR="004A3D31" w:rsidRPr="00AC1EC6" w14:paraId="56BB3A46" w14:textId="77777777" w:rsidTr="00AC1EC6">
        <w:trPr>
          <w:trHeight w:val="180"/>
        </w:trPr>
        <w:tc>
          <w:tcPr>
            <w:tcW w:w="1012" w:type="pct"/>
            <w:tcBorders>
              <w:top w:val="nil"/>
              <w:left w:val="single" w:sz="8" w:space="0" w:color="auto"/>
              <w:bottom w:val="nil"/>
              <w:right w:val="nil"/>
            </w:tcBorders>
            <w:shd w:val="clear" w:color="auto" w:fill="auto"/>
            <w:noWrap/>
            <w:vAlign w:val="center"/>
            <w:hideMark/>
          </w:tcPr>
          <w:p w14:paraId="2CF2079C" w14:textId="77777777" w:rsidR="00767C33" w:rsidRPr="00AC1EC6" w:rsidRDefault="00767C33" w:rsidP="00767C33">
            <w:pPr>
              <w:spacing w:after="0" w:line="240" w:lineRule="auto"/>
              <w:rPr>
                <w:rFonts w:ascii="Arial" w:eastAsia="Times New Roman" w:hAnsi="Arial" w:cs="Arial"/>
                <w:sz w:val="17"/>
                <w:szCs w:val="17"/>
                <w:lang w:eastAsia="en-GB"/>
              </w:rPr>
            </w:pPr>
            <w:r w:rsidRPr="00AC1EC6">
              <w:rPr>
                <w:rFonts w:ascii="Arial" w:eastAsia="Times New Roman" w:hAnsi="Arial" w:cs="Arial"/>
                <w:sz w:val="17"/>
                <w:szCs w:val="17"/>
                <w:lang w:eastAsia="en-GB"/>
              </w:rPr>
              <w:t>Black</w:t>
            </w:r>
          </w:p>
        </w:tc>
        <w:tc>
          <w:tcPr>
            <w:tcW w:w="303" w:type="pct"/>
            <w:tcBorders>
              <w:top w:val="nil"/>
              <w:left w:val="nil"/>
              <w:bottom w:val="nil"/>
              <w:right w:val="nil"/>
            </w:tcBorders>
            <w:shd w:val="clear" w:color="auto" w:fill="auto"/>
            <w:noWrap/>
            <w:vAlign w:val="bottom"/>
            <w:hideMark/>
          </w:tcPr>
          <w:p w14:paraId="5C1AB76C" w14:textId="77777777" w:rsidR="00767C33" w:rsidRPr="00AC1EC6" w:rsidRDefault="00767C33" w:rsidP="00483936">
            <w:pPr>
              <w:spacing w:after="0" w:line="240" w:lineRule="auto"/>
              <w:jc w:val="center"/>
              <w:rPr>
                <w:rFonts w:ascii="Arial" w:eastAsia="Times New Roman" w:hAnsi="Arial" w:cs="Arial"/>
                <w:sz w:val="17"/>
                <w:szCs w:val="17"/>
                <w:lang w:eastAsia="en-GB"/>
              </w:rPr>
            </w:pPr>
          </w:p>
        </w:tc>
        <w:tc>
          <w:tcPr>
            <w:tcW w:w="198" w:type="pct"/>
            <w:tcBorders>
              <w:top w:val="nil"/>
              <w:left w:val="nil"/>
              <w:bottom w:val="nil"/>
              <w:right w:val="nil"/>
            </w:tcBorders>
            <w:shd w:val="clear" w:color="auto" w:fill="auto"/>
            <w:noWrap/>
            <w:vAlign w:val="bottom"/>
            <w:hideMark/>
          </w:tcPr>
          <w:p w14:paraId="07FB9C94" w14:textId="77777777" w:rsidR="00767C33" w:rsidRPr="00AC1EC6" w:rsidRDefault="00767C33" w:rsidP="00483936">
            <w:pPr>
              <w:spacing w:after="0" w:line="240" w:lineRule="auto"/>
              <w:jc w:val="center"/>
              <w:rPr>
                <w:rFonts w:ascii="Arial" w:eastAsia="Times New Roman" w:hAnsi="Arial" w:cs="Arial"/>
                <w:sz w:val="17"/>
                <w:szCs w:val="17"/>
                <w:lang w:eastAsia="en-GB"/>
              </w:rPr>
            </w:pPr>
          </w:p>
        </w:tc>
        <w:tc>
          <w:tcPr>
            <w:tcW w:w="198" w:type="pct"/>
            <w:tcBorders>
              <w:top w:val="nil"/>
              <w:left w:val="nil"/>
              <w:bottom w:val="nil"/>
              <w:right w:val="nil"/>
            </w:tcBorders>
            <w:shd w:val="clear" w:color="auto" w:fill="auto"/>
            <w:noWrap/>
            <w:vAlign w:val="bottom"/>
            <w:hideMark/>
          </w:tcPr>
          <w:p w14:paraId="5AB29449" w14:textId="77777777" w:rsidR="00767C33" w:rsidRPr="00AC1EC6" w:rsidRDefault="00767C33" w:rsidP="00483936">
            <w:pPr>
              <w:spacing w:after="0" w:line="240" w:lineRule="auto"/>
              <w:jc w:val="center"/>
              <w:rPr>
                <w:rFonts w:ascii="Arial" w:eastAsia="Times New Roman" w:hAnsi="Arial" w:cs="Arial"/>
                <w:sz w:val="17"/>
                <w:szCs w:val="17"/>
                <w:lang w:eastAsia="en-GB"/>
              </w:rPr>
            </w:pPr>
          </w:p>
        </w:tc>
        <w:tc>
          <w:tcPr>
            <w:tcW w:w="282" w:type="pct"/>
            <w:tcBorders>
              <w:top w:val="nil"/>
              <w:left w:val="nil"/>
              <w:bottom w:val="nil"/>
              <w:right w:val="nil"/>
            </w:tcBorders>
            <w:shd w:val="clear" w:color="auto" w:fill="auto"/>
            <w:noWrap/>
            <w:vAlign w:val="bottom"/>
            <w:hideMark/>
          </w:tcPr>
          <w:p w14:paraId="0FEF890B" w14:textId="77777777" w:rsidR="00767C33" w:rsidRPr="00AC1EC6" w:rsidRDefault="00767C33" w:rsidP="00483936">
            <w:pPr>
              <w:spacing w:after="0" w:line="240" w:lineRule="auto"/>
              <w:jc w:val="center"/>
              <w:rPr>
                <w:rFonts w:ascii="Arial" w:eastAsia="Times New Roman" w:hAnsi="Arial" w:cs="Arial"/>
                <w:sz w:val="17"/>
                <w:szCs w:val="17"/>
                <w:lang w:eastAsia="en-GB"/>
              </w:rPr>
            </w:pPr>
          </w:p>
        </w:tc>
        <w:tc>
          <w:tcPr>
            <w:tcW w:w="303" w:type="pct"/>
            <w:tcBorders>
              <w:top w:val="nil"/>
              <w:left w:val="nil"/>
              <w:bottom w:val="nil"/>
              <w:right w:val="nil"/>
            </w:tcBorders>
            <w:shd w:val="clear" w:color="auto" w:fill="auto"/>
            <w:noWrap/>
            <w:vAlign w:val="bottom"/>
            <w:hideMark/>
          </w:tcPr>
          <w:p w14:paraId="73691A46" w14:textId="77777777" w:rsidR="00767C33" w:rsidRPr="00AC1EC6" w:rsidRDefault="00767C33" w:rsidP="00483936">
            <w:pPr>
              <w:spacing w:after="0" w:line="240" w:lineRule="auto"/>
              <w:jc w:val="center"/>
              <w:rPr>
                <w:rFonts w:ascii="Arial" w:eastAsia="Times New Roman" w:hAnsi="Arial" w:cs="Arial"/>
                <w:sz w:val="17"/>
                <w:szCs w:val="17"/>
                <w:lang w:eastAsia="en-GB"/>
              </w:rPr>
            </w:pPr>
            <w:r w:rsidRPr="00AC1EC6">
              <w:rPr>
                <w:rFonts w:ascii="Arial" w:eastAsia="Times New Roman" w:hAnsi="Arial" w:cs="Arial"/>
                <w:sz w:val="17"/>
                <w:szCs w:val="17"/>
                <w:lang w:eastAsia="en-GB"/>
              </w:rPr>
              <w:t>0.95</w:t>
            </w:r>
          </w:p>
        </w:tc>
        <w:tc>
          <w:tcPr>
            <w:tcW w:w="198" w:type="pct"/>
            <w:tcBorders>
              <w:top w:val="nil"/>
              <w:left w:val="nil"/>
              <w:bottom w:val="nil"/>
              <w:right w:val="nil"/>
            </w:tcBorders>
            <w:shd w:val="clear" w:color="auto" w:fill="auto"/>
            <w:noWrap/>
            <w:vAlign w:val="bottom"/>
            <w:hideMark/>
          </w:tcPr>
          <w:p w14:paraId="2221E0E0" w14:textId="77777777" w:rsidR="00767C33" w:rsidRPr="00AC1EC6" w:rsidRDefault="00767C33" w:rsidP="00483936">
            <w:pPr>
              <w:spacing w:after="0" w:line="240" w:lineRule="auto"/>
              <w:jc w:val="center"/>
              <w:rPr>
                <w:rFonts w:ascii="Arial" w:eastAsia="Times New Roman" w:hAnsi="Arial" w:cs="Arial"/>
                <w:sz w:val="17"/>
                <w:szCs w:val="17"/>
                <w:lang w:eastAsia="en-GB"/>
              </w:rPr>
            </w:pPr>
            <w:r w:rsidRPr="00AC1EC6">
              <w:rPr>
                <w:rFonts w:ascii="Arial" w:eastAsia="Times New Roman" w:hAnsi="Arial" w:cs="Arial"/>
                <w:sz w:val="17"/>
                <w:szCs w:val="17"/>
                <w:lang w:eastAsia="en-GB"/>
              </w:rPr>
              <w:t>0.56</w:t>
            </w:r>
          </w:p>
        </w:tc>
        <w:tc>
          <w:tcPr>
            <w:tcW w:w="198" w:type="pct"/>
            <w:tcBorders>
              <w:top w:val="nil"/>
              <w:left w:val="nil"/>
              <w:bottom w:val="nil"/>
              <w:right w:val="nil"/>
            </w:tcBorders>
            <w:shd w:val="clear" w:color="auto" w:fill="auto"/>
            <w:noWrap/>
            <w:vAlign w:val="bottom"/>
            <w:hideMark/>
          </w:tcPr>
          <w:p w14:paraId="08BCA527" w14:textId="77777777" w:rsidR="00767C33" w:rsidRPr="00AC1EC6" w:rsidRDefault="00767C33" w:rsidP="00483936">
            <w:pPr>
              <w:spacing w:after="0" w:line="240" w:lineRule="auto"/>
              <w:jc w:val="center"/>
              <w:rPr>
                <w:rFonts w:ascii="Arial" w:eastAsia="Times New Roman" w:hAnsi="Arial" w:cs="Arial"/>
                <w:sz w:val="17"/>
                <w:szCs w:val="17"/>
                <w:lang w:eastAsia="en-GB"/>
              </w:rPr>
            </w:pPr>
            <w:r w:rsidRPr="00AC1EC6">
              <w:rPr>
                <w:rFonts w:ascii="Arial" w:eastAsia="Times New Roman" w:hAnsi="Arial" w:cs="Arial"/>
                <w:sz w:val="17"/>
                <w:szCs w:val="17"/>
                <w:lang w:eastAsia="en-GB"/>
              </w:rPr>
              <w:t>1.62</w:t>
            </w:r>
          </w:p>
        </w:tc>
        <w:tc>
          <w:tcPr>
            <w:tcW w:w="282" w:type="pct"/>
            <w:tcBorders>
              <w:top w:val="nil"/>
              <w:left w:val="nil"/>
              <w:bottom w:val="nil"/>
              <w:right w:val="nil"/>
            </w:tcBorders>
            <w:shd w:val="clear" w:color="auto" w:fill="auto"/>
            <w:noWrap/>
            <w:vAlign w:val="bottom"/>
            <w:hideMark/>
          </w:tcPr>
          <w:p w14:paraId="4818905A" w14:textId="77777777" w:rsidR="00767C33" w:rsidRPr="00AC1EC6" w:rsidRDefault="00767C33" w:rsidP="00483936">
            <w:pPr>
              <w:spacing w:after="0" w:line="240" w:lineRule="auto"/>
              <w:jc w:val="center"/>
              <w:rPr>
                <w:rFonts w:ascii="Arial" w:eastAsia="Times New Roman" w:hAnsi="Arial" w:cs="Arial"/>
                <w:sz w:val="17"/>
                <w:szCs w:val="17"/>
                <w:lang w:eastAsia="en-GB"/>
              </w:rPr>
            </w:pPr>
            <w:r w:rsidRPr="00AC1EC6">
              <w:rPr>
                <w:rFonts w:ascii="Arial" w:eastAsia="Times New Roman" w:hAnsi="Arial" w:cs="Arial"/>
                <w:sz w:val="17"/>
                <w:szCs w:val="17"/>
                <w:lang w:eastAsia="en-GB"/>
              </w:rPr>
              <w:t>0.850</w:t>
            </w:r>
          </w:p>
        </w:tc>
        <w:tc>
          <w:tcPr>
            <w:tcW w:w="303" w:type="pct"/>
            <w:tcBorders>
              <w:top w:val="nil"/>
              <w:left w:val="nil"/>
              <w:bottom w:val="nil"/>
              <w:right w:val="nil"/>
            </w:tcBorders>
            <w:shd w:val="clear" w:color="auto" w:fill="auto"/>
            <w:noWrap/>
            <w:vAlign w:val="bottom"/>
            <w:hideMark/>
          </w:tcPr>
          <w:p w14:paraId="71669599" w14:textId="77777777" w:rsidR="00767C33" w:rsidRPr="00AC1EC6" w:rsidRDefault="00767C33" w:rsidP="00483936">
            <w:pPr>
              <w:spacing w:after="0" w:line="240" w:lineRule="auto"/>
              <w:jc w:val="center"/>
              <w:rPr>
                <w:rFonts w:ascii="Arial" w:eastAsia="Times New Roman" w:hAnsi="Arial" w:cs="Arial"/>
                <w:sz w:val="17"/>
                <w:szCs w:val="17"/>
                <w:lang w:eastAsia="en-GB"/>
              </w:rPr>
            </w:pPr>
            <w:r w:rsidRPr="00AC1EC6">
              <w:rPr>
                <w:rFonts w:ascii="Arial" w:eastAsia="Times New Roman" w:hAnsi="Arial" w:cs="Arial"/>
                <w:sz w:val="17"/>
                <w:szCs w:val="17"/>
                <w:lang w:eastAsia="en-GB"/>
              </w:rPr>
              <w:t>0.97</w:t>
            </w:r>
          </w:p>
        </w:tc>
        <w:tc>
          <w:tcPr>
            <w:tcW w:w="198" w:type="pct"/>
            <w:tcBorders>
              <w:top w:val="nil"/>
              <w:left w:val="nil"/>
              <w:bottom w:val="nil"/>
              <w:right w:val="nil"/>
            </w:tcBorders>
            <w:shd w:val="clear" w:color="auto" w:fill="auto"/>
            <w:noWrap/>
            <w:vAlign w:val="bottom"/>
            <w:hideMark/>
          </w:tcPr>
          <w:p w14:paraId="078604AC" w14:textId="77777777" w:rsidR="00767C33" w:rsidRPr="00AC1EC6" w:rsidRDefault="00767C33" w:rsidP="00483936">
            <w:pPr>
              <w:spacing w:after="0" w:line="240" w:lineRule="auto"/>
              <w:jc w:val="center"/>
              <w:rPr>
                <w:rFonts w:ascii="Arial" w:eastAsia="Times New Roman" w:hAnsi="Arial" w:cs="Arial"/>
                <w:sz w:val="17"/>
                <w:szCs w:val="17"/>
                <w:lang w:eastAsia="en-GB"/>
              </w:rPr>
            </w:pPr>
            <w:r w:rsidRPr="00AC1EC6">
              <w:rPr>
                <w:rFonts w:ascii="Arial" w:eastAsia="Times New Roman" w:hAnsi="Arial" w:cs="Arial"/>
                <w:sz w:val="17"/>
                <w:szCs w:val="17"/>
                <w:lang w:eastAsia="en-GB"/>
              </w:rPr>
              <w:t>0.56</w:t>
            </w:r>
          </w:p>
        </w:tc>
        <w:tc>
          <w:tcPr>
            <w:tcW w:w="198" w:type="pct"/>
            <w:tcBorders>
              <w:top w:val="nil"/>
              <w:left w:val="nil"/>
              <w:bottom w:val="nil"/>
              <w:right w:val="nil"/>
            </w:tcBorders>
            <w:shd w:val="clear" w:color="auto" w:fill="auto"/>
            <w:noWrap/>
            <w:vAlign w:val="bottom"/>
            <w:hideMark/>
          </w:tcPr>
          <w:p w14:paraId="3B6DF827" w14:textId="77777777" w:rsidR="00767C33" w:rsidRPr="00AC1EC6" w:rsidRDefault="00767C33" w:rsidP="00483936">
            <w:pPr>
              <w:spacing w:after="0" w:line="240" w:lineRule="auto"/>
              <w:jc w:val="center"/>
              <w:rPr>
                <w:rFonts w:ascii="Arial" w:eastAsia="Times New Roman" w:hAnsi="Arial" w:cs="Arial"/>
                <w:sz w:val="17"/>
                <w:szCs w:val="17"/>
                <w:lang w:eastAsia="en-GB"/>
              </w:rPr>
            </w:pPr>
            <w:r w:rsidRPr="00AC1EC6">
              <w:rPr>
                <w:rFonts w:ascii="Arial" w:eastAsia="Times New Roman" w:hAnsi="Arial" w:cs="Arial"/>
                <w:sz w:val="17"/>
                <w:szCs w:val="17"/>
                <w:lang w:eastAsia="en-GB"/>
              </w:rPr>
              <w:t>1.66</w:t>
            </w:r>
          </w:p>
        </w:tc>
        <w:tc>
          <w:tcPr>
            <w:tcW w:w="282" w:type="pct"/>
            <w:tcBorders>
              <w:top w:val="nil"/>
              <w:left w:val="nil"/>
              <w:bottom w:val="nil"/>
              <w:right w:val="nil"/>
            </w:tcBorders>
            <w:shd w:val="clear" w:color="auto" w:fill="auto"/>
            <w:noWrap/>
            <w:vAlign w:val="bottom"/>
            <w:hideMark/>
          </w:tcPr>
          <w:p w14:paraId="04D5B674" w14:textId="77777777" w:rsidR="00767C33" w:rsidRPr="00AC1EC6" w:rsidRDefault="00767C33" w:rsidP="00483936">
            <w:pPr>
              <w:spacing w:after="0" w:line="240" w:lineRule="auto"/>
              <w:jc w:val="center"/>
              <w:rPr>
                <w:rFonts w:ascii="Arial" w:eastAsia="Times New Roman" w:hAnsi="Arial" w:cs="Arial"/>
                <w:sz w:val="17"/>
                <w:szCs w:val="17"/>
                <w:lang w:eastAsia="en-GB"/>
              </w:rPr>
            </w:pPr>
            <w:r w:rsidRPr="00AC1EC6">
              <w:rPr>
                <w:rFonts w:ascii="Arial" w:eastAsia="Times New Roman" w:hAnsi="Arial" w:cs="Arial"/>
                <w:sz w:val="17"/>
                <w:szCs w:val="17"/>
                <w:lang w:eastAsia="en-GB"/>
              </w:rPr>
              <w:t>0.901</w:t>
            </w:r>
          </w:p>
        </w:tc>
        <w:tc>
          <w:tcPr>
            <w:tcW w:w="303" w:type="pct"/>
            <w:tcBorders>
              <w:top w:val="nil"/>
              <w:left w:val="nil"/>
              <w:bottom w:val="nil"/>
              <w:right w:val="nil"/>
            </w:tcBorders>
            <w:shd w:val="clear" w:color="auto" w:fill="auto"/>
            <w:noWrap/>
            <w:vAlign w:val="bottom"/>
            <w:hideMark/>
          </w:tcPr>
          <w:p w14:paraId="15C54228" w14:textId="77777777" w:rsidR="00767C33" w:rsidRPr="00AC1EC6" w:rsidRDefault="00767C33" w:rsidP="00483936">
            <w:pPr>
              <w:spacing w:after="0" w:line="240" w:lineRule="auto"/>
              <w:jc w:val="center"/>
              <w:rPr>
                <w:rFonts w:ascii="Arial" w:eastAsia="Times New Roman" w:hAnsi="Arial" w:cs="Arial"/>
                <w:sz w:val="17"/>
                <w:szCs w:val="17"/>
                <w:lang w:eastAsia="en-GB"/>
              </w:rPr>
            </w:pPr>
            <w:r w:rsidRPr="00AC1EC6">
              <w:rPr>
                <w:rFonts w:ascii="Arial" w:eastAsia="Times New Roman" w:hAnsi="Arial" w:cs="Arial"/>
                <w:sz w:val="17"/>
                <w:szCs w:val="17"/>
                <w:lang w:eastAsia="en-GB"/>
              </w:rPr>
              <w:t>0.97</w:t>
            </w:r>
          </w:p>
        </w:tc>
        <w:tc>
          <w:tcPr>
            <w:tcW w:w="198" w:type="pct"/>
            <w:tcBorders>
              <w:top w:val="nil"/>
              <w:left w:val="nil"/>
              <w:bottom w:val="nil"/>
              <w:right w:val="nil"/>
            </w:tcBorders>
            <w:shd w:val="clear" w:color="auto" w:fill="auto"/>
            <w:noWrap/>
            <w:vAlign w:val="bottom"/>
            <w:hideMark/>
          </w:tcPr>
          <w:p w14:paraId="4B87ACFB" w14:textId="77777777" w:rsidR="00767C33" w:rsidRPr="00AC1EC6" w:rsidRDefault="00767C33" w:rsidP="00483936">
            <w:pPr>
              <w:spacing w:after="0" w:line="240" w:lineRule="auto"/>
              <w:jc w:val="center"/>
              <w:rPr>
                <w:rFonts w:ascii="Arial" w:eastAsia="Times New Roman" w:hAnsi="Arial" w:cs="Arial"/>
                <w:sz w:val="17"/>
                <w:szCs w:val="17"/>
                <w:lang w:eastAsia="en-GB"/>
              </w:rPr>
            </w:pPr>
            <w:r w:rsidRPr="00AC1EC6">
              <w:rPr>
                <w:rFonts w:ascii="Arial" w:eastAsia="Times New Roman" w:hAnsi="Arial" w:cs="Arial"/>
                <w:sz w:val="17"/>
                <w:szCs w:val="17"/>
                <w:lang w:eastAsia="en-GB"/>
              </w:rPr>
              <w:t>0.58</w:t>
            </w:r>
          </w:p>
        </w:tc>
        <w:tc>
          <w:tcPr>
            <w:tcW w:w="198" w:type="pct"/>
            <w:tcBorders>
              <w:top w:val="nil"/>
              <w:left w:val="nil"/>
              <w:bottom w:val="nil"/>
              <w:right w:val="nil"/>
            </w:tcBorders>
            <w:shd w:val="clear" w:color="auto" w:fill="auto"/>
            <w:noWrap/>
            <w:vAlign w:val="bottom"/>
            <w:hideMark/>
          </w:tcPr>
          <w:p w14:paraId="2F03F8B8" w14:textId="77777777" w:rsidR="00767C33" w:rsidRPr="00AC1EC6" w:rsidRDefault="00767C33" w:rsidP="00483936">
            <w:pPr>
              <w:spacing w:after="0" w:line="240" w:lineRule="auto"/>
              <w:jc w:val="center"/>
              <w:rPr>
                <w:rFonts w:ascii="Arial" w:eastAsia="Times New Roman" w:hAnsi="Arial" w:cs="Arial"/>
                <w:sz w:val="17"/>
                <w:szCs w:val="17"/>
                <w:lang w:eastAsia="en-GB"/>
              </w:rPr>
            </w:pPr>
            <w:r w:rsidRPr="00AC1EC6">
              <w:rPr>
                <w:rFonts w:ascii="Arial" w:eastAsia="Times New Roman" w:hAnsi="Arial" w:cs="Arial"/>
                <w:sz w:val="17"/>
                <w:szCs w:val="17"/>
                <w:lang w:eastAsia="en-GB"/>
              </w:rPr>
              <w:t>1.62</w:t>
            </w:r>
          </w:p>
        </w:tc>
        <w:tc>
          <w:tcPr>
            <w:tcW w:w="348" w:type="pct"/>
            <w:tcBorders>
              <w:top w:val="nil"/>
              <w:left w:val="nil"/>
              <w:bottom w:val="nil"/>
              <w:right w:val="single" w:sz="8" w:space="0" w:color="auto"/>
            </w:tcBorders>
            <w:shd w:val="clear" w:color="auto" w:fill="auto"/>
            <w:noWrap/>
            <w:vAlign w:val="bottom"/>
            <w:hideMark/>
          </w:tcPr>
          <w:p w14:paraId="46697506" w14:textId="77777777" w:rsidR="00767C33" w:rsidRPr="00AC1EC6" w:rsidRDefault="00767C33" w:rsidP="00483936">
            <w:pPr>
              <w:spacing w:after="0" w:line="240" w:lineRule="auto"/>
              <w:jc w:val="center"/>
              <w:rPr>
                <w:rFonts w:ascii="Arial" w:eastAsia="Times New Roman" w:hAnsi="Arial" w:cs="Arial"/>
                <w:sz w:val="17"/>
                <w:szCs w:val="17"/>
                <w:lang w:eastAsia="en-GB"/>
              </w:rPr>
            </w:pPr>
            <w:r w:rsidRPr="00AC1EC6">
              <w:rPr>
                <w:rFonts w:ascii="Arial" w:eastAsia="Times New Roman" w:hAnsi="Arial" w:cs="Arial"/>
                <w:sz w:val="17"/>
                <w:szCs w:val="17"/>
                <w:lang w:eastAsia="en-GB"/>
              </w:rPr>
              <w:t>0.896</w:t>
            </w:r>
          </w:p>
        </w:tc>
      </w:tr>
      <w:tr w:rsidR="004A3D31" w:rsidRPr="00AC1EC6" w14:paraId="356A4908" w14:textId="77777777" w:rsidTr="00AC1EC6">
        <w:trPr>
          <w:trHeight w:val="180"/>
        </w:trPr>
        <w:tc>
          <w:tcPr>
            <w:tcW w:w="1012" w:type="pct"/>
            <w:tcBorders>
              <w:top w:val="nil"/>
              <w:left w:val="single" w:sz="8" w:space="0" w:color="auto"/>
              <w:bottom w:val="nil"/>
              <w:right w:val="nil"/>
            </w:tcBorders>
            <w:shd w:val="clear" w:color="auto" w:fill="auto"/>
            <w:noWrap/>
            <w:vAlign w:val="center"/>
            <w:hideMark/>
          </w:tcPr>
          <w:p w14:paraId="67B77A20" w14:textId="77777777" w:rsidR="00767C33" w:rsidRPr="00AC1EC6" w:rsidRDefault="00767C33" w:rsidP="00767C33">
            <w:pPr>
              <w:spacing w:after="0" w:line="240" w:lineRule="auto"/>
              <w:rPr>
                <w:rFonts w:ascii="Arial" w:eastAsia="Times New Roman" w:hAnsi="Arial" w:cs="Arial"/>
                <w:sz w:val="17"/>
                <w:szCs w:val="17"/>
                <w:lang w:eastAsia="en-GB"/>
              </w:rPr>
            </w:pPr>
            <w:r w:rsidRPr="00AC1EC6">
              <w:rPr>
                <w:rFonts w:ascii="Arial" w:eastAsia="Times New Roman" w:hAnsi="Arial" w:cs="Arial"/>
                <w:sz w:val="17"/>
                <w:szCs w:val="17"/>
                <w:lang w:eastAsia="en-GB"/>
              </w:rPr>
              <w:t>Asian</w:t>
            </w:r>
          </w:p>
        </w:tc>
        <w:tc>
          <w:tcPr>
            <w:tcW w:w="303" w:type="pct"/>
            <w:tcBorders>
              <w:top w:val="nil"/>
              <w:left w:val="nil"/>
              <w:bottom w:val="nil"/>
              <w:right w:val="nil"/>
            </w:tcBorders>
            <w:shd w:val="clear" w:color="auto" w:fill="auto"/>
            <w:noWrap/>
            <w:vAlign w:val="bottom"/>
            <w:hideMark/>
          </w:tcPr>
          <w:p w14:paraId="04D510A5" w14:textId="77777777" w:rsidR="00767C33" w:rsidRPr="00AC1EC6" w:rsidRDefault="00767C33" w:rsidP="00483936">
            <w:pPr>
              <w:spacing w:after="0" w:line="240" w:lineRule="auto"/>
              <w:jc w:val="center"/>
              <w:rPr>
                <w:rFonts w:ascii="Arial" w:eastAsia="Times New Roman" w:hAnsi="Arial" w:cs="Arial"/>
                <w:sz w:val="17"/>
                <w:szCs w:val="17"/>
                <w:lang w:eastAsia="en-GB"/>
              </w:rPr>
            </w:pPr>
          </w:p>
        </w:tc>
        <w:tc>
          <w:tcPr>
            <w:tcW w:w="198" w:type="pct"/>
            <w:tcBorders>
              <w:top w:val="nil"/>
              <w:left w:val="nil"/>
              <w:bottom w:val="nil"/>
              <w:right w:val="nil"/>
            </w:tcBorders>
            <w:shd w:val="clear" w:color="auto" w:fill="auto"/>
            <w:noWrap/>
            <w:vAlign w:val="bottom"/>
            <w:hideMark/>
          </w:tcPr>
          <w:p w14:paraId="7CEC3672" w14:textId="77777777" w:rsidR="00767C33" w:rsidRPr="00AC1EC6" w:rsidRDefault="00767C33" w:rsidP="00483936">
            <w:pPr>
              <w:spacing w:after="0" w:line="240" w:lineRule="auto"/>
              <w:jc w:val="center"/>
              <w:rPr>
                <w:rFonts w:ascii="Arial" w:eastAsia="Times New Roman" w:hAnsi="Arial" w:cs="Arial"/>
                <w:sz w:val="17"/>
                <w:szCs w:val="17"/>
                <w:lang w:eastAsia="en-GB"/>
              </w:rPr>
            </w:pPr>
          </w:p>
        </w:tc>
        <w:tc>
          <w:tcPr>
            <w:tcW w:w="198" w:type="pct"/>
            <w:tcBorders>
              <w:top w:val="nil"/>
              <w:left w:val="nil"/>
              <w:bottom w:val="nil"/>
              <w:right w:val="nil"/>
            </w:tcBorders>
            <w:shd w:val="clear" w:color="auto" w:fill="auto"/>
            <w:noWrap/>
            <w:vAlign w:val="bottom"/>
            <w:hideMark/>
          </w:tcPr>
          <w:p w14:paraId="0CF1AF93" w14:textId="77777777" w:rsidR="00767C33" w:rsidRPr="00AC1EC6" w:rsidRDefault="00767C33" w:rsidP="00483936">
            <w:pPr>
              <w:spacing w:after="0" w:line="240" w:lineRule="auto"/>
              <w:jc w:val="center"/>
              <w:rPr>
                <w:rFonts w:ascii="Arial" w:eastAsia="Times New Roman" w:hAnsi="Arial" w:cs="Arial"/>
                <w:sz w:val="17"/>
                <w:szCs w:val="17"/>
                <w:lang w:eastAsia="en-GB"/>
              </w:rPr>
            </w:pPr>
          </w:p>
        </w:tc>
        <w:tc>
          <w:tcPr>
            <w:tcW w:w="282" w:type="pct"/>
            <w:tcBorders>
              <w:top w:val="nil"/>
              <w:left w:val="nil"/>
              <w:bottom w:val="nil"/>
              <w:right w:val="nil"/>
            </w:tcBorders>
            <w:shd w:val="clear" w:color="auto" w:fill="auto"/>
            <w:noWrap/>
            <w:vAlign w:val="bottom"/>
            <w:hideMark/>
          </w:tcPr>
          <w:p w14:paraId="2EE94D21" w14:textId="77777777" w:rsidR="00767C33" w:rsidRPr="00AC1EC6" w:rsidRDefault="00767C33" w:rsidP="00483936">
            <w:pPr>
              <w:spacing w:after="0" w:line="240" w:lineRule="auto"/>
              <w:jc w:val="center"/>
              <w:rPr>
                <w:rFonts w:ascii="Arial" w:eastAsia="Times New Roman" w:hAnsi="Arial" w:cs="Arial"/>
                <w:sz w:val="17"/>
                <w:szCs w:val="17"/>
                <w:lang w:eastAsia="en-GB"/>
              </w:rPr>
            </w:pPr>
          </w:p>
        </w:tc>
        <w:tc>
          <w:tcPr>
            <w:tcW w:w="303" w:type="pct"/>
            <w:tcBorders>
              <w:top w:val="nil"/>
              <w:left w:val="nil"/>
              <w:bottom w:val="nil"/>
              <w:right w:val="nil"/>
            </w:tcBorders>
            <w:shd w:val="clear" w:color="auto" w:fill="auto"/>
            <w:noWrap/>
            <w:vAlign w:val="bottom"/>
            <w:hideMark/>
          </w:tcPr>
          <w:p w14:paraId="4740C3B4" w14:textId="77777777" w:rsidR="00767C33" w:rsidRPr="00AC1EC6" w:rsidRDefault="00767C33" w:rsidP="00483936">
            <w:pPr>
              <w:spacing w:after="0" w:line="240" w:lineRule="auto"/>
              <w:jc w:val="center"/>
              <w:rPr>
                <w:rFonts w:ascii="Arial" w:eastAsia="Times New Roman" w:hAnsi="Arial" w:cs="Arial"/>
                <w:sz w:val="17"/>
                <w:szCs w:val="17"/>
                <w:lang w:eastAsia="en-GB"/>
              </w:rPr>
            </w:pPr>
            <w:r w:rsidRPr="00AC1EC6">
              <w:rPr>
                <w:rFonts w:ascii="Arial" w:eastAsia="Times New Roman" w:hAnsi="Arial" w:cs="Arial"/>
                <w:sz w:val="17"/>
                <w:szCs w:val="17"/>
                <w:lang w:eastAsia="en-GB"/>
              </w:rPr>
              <w:t>0.73</w:t>
            </w:r>
          </w:p>
        </w:tc>
        <w:tc>
          <w:tcPr>
            <w:tcW w:w="198" w:type="pct"/>
            <w:tcBorders>
              <w:top w:val="nil"/>
              <w:left w:val="nil"/>
              <w:bottom w:val="nil"/>
              <w:right w:val="nil"/>
            </w:tcBorders>
            <w:shd w:val="clear" w:color="auto" w:fill="auto"/>
            <w:noWrap/>
            <w:vAlign w:val="bottom"/>
            <w:hideMark/>
          </w:tcPr>
          <w:p w14:paraId="1AA0ACA1" w14:textId="77777777" w:rsidR="00767C33" w:rsidRPr="00AC1EC6" w:rsidRDefault="00767C33" w:rsidP="00483936">
            <w:pPr>
              <w:spacing w:after="0" w:line="240" w:lineRule="auto"/>
              <w:jc w:val="center"/>
              <w:rPr>
                <w:rFonts w:ascii="Arial" w:eastAsia="Times New Roman" w:hAnsi="Arial" w:cs="Arial"/>
                <w:sz w:val="17"/>
                <w:szCs w:val="17"/>
                <w:lang w:eastAsia="en-GB"/>
              </w:rPr>
            </w:pPr>
            <w:r w:rsidRPr="00AC1EC6">
              <w:rPr>
                <w:rFonts w:ascii="Arial" w:eastAsia="Times New Roman" w:hAnsi="Arial" w:cs="Arial"/>
                <w:sz w:val="17"/>
                <w:szCs w:val="17"/>
                <w:lang w:eastAsia="en-GB"/>
              </w:rPr>
              <w:t>0.59</w:t>
            </w:r>
          </w:p>
        </w:tc>
        <w:tc>
          <w:tcPr>
            <w:tcW w:w="198" w:type="pct"/>
            <w:tcBorders>
              <w:top w:val="nil"/>
              <w:left w:val="nil"/>
              <w:bottom w:val="nil"/>
              <w:right w:val="nil"/>
            </w:tcBorders>
            <w:shd w:val="clear" w:color="auto" w:fill="auto"/>
            <w:noWrap/>
            <w:vAlign w:val="bottom"/>
            <w:hideMark/>
          </w:tcPr>
          <w:p w14:paraId="210B66F8" w14:textId="77777777" w:rsidR="00767C33" w:rsidRPr="00AC1EC6" w:rsidRDefault="00767C33" w:rsidP="00483936">
            <w:pPr>
              <w:spacing w:after="0" w:line="240" w:lineRule="auto"/>
              <w:jc w:val="center"/>
              <w:rPr>
                <w:rFonts w:ascii="Arial" w:eastAsia="Times New Roman" w:hAnsi="Arial" w:cs="Arial"/>
                <w:sz w:val="17"/>
                <w:szCs w:val="17"/>
                <w:lang w:eastAsia="en-GB"/>
              </w:rPr>
            </w:pPr>
            <w:r w:rsidRPr="00AC1EC6">
              <w:rPr>
                <w:rFonts w:ascii="Arial" w:eastAsia="Times New Roman" w:hAnsi="Arial" w:cs="Arial"/>
                <w:sz w:val="17"/>
                <w:szCs w:val="17"/>
                <w:lang w:eastAsia="en-GB"/>
              </w:rPr>
              <w:t>0.90</w:t>
            </w:r>
          </w:p>
        </w:tc>
        <w:tc>
          <w:tcPr>
            <w:tcW w:w="282" w:type="pct"/>
            <w:tcBorders>
              <w:top w:val="nil"/>
              <w:left w:val="nil"/>
              <w:bottom w:val="nil"/>
              <w:right w:val="nil"/>
            </w:tcBorders>
            <w:shd w:val="clear" w:color="auto" w:fill="auto"/>
            <w:noWrap/>
            <w:vAlign w:val="bottom"/>
            <w:hideMark/>
          </w:tcPr>
          <w:p w14:paraId="4D7A00B3" w14:textId="77777777" w:rsidR="00767C33" w:rsidRPr="00AC1EC6" w:rsidRDefault="00767C33" w:rsidP="00483936">
            <w:pPr>
              <w:spacing w:after="0" w:line="240" w:lineRule="auto"/>
              <w:jc w:val="center"/>
              <w:rPr>
                <w:rFonts w:ascii="Arial" w:eastAsia="Times New Roman" w:hAnsi="Arial" w:cs="Arial"/>
                <w:sz w:val="17"/>
                <w:szCs w:val="17"/>
                <w:lang w:eastAsia="en-GB"/>
              </w:rPr>
            </w:pPr>
            <w:r w:rsidRPr="00AC1EC6">
              <w:rPr>
                <w:rFonts w:ascii="Arial" w:eastAsia="Times New Roman" w:hAnsi="Arial" w:cs="Arial"/>
                <w:sz w:val="17"/>
                <w:szCs w:val="17"/>
                <w:lang w:eastAsia="en-GB"/>
              </w:rPr>
              <w:t>0.004</w:t>
            </w:r>
          </w:p>
        </w:tc>
        <w:tc>
          <w:tcPr>
            <w:tcW w:w="303" w:type="pct"/>
            <w:tcBorders>
              <w:top w:val="nil"/>
              <w:left w:val="nil"/>
              <w:bottom w:val="nil"/>
              <w:right w:val="nil"/>
            </w:tcBorders>
            <w:shd w:val="clear" w:color="auto" w:fill="auto"/>
            <w:noWrap/>
            <w:vAlign w:val="bottom"/>
            <w:hideMark/>
          </w:tcPr>
          <w:p w14:paraId="5C79AD3D" w14:textId="77777777" w:rsidR="00767C33" w:rsidRPr="00AC1EC6" w:rsidRDefault="00767C33" w:rsidP="00483936">
            <w:pPr>
              <w:spacing w:after="0" w:line="240" w:lineRule="auto"/>
              <w:jc w:val="center"/>
              <w:rPr>
                <w:rFonts w:ascii="Arial" w:eastAsia="Times New Roman" w:hAnsi="Arial" w:cs="Arial"/>
                <w:sz w:val="17"/>
                <w:szCs w:val="17"/>
                <w:lang w:eastAsia="en-GB"/>
              </w:rPr>
            </w:pPr>
            <w:r w:rsidRPr="00AC1EC6">
              <w:rPr>
                <w:rFonts w:ascii="Arial" w:eastAsia="Times New Roman" w:hAnsi="Arial" w:cs="Arial"/>
                <w:sz w:val="17"/>
                <w:szCs w:val="17"/>
                <w:lang w:eastAsia="en-GB"/>
              </w:rPr>
              <w:t>0.74</w:t>
            </w:r>
          </w:p>
        </w:tc>
        <w:tc>
          <w:tcPr>
            <w:tcW w:w="198" w:type="pct"/>
            <w:tcBorders>
              <w:top w:val="nil"/>
              <w:left w:val="nil"/>
              <w:bottom w:val="nil"/>
              <w:right w:val="nil"/>
            </w:tcBorders>
            <w:shd w:val="clear" w:color="auto" w:fill="auto"/>
            <w:noWrap/>
            <w:vAlign w:val="bottom"/>
            <w:hideMark/>
          </w:tcPr>
          <w:p w14:paraId="42F7F1AC" w14:textId="77777777" w:rsidR="00767C33" w:rsidRPr="00AC1EC6" w:rsidRDefault="00767C33" w:rsidP="00483936">
            <w:pPr>
              <w:spacing w:after="0" w:line="240" w:lineRule="auto"/>
              <w:jc w:val="center"/>
              <w:rPr>
                <w:rFonts w:ascii="Arial" w:eastAsia="Times New Roman" w:hAnsi="Arial" w:cs="Arial"/>
                <w:sz w:val="17"/>
                <w:szCs w:val="17"/>
                <w:lang w:eastAsia="en-GB"/>
              </w:rPr>
            </w:pPr>
            <w:r w:rsidRPr="00AC1EC6">
              <w:rPr>
                <w:rFonts w:ascii="Arial" w:eastAsia="Times New Roman" w:hAnsi="Arial" w:cs="Arial"/>
                <w:sz w:val="17"/>
                <w:szCs w:val="17"/>
                <w:lang w:eastAsia="en-GB"/>
              </w:rPr>
              <w:t>0.60</w:t>
            </w:r>
          </w:p>
        </w:tc>
        <w:tc>
          <w:tcPr>
            <w:tcW w:w="198" w:type="pct"/>
            <w:tcBorders>
              <w:top w:val="nil"/>
              <w:left w:val="nil"/>
              <w:bottom w:val="nil"/>
              <w:right w:val="nil"/>
            </w:tcBorders>
            <w:shd w:val="clear" w:color="auto" w:fill="auto"/>
            <w:noWrap/>
            <w:vAlign w:val="bottom"/>
            <w:hideMark/>
          </w:tcPr>
          <w:p w14:paraId="3CFF3EA2" w14:textId="77777777" w:rsidR="00767C33" w:rsidRPr="00AC1EC6" w:rsidRDefault="00767C33" w:rsidP="00483936">
            <w:pPr>
              <w:spacing w:after="0" w:line="240" w:lineRule="auto"/>
              <w:jc w:val="center"/>
              <w:rPr>
                <w:rFonts w:ascii="Arial" w:eastAsia="Times New Roman" w:hAnsi="Arial" w:cs="Arial"/>
                <w:sz w:val="17"/>
                <w:szCs w:val="17"/>
                <w:lang w:eastAsia="en-GB"/>
              </w:rPr>
            </w:pPr>
            <w:r w:rsidRPr="00AC1EC6">
              <w:rPr>
                <w:rFonts w:ascii="Arial" w:eastAsia="Times New Roman" w:hAnsi="Arial" w:cs="Arial"/>
                <w:sz w:val="17"/>
                <w:szCs w:val="17"/>
                <w:lang w:eastAsia="en-GB"/>
              </w:rPr>
              <w:t>0.91</w:t>
            </w:r>
          </w:p>
        </w:tc>
        <w:tc>
          <w:tcPr>
            <w:tcW w:w="282" w:type="pct"/>
            <w:tcBorders>
              <w:top w:val="nil"/>
              <w:left w:val="nil"/>
              <w:bottom w:val="nil"/>
              <w:right w:val="nil"/>
            </w:tcBorders>
            <w:shd w:val="clear" w:color="auto" w:fill="auto"/>
            <w:noWrap/>
            <w:vAlign w:val="bottom"/>
            <w:hideMark/>
          </w:tcPr>
          <w:p w14:paraId="27129CF4" w14:textId="77777777" w:rsidR="00767C33" w:rsidRPr="00AC1EC6" w:rsidRDefault="00767C33" w:rsidP="00483936">
            <w:pPr>
              <w:spacing w:after="0" w:line="240" w:lineRule="auto"/>
              <w:jc w:val="center"/>
              <w:rPr>
                <w:rFonts w:ascii="Arial" w:eastAsia="Times New Roman" w:hAnsi="Arial" w:cs="Arial"/>
                <w:sz w:val="17"/>
                <w:szCs w:val="17"/>
                <w:lang w:eastAsia="en-GB"/>
              </w:rPr>
            </w:pPr>
            <w:r w:rsidRPr="00AC1EC6">
              <w:rPr>
                <w:rFonts w:ascii="Arial" w:eastAsia="Times New Roman" w:hAnsi="Arial" w:cs="Arial"/>
                <w:sz w:val="17"/>
                <w:szCs w:val="17"/>
                <w:lang w:eastAsia="en-GB"/>
              </w:rPr>
              <w:t>0.005</w:t>
            </w:r>
          </w:p>
        </w:tc>
        <w:tc>
          <w:tcPr>
            <w:tcW w:w="303" w:type="pct"/>
            <w:tcBorders>
              <w:top w:val="nil"/>
              <w:left w:val="nil"/>
              <w:bottom w:val="nil"/>
              <w:right w:val="nil"/>
            </w:tcBorders>
            <w:shd w:val="clear" w:color="auto" w:fill="auto"/>
            <w:noWrap/>
            <w:vAlign w:val="bottom"/>
            <w:hideMark/>
          </w:tcPr>
          <w:p w14:paraId="101BF6CA" w14:textId="77777777" w:rsidR="00767C33" w:rsidRPr="00AC1EC6" w:rsidRDefault="00767C33" w:rsidP="00483936">
            <w:pPr>
              <w:spacing w:after="0" w:line="240" w:lineRule="auto"/>
              <w:jc w:val="center"/>
              <w:rPr>
                <w:rFonts w:ascii="Arial" w:eastAsia="Times New Roman" w:hAnsi="Arial" w:cs="Arial"/>
                <w:sz w:val="17"/>
                <w:szCs w:val="17"/>
                <w:lang w:eastAsia="en-GB"/>
              </w:rPr>
            </w:pPr>
            <w:r w:rsidRPr="00AC1EC6">
              <w:rPr>
                <w:rFonts w:ascii="Arial" w:eastAsia="Times New Roman" w:hAnsi="Arial" w:cs="Arial"/>
                <w:sz w:val="17"/>
                <w:szCs w:val="17"/>
                <w:lang w:eastAsia="en-GB"/>
              </w:rPr>
              <w:t>0.74</w:t>
            </w:r>
          </w:p>
        </w:tc>
        <w:tc>
          <w:tcPr>
            <w:tcW w:w="198" w:type="pct"/>
            <w:tcBorders>
              <w:top w:val="nil"/>
              <w:left w:val="nil"/>
              <w:bottom w:val="nil"/>
              <w:right w:val="nil"/>
            </w:tcBorders>
            <w:shd w:val="clear" w:color="auto" w:fill="auto"/>
            <w:noWrap/>
            <w:vAlign w:val="bottom"/>
            <w:hideMark/>
          </w:tcPr>
          <w:p w14:paraId="1BD75510" w14:textId="77777777" w:rsidR="00767C33" w:rsidRPr="00AC1EC6" w:rsidRDefault="00767C33" w:rsidP="00483936">
            <w:pPr>
              <w:spacing w:after="0" w:line="240" w:lineRule="auto"/>
              <w:jc w:val="center"/>
              <w:rPr>
                <w:rFonts w:ascii="Arial" w:eastAsia="Times New Roman" w:hAnsi="Arial" w:cs="Arial"/>
                <w:sz w:val="17"/>
                <w:szCs w:val="17"/>
                <w:lang w:eastAsia="en-GB"/>
              </w:rPr>
            </w:pPr>
            <w:r w:rsidRPr="00AC1EC6">
              <w:rPr>
                <w:rFonts w:ascii="Arial" w:eastAsia="Times New Roman" w:hAnsi="Arial" w:cs="Arial"/>
                <w:sz w:val="17"/>
                <w:szCs w:val="17"/>
                <w:lang w:eastAsia="en-GB"/>
              </w:rPr>
              <w:t>0.57</w:t>
            </w:r>
          </w:p>
        </w:tc>
        <w:tc>
          <w:tcPr>
            <w:tcW w:w="198" w:type="pct"/>
            <w:tcBorders>
              <w:top w:val="nil"/>
              <w:left w:val="nil"/>
              <w:bottom w:val="nil"/>
              <w:right w:val="nil"/>
            </w:tcBorders>
            <w:shd w:val="clear" w:color="auto" w:fill="auto"/>
            <w:noWrap/>
            <w:vAlign w:val="bottom"/>
            <w:hideMark/>
          </w:tcPr>
          <w:p w14:paraId="2EE70AB3" w14:textId="77777777" w:rsidR="00767C33" w:rsidRPr="00AC1EC6" w:rsidRDefault="00767C33" w:rsidP="00483936">
            <w:pPr>
              <w:spacing w:after="0" w:line="240" w:lineRule="auto"/>
              <w:jc w:val="center"/>
              <w:rPr>
                <w:rFonts w:ascii="Arial" w:eastAsia="Times New Roman" w:hAnsi="Arial" w:cs="Arial"/>
                <w:sz w:val="17"/>
                <w:szCs w:val="17"/>
                <w:lang w:eastAsia="en-GB"/>
              </w:rPr>
            </w:pPr>
            <w:r w:rsidRPr="00AC1EC6">
              <w:rPr>
                <w:rFonts w:ascii="Arial" w:eastAsia="Times New Roman" w:hAnsi="Arial" w:cs="Arial"/>
                <w:sz w:val="17"/>
                <w:szCs w:val="17"/>
                <w:lang w:eastAsia="en-GB"/>
              </w:rPr>
              <w:t>0.95</w:t>
            </w:r>
          </w:p>
        </w:tc>
        <w:tc>
          <w:tcPr>
            <w:tcW w:w="348" w:type="pct"/>
            <w:tcBorders>
              <w:top w:val="nil"/>
              <w:left w:val="nil"/>
              <w:bottom w:val="nil"/>
              <w:right w:val="single" w:sz="8" w:space="0" w:color="auto"/>
            </w:tcBorders>
            <w:shd w:val="clear" w:color="auto" w:fill="auto"/>
            <w:noWrap/>
            <w:vAlign w:val="bottom"/>
            <w:hideMark/>
          </w:tcPr>
          <w:p w14:paraId="70923E3B" w14:textId="77777777" w:rsidR="00767C33" w:rsidRPr="00AC1EC6" w:rsidRDefault="00767C33" w:rsidP="00483936">
            <w:pPr>
              <w:spacing w:after="0" w:line="240" w:lineRule="auto"/>
              <w:jc w:val="center"/>
              <w:rPr>
                <w:rFonts w:ascii="Arial" w:eastAsia="Times New Roman" w:hAnsi="Arial" w:cs="Arial"/>
                <w:sz w:val="17"/>
                <w:szCs w:val="17"/>
                <w:lang w:eastAsia="en-GB"/>
              </w:rPr>
            </w:pPr>
            <w:r w:rsidRPr="00AC1EC6">
              <w:rPr>
                <w:rFonts w:ascii="Arial" w:eastAsia="Times New Roman" w:hAnsi="Arial" w:cs="Arial"/>
                <w:sz w:val="17"/>
                <w:szCs w:val="17"/>
                <w:lang w:eastAsia="en-GB"/>
              </w:rPr>
              <w:t>0.021</w:t>
            </w:r>
          </w:p>
        </w:tc>
      </w:tr>
      <w:tr w:rsidR="004A3D31" w:rsidRPr="00AC1EC6" w14:paraId="0AA98507" w14:textId="77777777" w:rsidTr="00AC1EC6">
        <w:trPr>
          <w:trHeight w:val="180"/>
        </w:trPr>
        <w:tc>
          <w:tcPr>
            <w:tcW w:w="1012" w:type="pct"/>
            <w:tcBorders>
              <w:top w:val="nil"/>
              <w:left w:val="single" w:sz="8" w:space="0" w:color="auto"/>
              <w:bottom w:val="nil"/>
              <w:right w:val="nil"/>
            </w:tcBorders>
            <w:shd w:val="clear" w:color="auto" w:fill="auto"/>
            <w:noWrap/>
            <w:vAlign w:val="center"/>
            <w:hideMark/>
          </w:tcPr>
          <w:p w14:paraId="49808B73" w14:textId="77777777" w:rsidR="00767C33" w:rsidRPr="00AC1EC6" w:rsidRDefault="00767C33" w:rsidP="00767C33">
            <w:pPr>
              <w:spacing w:after="0" w:line="240" w:lineRule="auto"/>
              <w:rPr>
                <w:rFonts w:ascii="Arial" w:eastAsia="Times New Roman" w:hAnsi="Arial" w:cs="Arial"/>
                <w:sz w:val="17"/>
                <w:szCs w:val="17"/>
                <w:lang w:eastAsia="en-GB"/>
              </w:rPr>
            </w:pPr>
            <w:r w:rsidRPr="00AC1EC6">
              <w:rPr>
                <w:rFonts w:ascii="Arial" w:eastAsia="Times New Roman" w:hAnsi="Arial" w:cs="Arial"/>
                <w:sz w:val="17"/>
                <w:szCs w:val="17"/>
                <w:lang w:eastAsia="en-GB"/>
              </w:rPr>
              <w:t>Mixed/ Other</w:t>
            </w:r>
          </w:p>
        </w:tc>
        <w:tc>
          <w:tcPr>
            <w:tcW w:w="303" w:type="pct"/>
            <w:tcBorders>
              <w:top w:val="nil"/>
              <w:left w:val="nil"/>
              <w:bottom w:val="nil"/>
              <w:right w:val="nil"/>
            </w:tcBorders>
            <w:shd w:val="clear" w:color="auto" w:fill="auto"/>
            <w:noWrap/>
            <w:vAlign w:val="bottom"/>
            <w:hideMark/>
          </w:tcPr>
          <w:p w14:paraId="6372A8EC" w14:textId="77777777" w:rsidR="00767C33" w:rsidRPr="00AC1EC6" w:rsidRDefault="00767C33" w:rsidP="00483936">
            <w:pPr>
              <w:spacing w:after="0" w:line="240" w:lineRule="auto"/>
              <w:jc w:val="center"/>
              <w:rPr>
                <w:rFonts w:ascii="Arial" w:eastAsia="Times New Roman" w:hAnsi="Arial" w:cs="Arial"/>
                <w:sz w:val="17"/>
                <w:szCs w:val="17"/>
                <w:lang w:eastAsia="en-GB"/>
              </w:rPr>
            </w:pPr>
          </w:p>
        </w:tc>
        <w:tc>
          <w:tcPr>
            <w:tcW w:w="198" w:type="pct"/>
            <w:tcBorders>
              <w:top w:val="nil"/>
              <w:left w:val="nil"/>
              <w:bottom w:val="nil"/>
              <w:right w:val="nil"/>
            </w:tcBorders>
            <w:shd w:val="clear" w:color="auto" w:fill="auto"/>
            <w:noWrap/>
            <w:vAlign w:val="bottom"/>
            <w:hideMark/>
          </w:tcPr>
          <w:p w14:paraId="40C74006" w14:textId="77777777" w:rsidR="00767C33" w:rsidRPr="00AC1EC6" w:rsidRDefault="00767C33" w:rsidP="00483936">
            <w:pPr>
              <w:spacing w:after="0" w:line="240" w:lineRule="auto"/>
              <w:jc w:val="center"/>
              <w:rPr>
                <w:rFonts w:ascii="Arial" w:eastAsia="Times New Roman" w:hAnsi="Arial" w:cs="Arial"/>
                <w:sz w:val="17"/>
                <w:szCs w:val="17"/>
                <w:lang w:eastAsia="en-GB"/>
              </w:rPr>
            </w:pPr>
          </w:p>
        </w:tc>
        <w:tc>
          <w:tcPr>
            <w:tcW w:w="198" w:type="pct"/>
            <w:tcBorders>
              <w:top w:val="nil"/>
              <w:left w:val="nil"/>
              <w:bottom w:val="nil"/>
              <w:right w:val="nil"/>
            </w:tcBorders>
            <w:shd w:val="clear" w:color="auto" w:fill="auto"/>
            <w:noWrap/>
            <w:vAlign w:val="bottom"/>
            <w:hideMark/>
          </w:tcPr>
          <w:p w14:paraId="36EFFB4D" w14:textId="77777777" w:rsidR="00767C33" w:rsidRPr="00AC1EC6" w:rsidRDefault="00767C33" w:rsidP="00483936">
            <w:pPr>
              <w:spacing w:after="0" w:line="240" w:lineRule="auto"/>
              <w:jc w:val="center"/>
              <w:rPr>
                <w:rFonts w:ascii="Arial" w:eastAsia="Times New Roman" w:hAnsi="Arial" w:cs="Arial"/>
                <w:sz w:val="17"/>
                <w:szCs w:val="17"/>
                <w:lang w:eastAsia="en-GB"/>
              </w:rPr>
            </w:pPr>
          </w:p>
        </w:tc>
        <w:tc>
          <w:tcPr>
            <w:tcW w:w="282" w:type="pct"/>
            <w:tcBorders>
              <w:top w:val="nil"/>
              <w:left w:val="nil"/>
              <w:bottom w:val="nil"/>
              <w:right w:val="nil"/>
            </w:tcBorders>
            <w:shd w:val="clear" w:color="auto" w:fill="auto"/>
            <w:noWrap/>
            <w:vAlign w:val="bottom"/>
            <w:hideMark/>
          </w:tcPr>
          <w:p w14:paraId="2F8879A3" w14:textId="77777777" w:rsidR="00767C33" w:rsidRPr="00AC1EC6" w:rsidRDefault="00767C33" w:rsidP="00483936">
            <w:pPr>
              <w:spacing w:after="0" w:line="240" w:lineRule="auto"/>
              <w:jc w:val="center"/>
              <w:rPr>
                <w:rFonts w:ascii="Arial" w:eastAsia="Times New Roman" w:hAnsi="Arial" w:cs="Arial"/>
                <w:sz w:val="17"/>
                <w:szCs w:val="17"/>
                <w:lang w:eastAsia="en-GB"/>
              </w:rPr>
            </w:pPr>
          </w:p>
        </w:tc>
        <w:tc>
          <w:tcPr>
            <w:tcW w:w="303" w:type="pct"/>
            <w:tcBorders>
              <w:top w:val="nil"/>
              <w:left w:val="nil"/>
              <w:bottom w:val="nil"/>
              <w:right w:val="nil"/>
            </w:tcBorders>
            <w:shd w:val="clear" w:color="auto" w:fill="auto"/>
            <w:noWrap/>
            <w:vAlign w:val="bottom"/>
            <w:hideMark/>
          </w:tcPr>
          <w:p w14:paraId="21AF32B1" w14:textId="77777777" w:rsidR="00767C33" w:rsidRPr="00AC1EC6" w:rsidRDefault="00767C33" w:rsidP="00483936">
            <w:pPr>
              <w:spacing w:after="0" w:line="240" w:lineRule="auto"/>
              <w:jc w:val="center"/>
              <w:rPr>
                <w:rFonts w:ascii="Arial" w:eastAsia="Times New Roman" w:hAnsi="Arial" w:cs="Arial"/>
                <w:sz w:val="17"/>
                <w:szCs w:val="17"/>
                <w:lang w:eastAsia="en-GB"/>
              </w:rPr>
            </w:pPr>
            <w:r w:rsidRPr="00AC1EC6">
              <w:rPr>
                <w:rFonts w:ascii="Arial" w:eastAsia="Times New Roman" w:hAnsi="Arial" w:cs="Arial"/>
                <w:sz w:val="17"/>
                <w:szCs w:val="17"/>
                <w:lang w:eastAsia="en-GB"/>
              </w:rPr>
              <w:t>0.78</w:t>
            </w:r>
          </w:p>
        </w:tc>
        <w:tc>
          <w:tcPr>
            <w:tcW w:w="198" w:type="pct"/>
            <w:tcBorders>
              <w:top w:val="nil"/>
              <w:left w:val="nil"/>
              <w:bottom w:val="nil"/>
              <w:right w:val="nil"/>
            </w:tcBorders>
            <w:shd w:val="clear" w:color="auto" w:fill="auto"/>
            <w:noWrap/>
            <w:vAlign w:val="bottom"/>
            <w:hideMark/>
          </w:tcPr>
          <w:p w14:paraId="593866EC" w14:textId="77777777" w:rsidR="00767C33" w:rsidRPr="00AC1EC6" w:rsidRDefault="00767C33" w:rsidP="00483936">
            <w:pPr>
              <w:spacing w:after="0" w:line="240" w:lineRule="auto"/>
              <w:jc w:val="center"/>
              <w:rPr>
                <w:rFonts w:ascii="Arial" w:eastAsia="Times New Roman" w:hAnsi="Arial" w:cs="Arial"/>
                <w:sz w:val="17"/>
                <w:szCs w:val="17"/>
                <w:lang w:eastAsia="en-GB"/>
              </w:rPr>
            </w:pPr>
            <w:r w:rsidRPr="00AC1EC6">
              <w:rPr>
                <w:rFonts w:ascii="Arial" w:eastAsia="Times New Roman" w:hAnsi="Arial" w:cs="Arial"/>
                <w:sz w:val="17"/>
                <w:szCs w:val="17"/>
                <w:lang w:eastAsia="en-GB"/>
              </w:rPr>
              <w:t>0.51</w:t>
            </w:r>
          </w:p>
        </w:tc>
        <w:tc>
          <w:tcPr>
            <w:tcW w:w="198" w:type="pct"/>
            <w:tcBorders>
              <w:top w:val="nil"/>
              <w:left w:val="nil"/>
              <w:bottom w:val="nil"/>
              <w:right w:val="nil"/>
            </w:tcBorders>
            <w:shd w:val="clear" w:color="auto" w:fill="auto"/>
            <w:noWrap/>
            <w:vAlign w:val="bottom"/>
            <w:hideMark/>
          </w:tcPr>
          <w:p w14:paraId="63D15588" w14:textId="77777777" w:rsidR="00767C33" w:rsidRPr="00AC1EC6" w:rsidRDefault="00767C33" w:rsidP="00483936">
            <w:pPr>
              <w:spacing w:after="0" w:line="240" w:lineRule="auto"/>
              <w:jc w:val="center"/>
              <w:rPr>
                <w:rFonts w:ascii="Arial" w:eastAsia="Times New Roman" w:hAnsi="Arial" w:cs="Arial"/>
                <w:sz w:val="17"/>
                <w:szCs w:val="17"/>
                <w:lang w:eastAsia="en-GB"/>
              </w:rPr>
            </w:pPr>
            <w:r w:rsidRPr="00AC1EC6">
              <w:rPr>
                <w:rFonts w:ascii="Arial" w:eastAsia="Times New Roman" w:hAnsi="Arial" w:cs="Arial"/>
                <w:sz w:val="17"/>
                <w:szCs w:val="17"/>
                <w:lang w:eastAsia="en-GB"/>
              </w:rPr>
              <w:t>1.17</w:t>
            </w:r>
          </w:p>
        </w:tc>
        <w:tc>
          <w:tcPr>
            <w:tcW w:w="282" w:type="pct"/>
            <w:tcBorders>
              <w:top w:val="nil"/>
              <w:left w:val="nil"/>
              <w:bottom w:val="nil"/>
              <w:right w:val="nil"/>
            </w:tcBorders>
            <w:shd w:val="clear" w:color="auto" w:fill="auto"/>
            <w:noWrap/>
            <w:vAlign w:val="bottom"/>
            <w:hideMark/>
          </w:tcPr>
          <w:p w14:paraId="70CB2E86" w14:textId="77777777" w:rsidR="00767C33" w:rsidRPr="00AC1EC6" w:rsidRDefault="00767C33" w:rsidP="00483936">
            <w:pPr>
              <w:spacing w:after="0" w:line="240" w:lineRule="auto"/>
              <w:jc w:val="center"/>
              <w:rPr>
                <w:rFonts w:ascii="Arial" w:eastAsia="Times New Roman" w:hAnsi="Arial" w:cs="Arial"/>
                <w:sz w:val="17"/>
                <w:szCs w:val="17"/>
                <w:lang w:eastAsia="en-GB"/>
              </w:rPr>
            </w:pPr>
            <w:r w:rsidRPr="00AC1EC6">
              <w:rPr>
                <w:rFonts w:ascii="Arial" w:eastAsia="Times New Roman" w:hAnsi="Arial" w:cs="Arial"/>
                <w:sz w:val="17"/>
                <w:szCs w:val="17"/>
                <w:lang w:eastAsia="en-GB"/>
              </w:rPr>
              <w:t>0.225</w:t>
            </w:r>
          </w:p>
        </w:tc>
        <w:tc>
          <w:tcPr>
            <w:tcW w:w="303" w:type="pct"/>
            <w:tcBorders>
              <w:top w:val="nil"/>
              <w:left w:val="nil"/>
              <w:bottom w:val="nil"/>
              <w:right w:val="nil"/>
            </w:tcBorders>
            <w:shd w:val="clear" w:color="auto" w:fill="auto"/>
            <w:noWrap/>
            <w:vAlign w:val="bottom"/>
            <w:hideMark/>
          </w:tcPr>
          <w:p w14:paraId="3DC4CF01" w14:textId="77777777" w:rsidR="00767C33" w:rsidRPr="00AC1EC6" w:rsidRDefault="00767C33" w:rsidP="00483936">
            <w:pPr>
              <w:spacing w:after="0" w:line="240" w:lineRule="auto"/>
              <w:jc w:val="center"/>
              <w:rPr>
                <w:rFonts w:ascii="Arial" w:eastAsia="Times New Roman" w:hAnsi="Arial" w:cs="Arial"/>
                <w:sz w:val="17"/>
                <w:szCs w:val="17"/>
                <w:lang w:eastAsia="en-GB"/>
              </w:rPr>
            </w:pPr>
            <w:r w:rsidRPr="00AC1EC6">
              <w:rPr>
                <w:rFonts w:ascii="Arial" w:eastAsia="Times New Roman" w:hAnsi="Arial" w:cs="Arial"/>
                <w:sz w:val="17"/>
                <w:szCs w:val="17"/>
                <w:lang w:eastAsia="en-GB"/>
              </w:rPr>
              <w:t>0.82</w:t>
            </w:r>
          </w:p>
        </w:tc>
        <w:tc>
          <w:tcPr>
            <w:tcW w:w="198" w:type="pct"/>
            <w:tcBorders>
              <w:top w:val="nil"/>
              <w:left w:val="nil"/>
              <w:bottom w:val="nil"/>
              <w:right w:val="nil"/>
            </w:tcBorders>
            <w:shd w:val="clear" w:color="auto" w:fill="auto"/>
            <w:noWrap/>
            <w:vAlign w:val="bottom"/>
            <w:hideMark/>
          </w:tcPr>
          <w:p w14:paraId="42462ACF" w14:textId="77777777" w:rsidR="00767C33" w:rsidRPr="00AC1EC6" w:rsidRDefault="00767C33" w:rsidP="00483936">
            <w:pPr>
              <w:spacing w:after="0" w:line="240" w:lineRule="auto"/>
              <w:jc w:val="center"/>
              <w:rPr>
                <w:rFonts w:ascii="Arial" w:eastAsia="Times New Roman" w:hAnsi="Arial" w:cs="Arial"/>
                <w:sz w:val="17"/>
                <w:szCs w:val="17"/>
                <w:lang w:eastAsia="en-GB"/>
              </w:rPr>
            </w:pPr>
            <w:r w:rsidRPr="00AC1EC6">
              <w:rPr>
                <w:rFonts w:ascii="Arial" w:eastAsia="Times New Roman" w:hAnsi="Arial" w:cs="Arial"/>
                <w:sz w:val="17"/>
                <w:szCs w:val="17"/>
                <w:lang w:eastAsia="en-GB"/>
              </w:rPr>
              <w:t>0.54</w:t>
            </w:r>
          </w:p>
        </w:tc>
        <w:tc>
          <w:tcPr>
            <w:tcW w:w="198" w:type="pct"/>
            <w:tcBorders>
              <w:top w:val="nil"/>
              <w:left w:val="nil"/>
              <w:bottom w:val="nil"/>
              <w:right w:val="nil"/>
            </w:tcBorders>
            <w:shd w:val="clear" w:color="auto" w:fill="auto"/>
            <w:noWrap/>
            <w:vAlign w:val="bottom"/>
            <w:hideMark/>
          </w:tcPr>
          <w:p w14:paraId="18E5320D" w14:textId="77777777" w:rsidR="00767C33" w:rsidRPr="00AC1EC6" w:rsidRDefault="00767C33" w:rsidP="00483936">
            <w:pPr>
              <w:spacing w:after="0" w:line="240" w:lineRule="auto"/>
              <w:jc w:val="center"/>
              <w:rPr>
                <w:rFonts w:ascii="Arial" w:eastAsia="Times New Roman" w:hAnsi="Arial" w:cs="Arial"/>
                <w:sz w:val="17"/>
                <w:szCs w:val="17"/>
                <w:lang w:eastAsia="en-GB"/>
              </w:rPr>
            </w:pPr>
            <w:r w:rsidRPr="00AC1EC6">
              <w:rPr>
                <w:rFonts w:ascii="Arial" w:eastAsia="Times New Roman" w:hAnsi="Arial" w:cs="Arial"/>
                <w:sz w:val="17"/>
                <w:szCs w:val="17"/>
                <w:lang w:eastAsia="en-GB"/>
              </w:rPr>
              <w:t>1.24</w:t>
            </w:r>
          </w:p>
        </w:tc>
        <w:tc>
          <w:tcPr>
            <w:tcW w:w="282" w:type="pct"/>
            <w:tcBorders>
              <w:top w:val="nil"/>
              <w:left w:val="nil"/>
              <w:bottom w:val="nil"/>
              <w:right w:val="nil"/>
            </w:tcBorders>
            <w:shd w:val="clear" w:color="auto" w:fill="auto"/>
            <w:noWrap/>
            <w:vAlign w:val="bottom"/>
            <w:hideMark/>
          </w:tcPr>
          <w:p w14:paraId="2BBDD0F3" w14:textId="77777777" w:rsidR="00767C33" w:rsidRPr="00AC1EC6" w:rsidRDefault="00767C33" w:rsidP="00483936">
            <w:pPr>
              <w:spacing w:after="0" w:line="240" w:lineRule="auto"/>
              <w:jc w:val="center"/>
              <w:rPr>
                <w:rFonts w:ascii="Arial" w:eastAsia="Times New Roman" w:hAnsi="Arial" w:cs="Arial"/>
                <w:sz w:val="17"/>
                <w:szCs w:val="17"/>
                <w:lang w:eastAsia="en-GB"/>
              </w:rPr>
            </w:pPr>
            <w:r w:rsidRPr="00AC1EC6">
              <w:rPr>
                <w:rFonts w:ascii="Arial" w:eastAsia="Times New Roman" w:hAnsi="Arial" w:cs="Arial"/>
                <w:sz w:val="17"/>
                <w:szCs w:val="17"/>
                <w:lang w:eastAsia="en-GB"/>
              </w:rPr>
              <w:t>0.346</w:t>
            </w:r>
          </w:p>
        </w:tc>
        <w:tc>
          <w:tcPr>
            <w:tcW w:w="303" w:type="pct"/>
            <w:tcBorders>
              <w:top w:val="nil"/>
              <w:left w:val="nil"/>
              <w:bottom w:val="nil"/>
              <w:right w:val="nil"/>
            </w:tcBorders>
            <w:shd w:val="clear" w:color="auto" w:fill="auto"/>
            <w:noWrap/>
            <w:vAlign w:val="bottom"/>
            <w:hideMark/>
          </w:tcPr>
          <w:p w14:paraId="2C05C4E8" w14:textId="77777777" w:rsidR="00767C33" w:rsidRPr="00AC1EC6" w:rsidRDefault="00767C33" w:rsidP="00483936">
            <w:pPr>
              <w:spacing w:after="0" w:line="240" w:lineRule="auto"/>
              <w:jc w:val="center"/>
              <w:rPr>
                <w:rFonts w:ascii="Arial" w:eastAsia="Times New Roman" w:hAnsi="Arial" w:cs="Arial"/>
                <w:sz w:val="17"/>
                <w:szCs w:val="17"/>
                <w:lang w:eastAsia="en-GB"/>
              </w:rPr>
            </w:pPr>
            <w:r w:rsidRPr="00AC1EC6">
              <w:rPr>
                <w:rFonts w:ascii="Arial" w:eastAsia="Times New Roman" w:hAnsi="Arial" w:cs="Arial"/>
                <w:sz w:val="17"/>
                <w:szCs w:val="17"/>
                <w:lang w:eastAsia="en-GB"/>
              </w:rPr>
              <w:t>0.82</w:t>
            </w:r>
          </w:p>
        </w:tc>
        <w:tc>
          <w:tcPr>
            <w:tcW w:w="198" w:type="pct"/>
            <w:tcBorders>
              <w:top w:val="nil"/>
              <w:left w:val="nil"/>
              <w:bottom w:val="nil"/>
              <w:right w:val="nil"/>
            </w:tcBorders>
            <w:shd w:val="clear" w:color="auto" w:fill="auto"/>
            <w:noWrap/>
            <w:vAlign w:val="bottom"/>
            <w:hideMark/>
          </w:tcPr>
          <w:p w14:paraId="745FCED2" w14:textId="77777777" w:rsidR="00767C33" w:rsidRPr="00AC1EC6" w:rsidRDefault="00767C33" w:rsidP="00483936">
            <w:pPr>
              <w:spacing w:after="0" w:line="240" w:lineRule="auto"/>
              <w:jc w:val="center"/>
              <w:rPr>
                <w:rFonts w:ascii="Arial" w:eastAsia="Times New Roman" w:hAnsi="Arial" w:cs="Arial"/>
                <w:sz w:val="17"/>
                <w:szCs w:val="17"/>
                <w:lang w:eastAsia="en-GB"/>
              </w:rPr>
            </w:pPr>
            <w:r w:rsidRPr="00AC1EC6">
              <w:rPr>
                <w:rFonts w:ascii="Arial" w:eastAsia="Times New Roman" w:hAnsi="Arial" w:cs="Arial"/>
                <w:sz w:val="17"/>
                <w:szCs w:val="17"/>
                <w:lang w:eastAsia="en-GB"/>
              </w:rPr>
              <w:t>0.54</w:t>
            </w:r>
          </w:p>
        </w:tc>
        <w:tc>
          <w:tcPr>
            <w:tcW w:w="198" w:type="pct"/>
            <w:tcBorders>
              <w:top w:val="nil"/>
              <w:left w:val="nil"/>
              <w:bottom w:val="nil"/>
              <w:right w:val="nil"/>
            </w:tcBorders>
            <w:shd w:val="clear" w:color="auto" w:fill="auto"/>
            <w:noWrap/>
            <w:vAlign w:val="bottom"/>
            <w:hideMark/>
          </w:tcPr>
          <w:p w14:paraId="1A8E46A0" w14:textId="77777777" w:rsidR="00767C33" w:rsidRPr="00AC1EC6" w:rsidRDefault="00767C33" w:rsidP="00483936">
            <w:pPr>
              <w:spacing w:after="0" w:line="240" w:lineRule="auto"/>
              <w:jc w:val="center"/>
              <w:rPr>
                <w:rFonts w:ascii="Arial" w:eastAsia="Times New Roman" w:hAnsi="Arial" w:cs="Arial"/>
                <w:sz w:val="17"/>
                <w:szCs w:val="17"/>
                <w:lang w:eastAsia="en-GB"/>
              </w:rPr>
            </w:pPr>
            <w:r w:rsidRPr="00AC1EC6">
              <w:rPr>
                <w:rFonts w:ascii="Arial" w:eastAsia="Times New Roman" w:hAnsi="Arial" w:cs="Arial"/>
                <w:sz w:val="17"/>
                <w:szCs w:val="17"/>
                <w:lang w:eastAsia="en-GB"/>
              </w:rPr>
              <w:t>1.24</w:t>
            </w:r>
          </w:p>
        </w:tc>
        <w:tc>
          <w:tcPr>
            <w:tcW w:w="348" w:type="pct"/>
            <w:tcBorders>
              <w:top w:val="nil"/>
              <w:left w:val="nil"/>
              <w:bottom w:val="nil"/>
              <w:right w:val="single" w:sz="8" w:space="0" w:color="auto"/>
            </w:tcBorders>
            <w:shd w:val="clear" w:color="auto" w:fill="auto"/>
            <w:noWrap/>
            <w:vAlign w:val="bottom"/>
            <w:hideMark/>
          </w:tcPr>
          <w:p w14:paraId="5F38372C" w14:textId="77777777" w:rsidR="00767C33" w:rsidRPr="00AC1EC6" w:rsidRDefault="00767C33" w:rsidP="00483936">
            <w:pPr>
              <w:spacing w:after="0" w:line="240" w:lineRule="auto"/>
              <w:jc w:val="center"/>
              <w:rPr>
                <w:rFonts w:ascii="Arial" w:eastAsia="Times New Roman" w:hAnsi="Arial" w:cs="Arial"/>
                <w:sz w:val="17"/>
                <w:szCs w:val="17"/>
                <w:lang w:eastAsia="en-GB"/>
              </w:rPr>
            </w:pPr>
            <w:r w:rsidRPr="00AC1EC6">
              <w:rPr>
                <w:rFonts w:ascii="Arial" w:eastAsia="Times New Roman" w:hAnsi="Arial" w:cs="Arial"/>
                <w:sz w:val="17"/>
                <w:szCs w:val="17"/>
                <w:lang w:eastAsia="en-GB"/>
              </w:rPr>
              <w:t>0.345</w:t>
            </w:r>
          </w:p>
        </w:tc>
      </w:tr>
      <w:tr w:rsidR="004A3D31" w:rsidRPr="00AC1EC6" w14:paraId="2DC1BC0E" w14:textId="77777777" w:rsidTr="00AC1EC6">
        <w:trPr>
          <w:trHeight w:val="180"/>
        </w:trPr>
        <w:tc>
          <w:tcPr>
            <w:tcW w:w="1012" w:type="pct"/>
            <w:tcBorders>
              <w:top w:val="nil"/>
              <w:left w:val="single" w:sz="8" w:space="0" w:color="auto"/>
              <w:bottom w:val="nil"/>
              <w:right w:val="nil"/>
            </w:tcBorders>
            <w:shd w:val="clear" w:color="auto" w:fill="auto"/>
            <w:noWrap/>
            <w:vAlign w:val="center"/>
            <w:hideMark/>
          </w:tcPr>
          <w:p w14:paraId="2461228E" w14:textId="77777777" w:rsidR="00767C33" w:rsidRPr="00AC1EC6" w:rsidRDefault="00767C33" w:rsidP="00767C33">
            <w:pPr>
              <w:spacing w:after="0" w:line="240" w:lineRule="auto"/>
              <w:rPr>
                <w:rFonts w:ascii="Arial" w:eastAsia="Times New Roman" w:hAnsi="Arial" w:cs="Arial"/>
                <w:sz w:val="17"/>
                <w:szCs w:val="17"/>
                <w:lang w:eastAsia="en-GB"/>
              </w:rPr>
            </w:pPr>
            <w:r w:rsidRPr="00AC1EC6">
              <w:rPr>
                <w:rFonts w:ascii="Arial" w:eastAsia="Times New Roman" w:hAnsi="Arial" w:cs="Arial"/>
                <w:sz w:val="17"/>
                <w:szCs w:val="17"/>
                <w:lang w:eastAsia="en-GB"/>
              </w:rPr>
              <w:t xml:space="preserve">IMD </w:t>
            </w:r>
          </w:p>
        </w:tc>
        <w:tc>
          <w:tcPr>
            <w:tcW w:w="303" w:type="pct"/>
            <w:tcBorders>
              <w:top w:val="nil"/>
              <w:left w:val="nil"/>
              <w:bottom w:val="nil"/>
              <w:right w:val="nil"/>
            </w:tcBorders>
            <w:shd w:val="clear" w:color="auto" w:fill="auto"/>
            <w:noWrap/>
            <w:vAlign w:val="bottom"/>
            <w:hideMark/>
          </w:tcPr>
          <w:p w14:paraId="3D77603A" w14:textId="77777777" w:rsidR="00767C33" w:rsidRPr="00AC1EC6" w:rsidRDefault="00767C33" w:rsidP="00483936">
            <w:pPr>
              <w:spacing w:after="0" w:line="240" w:lineRule="auto"/>
              <w:jc w:val="center"/>
              <w:rPr>
                <w:rFonts w:ascii="Arial" w:eastAsia="Times New Roman" w:hAnsi="Arial" w:cs="Arial"/>
                <w:sz w:val="17"/>
                <w:szCs w:val="17"/>
                <w:lang w:eastAsia="en-GB"/>
              </w:rPr>
            </w:pPr>
          </w:p>
        </w:tc>
        <w:tc>
          <w:tcPr>
            <w:tcW w:w="198" w:type="pct"/>
            <w:tcBorders>
              <w:top w:val="nil"/>
              <w:left w:val="nil"/>
              <w:bottom w:val="nil"/>
              <w:right w:val="nil"/>
            </w:tcBorders>
            <w:shd w:val="clear" w:color="auto" w:fill="auto"/>
            <w:noWrap/>
            <w:vAlign w:val="bottom"/>
            <w:hideMark/>
          </w:tcPr>
          <w:p w14:paraId="27B36537" w14:textId="77777777" w:rsidR="00767C33" w:rsidRPr="00AC1EC6" w:rsidRDefault="00767C33" w:rsidP="00483936">
            <w:pPr>
              <w:spacing w:after="0" w:line="240" w:lineRule="auto"/>
              <w:jc w:val="center"/>
              <w:rPr>
                <w:rFonts w:ascii="Arial" w:eastAsia="Times New Roman" w:hAnsi="Arial" w:cs="Arial"/>
                <w:sz w:val="17"/>
                <w:szCs w:val="17"/>
                <w:lang w:eastAsia="en-GB"/>
              </w:rPr>
            </w:pPr>
          </w:p>
        </w:tc>
        <w:tc>
          <w:tcPr>
            <w:tcW w:w="198" w:type="pct"/>
            <w:tcBorders>
              <w:top w:val="nil"/>
              <w:left w:val="nil"/>
              <w:bottom w:val="nil"/>
              <w:right w:val="nil"/>
            </w:tcBorders>
            <w:shd w:val="clear" w:color="auto" w:fill="auto"/>
            <w:noWrap/>
            <w:vAlign w:val="bottom"/>
            <w:hideMark/>
          </w:tcPr>
          <w:p w14:paraId="283EC826" w14:textId="77777777" w:rsidR="00767C33" w:rsidRPr="00AC1EC6" w:rsidRDefault="00767C33" w:rsidP="00483936">
            <w:pPr>
              <w:spacing w:after="0" w:line="240" w:lineRule="auto"/>
              <w:jc w:val="center"/>
              <w:rPr>
                <w:rFonts w:ascii="Arial" w:eastAsia="Times New Roman" w:hAnsi="Arial" w:cs="Arial"/>
                <w:sz w:val="17"/>
                <w:szCs w:val="17"/>
                <w:lang w:eastAsia="en-GB"/>
              </w:rPr>
            </w:pPr>
          </w:p>
        </w:tc>
        <w:tc>
          <w:tcPr>
            <w:tcW w:w="282" w:type="pct"/>
            <w:tcBorders>
              <w:top w:val="nil"/>
              <w:left w:val="nil"/>
              <w:bottom w:val="nil"/>
              <w:right w:val="nil"/>
            </w:tcBorders>
            <w:shd w:val="clear" w:color="auto" w:fill="auto"/>
            <w:noWrap/>
            <w:vAlign w:val="bottom"/>
            <w:hideMark/>
          </w:tcPr>
          <w:p w14:paraId="0B911321" w14:textId="77777777" w:rsidR="00767C33" w:rsidRPr="00AC1EC6" w:rsidRDefault="00767C33" w:rsidP="00483936">
            <w:pPr>
              <w:spacing w:after="0" w:line="240" w:lineRule="auto"/>
              <w:jc w:val="center"/>
              <w:rPr>
                <w:rFonts w:ascii="Arial" w:eastAsia="Times New Roman" w:hAnsi="Arial" w:cs="Arial"/>
                <w:sz w:val="17"/>
                <w:szCs w:val="17"/>
                <w:lang w:eastAsia="en-GB"/>
              </w:rPr>
            </w:pPr>
          </w:p>
        </w:tc>
        <w:tc>
          <w:tcPr>
            <w:tcW w:w="303" w:type="pct"/>
            <w:tcBorders>
              <w:top w:val="nil"/>
              <w:left w:val="nil"/>
              <w:bottom w:val="nil"/>
              <w:right w:val="nil"/>
            </w:tcBorders>
            <w:shd w:val="clear" w:color="auto" w:fill="auto"/>
            <w:noWrap/>
            <w:vAlign w:val="bottom"/>
            <w:hideMark/>
          </w:tcPr>
          <w:p w14:paraId="57978ABD" w14:textId="77777777" w:rsidR="00767C33" w:rsidRPr="00AC1EC6" w:rsidRDefault="00767C33" w:rsidP="00483936">
            <w:pPr>
              <w:spacing w:after="0" w:line="240" w:lineRule="auto"/>
              <w:jc w:val="center"/>
              <w:rPr>
                <w:rFonts w:ascii="Arial" w:eastAsia="Times New Roman" w:hAnsi="Arial" w:cs="Arial"/>
                <w:sz w:val="17"/>
                <w:szCs w:val="17"/>
                <w:lang w:eastAsia="en-GB"/>
              </w:rPr>
            </w:pPr>
          </w:p>
        </w:tc>
        <w:tc>
          <w:tcPr>
            <w:tcW w:w="198" w:type="pct"/>
            <w:tcBorders>
              <w:top w:val="nil"/>
              <w:left w:val="nil"/>
              <w:bottom w:val="nil"/>
              <w:right w:val="nil"/>
            </w:tcBorders>
            <w:shd w:val="clear" w:color="auto" w:fill="auto"/>
            <w:noWrap/>
            <w:vAlign w:val="bottom"/>
            <w:hideMark/>
          </w:tcPr>
          <w:p w14:paraId="6BB265E0" w14:textId="77777777" w:rsidR="00767C33" w:rsidRPr="00AC1EC6" w:rsidRDefault="00767C33" w:rsidP="00483936">
            <w:pPr>
              <w:spacing w:after="0" w:line="240" w:lineRule="auto"/>
              <w:jc w:val="center"/>
              <w:rPr>
                <w:rFonts w:ascii="Arial" w:eastAsia="Times New Roman" w:hAnsi="Arial" w:cs="Arial"/>
                <w:sz w:val="17"/>
                <w:szCs w:val="17"/>
                <w:lang w:eastAsia="en-GB"/>
              </w:rPr>
            </w:pPr>
          </w:p>
        </w:tc>
        <w:tc>
          <w:tcPr>
            <w:tcW w:w="198" w:type="pct"/>
            <w:tcBorders>
              <w:top w:val="nil"/>
              <w:left w:val="nil"/>
              <w:bottom w:val="nil"/>
              <w:right w:val="nil"/>
            </w:tcBorders>
            <w:shd w:val="clear" w:color="auto" w:fill="auto"/>
            <w:noWrap/>
            <w:vAlign w:val="bottom"/>
            <w:hideMark/>
          </w:tcPr>
          <w:p w14:paraId="35FB2DD3" w14:textId="77777777" w:rsidR="00767C33" w:rsidRPr="00AC1EC6" w:rsidRDefault="00767C33" w:rsidP="00483936">
            <w:pPr>
              <w:spacing w:after="0" w:line="240" w:lineRule="auto"/>
              <w:jc w:val="center"/>
              <w:rPr>
                <w:rFonts w:ascii="Arial" w:eastAsia="Times New Roman" w:hAnsi="Arial" w:cs="Arial"/>
                <w:sz w:val="17"/>
                <w:szCs w:val="17"/>
                <w:lang w:eastAsia="en-GB"/>
              </w:rPr>
            </w:pPr>
          </w:p>
        </w:tc>
        <w:tc>
          <w:tcPr>
            <w:tcW w:w="282" w:type="pct"/>
            <w:tcBorders>
              <w:top w:val="nil"/>
              <w:left w:val="nil"/>
              <w:bottom w:val="nil"/>
              <w:right w:val="nil"/>
            </w:tcBorders>
            <w:shd w:val="clear" w:color="auto" w:fill="auto"/>
            <w:noWrap/>
            <w:vAlign w:val="bottom"/>
            <w:hideMark/>
          </w:tcPr>
          <w:p w14:paraId="0019BD6A" w14:textId="77777777" w:rsidR="00767C33" w:rsidRPr="00AC1EC6" w:rsidRDefault="00767C33" w:rsidP="00483936">
            <w:pPr>
              <w:spacing w:after="0" w:line="240" w:lineRule="auto"/>
              <w:jc w:val="center"/>
              <w:rPr>
                <w:rFonts w:ascii="Arial" w:eastAsia="Times New Roman" w:hAnsi="Arial" w:cs="Arial"/>
                <w:sz w:val="17"/>
                <w:szCs w:val="17"/>
                <w:lang w:eastAsia="en-GB"/>
              </w:rPr>
            </w:pPr>
          </w:p>
        </w:tc>
        <w:tc>
          <w:tcPr>
            <w:tcW w:w="303" w:type="pct"/>
            <w:tcBorders>
              <w:top w:val="nil"/>
              <w:left w:val="nil"/>
              <w:bottom w:val="nil"/>
              <w:right w:val="nil"/>
            </w:tcBorders>
            <w:shd w:val="clear" w:color="auto" w:fill="auto"/>
            <w:noWrap/>
            <w:vAlign w:val="bottom"/>
            <w:hideMark/>
          </w:tcPr>
          <w:p w14:paraId="7684431A" w14:textId="77777777" w:rsidR="00767C33" w:rsidRPr="00AC1EC6" w:rsidRDefault="00767C33" w:rsidP="00483936">
            <w:pPr>
              <w:spacing w:after="0" w:line="240" w:lineRule="auto"/>
              <w:jc w:val="center"/>
              <w:rPr>
                <w:rFonts w:ascii="Arial" w:eastAsia="Times New Roman" w:hAnsi="Arial" w:cs="Arial"/>
                <w:sz w:val="17"/>
                <w:szCs w:val="17"/>
                <w:lang w:eastAsia="en-GB"/>
              </w:rPr>
            </w:pPr>
          </w:p>
        </w:tc>
        <w:tc>
          <w:tcPr>
            <w:tcW w:w="198" w:type="pct"/>
            <w:tcBorders>
              <w:top w:val="nil"/>
              <w:left w:val="nil"/>
              <w:bottom w:val="nil"/>
              <w:right w:val="nil"/>
            </w:tcBorders>
            <w:shd w:val="clear" w:color="auto" w:fill="auto"/>
            <w:noWrap/>
            <w:vAlign w:val="bottom"/>
            <w:hideMark/>
          </w:tcPr>
          <w:p w14:paraId="4B0F341B" w14:textId="77777777" w:rsidR="00767C33" w:rsidRPr="00AC1EC6" w:rsidRDefault="00767C33" w:rsidP="00483936">
            <w:pPr>
              <w:spacing w:after="0" w:line="240" w:lineRule="auto"/>
              <w:jc w:val="center"/>
              <w:rPr>
                <w:rFonts w:ascii="Arial" w:eastAsia="Times New Roman" w:hAnsi="Arial" w:cs="Arial"/>
                <w:sz w:val="17"/>
                <w:szCs w:val="17"/>
                <w:lang w:eastAsia="en-GB"/>
              </w:rPr>
            </w:pPr>
          </w:p>
        </w:tc>
        <w:tc>
          <w:tcPr>
            <w:tcW w:w="198" w:type="pct"/>
            <w:tcBorders>
              <w:top w:val="nil"/>
              <w:left w:val="nil"/>
              <w:bottom w:val="nil"/>
              <w:right w:val="nil"/>
            </w:tcBorders>
            <w:shd w:val="clear" w:color="auto" w:fill="auto"/>
            <w:noWrap/>
            <w:vAlign w:val="bottom"/>
            <w:hideMark/>
          </w:tcPr>
          <w:p w14:paraId="214EDA6F" w14:textId="77777777" w:rsidR="00767C33" w:rsidRPr="00AC1EC6" w:rsidRDefault="00767C33" w:rsidP="00483936">
            <w:pPr>
              <w:spacing w:after="0" w:line="240" w:lineRule="auto"/>
              <w:jc w:val="center"/>
              <w:rPr>
                <w:rFonts w:ascii="Arial" w:eastAsia="Times New Roman" w:hAnsi="Arial" w:cs="Arial"/>
                <w:sz w:val="17"/>
                <w:szCs w:val="17"/>
                <w:lang w:eastAsia="en-GB"/>
              </w:rPr>
            </w:pPr>
          </w:p>
        </w:tc>
        <w:tc>
          <w:tcPr>
            <w:tcW w:w="282" w:type="pct"/>
            <w:tcBorders>
              <w:top w:val="nil"/>
              <w:left w:val="nil"/>
              <w:bottom w:val="nil"/>
              <w:right w:val="nil"/>
            </w:tcBorders>
            <w:shd w:val="clear" w:color="auto" w:fill="auto"/>
            <w:noWrap/>
            <w:vAlign w:val="bottom"/>
            <w:hideMark/>
          </w:tcPr>
          <w:p w14:paraId="691E9A01" w14:textId="77777777" w:rsidR="00767C33" w:rsidRPr="00AC1EC6" w:rsidRDefault="00767C33" w:rsidP="00483936">
            <w:pPr>
              <w:spacing w:after="0" w:line="240" w:lineRule="auto"/>
              <w:jc w:val="center"/>
              <w:rPr>
                <w:rFonts w:ascii="Arial" w:eastAsia="Times New Roman" w:hAnsi="Arial" w:cs="Arial"/>
                <w:sz w:val="17"/>
                <w:szCs w:val="17"/>
                <w:lang w:eastAsia="en-GB"/>
              </w:rPr>
            </w:pPr>
          </w:p>
        </w:tc>
        <w:tc>
          <w:tcPr>
            <w:tcW w:w="303" w:type="pct"/>
            <w:tcBorders>
              <w:top w:val="nil"/>
              <w:left w:val="nil"/>
              <w:bottom w:val="nil"/>
              <w:right w:val="nil"/>
            </w:tcBorders>
            <w:shd w:val="clear" w:color="auto" w:fill="auto"/>
            <w:noWrap/>
            <w:vAlign w:val="bottom"/>
            <w:hideMark/>
          </w:tcPr>
          <w:p w14:paraId="560715B8" w14:textId="77777777" w:rsidR="00767C33" w:rsidRPr="00AC1EC6" w:rsidRDefault="00767C33" w:rsidP="00483936">
            <w:pPr>
              <w:spacing w:after="0" w:line="240" w:lineRule="auto"/>
              <w:jc w:val="center"/>
              <w:rPr>
                <w:rFonts w:ascii="Arial" w:eastAsia="Times New Roman" w:hAnsi="Arial" w:cs="Arial"/>
                <w:sz w:val="17"/>
                <w:szCs w:val="17"/>
                <w:lang w:eastAsia="en-GB"/>
              </w:rPr>
            </w:pPr>
          </w:p>
        </w:tc>
        <w:tc>
          <w:tcPr>
            <w:tcW w:w="198" w:type="pct"/>
            <w:tcBorders>
              <w:top w:val="nil"/>
              <w:left w:val="nil"/>
              <w:bottom w:val="nil"/>
              <w:right w:val="nil"/>
            </w:tcBorders>
            <w:shd w:val="clear" w:color="auto" w:fill="auto"/>
            <w:noWrap/>
            <w:vAlign w:val="bottom"/>
            <w:hideMark/>
          </w:tcPr>
          <w:p w14:paraId="68D90943" w14:textId="77777777" w:rsidR="00767C33" w:rsidRPr="00AC1EC6" w:rsidRDefault="00767C33" w:rsidP="00483936">
            <w:pPr>
              <w:spacing w:after="0" w:line="240" w:lineRule="auto"/>
              <w:jc w:val="center"/>
              <w:rPr>
                <w:rFonts w:ascii="Arial" w:eastAsia="Times New Roman" w:hAnsi="Arial" w:cs="Arial"/>
                <w:sz w:val="17"/>
                <w:szCs w:val="17"/>
                <w:lang w:eastAsia="en-GB"/>
              </w:rPr>
            </w:pPr>
          </w:p>
        </w:tc>
        <w:tc>
          <w:tcPr>
            <w:tcW w:w="198" w:type="pct"/>
            <w:tcBorders>
              <w:top w:val="nil"/>
              <w:left w:val="nil"/>
              <w:bottom w:val="nil"/>
              <w:right w:val="nil"/>
            </w:tcBorders>
            <w:shd w:val="clear" w:color="auto" w:fill="auto"/>
            <w:noWrap/>
            <w:vAlign w:val="bottom"/>
            <w:hideMark/>
          </w:tcPr>
          <w:p w14:paraId="69452BE0" w14:textId="77777777" w:rsidR="00767C33" w:rsidRPr="00AC1EC6" w:rsidRDefault="00767C33" w:rsidP="00483936">
            <w:pPr>
              <w:spacing w:after="0" w:line="240" w:lineRule="auto"/>
              <w:jc w:val="center"/>
              <w:rPr>
                <w:rFonts w:ascii="Arial" w:eastAsia="Times New Roman" w:hAnsi="Arial" w:cs="Arial"/>
                <w:sz w:val="17"/>
                <w:szCs w:val="17"/>
                <w:lang w:eastAsia="en-GB"/>
              </w:rPr>
            </w:pPr>
          </w:p>
        </w:tc>
        <w:tc>
          <w:tcPr>
            <w:tcW w:w="348" w:type="pct"/>
            <w:tcBorders>
              <w:top w:val="nil"/>
              <w:left w:val="nil"/>
              <w:bottom w:val="nil"/>
              <w:right w:val="single" w:sz="8" w:space="0" w:color="auto"/>
            </w:tcBorders>
            <w:shd w:val="clear" w:color="auto" w:fill="auto"/>
            <w:noWrap/>
            <w:vAlign w:val="bottom"/>
            <w:hideMark/>
          </w:tcPr>
          <w:p w14:paraId="1DB116BB" w14:textId="131D7D75" w:rsidR="00767C33" w:rsidRPr="00AC1EC6" w:rsidRDefault="00767C33" w:rsidP="00483936">
            <w:pPr>
              <w:spacing w:after="0" w:line="240" w:lineRule="auto"/>
              <w:jc w:val="center"/>
              <w:rPr>
                <w:rFonts w:ascii="Arial" w:eastAsia="Times New Roman" w:hAnsi="Arial" w:cs="Arial"/>
                <w:sz w:val="17"/>
                <w:szCs w:val="17"/>
                <w:lang w:eastAsia="en-GB"/>
              </w:rPr>
            </w:pPr>
          </w:p>
        </w:tc>
      </w:tr>
      <w:tr w:rsidR="004A3D31" w:rsidRPr="00AC1EC6" w14:paraId="2ABBB384" w14:textId="77777777" w:rsidTr="00AC1EC6">
        <w:trPr>
          <w:trHeight w:val="180"/>
        </w:trPr>
        <w:tc>
          <w:tcPr>
            <w:tcW w:w="1012" w:type="pct"/>
            <w:tcBorders>
              <w:top w:val="nil"/>
              <w:left w:val="single" w:sz="8" w:space="0" w:color="auto"/>
              <w:bottom w:val="nil"/>
              <w:right w:val="nil"/>
            </w:tcBorders>
            <w:shd w:val="clear" w:color="auto" w:fill="auto"/>
            <w:noWrap/>
            <w:vAlign w:val="center"/>
            <w:hideMark/>
          </w:tcPr>
          <w:p w14:paraId="7C5840CB" w14:textId="77777777" w:rsidR="00767C33" w:rsidRPr="00AC1EC6" w:rsidRDefault="00767C33" w:rsidP="00767C33">
            <w:pPr>
              <w:spacing w:after="0" w:line="240" w:lineRule="auto"/>
              <w:rPr>
                <w:rFonts w:ascii="Arial" w:eastAsia="Times New Roman" w:hAnsi="Arial" w:cs="Arial"/>
                <w:sz w:val="17"/>
                <w:szCs w:val="17"/>
                <w:lang w:eastAsia="en-GB"/>
              </w:rPr>
            </w:pPr>
            <w:r w:rsidRPr="00AC1EC6">
              <w:rPr>
                <w:rFonts w:ascii="Arial" w:eastAsia="Times New Roman" w:hAnsi="Arial" w:cs="Arial"/>
                <w:sz w:val="17"/>
                <w:szCs w:val="17"/>
                <w:lang w:eastAsia="en-GB"/>
              </w:rPr>
              <w:t>Q1 (Most deprived)</w:t>
            </w:r>
          </w:p>
        </w:tc>
        <w:tc>
          <w:tcPr>
            <w:tcW w:w="303" w:type="pct"/>
            <w:tcBorders>
              <w:top w:val="nil"/>
              <w:left w:val="nil"/>
              <w:bottom w:val="nil"/>
              <w:right w:val="nil"/>
            </w:tcBorders>
            <w:shd w:val="clear" w:color="auto" w:fill="auto"/>
            <w:noWrap/>
            <w:vAlign w:val="bottom"/>
            <w:hideMark/>
          </w:tcPr>
          <w:p w14:paraId="60BAB889" w14:textId="77777777" w:rsidR="00767C33" w:rsidRPr="00AC1EC6" w:rsidRDefault="00767C33" w:rsidP="00483936">
            <w:pPr>
              <w:spacing w:after="0" w:line="240" w:lineRule="auto"/>
              <w:jc w:val="center"/>
              <w:rPr>
                <w:rFonts w:ascii="Arial" w:eastAsia="Times New Roman" w:hAnsi="Arial" w:cs="Arial"/>
                <w:sz w:val="17"/>
                <w:szCs w:val="17"/>
                <w:lang w:eastAsia="en-GB"/>
              </w:rPr>
            </w:pPr>
          </w:p>
        </w:tc>
        <w:tc>
          <w:tcPr>
            <w:tcW w:w="198" w:type="pct"/>
            <w:tcBorders>
              <w:top w:val="nil"/>
              <w:left w:val="nil"/>
              <w:bottom w:val="nil"/>
              <w:right w:val="nil"/>
            </w:tcBorders>
            <w:shd w:val="clear" w:color="auto" w:fill="auto"/>
            <w:noWrap/>
            <w:vAlign w:val="bottom"/>
            <w:hideMark/>
          </w:tcPr>
          <w:p w14:paraId="7646454B" w14:textId="77777777" w:rsidR="00767C33" w:rsidRPr="00AC1EC6" w:rsidRDefault="00767C33" w:rsidP="00483936">
            <w:pPr>
              <w:spacing w:after="0" w:line="240" w:lineRule="auto"/>
              <w:jc w:val="center"/>
              <w:rPr>
                <w:rFonts w:ascii="Arial" w:eastAsia="Times New Roman" w:hAnsi="Arial" w:cs="Arial"/>
                <w:sz w:val="17"/>
                <w:szCs w:val="17"/>
                <w:lang w:eastAsia="en-GB"/>
              </w:rPr>
            </w:pPr>
          </w:p>
        </w:tc>
        <w:tc>
          <w:tcPr>
            <w:tcW w:w="198" w:type="pct"/>
            <w:tcBorders>
              <w:top w:val="nil"/>
              <w:left w:val="nil"/>
              <w:bottom w:val="nil"/>
              <w:right w:val="nil"/>
            </w:tcBorders>
            <w:shd w:val="clear" w:color="auto" w:fill="auto"/>
            <w:noWrap/>
            <w:vAlign w:val="bottom"/>
            <w:hideMark/>
          </w:tcPr>
          <w:p w14:paraId="00DD532C" w14:textId="77777777" w:rsidR="00767C33" w:rsidRPr="00AC1EC6" w:rsidRDefault="00767C33" w:rsidP="00483936">
            <w:pPr>
              <w:spacing w:after="0" w:line="240" w:lineRule="auto"/>
              <w:jc w:val="center"/>
              <w:rPr>
                <w:rFonts w:ascii="Arial" w:eastAsia="Times New Roman" w:hAnsi="Arial" w:cs="Arial"/>
                <w:sz w:val="17"/>
                <w:szCs w:val="17"/>
                <w:lang w:eastAsia="en-GB"/>
              </w:rPr>
            </w:pPr>
          </w:p>
        </w:tc>
        <w:tc>
          <w:tcPr>
            <w:tcW w:w="282" w:type="pct"/>
            <w:tcBorders>
              <w:top w:val="nil"/>
              <w:left w:val="nil"/>
              <w:bottom w:val="nil"/>
              <w:right w:val="nil"/>
            </w:tcBorders>
            <w:shd w:val="clear" w:color="auto" w:fill="auto"/>
            <w:noWrap/>
            <w:vAlign w:val="bottom"/>
            <w:hideMark/>
          </w:tcPr>
          <w:p w14:paraId="45CC7B74" w14:textId="77777777" w:rsidR="00767C33" w:rsidRPr="00AC1EC6" w:rsidRDefault="00767C33" w:rsidP="00483936">
            <w:pPr>
              <w:spacing w:after="0" w:line="240" w:lineRule="auto"/>
              <w:jc w:val="center"/>
              <w:rPr>
                <w:rFonts w:ascii="Arial" w:eastAsia="Times New Roman" w:hAnsi="Arial" w:cs="Arial"/>
                <w:sz w:val="17"/>
                <w:szCs w:val="17"/>
                <w:lang w:eastAsia="en-GB"/>
              </w:rPr>
            </w:pPr>
          </w:p>
        </w:tc>
        <w:tc>
          <w:tcPr>
            <w:tcW w:w="303" w:type="pct"/>
            <w:tcBorders>
              <w:top w:val="nil"/>
              <w:left w:val="nil"/>
              <w:bottom w:val="nil"/>
              <w:right w:val="nil"/>
            </w:tcBorders>
            <w:shd w:val="clear" w:color="auto" w:fill="auto"/>
            <w:noWrap/>
            <w:vAlign w:val="bottom"/>
            <w:hideMark/>
          </w:tcPr>
          <w:p w14:paraId="50A8DB05" w14:textId="77777777" w:rsidR="00767C33" w:rsidRPr="00AC1EC6" w:rsidRDefault="00767C33" w:rsidP="00483936">
            <w:pPr>
              <w:spacing w:after="0" w:line="240" w:lineRule="auto"/>
              <w:jc w:val="center"/>
              <w:rPr>
                <w:rFonts w:ascii="Arial" w:eastAsia="Times New Roman" w:hAnsi="Arial" w:cs="Arial"/>
                <w:sz w:val="17"/>
                <w:szCs w:val="17"/>
                <w:lang w:eastAsia="en-GB"/>
              </w:rPr>
            </w:pPr>
          </w:p>
        </w:tc>
        <w:tc>
          <w:tcPr>
            <w:tcW w:w="198" w:type="pct"/>
            <w:tcBorders>
              <w:top w:val="nil"/>
              <w:left w:val="nil"/>
              <w:bottom w:val="nil"/>
              <w:right w:val="nil"/>
            </w:tcBorders>
            <w:shd w:val="clear" w:color="auto" w:fill="auto"/>
            <w:noWrap/>
            <w:vAlign w:val="bottom"/>
            <w:hideMark/>
          </w:tcPr>
          <w:p w14:paraId="78E737DD" w14:textId="77777777" w:rsidR="00767C33" w:rsidRPr="00AC1EC6" w:rsidRDefault="00767C33" w:rsidP="00483936">
            <w:pPr>
              <w:spacing w:after="0" w:line="240" w:lineRule="auto"/>
              <w:jc w:val="center"/>
              <w:rPr>
                <w:rFonts w:ascii="Arial" w:eastAsia="Times New Roman" w:hAnsi="Arial" w:cs="Arial"/>
                <w:sz w:val="17"/>
                <w:szCs w:val="17"/>
                <w:lang w:eastAsia="en-GB"/>
              </w:rPr>
            </w:pPr>
          </w:p>
        </w:tc>
        <w:tc>
          <w:tcPr>
            <w:tcW w:w="198" w:type="pct"/>
            <w:tcBorders>
              <w:top w:val="nil"/>
              <w:left w:val="nil"/>
              <w:bottom w:val="nil"/>
              <w:right w:val="nil"/>
            </w:tcBorders>
            <w:shd w:val="clear" w:color="auto" w:fill="auto"/>
            <w:noWrap/>
            <w:vAlign w:val="bottom"/>
            <w:hideMark/>
          </w:tcPr>
          <w:p w14:paraId="59570C73" w14:textId="77777777" w:rsidR="00767C33" w:rsidRPr="00AC1EC6" w:rsidRDefault="00767C33" w:rsidP="00483936">
            <w:pPr>
              <w:spacing w:after="0" w:line="240" w:lineRule="auto"/>
              <w:jc w:val="center"/>
              <w:rPr>
                <w:rFonts w:ascii="Arial" w:eastAsia="Times New Roman" w:hAnsi="Arial" w:cs="Arial"/>
                <w:sz w:val="17"/>
                <w:szCs w:val="17"/>
                <w:lang w:eastAsia="en-GB"/>
              </w:rPr>
            </w:pPr>
          </w:p>
        </w:tc>
        <w:tc>
          <w:tcPr>
            <w:tcW w:w="282" w:type="pct"/>
            <w:tcBorders>
              <w:top w:val="nil"/>
              <w:left w:val="nil"/>
              <w:bottom w:val="nil"/>
              <w:right w:val="nil"/>
            </w:tcBorders>
            <w:shd w:val="clear" w:color="auto" w:fill="auto"/>
            <w:noWrap/>
            <w:vAlign w:val="bottom"/>
            <w:hideMark/>
          </w:tcPr>
          <w:p w14:paraId="7B8578A8" w14:textId="77777777" w:rsidR="00767C33" w:rsidRPr="00AC1EC6" w:rsidRDefault="00767C33" w:rsidP="00483936">
            <w:pPr>
              <w:spacing w:after="0" w:line="240" w:lineRule="auto"/>
              <w:jc w:val="center"/>
              <w:rPr>
                <w:rFonts w:ascii="Arial" w:eastAsia="Times New Roman" w:hAnsi="Arial" w:cs="Arial"/>
                <w:sz w:val="17"/>
                <w:szCs w:val="17"/>
                <w:lang w:eastAsia="en-GB"/>
              </w:rPr>
            </w:pPr>
          </w:p>
        </w:tc>
        <w:tc>
          <w:tcPr>
            <w:tcW w:w="303" w:type="pct"/>
            <w:tcBorders>
              <w:top w:val="nil"/>
              <w:left w:val="nil"/>
              <w:bottom w:val="nil"/>
              <w:right w:val="nil"/>
            </w:tcBorders>
            <w:shd w:val="clear" w:color="auto" w:fill="auto"/>
            <w:noWrap/>
            <w:vAlign w:val="bottom"/>
            <w:hideMark/>
          </w:tcPr>
          <w:p w14:paraId="4A72BFEA" w14:textId="77777777" w:rsidR="00767C33" w:rsidRPr="00AC1EC6" w:rsidRDefault="00767C33" w:rsidP="00483936">
            <w:pPr>
              <w:spacing w:after="0" w:line="240" w:lineRule="auto"/>
              <w:jc w:val="center"/>
              <w:rPr>
                <w:rFonts w:ascii="Arial" w:eastAsia="Times New Roman" w:hAnsi="Arial" w:cs="Arial"/>
                <w:sz w:val="17"/>
                <w:szCs w:val="17"/>
                <w:lang w:eastAsia="en-GB"/>
              </w:rPr>
            </w:pPr>
          </w:p>
        </w:tc>
        <w:tc>
          <w:tcPr>
            <w:tcW w:w="198" w:type="pct"/>
            <w:tcBorders>
              <w:top w:val="nil"/>
              <w:left w:val="nil"/>
              <w:bottom w:val="nil"/>
              <w:right w:val="nil"/>
            </w:tcBorders>
            <w:shd w:val="clear" w:color="auto" w:fill="auto"/>
            <w:noWrap/>
            <w:vAlign w:val="bottom"/>
            <w:hideMark/>
          </w:tcPr>
          <w:p w14:paraId="2F3949A7" w14:textId="77777777" w:rsidR="00767C33" w:rsidRPr="00AC1EC6" w:rsidRDefault="00767C33" w:rsidP="00483936">
            <w:pPr>
              <w:spacing w:after="0" w:line="240" w:lineRule="auto"/>
              <w:jc w:val="center"/>
              <w:rPr>
                <w:rFonts w:ascii="Arial" w:eastAsia="Times New Roman" w:hAnsi="Arial" w:cs="Arial"/>
                <w:sz w:val="17"/>
                <w:szCs w:val="17"/>
                <w:lang w:eastAsia="en-GB"/>
              </w:rPr>
            </w:pPr>
          </w:p>
        </w:tc>
        <w:tc>
          <w:tcPr>
            <w:tcW w:w="198" w:type="pct"/>
            <w:tcBorders>
              <w:top w:val="nil"/>
              <w:left w:val="nil"/>
              <w:bottom w:val="nil"/>
              <w:right w:val="nil"/>
            </w:tcBorders>
            <w:shd w:val="clear" w:color="auto" w:fill="auto"/>
            <w:noWrap/>
            <w:vAlign w:val="bottom"/>
            <w:hideMark/>
          </w:tcPr>
          <w:p w14:paraId="43CB56BF" w14:textId="77777777" w:rsidR="00767C33" w:rsidRPr="00AC1EC6" w:rsidRDefault="00767C33" w:rsidP="00483936">
            <w:pPr>
              <w:spacing w:after="0" w:line="240" w:lineRule="auto"/>
              <w:jc w:val="center"/>
              <w:rPr>
                <w:rFonts w:ascii="Arial" w:eastAsia="Times New Roman" w:hAnsi="Arial" w:cs="Arial"/>
                <w:sz w:val="17"/>
                <w:szCs w:val="17"/>
                <w:lang w:eastAsia="en-GB"/>
              </w:rPr>
            </w:pPr>
          </w:p>
        </w:tc>
        <w:tc>
          <w:tcPr>
            <w:tcW w:w="282" w:type="pct"/>
            <w:tcBorders>
              <w:top w:val="nil"/>
              <w:left w:val="nil"/>
              <w:bottom w:val="nil"/>
              <w:right w:val="nil"/>
            </w:tcBorders>
            <w:shd w:val="clear" w:color="auto" w:fill="auto"/>
            <w:noWrap/>
            <w:vAlign w:val="bottom"/>
            <w:hideMark/>
          </w:tcPr>
          <w:p w14:paraId="6ACBB760" w14:textId="77777777" w:rsidR="00767C33" w:rsidRPr="00AC1EC6" w:rsidRDefault="00767C33" w:rsidP="00483936">
            <w:pPr>
              <w:spacing w:after="0" w:line="240" w:lineRule="auto"/>
              <w:jc w:val="center"/>
              <w:rPr>
                <w:rFonts w:ascii="Arial" w:eastAsia="Times New Roman" w:hAnsi="Arial" w:cs="Arial"/>
                <w:sz w:val="17"/>
                <w:szCs w:val="17"/>
                <w:lang w:eastAsia="en-GB"/>
              </w:rPr>
            </w:pPr>
          </w:p>
        </w:tc>
        <w:tc>
          <w:tcPr>
            <w:tcW w:w="303" w:type="pct"/>
            <w:tcBorders>
              <w:top w:val="nil"/>
              <w:left w:val="nil"/>
              <w:bottom w:val="nil"/>
              <w:right w:val="nil"/>
            </w:tcBorders>
            <w:shd w:val="clear" w:color="auto" w:fill="auto"/>
            <w:noWrap/>
            <w:vAlign w:val="bottom"/>
            <w:hideMark/>
          </w:tcPr>
          <w:p w14:paraId="2446BD7C" w14:textId="77777777" w:rsidR="00767C33" w:rsidRPr="00AC1EC6" w:rsidRDefault="00767C33" w:rsidP="00483936">
            <w:pPr>
              <w:spacing w:after="0" w:line="240" w:lineRule="auto"/>
              <w:jc w:val="center"/>
              <w:rPr>
                <w:rFonts w:ascii="Arial" w:eastAsia="Times New Roman" w:hAnsi="Arial" w:cs="Arial"/>
                <w:sz w:val="17"/>
                <w:szCs w:val="17"/>
                <w:lang w:eastAsia="en-GB"/>
              </w:rPr>
            </w:pPr>
          </w:p>
        </w:tc>
        <w:tc>
          <w:tcPr>
            <w:tcW w:w="198" w:type="pct"/>
            <w:tcBorders>
              <w:top w:val="nil"/>
              <w:left w:val="nil"/>
              <w:bottom w:val="nil"/>
              <w:right w:val="nil"/>
            </w:tcBorders>
            <w:shd w:val="clear" w:color="auto" w:fill="auto"/>
            <w:noWrap/>
            <w:vAlign w:val="bottom"/>
            <w:hideMark/>
          </w:tcPr>
          <w:p w14:paraId="48E00F32" w14:textId="77777777" w:rsidR="00767C33" w:rsidRPr="00AC1EC6" w:rsidRDefault="00767C33" w:rsidP="00483936">
            <w:pPr>
              <w:spacing w:after="0" w:line="240" w:lineRule="auto"/>
              <w:jc w:val="center"/>
              <w:rPr>
                <w:rFonts w:ascii="Arial" w:eastAsia="Times New Roman" w:hAnsi="Arial" w:cs="Arial"/>
                <w:sz w:val="17"/>
                <w:szCs w:val="17"/>
                <w:lang w:eastAsia="en-GB"/>
              </w:rPr>
            </w:pPr>
          </w:p>
        </w:tc>
        <w:tc>
          <w:tcPr>
            <w:tcW w:w="198" w:type="pct"/>
            <w:tcBorders>
              <w:top w:val="nil"/>
              <w:left w:val="nil"/>
              <w:bottom w:val="nil"/>
              <w:right w:val="nil"/>
            </w:tcBorders>
            <w:shd w:val="clear" w:color="auto" w:fill="auto"/>
            <w:noWrap/>
            <w:vAlign w:val="bottom"/>
            <w:hideMark/>
          </w:tcPr>
          <w:p w14:paraId="56B3C023" w14:textId="77777777" w:rsidR="00767C33" w:rsidRPr="00AC1EC6" w:rsidRDefault="00767C33" w:rsidP="00483936">
            <w:pPr>
              <w:spacing w:after="0" w:line="240" w:lineRule="auto"/>
              <w:jc w:val="center"/>
              <w:rPr>
                <w:rFonts w:ascii="Arial" w:eastAsia="Times New Roman" w:hAnsi="Arial" w:cs="Arial"/>
                <w:sz w:val="17"/>
                <w:szCs w:val="17"/>
                <w:lang w:eastAsia="en-GB"/>
              </w:rPr>
            </w:pPr>
          </w:p>
        </w:tc>
        <w:tc>
          <w:tcPr>
            <w:tcW w:w="348" w:type="pct"/>
            <w:tcBorders>
              <w:top w:val="nil"/>
              <w:left w:val="nil"/>
              <w:bottom w:val="nil"/>
              <w:right w:val="single" w:sz="8" w:space="0" w:color="auto"/>
            </w:tcBorders>
            <w:shd w:val="clear" w:color="auto" w:fill="auto"/>
            <w:noWrap/>
            <w:vAlign w:val="bottom"/>
            <w:hideMark/>
          </w:tcPr>
          <w:p w14:paraId="48DEE9CA" w14:textId="6D62AD98" w:rsidR="00767C33" w:rsidRPr="00AC1EC6" w:rsidRDefault="00767C33" w:rsidP="00483936">
            <w:pPr>
              <w:spacing w:after="0" w:line="240" w:lineRule="auto"/>
              <w:jc w:val="center"/>
              <w:rPr>
                <w:rFonts w:ascii="Arial" w:eastAsia="Times New Roman" w:hAnsi="Arial" w:cs="Arial"/>
                <w:sz w:val="17"/>
                <w:szCs w:val="17"/>
                <w:lang w:eastAsia="en-GB"/>
              </w:rPr>
            </w:pPr>
          </w:p>
        </w:tc>
      </w:tr>
      <w:tr w:rsidR="004A3D31" w:rsidRPr="00AC1EC6" w14:paraId="50067F65" w14:textId="77777777" w:rsidTr="00AC1EC6">
        <w:trPr>
          <w:trHeight w:val="180"/>
        </w:trPr>
        <w:tc>
          <w:tcPr>
            <w:tcW w:w="1012" w:type="pct"/>
            <w:tcBorders>
              <w:top w:val="nil"/>
              <w:left w:val="single" w:sz="8" w:space="0" w:color="auto"/>
              <w:bottom w:val="nil"/>
              <w:right w:val="nil"/>
            </w:tcBorders>
            <w:shd w:val="clear" w:color="auto" w:fill="auto"/>
            <w:noWrap/>
            <w:vAlign w:val="center"/>
            <w:hideMark/>
          </w:tcPr>
          <w:p w14:paraId="7DE28D37" w14:textId="77777777" w:rsidR="00767C33" w:rsidRPr="00AC1EC6" w:rsidRDefault="00767C33" w:rsidP="00767C33">
            <w:pPr>
              <w:spacing w:after="0" w:line="240" w:lineRule="auto"/>
              <w:rPr>
                <w:rFonts w:ascii="Arial" w:eastAsia="Times New Roman" w:hAnsi="Arial" w:cs="Arial"/>
                <w:sz w:val="17"/>
                <w:szCs w:val="17"/>
                <w:lang w:eastAsia="en-GB"/>
              </w:rPr>
            </w:pPr>
            <w:r w:rsidRPr="00AC1EC6">
              <w:rPr>
                <w:rFonts w:ascii="Arial" w:eastAsia="Times New Roman" w:hAnsi="Arial" w:cs="Arial"/>
                <w:sz w:val="17"/>
                <w:szCs w:val="17"/>
                <w:lang w:eastAsia="en-GB"/>
              </w:rPr>
              <w:t>Q2</w:t>
            </w:r>
          </w:p>
        </w:tc>
        <w:tc>
          <w:tcPr>
            <w:tcW w:w="303" w:type="pct"/>
            <w:tcBorders>
              <w:top w:val="nil"/>
              <w:left w:val="nil"/>
              <w:bottom w:val="nil"/>
              <w:right w:val="nil"/>
            </w:tcBorders>
            <w:shd w:val="clear" w:color="auto" w:fill="auto"/>
            <w:noWrap/>
            <w:vAlign w:val="bottom"/>
            <w:hideMark/>
          </w:tcPr>
          <w:p w14:paraId="77507502" w14:textId="77777777" w:rsidR="00767C33" w:rsidRPr="00AC1EC6" w:rsidRDefault="00767C33" w:rsidP="00483936">
            <w:pPr>
              <w:spacing w:after="0" w:line="240" w:lineRule="auto"/>
              <w:jc w:val="center"/>
              <w:rPr>
                <w:rFonts w:ascii="Arial" w:eastAsia="Times New Roman" w:hAnsi="Arial" w:cs="Arial"/>
                <w:sz w:val="17"/>
                <w:szCs w:val="17"/>
                <w:lang w:eastAsia="en-GB"/>
              </w:rPr>
            </w:pPr>
          </w:p>
        </w:tc>
        <w:tc>
          <w:tcPr>
            <w:tcW w:w="198" w:type="pct"/>
            <w:tcBorders>
              <w:top w:val="nil"/>
              <w:left w:val="nil"/>
              <w:bottom w:val="nil"/>
              <w:right w:val="nil"/>
            </w:tcBorders>
            <w:shd w:val="clear" w:color="auto" w:fill="auto"/>
            <w:noWrap/>
            <w:vAlign w:val="bottom"/>
            <w:hideMark/>
          </w:tcPr>
          <w:p w14:paraId="64A5BBA5" w14:textId="77777777" w:rsidR="00767C33" w:rsidRPr="00AC1EC6" w:rsidRDefault="00767C33" w:rsidP="00483936">
            <w:pPr>
              <w:spacing w:after="0" w:line="240" w:lineRule="auto"/>
              <w:jc w:val="center"/>
              <w:rPr>
                <w:rFonts w:ascii="Arial" w:eastAsia="Times New Roman" w:hAnsi="Arial" w:cs="Arial"/>
                <w:sz w:val="17"/>
                <w:szCs w:val="17"/>
                <w:lang w:eastAsia="en-GB"/>
              </w:rPr>
            </w:pPr>
          </w:p>
        </w:tc>
        <w:tc>
          <w:tcPr>
            <w:tcW w:w="198" w:type="pct"/>
            <w:tcBorders>
              <w:top w:val="nil"/>
              <w:left w:val="nil"/>
              <w:bottom w:val="nil"/>
              <w:right w:val="nil"/>
            </w:tcBorders>
            <w:shd w:val="clear" w:color="auto" w:fill="auto"/>
            <w:noWrap/>
            <w:vAlign w:val="bottom"/>
            <w:hideMark/>
          </w:tcPr>
          <w:p w14:paraId="451C94C3" w14:textId="77777777" w:rsidR="00767C33" w:rsidRPr="00AC1EC6" w:rsidRDefault="00767C33" w:rsidP="00483936">
            <w:pPr>
              <w:spacing w:after="0" w:line="240" w:lineRule="auto"/>
              <w:jc w:val="center"/>
              <w:rPr>
                <w:rFonts w:ascii="Arial" w:eastAsia="Times New Roman" w:hAnsi="Arial" w:cs="Arial"/>
                <w:sz w:val="17"/>
                <w:szCs w:val="17"/>
                <w:lang w:eastAsia="en-GB"/>
              </w:rPr>
            </w:pPr>
          </w:p>
        </w:tc>
        <w:tc>
          <w:tcPr>
            <w:tcW w:w="282" w:type="pct"/>
            <w:tcBorders>
              <w:top w:val="nil"/>
              <w:left w:val="nil"/>
              <w:bottom w:val="nil"/>
              <w:right w:val="nil"/>
            </w:tcBorders>
            <w:shd w:val="clear" w:color="auto" w:fill="auto"/>
            <w:noWrap/>
            <w:vAlign w:val="bottom"/>
            <w:hideMark/>
          </w:tcPr>
          <w:p w14:paraId="7483E549" w14:textId="77777777" w:rsidR="00767C33" w:rsidRPr="00AC1EC6" w:rsidRDefault="00767C33" w:rsidP="00483936">
            <w:pPr>
              <w:spacing w:after="0" w:line="240" w:lineRule="auto"/>
              <w:jc w:val="center"/>
              <w:rPr>
                <w:rFonts w:ascii="Arial" w:eastAsia="Times New Roman" w:hAnsi="Arial" w:cs="Arial"/>
                <w:sz w:val="17"/>
                <w:szCs w:val="17"/>
                <w:lang w:eastAsia="en-GB"/>
              </w:rPr>
            </w:pPr>
          </w:p>
        </w:tc>
        <w:tc>
          <w:tcPr>
            <w:tcW w:w="303" w:type="pct"/>
            <w:tcBorders>
              <w:top w:val="nil"/>
              <w:left w:val="nil"/>
              <w:bottom w:val="nil"/>
              <w:right w:val="nil"/>
            </w:tcBorders>
            <w:shd w:val="clear" w:color="auto" w:fill="auto"/>
            <w:noWrap/>
            <w:vAlign w:val="bottom"/>
            <w:hideMark/>
          </w:tcPr>
          <w:p w14:paraId="030029AB" w14:textId="77777777" w:rsidR="00767C33" w:rsidRPr="00AC1EC6" w:rsidRDefault="00767C33" w:rsidP="00483936">
            <w:pPr>
              <w:spacing w:after="0" w:line="240" w:lineRule="auto"/>
              <w:jc w:val="center"/>
              <w:rPr>
                <w:rFonts w:ascii="Arial" w:eastAsia="Times New Roman" w:hAnsi="Arial" w:cs="Arial"/>
                <w:sz w:val="17"/>
                <w:szCs w:val="17"/>
                <w:lang w:eastAsia="en-GB"/>
              </w:rPr>
            </w:pPr>
            <w:r w:rsidRPr="00AC1EC6">
              <w:rPr>
                <w:rFonts w:ascii="Arial" w:eastAsia="Times New Roman" w:hAnsi="Arial" w:cs="Arial"/>
                <w:sz w:val="17"/>
                <w:szCs w:val="17"/>
                <w:lang w:eastAsia="en-GB"/>
              </w:rPr>
              <w:t>1.10</w:t>
            </w:r>
          </w:p>
        </w:tc>
        <w:tc>
          <w:tcPr>
            <w:tcW w:w="198" w:type="pct"/>
            <w:tcBorders>
              <w:top w:val="nil"/>
              <w:left w:val="nil"/>
              <w:bottom w:val="nil"/>
              <w:right w:val="nil"/>
            </w:tcBorders>
            <w:shd w:val="clear" w:color="auto" w:fill="auto"/>
            <w:noWrap/>
            <w:vAlign w:val="bottom"/>
            <w:hideMark/>
          </w:tcPr>
          <w:p w14:paraId="384B3A3F" w14:textId="77777777" w:rsidR="00767C33" w:rsidRPr="00AC1EC6" w:rsidRDefault="00767C33" w:rsidP="00483936">
            <w:pPr>
              <w:spacing w:after="0" w:line="240" w:lineRule="auto"/>
              <w:jc w:val="center"/>
              <w:rPr>
                <w:rFonts w:ascii="Arial" w:eastAsia="Times New Roman" w:hAnsi="Arial" w:cs="Arial"/>
                <w:sz w:val="17"/>
                <w:szCs w:val="17"/>
                <w:lang w:eastAsia="en-GB"/>
              </w:rPr>
            </w:pPr>
            <w:r w:rsidRPr="00AC1EC6">
              <w:rPr>
                <w:rFonts w:ascii="Arial" w:eastAsia="Times New Roman" w:hAnsi="Arial" w:cs="Arial"/>
                <w:sz w:val="17"/>
                <w:szCs w:val="17"/>
                <w:lang w:eastAsia="en-GB"/>
              </w:rPr>
              <w:t>0.98</w:t>
            </w:r>
          </w:p>
        </w:tc>
        <w:tc>
          <w:tcPr>
            <w:tcW w:w="198" w:type="pct"/>
            <w:tcBorders>
              <w:top w:val="nil"/>
              <w:left w:val="nil"/>
              <w:bottom w:val="nil"/>
              <w:right w:val="nil"/>
            </w:tcBorders>
            <w:shd w:val="clear" w:color="auto" w:fill="auto"/>
            <w:noWrap/>
            <w:vAlign w:val="bottom"/>
            <w:hideMark/>
          </w:tcPr>
          <w:p w14:paraId="39065469" w14:textId="77777777" w:rsidR="00767C33" w:rsidRPr="00AC1EC6" w:rsidRDefault="00767C33" w:rsidP="00483936">
            <w:pPr>
              <w:spacing w:after="0" w:line="240" w:lineRule="auto"/>
              <w:jc w:val="center"/>
              <w:rPr>
                <w:rFonts w:ascii="Arial" w:eastAsia="Times New Roman" w:hAnsi="Arial" w:cs="Arial"/>
                <w:sz w:val="17"/>
                <w:szCs w:val="17"/>
                <w:lang w:eastAsia="en-GB"/>
              </w:rPr>
            </w:pPr>
            <w:r w:rsidRPr="00AC1EC6">
              <w:rPr>
                <w:rFonts w:ascii="Arial" w:eastAsia="Times New Roman" w:hAnsi="Arial" w:cs="Arial"/>
                <w:sz w:val="17"/>
                <w:szCs w:val="17"/>
                <w:lang w:eastAsia="en-GB"/>
              </w:rPr>
              <w:t>1.22</w:t>
            </w:r>
          </w:p>
        </w:tc>
        <w:tc>
          <w:tcPr>
            <w:tcW w:w="282" w:type="pct"/>
            <w:tcBorders>
              <w:top w:val="nil"/>
              <w:left w:val="nil"/>
              <w:bottom w:val="nil"/>
              <w:right w:val="nil"/>
            </w:tcBorders>
            <w:shd w:val="clear" w:color="auto" w:fill="auto"/>
            <w:noWrap/>
            <w:vAlign w:val="bottom"/>
            <w:hideMark/>
          </w:tcPr>
          <w:p w14:paraId="42E1229A" w14:textId="77777777" w:rsidR="00767C33" w:rsidRPr="00AC1EC6" w:rsidRDefault="00767C33" w:rsidP="00483936">
            <w:pPr>
              <w:spacing w:after="0" w:line="240" w:lineRule="auto"/>
              <w:jc w:val="center"/>
              <w:rPr>
                <w:rFonts w:ascii="Arial" w:eastAsia="Times New Roman" w:hAnsi="Arial" w:cs="Arial"/>
                <w:sz w:val="17"/>
                <w:szCs w:val="17"/>
                <w:lang w:eastAsia="en-GB"/>
              </w:rPr>
            </w:pPr>
            <w:r w:rsidRPr="00AC1EC6">
              <w:rPr>
                <w:rFonts w:ascii="Arial" w:eastAsia="Times New Roman" w:hAnsi="Arial" w:cs="Arial"/>
                <w:sz w:val="17"/>
                <w:szCs w:val="17"/>
                <w:lang w:eastAsia="en-GB"/>
              </w:rPr>
              <w:t>0.103</w:t>
            </w:r>
          </w:p>
        </w:tc>
        <w:tc>
          <w:tcPr>
            <w:tcW w:w="303" w:type="pct"/>
            <w:tcBorders>
              <w:top w:val="nil"/>
              <w:left w:val="nil"/>
              <w:bottom w:val="nil"/>
              <w:right w:val="nil"/>
            </w:tcBorders>
            <w:shd w:val="clear" w:color="auto" w:fill="auto"/>
            <w:noWrap/>
            <w:vAlign w:val="bottom"/>
            <w:hideMark/>
          </w:tcPr>
          <w:p w14:paraId="51F93B58" w14:textId="77777777" w:rsidR="00767C33" w:rsidRPr="00AC1EC6" w:rsidRDefault="00767C33" w:rsidP="00483936">
            <w:pPr>
              <w:spacing w:after="0" w:line="240" w:lineRule="auto"/>
              <w:jc w:val="center"/>
              <w:rPr>
                <w:rFonts w:ascii="Arial" w:eastAsia="Times New Roman" w:hAnsi="Arial" w:cs="Arial"/>
                <w:sz w:val="17"/>
                <w:szCs w:val="17"/>
                <w:lang w:eastAsia="en-GB"/>
              </w:rPr>
            </w:pPr>
            <w:r w:rsidRPr="00AC1EC6">
              <w:rPr>
                <w:rFonts w:ascii="Arial" w:eastAsia="Times New Roman" w:hAnsi="Arial" w:cs="Arial"/>
                <w:sz w:val="17"/>
                <w:szCs w:val="17"/>
                <w:lang w:eastAsia="en-GB"/>
              </w:rPr>
              <w:t>1.10</w:t>
            </w:r>
          </w:p>
        </w:tc>
        <w:tc>
          <w:tcPr>
            <w:tcW w:w="198" w:type="pct"/>
            <w:tcBorders>
              <w:top w:val="nil"/>
              <w:left w:val="nil"/>
              <w:bottom w:val="nil"/>
              <w:right w:val="nil"/>
            </w:tcBorders>
            <w:shd w:val="clear" w:color="auto" w:fill="auto"/>
            <w:noWrap/>
            <w:vAlign w:val="bottom"/>
            <w:hideMark/>
          </w:tcPr>
          <w:p w14:paraId="61669128" w14:textId="77777777" w:rsidR="00767C33" w:rsidRPr="00AC1EC6" w:rsidRDefault="00767C33" w:rsidP="00483936">
            <w:pPr>
              <w:spacing w:after="0" w:line="240" w:lineRule="auto"/>
              <w:jc w:val="center"/>
              <w:rPr>
                <w:rFonts w:ascii="Arial" w:eastAsia="Times New Roman" w:hAnsi="Arial" w:cs="Arial"/>
                <w:sz w:val="17"/>
                <w:szCs w:val="17"/>
                <w:lang w:eastAsia="en-GB"/>
              </w:rPr>
            </w:pPr>
            <w:r w:rsidRPr="00AC1EC6">
              <w:rPr>
                <w:rFonts w:ascii="Arial" w:eastAsia="Times New Roman" w:hAnsi="Arial" w:cs="Arial"/>
                <w:sz w:val="17"/>
                <w:szCs w:val="17"/>
                <w:lang w:eastAsia="en-GB"/>
              </w:rPr>
              <w:t>0.99</w:t>
            </w:r>
          </w:p>
        </w:tc>
        <w:tc>
          <w:tcPr>
            <w:tcW w:w="198" w:type="pct"/>
            <w:tcBorders>
              <w:top w:val="nil"/>
              <w:left w:val="nil"/>
              <w:bottom w:val="nil"/>
              <w:right w:val="nil"/>
            </w:tcBorders>
            <w:shd w:val="clear" w:color="auto" w:fill="auto"/>
            <w:noWrap/>
            <w:vAlign w:val="bottom"/>
            <w:hideMark/>
          </w:tcPr>
          <w:p w14:paraId="36DBA4D7" w14:textId="77777777" w:rsidR="00767C33" w:rsidRPr="00AC1EC6" w:rsidRDefault="00767C33" w:rsidP="00483936">
            <w:pPr>
              <w:spacing w:after="0" w:line="240" w:lineRule="auto"/>
              <w:jc w:val="center"/>
              <w:rPr>
                <w:rFonts w:ascii="Arial" w:eastAsia="Times New Roman" w:hAnsi="Arial" w:cs="Arial"/>
                <w:sz w:val="17"/>
                <w:szCs w:val="17"/>
                <w:lang w:eastAsia="en-GB"/>
              </w:rPr>
            </w:pPr>
            <w:r w:rsidRPr="00AC1EC6">
              <w:rPr>
                <w:rFonts w:ascii="Arial" w:eastAsia="Times New Roman" w:hAnsi="Arial" w:cs="Arial"/>
                <w:sz w:val="17"/>
                <w:szCs w:val="17"/>
                <w:lang w:eastAsia="en-GB"/>
              </w:rPr>
              <w:t>1.23</w:t>
            </w:r>
          </w:p>
        </w:tc>
        <w:tc>
          <w:tcPr>
            <w:tcW w:w="282" w:type="pct"/>
            <w:tcBorders>
              <w:top w:val="nil"/>
              <w:left w:val="nil"/>
              <w:bottom w:val="nil"/>
              <w:right w:val="nil"/>
            </w:tcBorders>
            <w:shd w:val="clear" w:color="auto" w:fill="auto"/>
            <w:noWrap/>
            <w:vAlign w:val="bottom"/>
            <w:hideMark/>
          </w:tcPr>
          <w:p w14:paraId="234FA8DE" w14:textId="77777777" w:rsidR="00767C33" w:rsidRPr="00AC1EC6" w:rsidRDefault="00767C33" w:rsidP="00483936">
            <w:pPr>
              <w:spacing w:after="0" w:line="240" w:lineRule="auto"/>
              <w:jc w:val="center"/>
              <w:rPr>
                <w:rFonts w:ascii="Arial" w:eastAsia="Times New Roman" w:hAnsi="Arial" w:cs="Arial"/>
                <w:sz w:val="17"/>
                <w:szCs w:val="17"/>
                <w:lang w:eastAsia="en-GB"/>
              </w:rPr>
            </w:pPr>
            <w:r w:rsidRPr="00AC1EC6">
              <w:rPr>
                <w:rFonts w:ascii="Arial" w:eastAsia="Times New Roman" w:hAnsi="Arial" w:cs="Arial"/>
                <w:sz w:val="17"/>
                <w:szCs w:val="17"/>
                <w:lang w:eastAsia="en-GB"/>
              </w:rPr>
              <w:t>0.086</w:t>
            </w:r>
          </w:p>
        </w:tc>
        <w:tc>
          <w:tcPr>
            <w:tcW w:w="303" w:type="pct"/>
            <w:tcBorders>
              <w:top w:val="nil"/>
              <w:left w:val="nil"/>
              <w:bottom w:val="nil"/>
              <w:right w:val="nil"/>
            </w:tcBorders>
            <w:shd w:val="clear" w:color="auto" w:fill="auto"/>
            <w:noWrap/>
            <w:vAlign w:val="bottom"/>
            <w:hideMark/>
          </w:tcPr>
          <w:p w14:paraId="420E218B" w14:textId="77777777" w:rsidR="00767C33" w:rsidRPr="00AC1EC6" w:rsidRDefault="00767C33" w:rsidP="00483936">
            <w:pPr>
              <w:spacing w:after="0" w:line="240" w:lineRule="auto"/>
              <w:jc w:val="center"/>
              <w:rPr>
                <w:rFonts w:ascii="Arial" w:eastAsia="Times New Roman" w:hAnsi="Arial" w:cs="Arial"/>
                <w:sz w:val="17"/>
                <w:szCs w:val="17"/>
                <w:lang w:eastAsia="en-GB"/>
              </w:rPr>
            </w:pPr>
            <w:r w:rsidRPr="00AC1EC6">
              <w:rPr>
                <w:rFonts w:ascii="Arial" w:eastAsia="Times New Roman" w:hAnsi="Arial" w:cs="Arial"/>
                <w:sz w:val="17"/>
                <w:szCs w:val="17"/>
                <w:lang w:eastAsia="en-GB"/>
              </w:rPr>
              <w:t>1.10</w:t>
            </w:r>
          </w:p>
        </w:tc>
        <w:tc>
          <w:tcPr>
            <w:tcW w:w="198" w:type="pct"/>
            <w:tcBorders>
              <w:top w:val="nil"/>
              <w:left w:val="nil"/>
              <w:bottom w:val="nil"/>
              <w:right w:val="nil"/>
            </w:tcBorders>
            <w:shd w:val="clear" w:color="auto" w:fill="auto"/>
            <w:noWrap/>
            <w:vAlign w:val="bottom"/>
            <w:hideMark/>
          </w:tcPr>
          <w:p w14:paraId="3329A39E" w14:textId="77777777" w:rsidR="00767C33" w:rsidRPr="00AC1EC6" w:rsidRDefault="00767C33" w:rsidP="00483936">
            <w:pPr>
              <w:spacing w:after="0" w:line="240" w:lineRule="auto"/>
              <w:jc w:val="center"/>
              <w:rPr>
                <w:rFonts w:ascii="Arial" w:eastAsia="Times New Roman" w:hAnsi="Arial" w:cs="Arial"/>
                <w:sz w:val="17"/>
                <w:szCs w:val="17"/>
                <w:lang w:eastAsia="en-GB"/>
              </w:rPr>
            </w:pPr>
            <w:r w:rsidRPr="00AC1EC6">
              <w:rPr>
                <w:rFonts w:ascii="Arial" w:eastAsia="Times New Roman" w:hAnsi="Arial" w:cs="Arial"/>
                <w:sz w:val="17"/>
                <w:szCs w:val="17"/>
                <w:lang w:eastAsia="en-GB"/>
              </w:rPr>
              <w:t>0.98</w:t>
            </w:r>
          </w:p>
        </w:tc>
        <w:tc>
          <w:tcPr>
            <w:tcW w:w="198" w:type="pct"/>
            <w:tcBorders>
              <w:top w:val="nil"/>
              <w:left w:val="nil"/>
              <w:bottom w:val="nil"/>
              <w:right w:val="nil"/>
            </w:tcBorders>
            <w:shd w:val="clear" w:color="auto" w:fill="auto"/>
            <w:noWrap/>
            <w:vAlign w:val="bottom"/>
            <w:hideMark/>
          </w:tcPr>
          <w:p w14:paraId="5F76C13C" w14:textId="77777777" w:rsidR="00767C33" w:rsidRPr="00AC1EC6" w:rsidRDefault="00767C33" w:rsidP="00483936">
            <w:pPr>
              <w:spacing w:after="0" w:line="240" w:lineRule="auto"/>
              <w:jc w:val="center"/>
              <w:rPr>
                <w:rFonts w:ascii="Arial" w:eastAsia="Times New Roman" w:hAnsi="Arial" w:cs="Arial"/>
                <w:sz w:val="17"/>
                <w:szCs w:val="17"/>
                <w:lang w:eastAsia="en-GB"/>
              </w:rPr>
            </w:pPr>
            <w:r w:rsidRPr="00AC1EC6">
              <w:rPr>
                <w:rFonts w:ascii="Arial" w:eastAsia="Times New Roman" w:hAnsi="Arial" w:cs="Arial"/>
                <w:sz w:val="17"/>
                <w:szCs w:val="17"/>
                <w:lang w:eastAsia="en-GB"/>
              </w:rPr>
              <w:t>1.24</w:t>
            </w:r>
          </w:p>
        </w:tc>
        <w:tc>
          <w:tcPr>
            <w:tcW w:w="348" w:type="pct"/>
            <w:tcBorders>
              <w:top w:val="nil"/>
              <w:left w:val="nil"/>
              <w:bottom w:val="nil"/>
              <w:right w:val="single" w:sz="8" w:space="0" w:color="auto"/>
            </w:tcBorders>
            <w:shd w:val="clear" w:color="auto" w:fill="auto"/>
            <w:noWrap/>
            <w:vAlign w:val="bottom"/>
            <w:hideMark/>
          </w:tcPr>
          <w:p w14:paraId="69DFF6A8" w14:textId="77777777" w:rsidR="00767C33" w:rsidRPr="00AC1EC6" w:rsidRDefault="00767C33" w:rsidP="00483936">
            <w:pPr>
              <w:spacing w:after="0" w:line="240" w:lineRule="auto"/>
              <w:jc w:val="center"/>
              <w:rPr>
                <w:rFonts w:ascii="Arial" w:eastAsia="Times New Roman" w:hAnsi="Arial" w:cs="Arial"/>
                <w:sz w:val="17"/>
                <w:szCs w:val="17"/>
                <w:lang w:eastAsia="en-GB"/>
              </w:rPr>
            </w:pPr>
            <w:r w:rsidRPr="00AC1EC6">
              <w:rPr>
                <w:rFonts w:ascii="Arial" w:eastAsia="Times New Roman" w:hAnsi="Arial" w:cs="Arial"/>
                <w:sz w:val="17"/>
                <w:szCs w:val="17"/>
                <w:lang w:eastAsia="en-GB"/>
              </w:rPr>
              <w:t>0.117</w:t>
            </w:r>
          </w:p>
        </w:tc>
      </w:tr>
      <w:tr w:rsidR="004A3D31" w:rsidRPr="00AC1EC6" w14:paraId="2B9B91E0" w14:textId="77777777" w:rsidTr="00AC1EC6">
        <w:trPr>
          <w:trHeight w:val="180"/>
        </w:trPr>
        <w:tc>
          <w:tcPr>
            <w:tcW w:w="1012" w:type="pct"/>
            <w:tcBorders>
              <w:top w:val="nil"/>
              <w:left w:val="single" w:sz="8" w:space="0" w:color="auto"/>
              <w:bottom w:val="nil"/>
              <w:right w:val="nil"/>
            </w:tcBorders>
            <w:shd w:val="clear" w:color="auto" w:fill="auto"/>
            <w:noWrap/>
            <w:vAlign w:val="center"/>
            <w:hideMark/>
          </w:tcPr>
          <w:p w14:paraId="245222E7" w14:textId="77777777" w:rsidR="00767C33" w:rsidRPr="00AC1EC6" w:rsidRDefault="00767C33" w:rsidP="00767C33">
            <w:pPr>
              <w:spacing w:after="0" w:line="240" w:lineRule="auto"/>
              <w:rPr>
                <w:rFonts w:ascii="Arial" w:eastAsia="Times New Roman" w:hAnsi="Arial" w:cs="Arial"/>
                <w:sz w:val="17"/>
                <w:szCs w:val="17"/>
                <w:lang w:eastAsia="en-GB"/>
              </w:rPr>
            </w:pPr>
            <w:r w:rsidRPr="00AC1EC6">
              <w:rPr>
                <w:rFonts w:ascii="Arial" w:eastAsia="Times New Roman" w:hAnsi="Arial" w:cs="Arial"/>
                <w:sz w:val="17"/>
                <w:szCs w:val="17"/>
                <w:lang w:eastAsia="en-GB"/>
              </w:rPr>
              <w:t>Q3</w:t>
            </w:r>
          </w:p>
        </w:tc>
        <w:tc>
          <w:tcPr>
            <w:tcW w:w="303" w:type="pct"/>
            <w:tcBorders>
              <w:top w:val="nil"/>
              <w:left w:val="nil"/>
              <w:bottom w:val="nil"/>
              <w:right w:val="nil"/>
            </w:tcBorders>
            <w:shd w:val="clear" w:color="auto" w:fill="auto"/>
            <w:noWrap/>
            <w:vAlign w:val="bottom"/>
            <w:hideMark/>
          </w:tcPr>
          <w:p w14:paraId="7E11D041" w14:textId="77777777" w:rsidR="00767C33" w:rsidRPr="00AC1EC6" w:rsidRDefault="00767C33" w:rsidP="00483936">
            <w:pPr>
              <w:spacing w:after="0" w:line="240" w:lineRule="auto"/>
              <w:jc w:val="center"/>
              <w:rPr>
                <w:rFonts w:ascii="Arial" w:eastAsia="Times New Roman" w:hAnsi="Arial" w:cs="Arial"/>
                <w:sz w:val="17"/>
                <w:szCs w:val="17"/>
                <w:lang w:eastAsia="en-GB"/>
              </w:rPr>
            </w:pPr>
          </w:p>
        </w:tc>
        <w:tc>
          <w:tcPr>
            <w:tcW w:w="198" w:type="pct"/>
            <w:tcBorders>
              <w:top w:val="nil"/>
              <w:left w:val="nil"/>
              <w:bottom w:val="nil"/>
              <w:right w:val="nil"/>
            </w:tcBorders>
            <w:shd w:val="clear" w:color="auto" w:fill="auto"/>
            <w:noWrap/>
            <w:vAlign w:val="bottom"/>
            <w:hideMark/>
          </w:tcPr>
          <w:p w14:paraId="0C6F53BD" w14:textId="77777777" w:rsidR="00767C33" w:rsidRPr="00AC1EC6" w:rsidRDefault="00767C33" w:rsidP="00483936">
            <w:pPr>
              <w:spacing w:after="0" w:line="240" w:lineRule="auto"/>
              <w:jc w:val="center"/>
              <w:rPr>
                <w:rFonts w:ascii="Arial" w:eastAsia="Times New Roman" w:hAnsi="Arial" w:cs="Arial"/>
                <w:sz w:val="17"/>
                <w:szCs w:val="17"/>
                <w:lang w:eastAsia="en-GB"/>
              </w:rPr>
            </w:pPr>
          </w:p>
        </w:tc>
        <w:tc>
          <w:tcPr>
            <w:tcW w:w="198" w:type="pct"/>
            <w:tcBorders>
              <w:top w:val="nil"/>
              <w:left w:val="nil"/>
              <w:bottom w:val="nil"/>
              <w:right w:val="nil"/>
            </w:tcBorders>
            <w:shd w:val="clear" w:color="auto" w:fill="auto"/>
            <w:noWrap/>
            <w:vAlign w:val="bottom"/>
            <w:hideMark/>
          </w:tcPr>
          <w:p w14:paraId="25EC3288" w14:textId="77777777" w:rsidR="00767C33" w:rsidRPr="00AC1EC6" w:rsidRDefault="00767C33" w:rsidP="00483936">
            <w:pPr>
              <w:spacing w:after="0" w:line="240" w:lineRule="auto"/>
              <w:jc w:val="center"/>
              <w:rPr>
                <w:rFonts w:ascii="Arial" w:eastAsia="Times New Roman" w:hAnsi="Arial" w:cs="Arial"/>
                <w:sz w:val="17"/>
                <w:szCs w:val="17"/>
                <w:lang w:eastAsia="en-GB"/>
              </w:rPr>
            </w:pPr>
          </w:p>
        </w:tc>
        <w:tc>
          <w:tcPr>
            <w:tcW w:w="282" w:type="pct"/>
            <w:tcBorders>
              <w:top w:val="nil"/>
              <w:left w:val="nil"/>
              <w:bottom w:val="nil"/>
              <w:right w:val="nil"/>
            </w:tcBorders>
            <w:shd w:val="clear" w:color="auto" w:fill="auto"/>
            <w:noWrap/>
            <w:vAlign w:val="bottom"/>
            <w:hideMark/>
          </w:tcPr>
          <w:p w14:paraId="715B6013" w14:textId="77777777" w:rsidR="00767C33" w:rsidRPr="00AC1EC6" w:rsidRDefault="00767C33" w:rsidP="00483936">
            <w:pPr>
              <w:spacing w:after="0" w:line="240" w:lineRule="auto"/>
              <w:jc w:val="center"/>
              <w:rPr>
                <w:rFonts w:ascii="Arial" w:eastAsia="Times New Roman" w:hAnsi="Arial" w:cs="Arial"/>
                <w:sz w:val="17"/>
                <w:szCs w:val="17"/>
                <w:lang w:eastAsia="en-GB"/>
              </w:rPr>
            </w:pPr>
          </w:p>
        </w:tc>
        <w:tc>
          <w:tcPr>
            <w:tcW w:w="303" w:type="pct"/>
            <w:tcBorders>
              <w:top w:val="nil"/>
              <w:left w:val="nil"/>
              <w:bottom w:val="nil"/>
              <w:right w:val="nil"/>
            </w:tcBorders>
            <w:shd w:val="clear" w:color="auto" w:fill="auto"/>
            <w:noWrap/>
            <w:vAlign w:val="bottom"/>
            <w:hideMark/>
          </w:tcPr>
          <w:p w14:paraId="59819C7B" w14:textId="77777777" w:rsidR="00767C33" w:rsidRPr="00AC1EC6" w:rsidRDefault="00767C33" w:rsidP="00483936">
            <w:pPr>
              <w:spacing w:after="0" w:line="240" w:lineRule="auto"/>
              <w:jc w:val="center"/>
              <w:rPr>
                <w:rFonts w:ascii="Arial" w:eastAsia="Times New Roman" w:hAnsi="Arial" w:cs="Arial"/>
                <w:sz w:val="17"/>
                <w:szCs w:val="17"/>
                <w:lang w:eastAsia="en-GB"/>
              </w:rPr>
            </w:pPr>
            <w:r w:rsidRPr="00AC1EC6">
              <w:rPr>
                <w:rFonts w:ascii="Arial" w:eastAsia="Times New Roman" w:hAnsi="Arial" w:cs="Arial"/>
                <w:sz w:val="17"/>
                <w:szCs w:val="17"/>
                <w:lang w:eastAsia="en-GB"/>
              </w:rPr>
              <w:t>1.05</w:t>
            </w:r>
          </w:p>
        </w:tc>
        <w:tc>
          <w:tcPr>
            <w:tcW w:w="198" w:type="pct"/>
            <w:tcBorders>
              <w:top w:val="nil"/>
              <w:left w:val="nil"/>
              <w:bottom w:val="nil"/>
              <w:right w:val="nil"/>
            </w:tcBorders>
            <w:shd w:val="clear" w:color="auto" w:fill="auto"/>
            <w:noWrap/>
            <w:vAlign w:val="bottom"/>
            <w:hideMark/>
          </w:tcPr>
          <w:p w14:paraId="5C5D03F5" w14:textId="77777777" w:rsidR="00767C33" w:rsidRPr="00AC1EC6" w:rsidRDefault="00767C33" w:rsidP="00483936">
            <w:pPr>
              <w:spacing w:after="0" w:line="240" w:lineRule="auto"/>
              <w:jc w:val="center"/>
              <w:rPr>
                <w:rFonts w:ascii="Arial" w:eastAsia="Times New Roman" w:hAnsi="Arial" w:cs="Arial"/>
                <w:sz w:val="17"/>
                <w:szCs w:val="17"/>
                <w:lang w:eastAsia="en-GB"/>
              </w:rPr>
            </w:pPr>
            <w:r w:rsidRPr="00AC1EC6">
              <w:rPr>
                <w:rFonts w:ascii="Arial" w:eastAsia="Times New Roman" w:hAnsi="Arial" w:cs="Arial"/>
                <w:sz w:val="17"/>
                <w:szCs w:val="17"/>
                <w:lang w:eastAsia="en-GB"/>
              </w:rPr>
              <w:t>0.94</w:t>
            </w:r>
          </w:p>
        </w:tc>
        <w:tc>
          <w:tcPr>
            <w:tcW w:w="198" w:type="pct"/>
            <w:tcBorders>
              <w:top w:val="nil"/>
              <w:left w:val="nil"/>
              <w:bottom w:val="nil"/>
              <w:right w:val="nil"/>
            </w:tcBorders>
            <w:shd w:val="clear" w:color="auto" w:fill="auto"/>
            <w:noWrap/>
            <w:vAlign w:val="bottom"/>
            <w:hideMark/>
          </w:tcPr>
          <w:p w14:paraId="776DAFB5" w14:textId="77777777" w:rsidR="00767C33" w:rsidRPr="00AC1EC6" w:rsidRDefault="00767C33" w:rsidP="00483936">
            <w:pPr>
              <w:spacing w:after="0" w:line="240" w:lineRule="auto"/>
              <w:jc w:val="center"/>
              <w:rPr>
                <w:rFonts w:ascii="Arial" w:eastAsia="Times New Roman" w:hAnsi="Arial" w:cs="Arial"/>
                <w:sz w:val="17"/>
                <w:szCs w:val="17"/>
                <w:lang w:eastAsia="en-GB"/>
              </w:rPr>
            </w:pPr>
            <w:r w:rsidRPr="00AC1EC6">
              <w:rPr>
                <w:rFonts w:ascii="Arial" w:eastAsia="Times New Roman" w:hAnsi="Arial" w:cs="Arial"/>
                <w:sz w:val="17"/>
                <w:szCs w:val="17"/>
                <w:lang w:eastAsia="en-GB"/>
              </w:rPr>
              <w:t>1.18</w:t>
            </w:r>
          </w:p>
        </w:tc>
        <w:tc>
          <w:tcPr>
            <w:tcW w:w="282" w:type="pct"/>
            <w:tcBorders>
              <w:top w:val="nil"/>
              <w:left w:val="nil"/>
              <w:bottom w:val="nil"/>
              <w:right w:val="nil"/>
            </w:tcBorders>
            <w:shd w:val="clear" w:color="auto" w:fill="auto"/>
            <w:noWrap/>
            <w:vAlign w:val="bottom"/>
            <w:hideMark/>
          </w:tcPr>
          <w:p w14:paraId="45FAAD90" w14:textId="77777777" w:rsidR="00767C33" w:rsidRPr="00AC1EC6" w:rsidRDefault="00767C33" w:rsidP="00483936">
            <w:pPr>
              <w:spacing w:after="0" w:line="240" w:lineRule="auto"/>
              <w:jc w:val="center"/>
              <w:rPr>
                <w:rFonts w:ascii="Arial" w:eastAsia="Times New Roman" w:hAnsi="Arial" w:cs="Arial"/>
                <w:sz w:val="17"/>
                <w:szCs w:val="17"/>
                <w:lang w:eastAsia="en-GB"/>
              </w:rPr>
            </w:pPr>
            <w:r w:rsidRPr="00AC1EC6">
              <w:rPr>
                <w:rFonts w:ascii="Arial" w:eastAsia="Times New Roman" w:hAnsi="Arial" w:cs="Arial"/>
                <w:sz w:val="17"/>
                <w:szCs w:val="17"/>
                <w:lang w:eastAsia="en-GB"/>
              </w:rPr>
              <w:t>0.388</w:t>
            </w:r>
          </w:p>
        </w:tc>
        <w:tc>
          <w:tcPr>
            <w:tcW w:w="303" w:type="pct"/>
            <w:tcBorders>
              <w:top w:val="nil"/>
              <w:left w:val="nil"/>
              <w:bottom w:val="nil"/>
              <w:right w:val="nil"/>
            </w:tcBorders>
            <w:shd w:val="clear" w:color="auto" w:fill="auto"/>
            <w:noWrap/>
            <w:vAlign w:val="bottom"/>
            <w:hideMark/>
          </w:tcPr>
          <w:p w14:paraId="3CE13C10" w14:textId="77777777" w:rsidR="00767C33" w:rsidRPr="00AC1EC6" w:rsidRDefault="00767C33" w:rsidP="00483936">
            <w:pPr>
              <w:spacing w:after="0" w:line="240" w:lineRule="auto"/>
              <w:jc w:val="center"/>
              <w:rPr>
                <w:rFonts w:ascii="Arial" w:eastAsia="Times New Roman" w:hAnsi="Arial" w:cs="Arial"/>
                <w:sz w:val="17"/>
                <w:szCs w:val="17"/>
                <w:lang w:eastAsia="en-GB"/>
              </w:rPr>
            </w:pPr>
            <w:r w:rsidRPr="00AC1EC6">
              <w:rPr>
                <w:rFonts w:ascii="Arial" w:eastAsia="Times New Roman" w:hAnsi="Arial" w:cs="Arial"/>
                <w:sz w:val="17"/>
                <w:szCs w:val="17"/>
                <w:lang w:eastAsia="en-GB"/>
              </w:rPr>
              <w:t>1.08</w:t>
            </w:r>
          </w:p>
        </w:tc>
        <w:tc>
          <w:tcPr>
            <w:tcW w:w="198" w:type="pct"/>
            <w:tcBorders>
              <w:top w:val="nil"/>
              <w:left w:val="nil"/>
              <w:bottom w:val="nil"/>
              <w:right w:val="nil"/>
            </w:tcBorders>
            <w:shd w:val="clear" w:color="auto" w:fill="auto"/>
            <w:noWrap/>
            <w:vAlign w:val="bottom"/>
            <w:hideMark/>
          </w:tcPr>
          <w:p w14:paraId="27CA07FB" w14:textId="77777777" w:rsidR="00767C33" w:rsidRPr="00AC1EC6" w:rsidRDefault="00767C33" w:rsidP="00483936">
            <w:pPr>
              <w:spacing w:after="0" w:line="240" w:lineRule="auto"/>
              <w:jc w:val="center"/>
              <w:rPr>
                <w:rFonts w:ascii="Arial" w:eastAsia="Times New Roman" w:hAnsi="Arial" w:cs="Arial"/>
                <w:sz w:val="17"/>
                <w:szCs w:val="17"/>
                <w:lang w:eastAsia="en-GB"/>
              </w:rPr>
            </w:pPr>
            <w:r w:rsidRPr="00AC1EC6">
              <w:rPr>
                <w:rFonts w:ascii="Arial" w:eastAsia="Times New Roman" w:hAnsi="Arial" w:cs="Arial"/>
                <w:sz w:val="17"/>
                <w:szCs w:val="17"/>
                <w:lang w:eastAsia="en-GB"/>
              </w:rPr>
              <w:t>0.96</w:t>
            </w:r>
          </w:p>
        </w:tc>
        <w:tc>
          <w:tcPr>
            <w:tcW w:w="198" w:type="pct"/>
            <w:tcBorders>
              <w:top w:val="nil"/>
              <w:left w:val="nil"/>
              <w:bottom w:val="nil"/>
              <w:right w:val="nil"/>
            </w:tcBorders>
            <w:shd w:val="clear" w:color="auto" w:fill="auto"/>
            <w:noWrap/>
            <w:vAlign w:val="bottom"/>
            <w:hideMark/>
          </w:tcPr>
          <w:p w14:paraId="0CA0FDAE" w14:textId="77777777" w:rsidR="00767C33" w:rsidRPr="00AC1EC6" w:rsidRDefault="00767C33" w:rsidP="00483936">
            <w:pPr>
              <w:spacing w:after="0" w:line="240" w:lineRule="auto"/>
              <w:jc w:val="center"/>
              <w:rPr>
                <w:rFonts w:ascii="Arial" w:eastAsia="Times New Roman" w:hAnsi="Arial" w:cs="Arial"/>
                <w:sz w:val="17"/>
                <w:szCs w:val="17"/>
                <w:lang w:eastAsia="en-GB"/>
              </w:rPr>
            </w:pPr>
            <w:r w:rsidRPr="00AC1EC6">
              <w:rPr>
                <w:rFonts w:ascii="Arial" w:eastAsia="Times New Roman" w:hAnsi="Arial" w:cs="Arial"/>
                <w:sz w:val="17"/>
                <w:szCs w:val="17"/>
                <w:lang w:eastAsia="en-GB"/>
              </w:rPr>
              <w:t>1.21</w:t>
            </w:r>
          </w:p>
        </w:tc>
        <w:tc>
          <w:tcPr>
            <w:tcW w:w="282" w:type="pct"/>
            <w:tcBorders>
              <w:top w:val="nil"/>
              <w:left w:val="nil"/>
              <w:bottom w:val="nil"/>
              <w:right w:val="nil"/>
            </w:tcBorders>
            <w:shd w:val="clear" w:color="auto" w:fill="auto"/>
            <w:noWrap/>
            <w:vAlign w:val="bottom"/>
            <w:hideMark/>
          </w:tcPr>
          <w:p w14:paraId="1730B95B" w14:textId="77777777" w:rsidR="00767C33" w:rsidRPr="00AC1EC6" w:rsidRDefault="00767C33" w:rsidP="00483936">
            <w:pPr>
              <w:spacing w:after="0" w:line="240" w:lineRule="auto"/>
              <w:jc w:val="center"/>
              <w:rPr>
                <w:rFonts w:ascii="Arial" w:eastAsia="Times New Roman" w:hAnsi="Arial" w:cs="Arial"/>
                <w:sz w:val="17"/>
                <w:szCs w:val="17"/>
                <w:lang w:eastAsia="en-GB"/>
              </w:rPr>
            </w:pPr>
            <w:r w:rsidRPr="00AC1EC6">
              <w:rPr>
                <w:rFonts w:ascii="Arial" w:eastAsia="Times New Roman" w:hAnsi="Arial" w:cs="Arial"/>
                <w:sz w:val="17"/>
                <w:szCs w:val="17"/>
                <w:lang w:eastAsia="en-GB"/>
              </w:rPr>
              <w:t>0.221</w:t>
            </w:r>
          </w:p>
        </w:tc>
        <w:tc>
          <w:tcPr>
            <w:tcW w:w="303" w:type="pct"/>
            <w:tcBorders>
              <w:top w:val="nil"/>
              <w:left w:val="nil"/>
              <w:bottom w:val="nil"/>
              <w:right w:val="nil"/>
            </w:tcBorders>
            <w:shd w:val="clear" w:color="auto" w:fill="auto"/>
            <w:noWrap/>
            <w:vAlign w:val="bottom"/>
            <w:hideMark/>
          </w:tcPr>
          <w:p w14:paraId="434393ED" w14:textId="77777777" w:rsidR="00767C33" w:rsidRPr="00AC1EC6" w:rsidRDefault="00767C33" w:rsidP="00483936">
            <w:pPr>
              <w:spacing w:after="0" w:line="240" w:lineRule="auto"/>
              <w:jc w:val="center"/>
              <w:rPr>
                <w:rFonts w:ascii="Arial" w:eastAsia="Times New Roman" w:hAnsi="Arial" w:cs="Arial"/>
                <w:sz w:val="17"/>
                <w:szCs w:val="17"/>
                <w:lang w:eastAsia="en-GB"/>
              </w:rPr>
            </w:pPr>
            <w:r w:rsidRPr="00AC1EC6">
              <w:rPr>
                <w:rFonts w:ascii="Arial" w:eastAsia="Times New Roman" w:hAnsi="Arial" w:cs="Arial"/>
                <w:sz w:val="17"/>
                <w:szCs w:val="17"/>
                <w:lang w:eastAsia="en-GB"/>
              </w:rPr>
              <w:t>1.08</w:t>
            </w:r>
          </w:p>
        </w:tc>
        <w:tc>
          <w:tcPr>
            <w:tcW w:w="198" w:type="pct"/>
            <w:tcBorders>
              <w:top w:val="nil"/>
              <w:left w:val="nil"/>
              <w:bottom w:val="nil"/>
              <w:right w:val="nil"/>
            </w:tcBorders>
            <w:shd w:val="clear" w:color="auto" w:fill="auto"/>
            <w:noWrap/>
            <w:vAlign w:val="bottom"/>
            <w:hideMark/>
          </w:tcPr>
          <w:p w14:paraId="128EC9F6" w14:textId="77777777" w:rsidR="00767C33" w:rsidRPr="00AC1EC6" w:rsidRDefault="00767C33" w:rsidP="00483936">
            <w:pPr>
              <w:spacing w:after="0" w:line="240" w:lineRule="auto"/>
              <w:jc w:val="center"/>
              <w:rPr>
                <w:rFonts w:ascii="Arial" w:eastAsia="Times New Roman" w:hAnsi="Arial" w:cs="Arial"/>
                <w:sz w:val="17"/>
                <w:szCs w:val="17"/>
                <w:lang w:eastAsia="en-GB"/>
              </w:rPr>
            </w:pPr>
            <w:r w:rsidRPr="00AC1EC6">
              <w:rPr>
                <w:rFonts w:ascii="Arial" w:eastAsia="Times New Roman" w:hAnsi="Arial" w:cs="Arial"/>
                <w:sz w:val="17"/>
                <w:szCs w:val="17"/>
                <w:lang w:eastAsia="en-GB"/>
              </w:rPr>
              <w:t>0.94</w:t>
            </w:r>
          </w:p>
        </w:tc>
        <w:tc>
          <w:tcPr>
            <w:tcW w:w="198" w:type="pct"/>
            <w:tcBorders>
              <w:top w:val="nil"/>
              <w:left w:val="nil"/>
              <w:bottom w:val="nil"/>
              <w:right w:val="nil"/>
            </w:tcBorders>
            <w:shd w:val="clear" w:color="auto" w:fill="auto"/>
            <w:noWrap/>
            <w:vAlign w:val="bottom"/>
            <w:hideMark/>
          </w:tcPr>
          <w:p w14:paraId="0AE69433" w14:textId="77777777" w:rsidR="00767C33" w:rsidRPr="00AC1EC6" w:rsidRDefault="00767C33" w:rsidP="00483936">
            <w:pPr>
              <w:spacing w:after="0" w:line="240" w:lineRule="auto"/>
              <w:jc w:val="center"/>
              <w:rPr>
                <w:rFonts w:ascii="Arial" w:eastAsia="Times New Roman" w:hAnsi="Arial" w:cs="Arial"/>
                <w:sz w:val="17"/>
                <w:szCs w:val="17"/>
                <w:lang w:eastAsia="en-GB"/>
              </w:rPr>
            </w:pPr>
            <w:r w:rsidRPr="00AC1EC6">
              <w:rPr>
                <w:rFonts w:ascii="Arial" w:eastAsia="Times New Roman" w:hAnsi="Arial" w:cs="Arial"/>
                <w:sz w:val="17"/>
                <w:szCs w:val="17"/>
                <w:lang w:eastAsia="en-GB"/>
              </w:rPr>
              <w:t>1.23</w:t>
            </w:r>
          </w:p>
        </w:tc>
        <w:tc>
          <w:tcPr>
            <w:tcW w:w="348" w:type="pct"/>
            <w:tcBorders>
              <w:top w:val="nil"/>
              <w:left w:val="nil"/>
              <w:bottom w:val="nil"/>
              <w:right w:val="single" w:sz="8" w:space="0" w:color="auto"/>
            </w:tcBorders>
            <w:shd w:val="clear" w:color="auto" w:fill="auto"/>
            <w:noWrap/>
            <w:vAlign w:val="bottom"/>
            <w:hideMark/>
          </w:tcPr>
          <w:p w14:paraId="4AD013FC" w14:textId="77777777" w:rsidR="00767C33" w:rsidRPr="00AC1EC6" w:rsidRDefault="00767C33" w:rsidP="00483936">
            <w:pPr>
              <w:spacing w:after="0" w:line="240" w:lineRule="auto"/>
              <w:jc w:val="center"/>
              <w:rPr>
                <w:rFonts w:ascii="Arial" w:eastAsia="Times New Roman" w:hAnsi="Arial" w:cs="Arial"/>
                <w:sz w:val="17"/>
                <w:szCs w:val="17"/>
                <w:lang w:eastAsia="en-GB"/>
              </w:rPr>
            </w:pPr>
            <w:r w:rsidRPr="00AC1EC6">
              <w:rPr>
                <w:rFonts w:ascii="Arial" w:eastAsia="Times New Roman" w:hAnsi="Arial" w:cs="Arial"/>
                <w:sz w:val="17"/>
                <w:szCs w:val="17"/>
                <w:lang w:eastAsia="en-GB"/>
              </w:rPr>
              <w:t>0.284</w:t>
            </w:r>
          </w:p>
        </w:tc>
      </w:tr>
      <w:tr w:rsidR="004A3D31" w:rsidRPr="00AC1EC6" w14:paraId="2895B67E" w14:textId="77777777" w:rsidTr="00AC1EC6">
        <w:trPr>
          <w:trHeight w:val="180"/>
        </w:trPr>
        <w:tc>
          <w:tcPr>
            <w:tcW w:w="1012" w:type="pct"/>
            <w:tcBorders>
              <w:top w:val="nil"/>
              <w:left w:val="single" w:sz="8" w:space="0" w:color="auto"/>
              <w:bottom w:val="nil"/>
              <w:right w:val="nil"/>
            </w:tcBorders>
            <w:shd w:val="clear" w:color="auto" w:fill="auto"/>
            <w:noWrap/>
            <w:vAlign w:val="center"/>
            <w:hideMark/>
          </w:tcPr>
          <w:p w14:paraId="0A38045D" w14:textId="77777777" w:rsidR="00767C33" w:rsidRPr="00AC1EC6" w:rsidRDefault="00767C33" w:rsidP="00767C33">
            <w:pPr>
              <w:spacing w:after="0" w:line="240" w:lineRule="auto"/>
              <w:rPr>
                <w:rFonts w:ascii="Arial" w:eastAsia="Times New Roman" w:hAnsi="Arial" w:cs="Arial"/>
                <w:sz w:val="17"/>
                <w:szCs w:val="17"/>
                <w:lang w:eastAsia="en-GB"/>
              </w:rPr>
            </w:pPr>
            <w:r w:rsidRPr="00AC1EC6">
              <w:rPr>
                <w:rFonts w:ascii="Arial" w:eastAsia="Times New Roman" w:hAnsi="Arial" w:cs="Arial"/>
                <w:sz w:val="17"/>
                <w:szCs w:val="17"/>
                <w:lang w:eastAsia="en-GB"/>
              </w:rPr>
              <w:t>Q4</w:t>
            </w:r>
          </w:p>
        </w:tc>
        <w:tc>
          <w:tcPr>
            <w:tcW w:w="303" w:type="pct"/>
            <w:tcBorders>
              <w:top w:val="nil"/>
              <w:left w:val="nil"/>
              <w:bottom w:val="nil"/>
              <w:right w:val="nil"/>
            </w:tcBorders>
            <w:shd w:val="clear" w:color="auto" w:fill="auto"/>
            <w:noWrap/>
            <w:vAlign w:val="bottom"/>
            <w:hideMark/>
          </w:tcPr>
          <w:p w14:paraId="220C09ED" w14:textId="77777777" w:rsidR="00767C33" w:rsidRPr="00AC1EC6" w:rsidRDefault="00767C33" w:rsidP="00483936">
            <w:pPr>
              <w:spacing w:after="0" w:line="240" w:lineRule="auto"/>
              <w:jc w:val="center"/>
              <w:rPr>
                <w:rFonts w:ascii="Arial" w:eastAsia="Times New Roman" w:hAnsi="Arial" w:cs="Arial"/>
                <w:sz w:val="17"/>
                <w:szCs w:val="17"/>
                <w:lang w:eastAsia="en-GB"/>
              </w:rPr>
            </w:pPr>
          </w:p>
        </w:tc>
        <w:tc>
          <w:tcPr>
            <w:tcW w:w="198" w:type="pct"/>
            <w:tcBorders>
              <w:top w:val="nil"/>
              <w:left w:val="nil"/>
              <w:bottom w:val="nil"/>
              <w:right w:val="nil"/>
            </w:tcBorders>
            <w:shd w:val="clear" w:color="auto" w:fill="auto"/>
            <w:noWrap/>
            <w:vAlign w:val="bottom"/>
            <w:hideMark/>
          </w:tcPr>
          <w:p w14:paraId="42E58E08" w14:textId="77777777" w:rsidR="00767C33" w:rsidRPr="00AC1EC6" w:rsidRDefault="00767C33" w:rsidP="00483936">
            <w:pPr>
              <w:spacing w:after="0" w:line="240" w:lineRule="auto"/>
              <w:jc w:val="center"/>
              <w:rPr>
                <w:rFonts w:ascii="Arial" w:eastAsia="Times New Roman" w:hAnsi="Arial" w:cs="Arial"/>
                <w:sz w:val="17"/>
                <w:szCs w:val="17"/>
                <w:lang w:eastAsia="en-GB"/>
              </w:rPr>
            </w:pPr>
          </w:p>
        </w:tc>
        <w:tc>
          <w:tcPr>
            <w:tcW w:w="198" w:type="pct"/>
            <w:tcBorders>
              <w:top w:val="nil"/>
              <w:left w:val="nil"/>
              <w:bottom w:val="nil"/>
              <w:right w:val="nil"/>
            </w:tcBorders>
            <w:shd w:val="clear" w:color="auto" w:fill="auto"/>
            <w:noWrap/>
            <w:vAlign w:val="bottom"/>
            <w:hideMark/>
          </w:tcPr>
          <w:p w14:paraId="7B86A6F0" w14:textId="77777777" w:rsidR="00767C33" w:rsidRPr="00AC1EC6" w:rsidRDefault="00767C33" w:rsidP="00483936">
            <w:pPr>
              <w:spacing w:after="0" w:line="240" w:lineRule="auto"/>
              <w:jc w:val="center"/>
              <w:rPr>
                <w:rFonts w:ascii="Arial" w:eastAsia="Times New Roman" w:hAnsi="Arial" w:cs="Arial"/>
                <w:sz w:val="17"/>
                <w:szCs w:val="17"/>
                <w:lang w:eastAsia="en-GB"/>
              </w:rPr>
            </w:pPr>
          </w:p>
        </w:tc>
        <w:tc>
          <w:tcPr>
            <w:tcW w:w="282" w:type="pct"/>
            <w:tcBorders>
              <w:top w:val="nil"/>
              <w:left w:val="nil"/>
              <w:bottom w:val="nil"/>
              <w:right w:val="nil"/>
            </w:tcBorders>
            <w:shd w:val="clear" w:color="auto" w:fill="auto"/>
            <w:noWrap/>
            <w:vAlign w:val="bottom"/>
            <w:hideMark/>
          </w:tcPr>
          <w:p w14:paraId="77BF43D0" w14:textId="77777777" w:rsidR="00767C33" w:rsidRPr="00AC1EC6" w:rsidRDefault="00767C33" w:rsidP="00483936">
            <w:pPr>
              <w:spacing w:after="0" w:line="240" w:lineRule="auto"/>
              <w:jc w:val="center"/>
              <w:rPr>
                <w:rFonts w:ascii="Arial" w:eastAsia="Times New Roman" w:hAnsi="Arial" w:cs="Arial"/>
                <w:sz w:val="17"/>
                <w:szCs w:val="17"/>
                <w:lang w:eastAsia="en-GB"/>
              </w:rPr>
            </w:pPr>
          </w:p>
        </w:tc>
        <w:tc>
          <w:tcPr>
            <w:tcW w:w="303" w:type="pct"/>
            <w:tcBorders>
              <w:top w:val="nil"/>
              <w:left w:val="nil"/>
              <w:bottom w:val="nil"/>
              <w:right w:val="nil"/>
            </w:tcBorders>
            <w:shd w:val="clear" w:color="auto" w:fill="auto"/>
            <w:noWrap/>
            <w:vAlign w:val="bottom"/>
            <w:hideMark/>
          </w:tcPr>
          <w:p w14:paraId="7F9981DD" w14:textId="77777777" w:rsidR="00767C33" w:rsidRPr="00AC1EC6" w:rsidRDefault="00767C33" w:rsidP="00483936">
            <w:pPr>
              <w:spacing w:after="0" w:line="240" w:lineRule="auto"/>
              <w:jc w:val="center"/>
              <w:rPr>
                <w:rFonts w:ascii="Arial" w:eastAsia="Times New Roman" w:hAnsi="Arial" w:cs="Arial"/>
                <w:sz w:val="17"/>
                <w:szCs w:val="17"/>
                <w:lang w:eastAsia="en-GB"/>
              </w:rPr>
            </w:pPr>
            <w:r w:rsidRPr="00AC1EC6">
              <w:rPr>
                <w:rFonts w:ascii="Arial" w:eastAsia="Times New Roman" w:hAnsi="Arial" w:cs="Arial"/>
                <w:sz w:val="17"/>
                <w:szCs w:val="17"/>
                <w:lang w:eastAsia="en-GB"/>
              </w:rPr>
              <w:t>1.11</w:t>
            </w:r>
          </w:p>
        </w:tc>
        <w:tc>
          <w:tcPr>
            <w:tcW w:w="198" w:type="pct"/>
            <w:tcBorders>
              <w:top w:val="nil"/>
              <w:left w:val="nil"/>
              <w:bottom w:val="nil"/>
              <w:right w:val="nil"/>
            </w:tcBorders>
            <w:shd w:val="clear" w:color="auto" w:fill="auto"/>
            <w:noWrap/>
            <w:vAlign w:val="bottom"/>
            <w:hideMark/>
          </w:tcPr>
          <w:p w14:paraId="3F17EC81" w14:textId="77777777" w:rsidR="00767C33" w:rsidRPr="00AC1EC6" w:rsidRDefault="00767C33" w:rsidP="00483936">
            <w:pPr>
              <w:spacing w:after="0" w:line="240" w:lineRule="auto"/>
              <w:jc w:val="center"/>
              <w:rPr>
                <w:rFonts w:ascii="Arial" w:eastAsia="Times New Roman" w:hAnsi="Arial" w:cs="Arial"/>
                <w:sz w:val="17"/>
                <w:szCs w:val="17"/>
                <w:lang w:eastAsia="en-GB"/>
              </w:rPr>
            </w:pPr>
            <w:r w:rsidRPr="00AC1EC6">
              <w:rPr>
                <w:rFonts w:ascii="Arial" w:eastAsia="Times New Roman" w:hAnsi="Arial" w:cs="Arial"/>
                <w:sz w:val="17"/>
                <w:szCs w:val="17"/>
                <w:lang w:eastAsia="en-GB"/>
              </w:rPr>
              <w:t>0.98</w:t>
            </w:r>
          </w:p>
        </w:tc>
        <w:tc>
          <w:tcPr>
            <w:tcW w:w="198" w:type="pct"/>
            <w:tcBorders>
              <w:top w:val="nil"/>
              <w:left w:val="nil"/>
              <w:bottom w:val="nil"/>
              <w:right w:val="nil"/>
            </w:tcBorders>
            <w:shd w:val="clear" w:color="auto" w:fill="auto"/>
            <w:noWrap/>
            <w:vAlign w:val="bottom"/>
            <w:hideMark/>
          </w:tcPr>
          <w:p w14:paraId="13D8D606" w14:textId="77777777" w:rsidR="00767C33" w:rsidRPr="00AC1EC6" w:rsidRDefault="00767C33" w:rsidP="00483936">
            <w:pPr>
              <w:spacing w:after="0" w:line="240" w:lineRule="auto"/>
              <w:jc w:val="center"/>
              <w:rPr>
                <w:rFonts w:ascii="Arial" w:eastAsia="Times New Roman" w:hAnsi="Arial" w:cs="Arial"/>
                <w:sz w:val="17"/>
                <w:szCs w:val="17"/>
                <w:lang w:eastAsia="en-GB"/>
              </w:rPr>
            </w:pPr>
            <w:r w:rsidRPr="00AC1EC6">
              <w:rPr>
                <w:rFonts w:ascii="Arial" w:eastAsia="Times New Roman" w:hAnsi="Arial" w:cs="Arial"/>
                <w:sz w:val="17"/>
                <w:szCs w:val="17"/>
                <w:lang w:eastAsia="en-GB"/>
              </w:rPr>
              <w:t>1.24</w:t>
            </w:r>
          </w:p>
        </w:tc>
        <w:tc>
          <w:tcPr>
            <w:tcW w:w="282" w:type="pct"/>
            <w:tcBorders>
              <w:top w:val="nil"/>
              <w:left w:val="nil"/>
              <w:bottom w:val="nil"/>
              <w:right w:val="nil"/>
            </w:tcBorders>
            <w:shd w:val="clear" w:color="auto" w:fill="auto"/>
            <w:noWrap/>
            <w:vAlign w:val="bottom"/>
            <w:hideMark/>
          </w:tcPr>
          <w:p w14:paraId="009770C3" w14:textId="77777777" w:rsidR="00767C33" w:rsidRPr="00AC1EC6" w:rsidRDefault="00767C33" w:rsidP="00483936">
            <w:pPr>
              <w:spacing w:after="0" w:line="240" w:lineRule="auto"/>
              <w:jc w:val="center"/>
              <w:rPr>
                <w:rFonts w:ascii="Arial" w:eastAsia="Times New Roman" w:hAnsi="Arial" w:cs="Arial"/>
                <w:sz w:val="17"/>
                <w:szCs w:val="17"/>
                <w:lang w:eastAsia="en-GB"/>
              </w:rPr>
            </w:pPr>
            <w:r w:rsidRPr="00AC1EC6">
              <w:rPr>
                <w:rFonts w:ascii="Arial" w:eastAsia="Times New Roman" w:hAnsi="Arial" w:cs="Arial"/>
                <w:sz w:val="17"/>
                <w:szCs w:val="17"/>
                <w:lang w:eastAsia="en-GB"/>
              </w:rPr>
              <w:t>0.095</w:t>
            </w:r>
          </w:p>
        </w:tc>
        <w:tc>
          <w:tcPr>
            <w:tcW w:w="303" w:type="pct"/>
            <w:tcBorders>
              <w:top w:val="nil"/>
              <w:left w:val="nil"/>
              <w:bottom w:val="nil"/>
              <w:right w:val="nil"/>
            </w:tcBorders>
            <w:shd w:val="clear" w:color="auto" w:fill="auto"/>
            <w:noWrap/>
            <w:vAlign w:val="bottom"/>
            <w:hideMark/>
          </w:tcPr>
          <w:p w14:paraId="4CCD8E61" w14:textId="77777777" w:rsidR="00767C33" w:rsidRPr="00AC1EC6" w:rsidRDefault="00767C33" w:rsidP="00483936">
            <w:pPr>
              <w:spacing w:after="0" w:line="240" w:lineRule="auto"/>
              <w:jc w:val="center"/>
              <w:rPr>
                <w:rFonts w:ascii="Arial" w:eastAsia="Times New Roman" w:hAnsi="Arial" w:cs="Arial"/>
                <w:sz w:val="17"/>
                <w:szCs w:val="17"/>
                <w:lang w:eastAsia="en-GB"/>
              </w:rPr>
            </w:pPr>
            <w:r w:rsidRPr="00AC1EC6">
              <w:rPr>
                <w:rFonts w:ascii="Arial" w:eastAsia="Times New Roman" w:hAnsi="Arial" w:cs="Arial"/>
                <w:sz w:val="17"/>
                <w:szCs w:val="17"/>
                <w:lang w:eastAsia="en-GB"/>
              </w:rPr>
              <w:t>1.12</w:t>
            </w:r>
          </w:p>
        </w:tc>
        <w:tc>
          <w:tcPr>
            <w:tcW w:w="198" w:type="pct"/>
            <w:tcBorders>
              <w:top w:val="nil"/>
              <w:left w:val="nil"/>
              <w:bottom w:val="nil"/>
              <w:right w:val="nil"/>
            </w:tcBorders>
            <w:shd w:val="clear" w:color="auto" w:fill="auto"/>
            <w:noWrap/>
            <w:vAlign w:val="bottom"/>
            <w:hideMark/>
          </w:tcPr>
          <w:p w14:paraId="04DBF928" w14:textId="77777777" w:rsidR="00767C33" w:rsidRPr="00AC1EC6" w:rsidRDefault="00767C33" w:rsidP="00483936">
            <w:pPr>
              <w:spacing w:after="0" w:line="240" w:lineRule="auto"/>
              <w:jc w:val="center"/>
              <w:rPr>
                <w:rFonts w:ascii="Arial" w:eastAsia="Times New Roman" w:hAnsi="Arial" w:cs="Arial"/>
                <w:sz w:val="17"/>
                <w:szCs w:val="17"/>
                <w:lang w:eastAsia="en-GB"/>
              </w:rPr>
            </w:pPr>
            <w:r w:rsidRPr="00AC1EC6">
              <w:rPr>
                <w:rFonts w:ascii="Arial" w:eastAsia="Times New Roman" w:hAnsi="Arial" w:cs="Arial"/>
                <w:sz w:val="17"/>
                <w:szCs w:val="17"/>
                <w:lang w:eastAsia="en-GB"/>
              </w:rPr>
              <w:t>1.00</w:t>
            </w:r>
          </w:p>
        </w:tc>
        <w:tc>
          <w:tcPr>
            <w:tcW w:w="198" w:type="pct"/>
            <w:tcBorders>
              <w:top w:val="nil"/>
              <w:left w:val="nil"/>
              <w:bottom w:val="nil"/>
              <w:right w:val="nil"/>
            </w:tcBorders>
            <w:shd w:val="clear" w:color="auto" w:fill="auto"/>
            <w:noWrap/>
            <w:vAlign w:val="bottom"/>
            <w:hideMark/>
          </w:tcPr>
          <w:p w14:paraId="05F23147" w14:textId="77777777" w:rsidR="00767C33" w:rsidRPr="00AC1EC6" w:rsidRDefault="00767C33" w:rsidP="00483936">
            <w:pPr>
              <w:spacing w:after="0" w:line="240" w:lineRule="auto"/>
              <w:jc w:val="center"/>
              <w:rPr>
                <w:rFonts w:ascii="Arial" w:eastAsia="Times New Roman" w:hAnsi="Arial" w:cs="Arial"/>
                <w:sz w:val="17"/>
                <w:szCs w:val="17"/>
                <w:lang w:eastAsia="en-GB"/>
              </w:rPr>
            </w:pPr>
            <w:r w:rsidRPr="00AC1EC6">
              <w:rPr>
                <w:rFonts w:ascii="Arial" w:eastAsia="Times New Roman" w:hAnsi="Arial" w:cs="Arial"/>
                <w:sz w:val="17"/>
                <w:szCs w:val="17"/>
                <w:lang w:eastAsia="en-GB"/>
              </w:rPr>
              <w:t>1.27</w:t>
            </w:r>
          </w:p>
        </w:tc>
        <w:tc>
          <w:tcPr>
            <w:tcW w:w="282" w:type="pct"/>
            <w:tcBorders>
              <w:top w:val="nil"/>
              <w:left w:val="nil"/>
              <w:bottom w:val="nil"/>
              <w:right w:val="nil"/>
            </w:tcBorders>
            <w:shd w:val="clear" w:color="auto" w:fill="auto"/>
            <w:noWrap/>
            <w:vAlign w:val="bottom"/>
            <w:hideMark/>
          </w:tcPr>
          <w:p w14:paraId="375917AE" w14:textId="77777777" w:rsidR="00767C33" w:rsidRPr="00AC1EC6" w:rsidRDefault="00767C33" w:rsidP="00483936">
            <w:pPr>
              <w:spacing w:after="0" w:line="240" w:lineRule="auto"/>
              <w:jc w:val="center"/>
              <w:rPr>
                <w:rFonts w:ascii="Arial" w:eastAsia="Times New Roman" w:hAnsi="Arial" w:cs="Arial"/>
                <w:sz w:val="17"/>
                <w:szCs w:val="17"/>
                <w:lang w:eastAsia="en-GB"/>
              </w:rPr>
            </w:pPr>
            <w:r w:rsidRPr="00AC1EC6">
              <w:rPr>
                <w:rFonts w:ascii="Arial" w:eastAsia="Times New Roman" w:hAnsi="Arial" w:cs="Arial"/>
                <w:sz w:val="17"/>
                <w:szCs w:val="17"/>
                <w:lang w:eastAsia="en-GB"/>
              </w:rPr>
              <w:t>0.056</w:t>
            </w:r>
          </w:p>
        </w:tc>
        <w:tc>
          <w:tcPr>
            <w:tcW w:w="303" w:type="pct"/>
            <w:tcBorders>
              <w:top w:val="nil"/>
              <w:left w:val="nil"/>
              <w:bottom w:val="nil"/>
              <w:right w:val="nil"/>
            </w:tcBorders>
            <w:shd w:val="clear" w:color="auto" w:fill="auto"/>
            <w:noWrap/>
            <w:vAlign w:val="bottom"/>
            <w:hideMark/>
          </w:tcPr>
          <w:p w14:paraId="6FEE5276" w14:textId="77777777" w:rsidR="00767C33" w:rsidRPr="00AC1EC6" w:rsidRDefault="00767C33" w:rsidP="00483936">
            <w:pPr>
              <w:spacing w:after="0" w:line="240" w:lineRule="auto"/>
              <w:jc w:val="center"/>
              <w:rPr>
                <w:rFonts w:ascii="Arial" w:eastAsia="Times New Roman" w:hAnsi="Arial" w:cs="Arial"/>
                <w:sz w:val="17"/>
                <w:szCs w:val="17"/>
                <w:lang w:eastAsia="en-GB"/>
              </w:rPr>
            </w:pPr>
            <w:r w:rsidRPr="00AC1EC6">
              <w:rPr>
                <w:rFonts w:ascii="Arial" w:eastAsia="Times New Roman" w:hAnsi="Arial" w:cs="Arial"/>
                <w:sz w:val="17"/>
                <w:szCs w:val="17"/>
                <w:lang w:eastAsia="en-GB"/>
              </w:rPr>
              <w:t>1.12</w:t>
            </w:r>
          </w:p>
        </w:tc>
        <w:tc>
          <w:tcPr>
            <w:tcW w:w="198" w:type="pct"/>
            <w:tcBorders>
              <w:top w:val="nil"/>
              <w:left w:val="nil"/>
              <w:bottom w:val="nil"/>
              <w:right w:val="nil"/>
            </w:tcBorders>
            <w:shd w:val="clear" w:color="auto" w:fill="auto"/>
            <w:noWrap/>
            <w:vAlign w:val="bottom"/>
            <w:hideMark/>
          </w:tcPr>
          <w:p w14:paraId="24DE7A6C" w14:textId="77777777" w:rsidR="00767C33" w:rsidRPr="00AC1EC6" w:rsidRDefault="00767C33" w:rsidP="00483936">
            <w:pPr>
              <w:spacing w:after="0" w:line="240" w:lineRule="auto"/>
              <w:jc w:val="center"/>
              <w:rPr>
                <w:rFonts w:ascii="Arial" w:eastAsia="Times New Roman" w:hAnsi="Arial" w:cs="Arial"/>
                <w:sz w:val="17"/>
                <w:szCs w:val="17"/>
                <w:lang w:eastAsia="en-GB"/>
              </w:rPr>
            </w:pPr>
            <w:r w:rsidRPr="00AC1EC6">
              <w:rPr>
                <w:rFonts w:ascii="Arial" w:eastAsia="Times New Roman" w:hAnsi="Arial" w:cs="Arial"/>
                <w:sz w:val="17"/>
                <w:szCs w:val="17"/>
                <w:lang w:eastAsia="en-GB"/>
              </w:rPr>
              <w:t>0.98</w:t>
            </w:r>
          </w:p>
        </w:tc>
        <w:tc>
          <w:tcPr>
            <w:tcW w:w="198" w:type="pct"/>
            <w:tcBorders>
              <w:top w:val="nil"/>
              <w:left w:val="nil"/>
              <w:bottom w:val="nil"/>
              <w:right w:val="nil"/>
            </w:tcBorders>
            <w:shd w:val="clear" w:color="auto" w:fill="auto"/>
            <w:noWrap/>
            <w:vAlign w:val="bottom"/>
            <w:hideMark/>
          </w:tcPr>
          <w:p w14:paraId="060B36F6" w14:textId="77777777" w:rsidR="00767C33" w:rsidRPr="00AC1EC6" w:rsidRDefault="00767C33" w:rsidP="00483936">
            <w:pPr>
              <w:spacing w:after="0" w:line="240" w:lineRule="auto"/>
              <w:jc w:val="center"/>
              <w:rPr>
                <w:rFonts w:ascii="Arial" w:eastAsia="Times New Roman" w:hAnsi="Arial" w:cs="Arial"/>
                <w:sz w:val="17"/>
                <w:szCs w:val="17"/>
                <w:lang w:eastAsia="en-GB"/>
              </w:rPr>
            </w:pPr>
            <w:r w:rsidRPr="00AC1EC6">
              <w:rPr>
                <w:rFonts w:ascii="Arial" w:eastAsia="Times New Roman" w:hAnsi="Arial" w:cs="Arial"/>
                <w:sz w:val="17"/>
                <w:szCs w:val="17"/>
                <w:lang w:eastAsia="en-GB"/>
              </w:rPr>
              <w:t>1.29</w:t>
            </w:r>
          </w:p>
        </w:tc>
        <w:tc>
          <w:tcPr>
            <w:tcW w:w="348" w:type="pct"/>
            <w:tcBorders>
              <w:top w:val="nil"/>
              <w:left w:val="nil"/>
              <w:bottom w:val="nil"/>
              <w:right w:val="single" w:sz="8" w:space="0" w:color="auto"/>
            </w:tcBorders>
            <w:shd w:val="clear" w:color="auto" w:fill="auto"/>
            <w:noWrap/>
            <w:vAlign w:val="bottom"/>
            <w:hideMark/>
          </w:tcPr>
          <w:p w14:paraId="774837E8" w14:textId="77777777" w:rsidR="00767C33" w:rsidRPr="00AC1EC6" w:rsidRDefault="00767C33" w:rsidP="00483936">
            <w:pPr>
              <w:spacing w:after="0" w:line="240" w:lineRule="auto"/>
              <w:jc w:val="center"/>
              <w:rPr>
                <w:rFonts w:ascii="Arial" w:eastAsia="Times New Roman" w:hAnsi="Arial" w:cs="Arial"/>
                <w:sz w:val="17"/>
                <w:szCs w:val="17"/>
                <w:lang w:eastAsia="en-GB"/>
              </w:rPr>
            </w:pPr>
            <w:r w:rsidRPr="00AC1EC6">
              <w:rPr>
                <w:rFonts w:ascii="Arial" w:eastAsia="Times New Roman" w:hAnsi="Arial" w:cs="Arial"/>
                <w:sz w:val="17"/>
                <w:szCs w:val="17"/>
                <w:lang w:eastAsia="en-GB"/>
              </w:rPr>
              <w:t>0.090</w:t>
            </w:r>
          </w:p>
        </w:tc>
      </w:tr>
      <w:tr w:rsidR="004A3D31" w:rsidRPr="00AC1EC6" w14:paraId="788AED9F" w14:textId="77777777" w:rsidTr="00AC1EC6">
        <w:trPr>
          <w:trHeight w:val="180"/>
        </w:trPr>
        <w:tc>
          <w:tcPr>
            <w:tcW w:w="1012" w:type="pct"/>
            <w:tcBorders>
              <w:top w:val="nil"/>
              <w:left w:val="single" w:sz="8" w:space="0" w:color="auto"/>
              <w:bottom w:val="nil"/>
              <w:right w:val="nil"/>
            </w:tcBorders>
            <w:shd w:val="clear" w:color="auto" w:fill="auto"/>
            <w:noWrap/>
            <w:vAlign w:val="center"/>
            <w:hideMark/>
          </w:tcPr>
          <w:p w14:paraId="1286D951" w14:textId="77777777" w:rsidR="00767C33" w:rsidRPr="00AC1EC6" w:rsidRDefault="00767C33" w:rsidP="00767C33">
            <w:pPr>
              <w:spacing w:after="0" w:line="240" w:lineRule="auto"/>
              <w:rPr>
                <w:rFonts w:ascii="Arial" w:eastAsia="Times New Roman" w:hAnsi="Arial" w:cs="Arial"/>
                <w:sz w:val="17"/>
                <w:szCs w:val="17"/>
                <w:lang w:eastAsia="en-GB"/>
              </w:rPr>
            </w:pPr>
            <w:r w:rsidRPr="00AC1EC6">
              <w:rPr>
                <w:rFonts w:ascii="Arial" w:eastAsia="Times New Roman" w:hAnsi="Arial" w:cs="Arial"/>
                <w:sz w:val="17"/>
                <w:szCs w:val="17"/>
                <w:lang w:eastAsia="en-GB"/>
              </w:rPr>
              <w:t>Q5 (Least deprived)</w:t>
            </w:r>
          </w:p>
        </w:tc>
        <w:tc>
          <w:tcPr>
            <w:tcW w:w="303" w:type="pct"/>
            <w:tcBorders>
              <w:top w:val="nil"/>
              <w:left w:val="nil"/>
              <w:bottom w:val="nil"/>
              <w:right w:val="nil"/>
            </w:tcBorders>
            <w:shd w:val="clear" w:color="auto" w:fill="auto"/>
            <w:noWrap/>
            <w:vAlign w:val="bottom"/>
            <w:hideMark/>
          </w:tcPr>
          <w:p w14:paraId="5A4BAE39" w14:textId="77777777" w:rsidR="00767C33" w:rsidRPr="00AC1EC6" w:rsidRDefault="00767C33" w:rsidP="00483936">
            <w:pPr>
              <w:spacing w:after="0" w:line="240" w:lineRule="auto"/>
              <w:jc w:val="center"/>
              <w:rPr>
                <w:rFonts w:ascii="Arial" w:eastAsia="Times New Roman" w:hAnsi="Arial" w:cs="Arial"/>
                <w:sz w:val="17"/>
                <w:szCs w:val="17"/>
                <w:lang w:eastAsia="en-GB"/>
              </w:rPr>
            </w:pPr>
          </w:p>
        </w:tc>
        <w:tc>
          <w:tcPr>
            <w:tcW w:w="198" w:type="pct"/>
            <w:tcBorders>
              <w:top w:val="nil"/>
              <w:left w:val="nil"/>
              <w:bottom w:val="nil"/>
              <w:right w:val="nil"/>
            </w:tcBorders>
            <w:shd w:val="clear" w:color="auto" w:fill="auto"/>
            <w:noWrap/>
            <w:vAlign w:val="bottom"/>
            <w:hideMark/>
          </w:tcPr>
          <w:p w14:paraId="2467AA95" w14:textId="77777777" w:rsidR="00767C33" w:rsidRPr="00AC1EC6" w:rsidRDefault="00767C33" w:rsidP="00483936">
            <w:pPr>
              <w:spacing w:after="0" w:line="240" w:lineRule="auto"/>
              <w:jc w:val="center"/>
              <w:rPr>
                <w:rFonts w:ascii="Arial" w:eastAsia="Times New Roman" w:hAnsi="Arial" w:cs="Arial"/>
                <w:sz w:val="17"/>
                <w:szCs w:val="17"/>
                <w:lang w:eastAsia="en-GB"/>
              </w:rPr>
            </w:pPr>
          </w:p>
        </w:tc>
        <w:tc>
          <w:tcPr>
            <w:tcW w:w="198" w:type="pct"/>
            <w:tcBorders>
              <w:top w:val="nil"/>
              <w:left w:val="nil"/>
              <w:bottom w:val="nil"/>
              <w:right w:val="nil"/>
            </w:tcBorders>
            <w:shd w:val="clear" w:color="auto" w:fill="auto"/>
            <w:noWrap/>
            <w:vAlign w:val="bottom"/>
            <w:hideMark/>
          </w:tcPr>
          <w:p w14:paraId="3807E2DB" w14:textId="77777777" w:rsidR="00767C33" w:rsidRPr="00AC1EC6" w:rsidRDefault="00767C33" w:rsidP="00483936">
            <w:pPr>
              <w:spacing w:after="0" w:line="240" w:lineRule="auto"/>
              <w:jc w:val="center"/>
              <w:rPr>
                <w:rFonts w:ascii="Arial" w:eastAsia="Times New Roman" w:hAnsi="Arial" w:cs="Arial"/>
                <w:sz w:val="17"/>
                <w:szCs w:val="17"/>
                <w:lang w:eastAsia="en-GB"/>
              </w:rPr>
            </w:pPr>
          </w:p>
        </w:tc>
        <w:tc>
          <w:tcPr>
            <w:tcW w:w="282" w:type="pct"/>
            <w:tcBorders>
              <w:top w:val="nil"/>
              <w:left w:val="nil"/>
              <w:bottom w:val="nil"/>
              <w:right w:val="nil"/>
            </w:tcBorders>
            <w:shd w:val="clear" w:color="auto" w:fill="auto"/>
            <w:noWrap/>
            <w:vAlign w:val="bottom"/>
            <w:hideMark/>
          </w:tcPr>
          <w:p w14:paraId="2196C566" w14:textId="77777777" w:rsidR="00767C33" w:rsidRPr="00AC1EC6" w:rsidRDefault="00767C33" w:rsidP="00483936">
            <w:pPr>
              <w:spacing w:after="0" w:line="240" w:lineRule="auto"/>
              <w:jc w:val="center"/>
              <w:rPr>
                <w:rFonts w:ascii="Arial" w:eastAsia="Times New Roman" w:hAnsi="Arial" w:cs="Arial"/>
                <w:sz w:val="17"/>
                <w:szCs w:val="17"/>
                <w:lang w:eastAsia="en-GB"/>
              </w:rPr>
            </w:pPr>
          </w:p>
        </w:tc>
        <w:tc>
          <w:tcPr>
            <w:tcW w:w="303" w:type="pct"/>
            <w:tcBorders>
              <w:top w:val="nil"/>
              <w:left w:val="nil"/>
              <w:bottom w:val="nil"/>
              <w:right w:val="nil"/>
            </w:tcBorders>
            <w:shd w:val="clear" w:color="auto" w:fill="auto"/>
            <w:noWrap/>
            <w:vAlign w:val="bottom"/>
            <w:hideMark/>
          </w:tcPr>
          <w:p w14:paraId="301FABBA" w14:textId="77777777" w:rsidR="00767C33" w:rsidRPr="00AC1EC6" w:rsidRDefault="00767C33" w:rsidP="00483936">
            <w:pPr>
              <w:spacing w:after="0" w:line="240" w:lineRule="auto"/>
              <w:jc w:val="center"/>
              <w:rPr>
                <w:rFonts w:ascii="Arial" w:eastAsia="Times New Roman" w:hAnsi="Arial" w:cs="Arial"/>
                <w:sz w:val="17"/>
                <w:szCs w:val="17"/>
                <w:lang w:eastAsia="en-GB"/>
              </w:rPr>
            </w:pPr>
            <w:r w:rsidRPr="00AC1EC6">
              <w:rPr>
                <w:rFonts w:ascii="Arial" w:eastAsia="Times New Roman" w:hAnsi="Arial" w:cs="Arial"/>
                <w:sz w:val="17"/>
                <w:szCs w:val="17"/>
                <w:lang w:eastAsia="en-GB"/>
              </w:rPr>
              <w:t>1.15</w:t>
            </w:r>
          </w:p>
        </w:tc>
        <w:tc>
          <w:tcPr>
            <w:tcW w:w="198" w:type="pct"/>
            <w:tcBorders>
              <w:top w:val="nil"/>
              <w:left w:val="nil"/>
              <w:bottom w:val="nil"/>
              <w:right w:val="nil"/>
            </w:tcBorders>
            <w:shd w:val="clear" w:color="auto" w:fill="auto"/>
            <w:noWrap/>
            <w:vAlign w:val="bottom"/>
            <w:hideMark/>
          </w:tcPr>
          <w:p w14:paraId="4A0BD7F6" w14:textId="77777777" w:rsidR="00767C33" w:rsidRPr="00AC1EC6" w:rsidRDefault="00767C33" w:rsidP="00483936">
            <w:pPr>
              <w:spacing w:after="0" w:line="240" w:lineRule="auto"/>
              <w:jc w:val="center"/>
              <w:rPr>
                <w:rFonts w:ascii="Arial" w:eastAsia="Times New Roman" w:hAnsi="Arial" w:cs="Arial"/>
                <w:sz w:val="17"/>
                <w:szCs w:val="17"/>
                <w:lang w:eastAsia="en-GB"/>
              </w:rPr>
            </w:pPr>
            <w:r w:rsidRPr="00AC1EC6">
              <w:rPr>
                <w:rFonts w:ascii="Arial" w:eastAsia="Times New Roman" w:hAnsi="Arial" w:cs="Arial"/>
                <w:sz w:val="17"/>
                <w:szCs w:val="17"/>
                <w:lang w:eastAsia="en-GB"/>
              </w:rPr>
              <w:t>1.03</w:t>
            </w:r>
          </w:p>
        </w:tc>
        <w:tc>
          <w:tcPr>
            <w:tcW w:w="198" w:type="pct"/>
            <w:tcBorders>
              <w:top w:val="nil"/>
              <w:left w:val="nil"/>
              <w:bottom w:val="nil"/>
              <w:right w:val="nil"/>
            </w:tcBorders>
            <w:shd w:val="clear" w:color="auto" w:fill="auto"/>
            <w:noWrap/>
            <w:vAlign w:val="bottom"/>
            <w:hideMark/>
          </w:tcPr>
          <w:p w14:paraId="4368C698" w14:textId="77777777" w:rsidR="00767C33" w:rsidRPr="00AC1EC6" w:rsidRDefault="00767C33" w:rsidP="00483936">
            <w:pPr>
              <w:spacing w:after="0" w:line="240" w:lineRule="auto"/>
              <w:jc w:val="center"/>
              <w:rPr>
                <w:rFonts w:ascii="Arial" w:eastAsia="Times New Roman" w:hAnsi="Arial" w:cs="Arial"/>
                <w:sz w:val="17"/>
                <w:szCs w:val="17"/>
                <w:lang w:eastAsia="en-GB"/>
              </w:rPr>
            </w:pPr>
            <w:r w:rsidRPr="00AC1EC6">
              <w:rPr>
                <w:rFonts w:ascii="Arial" w:eastAsia="Times New Roman" w:hAnsi="Arial" w:cs="Arial"/>
                <w:sz w:val="17"/>
                <w:szCs w:val="17"/>
                <w:lang w:eastAsia="en-GB"/>
              </w:rPr>
              <w:t>1.28</w:t>
            </w:r>
          </w:p>
        </w:tc>
        <w:tc>
          <w:tcPr>
            <w:tcW w:w="282" w:type="pct"/>
            <w:tcBorders>
              <w:top w:val="nil"/>
              <w:left w:val="nil"/>
              <w:bottom w:val="nil"/>
              <w:right w:val="nil"/>
            </w:tcBorders>
            <w:shd w:val="clear" w:color="auto" w:fill="auto"/>
            <w:noWrap/>
            <w:vAlign w:val="bottom"/>
            <w:hideMark/>
          </w:tcPr>
          <w:p w14:paraId="259780F9" w14:textId="77777777" w:rsidR="00767C33" w:rsidRPr="00AC1EC6" w:rsidRDefault="00767C33" w:rsidP="00483936">
            <w:pPr>
              <w:spacing w:after="0" w:line="240" w:lineRule="auto"/>
              <w:jc w:val="center"/>
              <w:rPr>
                <w:rFonts w:ascii="Arial" w:eastAsia="Times New Roman" w:hAnsi="Arial" w:cs="Arial"/>
                <w:sz w:val="17"/>
                <w:szCs w:val="17"/>
                <w:lang w:eastAsia="en-GB"/>
              </w:rPr>
            </w:pPr>
            <w:r w:rsidRPr="00AC1EC6">
              <w:rPr>
                <w:rFonts w:ascii="Arial" w:eastAsia="Times New Roman" w:hAnsi="Arial" w:cs="Arial"/>
                <w:sz w:val="17"/>
                <w:szCs w:val="17"/>
                <w:lang w:eastAsia="en-GB"/>
              </w:rPr>
              <w:t>0.010</w:t>
            </w:r>
          </w:p>
        </w:tc>
        <w:tc>
          <w:tcPr>
            <w:tcW w:w="303" w:type="pct"/>
            <w:tcBorders>
              <w:top w:val="nil"/>
              <w:left w:val="nil"/>
              <w:bottom w:val="nil"/>
              <w:right w:val="nil"/>
            </w:tcBorders>
            <w:shd w:val="clear" w:color="auto" w:fill="auto"/>
            <w:noWrap/>
            <w:vAlign w:val="bottom"/>
            <w:hideMark/>
          </w:tcPr>
          <w:p w14:paraId="403B9C6F" w14:textId="77777777" w:rsidR="00767C33" w:rsidRPr="00AC1EC6" w:rsidRDefault="00767C33" w:rsidP="00483936">
            <w:pPr>
              <w:spacing w:after="0" w:line="240" w:lineRule="auto"/>
              <w:jc w:val="center"/>
              <w:rPr>
                <w:rFonts w:ascii="Arial" w:eastAsia="Times New Roman" w:hAnsi="Arial" w:cs="Arial"/>
                <w:sz w:val="17"/>
                <w:szCs w:val="17"/>
                <w:lang w:eastAsia="en-GB"/>
              </w:rPr>
            </w:pPr>
            <w:r w:rsidRPr="00AC1EC6">
              <w:rPr>
                <w:rFonts w:ascii="Arial" w:eastAsia="Times New Roman" w:hAnsi="Arial" w:cs="Arial"/>
                <w:sz w:val="17"/>
                <w:szCs w:val="17"/>
                <w:lang w:eastAsia="en-GB"/>
              </w:rPr>
              <w:t>1.18</w:t>
            </w:r>
          </w:p>
        </w:tc>
        <w:tc>
          <w:tcPr>
            <w:tcW w:w="198" w:type="pct"/>
            <w:tcBorders>
              <w:top w:val="nil"/>
              <w:left w:val="nil"/>
              <w:bottom w:val="nil"/>
              <w:right w:val="nil"/>
            </w:tcBorders>
            <w:shd w:val="clear" w:color="auto" w:fill="auto"/>
            <w:noWrap/>
            <w:vAlign w:val="bottom"/>
            <w:hideMark/>
          </w:tcPr>
          <w:p w14:paraId="49ED2F35" w14:textId="77777777" w:rsidR="00767C33" w:rsidRPr="00AC1EC6" w:rsidRDefault="00767C33" w:rsidP="00483936">
            <w:pPr>
              <w:spacing w:after="0" w:line="240" w:lineRule="auto"/>
              <w:jc w:val="center"/>
              <w:rPr>
                <w:rFonts w:ascii="Arial" w:eastAsia="Times New Roman" w:hAnsi="Arial" w:cs="Arial"/>
                <w:sz w:val="17"/>
                <w:szCs w:val="17"/>
                <w:lang w:eastAsia="en-GB"/>
              </w:rPr>
            </w:pPr>
            <w:r w:rsidRPr="00AC1EC6">
              <w:rPr>
                <w:rFonts w:ascii="Arial" w:eastAsia="Times New Roman" w:hAnsi="Arial" w:cs="Arial"/>
                <w:sz w:val="17"/>
                <w:szCs w:val="17"/>
                <w:lang w:eastAsia="en-GB"/>
              </w:rPr>
              <w:t>1.06</w:t>
            </w:r>
          </w:p>
        </w:tc>
        <w:tc>
          <w:tcPr>
            <w:tcW w:w="198" w:type="pct"/>
            <w:tcBorders>
              <w:top w:val="nil"/>
              <w:left w:val="nil"/>
              <w:bottom w:val="nil"/>
              <w:right w:val="nil"/>
            </w:tcBorders>
            <w:shd w:val="clear" w:color="auto" w:fill="auto"/>
            <w:noWrap/>
            <w:vAlign w:val="bottom"/>
            <w:hideMark/>
          </w:tcPr>
          <w:p w14:paraId="2B38D8C6" w14:textId="77777777" w:rsidR="00767C33" w:rsidRPr="00AC1EC6" w:rsidRDefault="00767C33" w:rsidP="00483936">
            <w:pPr>
              <w:spacing w:after="0" w:line="240" w:lineRule="auto"/>
              <w:jc w:val="center"/>
              <w:rPr>
                <w:rFonts w:ascii="Arial" w:eastAsia="Times New Roman" w:hAnsi="Arial" w:cs="Arial"/>
                <w:sz w:val="17"/>
                <w:szCs w:val="17"/>
                <w:lang w:eastAsia="en-GB"/>
              </w:rPr>
            </w:pPr>
            <w:r w:rsidRPr="00AC1EC6">
              <w:rPr>
                <w:rFonts w:ascii="Arial" w:eastAsia="Times New Roman" w:hAnsi="Arial" w:cs="Arial"/>
                <w:sz w:val="17"/>
                <w:szCs w:val="17"/>
                <w:lang w:eastAsia="en-GB"/>
              </w:rPr>
              <w:t>1.31</w:t>
            </w:r>
          </w:p>
        </w:tc>
        <w:tc>
          <w:tcPr>
            <w:tcW w:w="282" w:type="pct"/>
            <w:tcBorders>
              <w:top w:val="nil"/>
              <w:left w:val="nil"/>
              <w:bottom w:val="nil"/>
              <w:right w:val="nil"/>
            </w:tcBorders>
            <w:shd w:val="clear" w:color="auto" w:fill="auto"/>
            <w:noWrap/>
            <w:vAlign w:val="bottom"/>
            <w:hideMark/>
          </w:tcPr>
          <w:p w14:paraId="3EE0F993" w14:textId="77777777" w:rsidR="00767C33" w:rsidRPr="00AC1EC6" w:rsidRDefault="00767C33" w:rsidP="00483936">
            <w:pPr>
              <w:spacing w:after="0" w:line="240" w:lineRule="auto"/>
              <w:jc w:val="center"/>
              <w:rPr>
                <w:rFonts w:ascii="Arial" w:eastAsia="Times New Roman" w:hAnsi="Arial" w:cs="Arial"/>
                <w:sz w:val="17"/>
                <w:szCs w:val="17"/>
                <w:lang w:eastAsia="en-GB"/>
              </w:rPr>
            </w:pPr>
            <w:r w:rsidRPr="00AC1EC6">
              <w:rPr>
                <w:rFonts w:ascii="Arial" w:eastAsia="Times New Roman" w:hAnsi="Arial" w:cs="Arial"/>
                <w:sz w:val="17"/>
                <w:szCs w:val="17"/>
                <w:lang w:eastAsia="en-GB"/>
              </w:rPr>
              <w:t>0.003</w:t>
            </w:r>
          </w:p>
        </w:tc>
        <w:tc>
          <w:tcPr>
            <w:tcW w:w="303" w:type="pct"/>
            <w:tcBorders>
              <w:top w:val="nil"/>
              <w:left w:val="nil"/>
              <w:bottom w:val="nil"/>
              <w:right w:val="nil"/>
            </w:tcBorders>
            <w:shd w:val="clear" w:color="auto" w:fill="auto"/>
            <w:noWrap/>
            <w:vAlign w:val="bottom"/>
            <w:hideMark/>
          </w:tcPr>
          <w:p w14:paraId="57D3477B" w14:textId="77777777" w:rsidR="00767C33" w:rsidRPr="00AC1EC6" w:rsidRDefault="00767C33" w:rsidP="00483936">
            <w:pPr>
              <w:spacing w:after="0" w:line="240" w:lineRule="auto"/>
              <w:jc w:val="center"/>
              <w:rPr>
                <w:rFonts w:ascii="Arial" w:eastAsia="Times New Roman" w:hAnsi="Arial" w:cs="Arial"/>
                <w:sz w:val="17"/>
                <w:szCs w:val="17"/>
                <w:lang w:eastAsia="en-GB"/>
              </w:rPr>
            </w:pPr>
            <w:r w:rsidRPr="00AC1EC6">
              <w:rPr>
                <w:rFonts w:ascii="Arial" w:eastAsia="Times New Roman" w:hAnsi="Arial" w:cs="Arial"/>
                <w:sz w:val="17"/>
                <w:szCs w:val="17"/>
                <w:lang w:eastAsia="en-GB"/>
              </w:rPr>
              <w:t>1.18</w:t>
            </w:r>
          </w:p>
        </w:tc>
        <w:tc>
          <w:tcPr>
            <w:tcW w:w="198" w:type="pct"/>
            <w:tcBorders>
              <w:top w:val="nil"/>
              <w:left w:val="nil"/>
              <w:bottom w:val="nil"/>
              <w:right w:val="nil"/>
            </w:tcBorders>
            <w:shd w:val="clear" w:color="auto" w:fill="auto"/>
            <w:noWrap/>
            <w:vAlign w:val="bottom"/>
            <w:hideMark/>
          </w:tcPr>
          <w:p w14:paraId="5F6A13AC" w14:textId="77777777" w:rsidR="00767C33" w:rsidRPr="00AC1EC6" w:rsidRDefault="00767C33" w:rsidP="00483936">
            <w:pPr>
              <w:spacing w:after="0" w:line="240" w:lineRule="auto"/>
              <w:jc w:val="center"/>
              <w:rPr>
                <w:rFonts w:ascii="Arial" w:eastAsia="Times New Roman" w:hAnsi="Arial" w:cs="Arial"/>
                <w:sz w:val="17"/>
                <w:szCs w:val="17"/>
                <w:lang w:eastAsia="en-GB"/>
              </w:rPr>
            </w:pPr>
            <w:r w:rsidRPr="00AC1EC6">
              <w:rPr>
                <w:rFonts w:ascii="Arial" w:eastAsia="Times New Roman" w:hAnsi="Arial" w:cs="Arial"/>
                <w:sz w:val="17"/>
                <w:szCs w:val="17"/>
                <w:lang w:eastAsia="en-GB"/>
              </w:rPr>
              <w:t>1.03</w:t>
            </w:r>
          </w:p>
        </w:tc>
        <w:tc>
          <w:tcPr>
            <w:tcW w:w="198" w:type="pct"/>
            <w:tcBorders>
              <w:top w:val="nil"/>
              <w:left w:val="nil"/>
              <w:bottom w:val="nil"/>
              <w:right w:val="nil"/>
            </w:tcBorders>
            <w:shd w:val="clear" w:color="auto" w:fill="auto"/>
            <w:noWrap/>
            <w:vAlign w:val="bottom"/>
            <w:hideMark/>
          </w:tcPr>
          <w:p w14:paraId="03818D19" w14:textId="77777777" w:rsidR="00767C33" w:rsidRPr="00AC1EC6" w:rsidRDefault="00767C33" w:rsidP="00483936">
            <w:pPr>
              <w:spacing w:after="0" w:line="240" w:lineRule="auto"/>
              <w:jc w:val="center"/>
              <w:rPr>
                <w:rFonts w:ascii="Arial" w:eastAsia="Times New Roman" w:hAnsi="Arial" w:cs="Arial"/>
                <w:sz w:val="17"/>
                <w:szCs w:val="17"/>
                <w:lang w:eastAsia="en-GB"/>
              </w:rPr>
            </w:pPr>
            <w:r w:rsidRPr="00AC1EC6">
              <w:rPr>
                <w:rFonts w:ascii="Arial" w:eastAsia="Times New Roman" w:hAnsi="Arial" w:cs="Arial"/>
                <w:sz w:val="17"/>
                <w:szCs w:val="17"/>
                <w:lang w:eastAsia="en-GB"/>
              </w:rPr>
              <w:t>1.34</w:t>
            </w:r>
          </w:p>
        </w:tc>
        <w:tc>
          <w:tcPr>
            <w:tcW w:w="348" w:type="pct"/>
            <w:tcBorders>
              <w:top w:val="nil"/>
              <w:left w:val="nil"/>
              <w:bottom w:val="nil"/>
              <w:right w:val="single" w:sz="8" w:space="0" w:color="auto"/>
            </w:tcBorders>
            <w:shd w:val="clear" w:color="auto" w:fill="auto"/>
            <w:noWrap/>
            <w:vAlign w:val="bottom"/>
            <w:hideMark/>
          </w:tcPr>
          <w:p w14:paraId="1C0EA2DE" w14:textId="77777777" w:rsidR="00767C33" w:rsidRPr="00AC1EC6" w:rsidRDefault="00767C33" w:rsidP="00483936">
            <w:pPr>
              <w:spacing w:after="0" w:line="240" w:lineRule="auto"/>
              <w:jc w:val="center"/>
              <w:rPr>
                <w:rFonts w:ascii="Arial" w:eastAsia="Times New Roman" w:hAnsi="Arial" w:cs="Arial"/>
                <w:sz w:val="17"/>
                <w:szCs w:val="17"/>
                <w:lang w:eastAsia="en-GB"/>
              </w:rPr>
            </w:pPr>
            <w:r w:rsidRPr="00AC1EC6">
              <w:rPr>
                <w:rFonts w:ascii="Arial" w:eastAsia="Times New Roman" w:hAnsi="Arial" w:cs="Arial"/>
                <w:sz w:val="17"/>
                <w:szCs w:val="17"/>
                <w:lang w:eastAsia="en-GB"/>
              </w:rPr>
              <w:t>0.016</w:t>
            </w:r>
          </w:p>
        </w:tc>
      </w:tr>
      <w:tr w:rsidR="004A3D31" w:rsidRPr="00AC1EC6" w14:paraId="5511F231" w14:textId="77777777" w:rsidTr="00AC1EC6">
        <w:trPr>
          <w:trHeight w:val="195"/>
        </w:trPr>
        <w:tc>
          <w:tcPr>
            <w:tcW w:w="1012" w:type="pct"/>
            <w:tcBorders>
              <w:top w:val="nil"/>
              <w:left w:val="single" w:sz="8" w:space="0" w:color="auto"/>
              <w:bottom w:val="single" w:sz="8" w:space="0" w:color="auto"/>
              <w:right w:val="nil"/>
            </w:tcBorders>
            <w:shd w:val="clear" w:color="auto" w:fill="auto"/>
            <w:noWrap/>
            <w:vAlign w:val="center"/>
            <w:hideMark/>
          </w:tcPr>
          <w:p w14:paraId="04CAD7D7" w14:textId="77777777" w:rsidR="00767C33" w:rsidRPr="00AC1EC6" w:rsidRDefault="00767C33" w:rsidP="00767C33">
            <w:pPr>
              <w:spacing w:after="0" w:line="240" w:lineRule="auto"/>
              <w:rPr>
                <w:rFonts w:ascii="Arial" w:eastAsia="Times New Roman" w:hAnsi="Arial" w:cs="Arial"/>
                <w:sz w:val="17"/>
                <w:szCs w:val="17"/>
                <w:lang w:eastAsia="en-GB"/>
              </w:rPr>
            </w:pPr>
            <w:r w:rsidRPr="00AC1EC6">
              <w:rPr>
                <w:rFonts w:ascii="Arial" w:eastAsia="Times New Roman" w:hAnsi="Arial" w:cs="Arial"/>
                <w:sz w:val="17"/>
                <w:szCs w:val="17"/>
                <w:lang w:eastAsia="en-GB"/>
              </w:rPr>
              <w:t> </w:t>
            </w:r>
          </w:p>
        </w:tc>
        <w:tc>
          <w:tcPr>
            <w:tcW w:w="303" w:type="pct"/>
            <w:tcBorders>
              <w:top w:val="nil"/>
              <w:left w:val="nil"/>
              <w:bottom w:val="single" w:sz="8" w:space="0" w:color="auto"/>
              <w:right w:val="nil"/>
            </w:tcBorders>
            <w:shd w:val="clear" w:color="auto" w:fill="auto"/>
            <w:noWrap/>
            <w:vAlign w:val="center"/>
            <w:hideMark/>
          </w:tcPr>
          <w:p w14:paraId="74C6F5F2" w14:textId="77777777" w:rsidR="00767C33" w:rsidRPr="00AC1EC6" w:rsidRDefault="00767C33" w:rsidP="00767C33">
            <w:pPr>
              <w:spacing w:after="0" w:line="240" w:lineRule="auto"/>
              <w:jc w:val="center"/>
              <w:rPr>
                <w:rFonts w:ascii="Arial" w:eastAsia="Times New Roman" w:hAnsi="Arial" w:cs="Arial"/>
                <w:sz w:val="17"/>
                <w:szCs w:val="17"/>
                <w:lang w:eastAsia="en-GB"/>
              </w:rPr>
            </w:pPr>
            <w:r w:rsidRPr="00AC1EC6">
              <w:rPr>
                <w:rFonts w:ascii="Arial" w:eastAsia="Times New Roman" w:hAnsi="Arial" w:cs="Arial"/>
                <w:sz w:val="17"/>
                <w:szCs w:val="17"/>
                <w:lang w:eastAsia="en-GB"/>
              </w:rPr>
              <w:t> </w:t>
            </w:r>
          </w:p>
        </w:tc>
        <w:tc>
          <w:tcPr>
            <w:tcW w:w="198" w:type="pct"/>
            <w:tcBorders>
              <w:top w:val="nil"/>
              <w:left w:val="nil"/>
              <w:bottom w:val="single" w:sz="8" w:space="0" w:color="auto"/>
              <w:right w:val="nil"/>
            </w:tcBorders>
            <w:shd w:val="clear" w:color="auto" w:fill="auto"/>
            <w:noWrap/>
            <w:vAlign w:val="center"/>
            <w:hideMark/>
          </w:tcPr>
          <w:p w14:paraId="0FD63084" w14:textId="77777777" w:rsidR="00767C33" w:rsidRPr="00AC1EC6" w:rsidRDefault="00767C33" w:rsidP="00767C33">
            <w:pPr>
              <w:spacing w:after="0" w:line="240" w:lineRule="auto"/>
              <w:jc w:val="center"/>
              <w:rPr>
                <w:rFonts w:ascii="Arial" w:eastAsia="Times New Roman" w:hAnsi="Arial" w:cs="Arial"/>
                <w:sz w:val="17"/>
                <w:szCs w:val="17"/>
                <w:lang w:eastAsia="en-GB"/>
              </w:rPr>
            </w:pPr>
            <w:r w:rsidRPr="00AC1EC6">
              <w:rPr>
                <w:rFonts w:ascii="Arial" w:eastAsia="Times New Roman" w:hAnsi="Arial" w:cs="Arial"/>
                <w:sz w:val="17"/>
                <w:szCs w:val="17"/>
                <w:lang w:eastAsia="en-GB"/>
              </w:rPr>
              <w:t> </w:t>
            </w:r>
          </w:p>
        </w:tc>
        <w:tc>
          <w:tcPr>
            <w:tcW w:w="198" w:type="pct"/>
            <w:tcBorders>
              <w:top w:val="nil"/>
              <w:left w:val="nil"/>
              <w:bottom w:val="single" w:sz="8" w:space="0" w:color="auto"/>
              <w:right w:val="nil"/>
            </w:tcBorders>
            <w:shd w:val="clear" w:color="auto" w:fill="auto"/>
            <w:noWrap/>
            <w:vAlign w:val="center"/>
            <w:hideMark/>
          </w:tcPr>
          <w:p w14:paraId="270FE523" w14:textId="77777777" w:rsidR="00767C33" w:rsidRPr="00AC1EC6" w:rsidRDefault="00767C33" w:rsidP="00767C33">
            <w:pPr>
              <w:spacing w:after="0" w:line="240" w:lineRule="auto"/>
              <w:jc w:val="center"/>
              <w:rPr>
                <w:rFonts w:ascii="Arial" w:eastAsia="Times New Roman" w:hAnsi="Arial" w:cs="Arial"/>
                <w:sz w:val="17"/>
                <w:szCs w:val="17"/>
                <w:lang w:eastAsia="en-GB"/>
              </w:rPr>
            </w:pPr>
            <w:r w:rsidRPr="00AC1EC6">
              <w:rPr>
                <w:rFonts w:ascii="Arial" w:eastAsia="Times New Roman" w:hAnsi="Arial" w:cs="Arial"/>
                <w:sz w:val="17"/>
                <w:szCs w:val="17"/>
                <w:lang w:eastAsia="en-GB"/>
              </w:rPr>
              <w:t> </w:t>
            </w:r>
          </w:p>
        </w:tc>
        <w:tc>
          <w:tcPr>
            <w:tcW w:w="282" w:type="pct"/>
            <w:tcBorders>
              <w:top w:val="nil"/>
              <w:left w:val="nil"/>
              <w:bottom w:val="single" w:sz="8" w:space="0" w:color="auto"/>
              <w:right w:val="nil"/>
            </w:tcBorders>
            <w:shd w:val="clear" w:color="auto" w:fill="auto"/>
            <w:noWrap/>
            <w:vAlign w:val="center"/>
            <w:hideMark/>
          </w:tcPr>
          <w:p w14:paraId="27D6377F" w14:textId="77777777" w:rsidR="00767C33" w:rsidRPr="00AC1EC6" w:rsidRDefault="00767C33" w:rsidP="00767C33">
            <w:pPr>
              <w:spacing w:after="0" w:line="240" w:lineRule="auto"/>
              <w:jc w:val="center"/>
              <w:rPr>
                <w:rFonts w:ascii="Arial" w:eastAsia="Times New Roman" w:hAnsi="Arial" w:cs="Arial"/>
                <w:sz w:val="17"/>
                <w:szCs w:val="17"/>
                <w:lang w:eastAsia="en-GB"/>
              </w:rPr>
            </w:pPr>
            <w:r w:rsidRPr="00AC1EC6">
              <w:rPr>
                <w:rFonts w:ascii="Arial" w:eastAsia="Times New Roman" w:hAnsi="Arial" w:cs="Arial"/>
                <w:sz w:val="17"/>
                <w:szCs w:val="17"/>
                <w:lang w:eastAsia="en-GB"/>
              </w:rPr>
              <w:t> </w:t>
            </w:r>
          </w:p>
        </w:tc>
        <w:tc>
          <w:tcPr>
            <w:tcW w:w="303" w:type="pct"/>
            <w:tcBorders>
              <w:top w:val="nil"/>
              <w:left w:val="nil"/>
              <w:bottom w:val="single" w:sz="8" w:space="0" w:color="auto"/>
              <w:right w:val="nil"/>
            </w:tcBorders>
            <w:shd w:val="clear" w:color="auto" w:fill="auto"/>
            <w:noWrap/>
            <w:vAlign w:val="center"/>
            <w:hideMark/>
          </w:tcPr>
          <w:p w14:paraId="601BDD6C" w14:textId="77777777" w:rsidR="00767C33" w:rsidRPr="00AC1EC6" w:rsidRDefault="00767C33" w:rsidP="00767C33">
            <w:pPr>
              <w:spacing w:after="0" w:line="240" w:lineRule="auto"/>
              <w:jc w:val="center"/>
              <w:rPr>
                <w:rFonts w:ascii="Arial" w:eastAsia="Times New Roman" w:hAnsi="Arial" w:cs="Arial"/>
                <w:sz w:val="17"/>
                <w:szCs w:val="17"/>
                <w:lang w:eastAsia="en-GB"/>
              </w:rPr>
            </w:pPr>
            <w:r w:rsidRPr="00AC1EC6">
              <w:rPr>
                <w:rFonts w:ascii="Arial" w:eastAsia="Times New Roman" w:hAnsi="Arial" w:cs="Arial"/>
                <w:sz w:val="17"/>
                <w:szCs w:val="17"/>
                <w:lang w:eastAsia="en-GB"/>
              </w:rPr>
              <w:t> </w:t>
            </w:r>
          </w:p>
        </w:tc>
        <w:tc>
          <w:tcPr>
            <w:tcW w:w="198" w:type="pct"/>
            <w:tcBorders>
              <w:top w:val="nil"/>
              <w:left w:val="nil"/>
              <w:bottom w:val="single" w:sz="8" w:space="0" w:color="auto"/>
              <w:right w:val="nil"/>
            </w:tcBorders>
            <w:shd w:val="clear" w:color="auto" w:fill="auto"/>
            <w:noWrap/>
            <w:vAlign w:val="center"/>
            <w:hideMark/>
          </w:tcPr>
          <w:p w14:paraId="280A73B8" w14:textId="77777777" w:rsidR="00767C33" w:rsidRPr="00AC1EC6" w:rsidRDefault="00767C33" w:rsidP="00767C33">
            <w:pPr>
              <w:spacing w:after="0" w:line="240" w:lineRule="auto"/>
              <w:jc w:val="center"/>
              <w:rPr>
                <w:rFonts w:ascii="Arial" w:eastAsia="Times New Roman" w:hAnsi="Arial" w:cs="Arial"/>
                <w:sz w:val="17"/>
                <w:szCs w:val="17"/>
                <w:lang w:eastAsia="en-GB"/>
              </w:rPr>
            </w:pPr>
            <w:r w:rsidRPr="00AC1EC6">
              <w:rPr>
                <w:rFonts w:ascii="Arial" w:eastAsia="Times New Roman" w:hAnsi="Arial" w:cs="Arial"/>
                <w:sz w:val="17"/>
                <w:szCs w:val="17"/>
                <w:lang w:eastAsia="en-GB"/>
              </w:rPr>
              <w:t> </w:t>
            </w:r>
          </w:p>
        </w:tc>
        <w:tc>
          <w:tcPr>
            <w:tcW w:w="198" w:type="pct"/>
            <w:tcBorders>
              <w:top w:val="nil"/>
              <w:left w:val="nil"/>
              <w:bottom w:val="single" w:sz="8" w:space="0" w:color="auto"/>
              <w:right w:val="nil"/>
            </w:tcBorders>
            <w:shd w:val="clear" w:color="auto" w:fill="auto"/>
            <w:noWrap/>
            <w:vAlign w:val="center"/>
            <w:hideMark/>
          </w:tcPr>
          <w:p w14:paraId="34061A82" w14:textId="77777777" w:rsidR="00767C33" w:rsidRPr="00AC1EC6" w:rsidRDefault="00767C33" w:rsidP="00767C33">
            <w:pPr>
              <w:spacing w:after="0" w:line="240" w:lineRule="auto"/>
              <w:jc w:val="center"/>
              <w:rPr>
                <w:rFonts w:ascii="Arial" w:eastAsia="Times New Roman" w:hAnsi="Arial" w:cs="Arial"/>
                <w:sz w:val="17"/>
                <w:szCs w:val="17"/>
                <w:lang w:eastAsia="en-GB"/>
              </w:rPr>
            </w:pPr>
            <w:r w:rsidRPr="00AC1EC6">
              <w:rPr>
                <w:rFonts w:ascii="Arial" w:eastAsia="Times New Roman" w:hAnsi="Arial" w:cs="Arial"/>
                <w:sz w:val="17"/>
                <w:szCs w:val="17"/>
                <w:lang w:eastAsia="en-GB"/>
              </w:rPr>
              <w:t> </w:t>
            </w:r>
          </w:p>
        </w:tc>
        <w:tc>
          <w:tcPr>
            <w:tcW w:w="282" w:type="pct"/>
            <w:tcBorders>
              <w:top w:val="nil"/>
              <w:left w:val="nil"/>
              <w:bottom w:val="single" w:sz="8" w:space="0" w:color="auto"/>
              <w:right w:val="nil"/>
            </w:tcBorders>
            <w:shd w:val="clear" w:color="auto" w:fill="auto"/>
            <w:noWrap/>
            <w:vAlign w:val="center"/>
            <w:hideMark/>
          </w:tcPr>
          <w:p w14:paraId="6933BDB3" w14:textId="77777777" w:rsidR="00767C33" w:rsidRPr="00AC1EC6" w:rsidRDefault="00767C33" w:rsidP="00767C33">
            <w:pPr>
              <w:spacing w:after="0" w:line="240" w:lineRule="auto"/>
              <w:jc w:val="center"/>
              <w:rPr>
                <w:rFonts w:ascii="Arial" w:eastAsia="Times New Roman" w:hAnsi="Arial" w:cs="Arial"/>
                <w:sz w:val="17"/>
                <w:szCs w:val="17"/>
                <w:lang w:eastAsia="en-GB"/>
              </w:rPr>
            </w:pPr>
            <w:r w:rsidRPr="00AC1EC6">
              <w:rPr>
                <w:rFonts w:ascii="Arial" w:eastAsia="Times New Roman" w:hAnsi="Arial" w:cs="Arial"/>
                <w:sz w:val="17"/>
                <w:szCs w:val="17"/>
                <w:lang w:eastAsia="en-GB"/>
              </w:rPr>
              <w:t> </w:t>
            </w:r>
          </w:p>
        </w:tc>
        <w:tc>
          <w:tcPr>
            <w:tcW w:w="303" w:type="pct"/>
            <w:tcBorders>
              <w:top w:val="nil"/>
              <w:left w:val="nil"/>
              <w:bottom w:val="single" w:sz="8" w:space="0" w:color="auto"/>
              <w:right w:val="nil"/>
            </w:tcBorders>
            <w:shd w:val="clear" w:color="auto" w:fill="auto"/>
            <w:noWrap/>
            <w:vAlign w:val="center"/>
            <w:hideMark/>
          </w:tcPr>
          <w:p w14:paraId="01015904" w14:textId="77777777" w:rsidR="00767C33" w:rsidRPr="00AC1EC6" w:rsidRDefault="00767C33" w:rsidP="00767C33">
            <w:pPr>
              <w:spacing w:after="0" w:line="240" w:lineRule="auto"/>
              <w:jc w:val="center"/>
              <w:rPr>
                <w:rFonts w:ascii="Arial" w:eastAsia="Times New Roman" w:hAnsi="Arial" w:cs="Arial"/>
                <w:sz w:val="17"/>
                <w:szCs w:val="17"/>
                <w:lang w:eastAsia="en-GB"/>
              </w:rPr>
            </w:pPr>
            <w:r w:rsidRPr="00AC1EC6">
              <w:rPr>
                <w:rFonts w:ascii="Arial" w:eastAsia="Times New Roman" w:hAnsi="Arial" w:cs="Arial"/>
                <w:sz w:val="17"/>
                <w:szCs w:val="17"/>
                <w:lang w:eastAsia="en-GB"/>
              </w:rPr>
              <w:t> </w:t>
            </w:r>
          </w:p>
        </w:tc>
        <w:tc>
          <w:tcPr>
            <w:tcW w:w="198" w:type="pct"/>
            <w:tcBorders>
              <w:top w:val="nil"/>
              <w:left w:val="nil"/>
              <w:bottom w:val="single" w:sz="8" w:space="0" w:color="auto"/>
              <w:right w:val="nil"/>
            </w:tcBorders>
            <w:shd w:val="clear" w:color="auto" w:fill="auto"/>
            <w:noWrap/>
            <w:vAlign w:val="center"/>
            <w:hideMark/>
          </w:tcPr>
          <w:p w14:paraId="2BC0B1E4" w14:textId="77777777" w:rsidR="00767C33" w:rsidRPr="00AC1EC6" w:rsidRDefault="00767C33" w:rsidP="00767C33">
            <w:pPr>
              <w:spacing w:after="0" w:line="240" w:lineRule="auto"/>
              <w:jc w:val="center"/>
              <w:rPr>
                <w:rFonts w:ascii="Arial" w:eastAsia="Times New Roman" w:hAnsi="Arial" w:cs="Arial"/>
                <w:sz w:val="17"/>
                <w:szCs w:val="17"/>
                <w:lang w:eastAsia="en-GB"/>
              </w:rPr>
            </w:pPr>
            <w:r w:rsidRPr="00AC1EC6">
              <w:rPr>
                <w:rFonts w:ascii="Arial" w:eastAsia="Times New Roman" w:hAnsi="Arial" w:cs="Arial"/>
                <w:sz w:val="17"/>
                <w:szCs w:val="17"/>
                <w:lang w:eastAsia="en-GB"/>
              </w:rPr>
              <w:t> </w:t>
            </w:r>
          </w:p>
        </w:tc>
        <w:tc>
          <w:tcPr>
            <w:tcW w:w="198" w:type="pct"/>
            <w:tcBorders>
              <w:top w:val="nil"/>
              <w:left w:val="nil"/>
              <w:bottom w:val="single" w:sz="8" w:space="0" w:color="auto"/>
              <w:right w:val="nil"/>
            </w:tcBorders>
            <w:shd w:val="clear" w:color="auto" w:fill="auto"/>
            <w:noWrap/>
            <w:vAlign w:val="center"/>
            <w:hideMark/>
          </w:tcPr>
          <w:p w14:paraId="1A753D97" w14:textId="77777777" w:rsidR="00767C33" w:rsidRPr="00AC1EC6" w:rsidRDefault="00767C33" w:rsidP="00767C33">
            <w:pPr>
              <w:spacing w:after="0" w:line="240" w:lineRule="auto"/>
              <w:jc w:val="center"/>
              <w:rPr>
                <w:rFonts w:ascii="Arial" w:eastAsia="Times New Roman" w:hAnsi="Arial" w:cs="Arial"/>
                <w:sz w:val="17"/>
                <w:szCs w:val="17"/>
                <w:lang w:eastAsia="en-GB"/>
              </w:rPr>
            </w:pPr>
            <w:r w:rsidRPr="00AC1EC6">
              <w:rPr>
                <w:rFonts w:ascii="Arial" w:eastAsia="Times New Roman" w:hAnsi="Arial" w:cs="Arial"/>
                <w:sz w:val="17"/>
                <w:szCs w:val="17"/>
                <w:lang w:eastAsia="en-GB"/>
              </w:rPr>
              <w:t> </w:t>
            </w:r>
          </w:p>
        </w:tc>
        <w:tc>
          <w:tcPr>
            <w:tcW w:w="282" w:type="pct"/>
            <w:tcBorders>
              <w:top w:val="nil"/>
              <w:left w:val="nil"/>
              <w:bottom w:val="single" w:sz="8" w:space="0" w:color="auto"/>
              <w:right w:val="nil"/>
            </w:tcBorders>
            <w:shd w:val="clear" w:color="auto" w:fill="auto"/>
            <w:noWrap/>
            <w:vAlign w:val="center"/>
            <w:hideMark/>
          </w:tcPr>
          <w:p w14:paraId="1EC88CF5" w14:textId="77777777" w:rsidR="00767C33" w:rsidRPr="00AC1EC6" w:rsidRDefault="00767C33" w:rsidP="00767C33">
            <w:pPr>
              <w:spacing w:after="0" w:line="240" w:lineRule="auto"/>
              <w:jc w:val="center"/>
              <w:rPr>
                <w:rFonts w:ascii="Arial" w:eastAsia="Times New Roman" w:hAnsi="Arial" w:cs="Arial"/>
                <w:sz w:val="17"/>
                <w:szCs w:val="17"/>
                <w:lang w:eastAsia="en-GB"/>
              </w:rPr>
            </w:pPr>
            <w:r w:rsidRPr="00AC1EC6">
              <w:rPr>
                <w:rFonts w:ascii="Arial" w:eastAsia="Times New Roman" w:hAnsi="Arial" w:cs="Arial"/>
                <w:sz w:val="17"/>
                <w:szCs w:val="17"/>
                <w:lang w:eastAsia="en-GB"/>
              </w:rPr>
              <w:t> </w:t>
            </w:r>
          </w:p>
        </w:tc>
        <w:tc>
          <w:tcPr>
            <w:tcW w:w="303" w:type="pct"/>
            <w:tcBorders>
              <w:top w:val="nil"/>
              <w:left w:val="nil"/>
              <w:bottom w:val="single" w:sz="8" w:space="0" w:color="auto"/>
              <w:right w:val="nil"/>
            </w:tcBorders>
            <w:shd w:val="clear" w:color="auto" w:fill="auto"/>
            <w:noWrap/>
            <w:vAlign w:val="center"/>
            <w:hideMark/>
          </w:tcPr>
          <w:p w14:paraId="0ED44C97" w14:textId="77777777" w:rsidR="00767C33" w:rsidRPr="00AC1EC6" w:rsidRDefault="00767C33" w:rsidP="00767C33">
            <w:pPr>
              <w:spacing w:after="0" w:line="240" w:lineRule="auto"/>
              <w:jc w:val="center"/>
              <w:rPr>
                <w:rFonts w:ascii="Arial" w:eastAsia="Times New Roman" w:hAnsi="Arial" w:cs="Arial"/>
                <w:sz w:val="17"/>
                <w:szCs w:val="17"/>
                <w:lang w:eastAsia="en-GB"/>
              </w:rPr>
            </w:pPr>
            <w:r w:rsidRPr="00AC1EC6">
              <w:rPr>
                <w:rFonts w:ascii="Arial" w:eastAsia="Times New Roman" w:hAnsi="Arial" w:cs="Arial"/>
                <w:sz w:val="17"/>
                <w:szCs w:val="17"/>
                <w:lang w:eastAsia="en-GB"/>
              </w:rPr>
              <w:t> </w:t>
            </w:r>
          </w:p>
        </w:tc>
        <w:tc>
          <w:tcPr>
            <w:tcW w:w="198" w:type="pct"/>
            <w:tcBorders>
              <w:top w:val="nil"/>
              <w:left w:val="nil"/>
              <w:bottom w:val="single" w:sz="8" w:space="0" w:color="auto"/>
              <w:right w:val="nil"/>
            </w:tcBorders>
            <w:shd w:val="clear" w:color="auto" w:fill="auto"/>
            <w:noWrap/>
            <w:vAlign w:val="center"/>
            <w:hideMark/>
          </w:tcPr>
          <w:p w14:paraId="018AF3D2" w14:textId="77777777" w:rsidR="00767C33" w:rsidRPr="00AC1EC6" w:rsidRDefault="00767C33" w:rsidP="00767C33">
            <w:pPr>
              <w:spacing w:after="0" w:line="240" w:lineRule="auto"/>
              <w:jc w:val="center"/>
              <w:rPr>
                <w:rFonts w:ascii="Arial" w:eastAsia="Times New Roman" w:hAnsi="Arial" w:cs="Arial"/>
                <w:sz w:val="17"/>
                <w:szCs w:val="17"/>
                <w:lang w:eastAsia="en-GB"/>
              </w:rPr>
            </w:pPr>
            <w:r w:rsidRPr="00AC1EC6">
              <w:rPr>
                <w:rFonts w:ascii="Arial" w:eastAsia="Times New Roman" w:hAnsi="Arial" w:cs="Arial"/>
                <w:sz w:val="17"/>
                <w:szCs w:val="17"/>
                <w:lang w:eastAsia="en-GB"/>
              </w:rPr>
              <w:t> </w:t>
            </w:r>
          </w:p>
        </w:tc>
        <w:tc>
          <w:tcPr>
            <w:tcW w:w="198" w:type="pct"/>
            <w:tcBorders>
              <w:top w:val="nil"/>
              <w:left w:val="nil"/>
              <w:bottom w:val="single" w:sz="8" w:space="0" w:color="auto"/>
              <w:right w:val="nil"/>
            </w:tcBorders>
            <w:shd w:val="clear" w:color="auto" w:fill="auto"/>
            <w:noWrap/>
            <w:vAlign w:val="center"/>
            <w:hideMark/>
          </w:tcPr>
          <w:p w14:paraId="4AB86889" w14:textId="77777777" w:rsidR="00767C33" w:rsidRPr="00AC1EC6" w:rsidRDefault="00767C33" w:rsidP="00767C33">
            <w:pPr>
              <w:spacing w:after="0" w:line="240" w:lineRule="auto"/>
              <w:jc w:val="center"/>
              <w:rPr>
                <w:rFonts w:ascii="Arial" w:eastAsia="Times New Roman" w:hAnsi="Arial" w:cs="Arial"/>
                <w:sz w:val="17"/>
                <w:szCs w:val="17"/>
                <w:lang w:eastAsia="en-GB"/>
              </w:rPr>
            </w:pPr>
            <w:r w:rsidRPr="00AC1EC6">
              <w:rPr>
                <w:rFonts w:ascii="Arial" w:eastAsia="Times New Roman" w:hAnsi="Arial" w:cs="Arial"/>
                <w:sz w:val="17"/>
                <w:szCs w:val="17"/>
                <w:lang w:eastAsia="en-GB"/>
              </w:rPr>
              <w:t> </w:t>
            </w:r>
          </w:p>
        </w:tc>
        <w:tc>
          <w:tcPr>
            <w:tcW w:w="348" w:type="pct"/>
            <w:tcBorders>
              <w:top w:val="nil"/>
              <w:left w:val="nil"/>
              <w:bottom w:val="single" w:sz="8" w:space="0" w:color="auto"/>
              <w:right w:val="single" w:sz="8" w:space="0" w:color="auto"/>
            </w:tcBorders>
            <w:shd w:val="clear" w:color="auto" w:fill="auto"/>
            <w:noWrap/>
            <w:vAlign w:val="center"/>
            <w:hideMark/>
          </w:tcPr>
          <w:p w14:paraId="1F8F3C88" w14:textId="77777777" w:rsidR="00767C33" w:rsidRPr="00AC1EC6" w:rsidRDefault="00767C33" w:rsidP="00767C33">
            <w:pPr>
              <w:spacing w:after="0" w:line="240" w:lineRule="auto"/>
              <w:jc w:val="center"/>
              <w:rPr>
                <w:rFonts w:ascii="Arial" w:eastAsia="Times New Roman" w:hAnsi="Arial" w:cs="Arial"/>
                <w:sz w:val="17"/>
                <w:szCs w:val="17"/>
                <w:lang w:eastAsia="en-GB"/>
              </w:rPr>
            </w:pPr>
            <w:r w:rsidRPr="00AC1EC6">
              <w:rPr>
                <w:rFonts w:ascii="Arial" w:eastAsia="Times New Roman" w:hAnsi="Arial" w:cs="Arial"/>
                <w:sz w:val="17"/>
                <w:szCs w:val="17"/>
                <w:lang w:eastAsia="en-GB"/>
              </w:rPr>
              <w:t> </w:t>
            </w:r>
          </w:p>
        </w:tc>
      </w:tr>
    </w:tbl>
    <w:bookmarkEnd w:id="13"/>
    <w:p w14:paraId="2260A01A" w14:textId="77777777" w:rsidR="00B762FF" w:rsidRPr="004A3D31" w:rsidRDefault="00B762FF" w:rsidP="00B762FF">
      <w:pPr>
        <w:rPr>
          <w:rFonts w:ascii="Arial" w:eastAsia="Times New Roman" w:hAnsi="Arial" w:cs="Arial"/>
          <w:sz w:val="18"/>
          <w:szCs w:val="18"/>
        </w:rPr>
      </w:pPr>
      <w:r w:rsidRPr="004A3D31">
        <w:rPr>
          <w:rFonts w:ascii="Arial" w:hAnsi="Arial" w:cs="Arial"/>
          <w:sz w:val="18"/>
          <w:szCs w:val="18"/>
        </w:rPr>
        <w:t xml:space="preserve">*Model 1 adjusted for </w:t>
      </w:r>
      <w:r w:rsidRPr="004A3D31">
        <w:rPr>
          <w:rFonts w:ascii="Arial" w:eastAsia="Times New Roman" w:hAnsi="Arial" w:cs="Arial"/>
          <w:sz w:val="18"/>
          <w:szCs w:val="18"/>
        </w:rPr>
        <w:t xml:space="preserve">baseline weight and sociodemographic variables (age, sex, ethnicity and IMD). </w:t>
      </w:r>
    </w:p>
    <w:p w14:paraId="6FEAC3A2" w14:textId="77777777" w:rsidR="00B762FF" w:rsidRPr="004A3D31" w:rsidRDefault="00B762FF" w:rsidP="00B762FF">
      <w:pPr>
        <w:rPr>
          <w:rFonts w:ascii="Arial" w:eastAsia="Times New Roman" w:hAnsi="Arial" w:cs="Arial"/>
          <w:sz w:val="18"/>
          <w:szCs w:val="18"/>
        </w:rPr>
      </w:pPr>
      <w:r w:rsidRPr="004A3D31">
        <w:rPr>
          <w:rFonts w:ascii="Arial" w:eastAsia="Times New Roman" w:hAnsi="Arial" w:cs="Arial"/>
          <w:sz w:val="18"/>
          <w:szCs w:val="18"/>
          <w:vertAlign w:val="superscript"/>
        </w:rPr>
        <w:t>¥</w:t>
      </w:r>
      <w:r w:rsidRPr="004A3D31">
        <w:rPr>
          <w:rFonts w:ascii="Arial" w:eastAsia="Times New Roman" w:hAnsi="Arial" w:cs="Arial"/>
          <w:sz w:val="18"/>
          <w:szCs w:val="18"/>
        </w:rPr>
        <w:t xml:space="preserve">Model 2 adjusted for baseline weight, sociodemographic variables, diabetes duration, number of co-morbidities. </w:t>
      </w:r>
    </w:p>
    <w:p w14:paraId="1C6014EA" w14:textId="77777777" w:rsidR="00B762FF" w:rsidRPr="004A3D31" w:rsidRDefault="00B762FF" w:rsidP="00B762FF">
      <w:pPr>
        <w:rPr>
          <w:rFonts w:ascii="Arial" w:eastAsia="Times New Roman" w:hAnsi="Arial" w:cs="Arial"/>
          <w:sz w:val="18"/>
          <w:szCs w:val="18"/>
        </w:rPr>
      </w:pPr>
      <w:r w:rsidRPr="004A3D31">
        <w:rPr>
          <w:rFonts w:ascii="Arial" w:eastAsia="Times New Roman" w:hAnsi="Arial" w:cs="Arial"/>
          <w:sz w:val="18"/>
          <w:szCs w:val="18"/>
          <w:vertAlign w:val="superscript"/>
        </w:rPr>
        <w:t>#</w:t>
      </w:r>
      <w:r w:rsidRPr="004A3D31">
        <w:rPr>
          <w:rFonts w:ascii="Arial" w:eastAsia="Times New Roman" w:hAnsi="Arial" w:cs="Arial"/>
          <w:sz w:val="18"/>
          <w:szCs w:val="18"/>
        </w:rPr>
        <w:t>Model 3 adjusted for baseline weight, sociodemographic variables, diabetes duration, number of co-morbidities and clustering within practices.</w:t>
      </w:r>
    </w:p>
    <w:p w14:paraId="2D0F209D" w14:textId="629B2FED" w:rsidR="00B762FF" w:rsidRPr="004A3D31" w:rsidRDefault="00B762FF" w:rsidP="00B762FF">
      <w:pPr>
        <w:rPr>
          <w:rFonts w:ascii="Arial" w:hAnsi="Arial" w:cs="Arial"/>
          <w:sz w:val="18"/>
          <w:szCs w:val="18"/>
        </w:rPr>
      </w:pPr>
      <w:r w:rsidRPr="004A3D31">
        <w:rPr>
          <w:rFonts w:ascii="Arial" w:eastAsia="Times New Roman" w:hAnsi="Arial" w:cs="Arial"/>
          <w:sz w:val="18"/>
          <w:szCs w:val="18"/>
        </w:rPr>
        <w:t xml:space="preserve"> **Weight change estimated between baseline and 5-year follow-up. </w:t>
      </w:r>
      <w:r w:rsidRPr="004A3D31">
        <w:rPr>
          <w:rFonts w:ascii="Arial" w:hAnsi="Arial" w:cs="Arial"/>
          <w:sz w:val="18"/>
          <w:szCs w:val="18"/>
        </w:rPr>
        <w:t>Remission estimated for those alive in the last two years of the study period from year 5 to year 7 (n=56,120)</w:t>
      </w:r>
    </w:p>
    <w:p w14:paraId="768A8C0F" w14:textId="3C2C0A0B" w:rsidR="00B762FF" w:rsidRPr="004A3D31" w:rsidRDefault="00B762FF" w:rsidP="00B762FF">
      <w:pPr>
        <w:rPr>
          <w:rFonts w:ascii="Arial" w:hAnsi="Arial" w:cs="Arial"/>
          <w:sz w:val="18"/>
          <w:szCs w:val="18"/>
        </w:rPr>
      </w:pPr>
      <w:r w:rsidRPr="004A3D31">
        <w:rPr>
          <w:rFonts w:ascii="Arial" w:hAnsi="Arial" w:cs="Arial"/>
          <w:sz w:val="18"/>
          <w:szCs w:val="18"/>
          <w:vertAlign w:val="superscript"/>
        </w:rPr>
        <w:t>¥</w:t>
      </w:r>
      <w:r w:rsidRPr="004A3D31">
        <w:rPr>
          <w:rFonts w:ascii="Arial" w:hAnsi="Arial" w:cs="Arial"/>
          <w:sz w:val="18"/>
          <w:szCs w:val="18"/>
        </w:rPr>
        <w:t>Estimation sample varies across imputations; estimations based on minimum number of observations.</w:t>
      </w:r>
    </w:p>
    <w:p w14:paraId="465C8F70" w14:textId="77777777" w:rsidR="00767C33" w:rsidRPr="009935FB" w:rsidRDefault="00767C33" w:rsidP="006D0BA5">
      <w:pPr>
        <w:spacing w:line="360" w:lineRule="auto"/>
        <w:rPr>
          <w:rFonts w:ascii="Arial" w:eastAsia="Times New Roman" w:hAnsi="Arial" w:cs="Arial"/>
          <w:sz w:val="20"/>
          <w:szCs w:val="20"/>
        </w:rPr>
      </w:pPr>
    </w:p>
    <w:p w14:paraId="12C127CD" w14:textId="561852D3" w:rsidR="006D0BA5" w:rsidRPr="009935FB" w:rsidRDefault="000619A4">
      <w:pPr>
        <w:rPr>
          <w:rFonts w:ascii="Arial" w:hAnsi="Arial" w:cs="Arial"/>
          <w:b/>
          <w:bCs/>
          <w:sz w:val="20"/>
          <w:szCs w:val="20"/>
        </w:rPr>
      </w:pPr>
      <w:r w:rsidRPr="009935FB">
        <w:rPr>
          <w:rFonts w:ascii="Arial" w:hAnsi="Arial" w:cs="Arial"/>
          <w:b/>
          <w:bCs/>
          <w:sz w:val="20"/>
          <w:szCs w:val="20"/>
        </w:rPr>
        <w:t xml:space="preserve">Figure 1. Relative Risks of </w:t>
      </w:r>
      <w:proofErr w:type="spellStart"/>
      <w:r w:rsidRPr="009935FB">
        <w:rPr>
          <w:rFonts w:ascii="Arial" w:hAnsi="Arial" w:cs="Arial"/>
          <w:b/>
          <w:bCs/>
          <w:sz w:val="20"/>
          <w:szCs w:val="20"/>
        </w:rPr>
        <w:t>resmission</w:t>
      </w:r>
      <w:proofErr w:type="spellEnd"/>
      <w:r w:rsidRPr="009935FB">
        <w:rPr>
          <w:rFonts w:ascii="Arial" w:hAnsi="Arial" w:cs="Arial"/>
          <w:b/>
          <w:bCs/>
          <w:sz w:val="20"/>
          <w:szCs w:val="20"/>
        </w:rPr>
        <w:t xml:space="preserve"> by weight change category</w:t>
      </w:r>
    </w:p>
    <w:p w14:paraId="7E2E5EBC" w14:textId="53F55CB0" w:rsidR="00133487" w:rsidRPr="009935FB" w:rsidRDefault="00133487">
      <w:pPr>
        <w:rPr>
          <w:rFonts w:ascii="Arial" w:hAnsi="Arial" w:cs="Arial"/>
          <w:b/>
          <w:bCs/>
          <w:sz w:val="20"/>
          <w:szCs w:val="20"/>
        </w:rPr>
      </w:pPr>
    </w:p>
    <w:p w14:paraId="50BCDD91" w14:textId="3DB84B3A" w:rsidR="00133487" w:rsidRPr="009935FB" w:rsidRDefault="00701A44">
      <w:pPr>
        <w:rPr>
          <w:rFonts w:ascii="Arial" w:hAnsi="Arial" w:cs="Arial"/>
          <w:b/>
          <w:bCs/>
          <w:sz w:val="20"/>
          <w:szCs w:val="20"/>
        </w:rPr>
      </w:pPr>
      <w:r w:rsidRPr="009935FB">
        <w:rPr>
          <w:rFonts w:ascii="Arial" w:hAnsi="Arial" w:cs="Arial"/>
          <w:noProof/>
          <w:sz w:val="20"/>
          <w:szCs w:val="20"/>
        </w:rPr>
        <w:drawing>
          <wp:inline distT="0" distB="0" distL="0" distR="0" wp14:anchorId="350D0EE3" wp14:editId="028FAEF2">
            <wp:extent cx="4572000" cy="2743200"/>
            <wp:effectExtent l="0" t="0" r="0" b="0"/>
            <wp:docPr id="1" name="Chart 1">
              <a:extLst xmlns:a="http://schemas.openxmlformats.org/drawingml/2006/main">
                <a:ext uri="{FF2B5EF4-FFF2-40B4-BE49-F238E27FC236}">
                  <a16:creationId xmlns:a16="http://schemas.microsoft.com/office/drawing/2014/main" id="{89A86AEB-CD3F-4388-8AA5-1BDD55FAC9F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5003CF27" w14:textId="44086008" w:rsidR="00133487" w:rsidRPr="009935FB" w:rsidRDefault="00701A44">
      <w:pPr>
        <w:rPr>
          <w:rFonts w:ascii="Arial" w:hAnsi="Arial" w:cs="Arial"/>
          <w:b/>
          <w:bCs/>
          <w:sz w:val="20"/>
          <w:szCs w:val="20"/>
        </w:rPr>
      </w:pPr>
      <w:r w:rsidRPr="009935FB">
        <w:rPr>
          <w:rFonts w:ascii="Arial" w:hAnsi="Arial" w:cs="Arial"/>
          <w:b/>
          <w:bCs/>
          <w:sz w:val="20"/>
          <w:szCs w:val="20"/>
        </w:rPr>
        <w:t>*statistically significant</w:t>
      </w:r>
    </w:p>
    <w:p w14:paraId="60000A51" w14:textId="06D49F68" w:rsidR="00133487" w:rsidRPr="009935FB" w:rsidRDefault="00133487">
      <w:pPr>
        <w:rPr>
          <w:rFonts w:ascii="Arial" w:hAnsi="Arial" w:cs="Arial"/>
          <w:b/>
          <w:bCs/>
          <w:sz w:val="20"/>
          <w:szCs w:val="20"/>
        </w:rPr>
      </w:pPr>
      <w:r w:rsidRPr="009935FB">
        <w:rPr>
          <w:rFonts w:ascii="Arial" w:hAnsi="Arial" w:cs="Arial"/>
          <w:b/>
          <w:bCs/>
          <w:sz w:val="20"/>
          <w:szCs w:val="20"/>
        </w:rPr>
        <w:t>**Reference weight change category= No change (±2.5% from baseline)</w:t>
      </w:r>
    </w:p>
    <w:bookmarkEnd w:id="1"/>
    <w:p w14:paraId="16AFF5B0" w14:textId="5A8D2289" w:rsidR="000619A4" w:rsidRPr="009935FB" w:rsidRDefault="000619A4">
      <w:pPr>
        <w:rPr>
          <w:rFonts w:ascii="Arial" w:hAnsi="Arial" w:cs="Arial"/>
          <w:b/>
          <w:bCs/>
          <w:sz w:val="20"/>
          <w:szCs w:val="20"/>
        </w:rPr>
      </w:pPr>
    </w:p>
    <w:sectPr w:rsidR="000619A4" w:rsidRPr="009935FB" w:rsidSect="00483936">
      <w:pgSz w:w="15840" w:h="12240" w:orient="landscape"/>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270BE9C" w14:textId="77777777" w:rsidR="001614BD" w:rsidRDefault="001614BD" w:rsidP="00527179">
      <w:pPr>
        <w:spacing w:after="0" w:line="240" w:lineRule="auto"/>
      </w:pPr>
      <w:r>
        <w:separator/>
      </w:r>
    </w:p>
  </w:endnote>
  <w:endnote w:type="continuationSeparator" w:id="0">
    <w:p w14:paraId="5C3E57C8" w14:textId="77777777" w:rsidR="001614BD" w:rsidRDefault="001614BD" w:rsidP="005271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crosoft GothicNeo">
    <w:charset w:val="81"/>
    <w:family w:val="swiss"/>
    <w:pitch w:val="variable"/>
    <w:sig w:usb0="800002BF" w:usb1="29D7A47B" w:usb2="00000010" w:usb3="00000000" w:csb0="0029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17124840"/>
      <w:docPartObj>
        <w:docPartGallery w:val="Page Numbers (Bottom of Page)"/>
        <w:docPartUnique/>
      </w:docPartObj>
    </w:sdtPr>
    <w:sdtEndPr>
      <w:rPr>
        <w:noProof/>
      </w:rPr>
    </w:sdtEndPr>
    <w:sdtContent>
      <w:p w14:paraId="4EEE4252" w14:textId="4B392730" w:rsidR="001614BD" w:rsidRDefault="001614B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F499F3B" w14:textId="77777777" w:rsidR="001614BD" w:rsidRDefault="001614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62C6FAF" w14:textId="77777777" w:rsidR="001614BD" w:rsidRDefault="001614BD" w:rsidP="00527179">
      <w:pPr>
        <w:spacing w:after="0" w:line="240" w:lineRule="auto"/>
      </w:pPr>
      <w:r>
        <w:separator/>
      </w:r>
    </w:p>
  </w:footnote>
  <w:footnote w:type="continuationSeparator" w:id="0">
    <w:p w14:paraId="0DD6D898" w14:textId="77777777" w:rsidR="001614BD" w:rsidRDefault="001614BD" w:rsidP="0052717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BC08EA"/>
    <w:multiLevelType w:val="hybridMultilevel"/>
    <w:tmpl w:val="691CB43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182D31DC"/>
    <w:multiLevelType w:val="hybridMultilevel"/>
    <w:tmpl w:val="4378C2C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C504CAB"/>
    <w:multiLevelType w:val="multilevel"/>
    <w:tmpl w:val="FAE27312"/>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8B844B5"/>
    <w:multiLevelType w:val="hybridMultilevel"/>
    <w:tmpl w:val="7F06827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3FD2E03"/>
    <w:multiLevelType w:val="hybridMultilevel"/>
    <w:tmpl w:val="AEAA3944"/>
    <w:lvl w:ilvl="0" w:tplc="31F88482">
      <w:start w:val="1"/>
      <w:numFmt w:val="decimal"/>
      <w:lvlText w:val="%1."/>
      <w:lvlJc w:val="left"/>
      <w:pPr>
        <w:ind w:left="360" w:hanging="360"/>
      </w:pPr>
      <w:rPr>
        <w:rFonts w:ascii="Arial" w:hAnsi="Arial"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D047F7F"/>
    <w:multiLevelType w:val="multilevel"/>
    <w:tmpl w:val="DF208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3F400C2"/>
    <w:multiLevelType w:val="hybridMultilevel"/>
    <w:tmpl w:val="6750EF0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FE80AF6"/>
    <w:multiLevelType w:val="hybridMultilevel"/>
    <w:tmpl w:val="784C92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3"/>
  </w:num>
  <w:num w:numId="4">
    <w:abstractNumId w:val="1"/>
  </w:num>
  <w:num w:numId="5">
    <w:abstractNumId w:val="7"/>
  </w:num>
  <w:num w:numId="6">
    <w:abstractNumId w:val="2"/>
  </w:num>
  <w:num w:numId="7">
    <w:abstractNumId w:val="5"/>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TQwMzUytjC0MLcwNLFQ0lEKTi0uzszPAykwMqsFAGo6EhstAAAA"/>
  </w:docVars>
  <w:rsids>
    <w:rsidRoot w:val="00885F6B"/>
    <w:rsid w:val="000004F6"/>
    <w:rsid w:val="00001AF9"/>
    <w:rsid w:val="000032A0"/>
    <w:rsid w:val="000046C4"/>
    <w:rsid w:val="00006374"/>
    <w:rsid w:val="00007AC7"/>
    <w:rsid w:val="000101BA"/>
    <w:rsid w:val="000138C5"/>
    <w:rsid w:val="00022113"/>
    <w:rsid w:val="00030614"/>
    <w:rsid w:val="00032FC4"/>
    <w:rsid w:val="00036191"/>
    <w:rsid w:val="000447B8"/>
    <w:rsid w:val="00050905"/>
    <w:rsid w:val="00051FE1"/>
    <w:rsid w:val="00052331"/>
    <w:rsid w:val="000575BC"/>
    <w:rsid w:val="000619A4"/>
    <w:rsid w:val="0006290D"/>
    <w:rsid w:val="00065A23"/>
    <w:rsid w:val="0007428D"/>
    <w:rsid w:val="00076BAD"/>
    <w:rsid w:val="00082FF8"/>
    <w:rsid w:val="0009087A"/>
    <w:rsid w:val="000966FF"/>
    <w:rsid w:val="00097460"/>
    <w:rsid w:val="000A5C0A"/>
    <w:rsid w:val="000B3D52"/>
    <w:rsid w:val="000B4157"/>
    <w:rsid w:val="000D01ED"/>
    <w:rsid w:val="000D64EF"/>
    <w:rsid w:val="000E7324"/>
    <w:rsid w:val="000F223F"/>
    <w:rsid w:val="000F3CBA"/>
    <w:rsid w:val="000F62C5"/>
    <w:rsid w:val="001025FC"/>
    <w:rsid w:val="00127147"/>
    <w:rsid w:val="001308DF"/>
    <w:rsid w:val="00130D04"/>
    <w:rsid w:val="001330A2"/>
    <w:rsid w:val="00133267"/>
    <w:rsid w:val="00133487"/>
    <w:rsid w:val="00134284"/>
    <w:rsid w:val="00134B5B"/>
    <w:rsid w:val="001374EF"/>
    <w:rsid w:val="001417D0"/>
    <w:rsid w:val="00143F65"/>
    <w:rsid w:val="001458BC"/>
    <w:rsid w:val="00147996"/>
    <w:rsid w:val="001541DA"/>
    <w:rsid w:val="00160C85"/>
    <w:rsid w:val="001614BD"/>
    <w:rsid w:val="001653DD"/>
    <w:rsid w:val="0018191E"/>
    <w:rsid w:val="00184DB7"/>
    <w:rsid w:val="00194C64"/>
    <w:rsid w:val="001B12A8"/>
    <w:rsid w:val="001C1A90"/>
    <w:rsid w:val="001D1766"/>
    <w:rsid w:val="001E1C25"/>
    <w:rsid w:val="001E3E65"/>
    <w:rsid w:val="001E6C4C"/>
    <w:rsid w:val="001F09A2"/>
    <w:rsid w:val="002060A9"/>
    <w:rsid w:val="00217B95"/>
    <w:rsid w:val="00221B88"/>
    <w:rsid w:val="00222F8B"/>
    <w:rsid w:val="0024412B"/>
    <w:rsid w:val="0024461A"/>
    <w:rsid w:val="00251748"/>
    <w:rsid w:val="00256B18"/>
    <w:rsid w:val="0025710E"/>
    <w:rsid w:val="00264AAC"/>
    <w:rsid w:val="00265A5D"/>
    <w:rsid w:val="0027053F"/>
    <w:rsid w:val="00270D88"/>
    <w:rsid w:val="00273657"/>
    <w:rsid w:val="00287720"/>
    <w:rsid w:val="002900C7"/>
    <w:rsid w:val="00290D8C"/>
    <w:rsid w:val="00291F4C"/>
    <w:rsid w:val="002A4207"/>
    <w:rsid w:val="002A64B9"/>
    <w:rsid w:val="002C0894"/>
    <w:rsid w:val="002C40C4"/>
    <w:rsid w:val="002C58DA"/>
    <w:rsid w:val="002C590F"/>
    <w:rsid w:val="002D6648"/>
    <w:rsid w:val="002D7318"/>
    <w:rsid w:val="002E2414"/>
    <w:rsid w:val="002E6524"/>
    <w:rsid w:val="002E6774"/>
    <w:rsid w:val="002F42DC"/>
    <w:rsid w:val="002F4D79"/>
    <w:rsid w:val="002F641C"/>
    <w:rsid w:val="002F7B3E"/>
    <w:rsid w:val="0030132B"/>
    <w:rsid w:val="00303E04"/>
    <w:rsid w:val="00306EE9"/>
    <w:rsid w:val="0031305F"/>
    <w:rsid w:val="00331163"/>
    <w:rsid w:val="003373DE"/>
    <w:rsid w:val="003377DC"/>
    <w:rsid w:val="00342868"/>
    <w:rsid w:val="00342B36"/>
    <w:rsid w:val="00363A40"/>
    <w:rsid w:val="003723F7"/>
    <w:rsid w:val="003928AB"/>
    <w:rsid w:val="00393229"/>
    <w:rsid w:val="00393718"/>
    <w:rsid w:val="00393CF3"/>
    <w:rsid w:val="003A22DD"/>
    <w:rsid w:val="003A57B0"/>
    <w:rsid w:val="003A7570"/>
    <w:rsid w:val="003A7EA6"/>
    <w:rsid w:val="003B15C0"/>
    <w:rsid w:val="003B514D"/>
    <w:rsid w:val="003B56F7"/>
    <w:rsid w:val="003B7F51"/>
    <w:rsid w:val="003C02C2"/>
    <w:rsid w:val="003C080B"/>
    <w:rsid w:val="003C65F1"/>
    <w:rsid w:val="003C7284"/>
    <w:rsid w:val="003C7E38"/>
    <w:rsid w:val="003D08B5"/>
    <w:rsid w:val="003D4D55"/>
    <w:rsid w:val="0041454B"/>
    <w:rsid w:val="00431FCE"/>
    <w:rsid w:val="00445722"/>
    <w:rsid w:val="00447750"/>
    <w:rsid w:val="004500ED"/>
    <w:rsid w:val="004501D8"/>
    <w:rsid w:val="0045040C"/>
    <w:rsid w:val="00457B64"/>
    <w:rsid w:val="00466177"/>
    <w:rsid w:val="004736BD"/>
    <w:rsid w:val="00481EC6"/>
    <w:rsid w:val="00483936"/>
    <w:rsid w:val="004849B2"/>
    <w:rsid w:val="00490DAA"/>
    <w:rsid w:val="00492D13"/>
    <w:rsid w:val="004A0AAA"/>
    <w:rsid w:val="004A2F94"/>
    <w:rsid w:val="004A3D31"/>
    <w:rsid w:val="004A4775"/>
    <w:rsid w:val="004A7D6D"/>
    <w:rsid w:val="004B3192"/>
    <w:rsid w:val="004C530B"/>
    <w:rsid w:val="004C7DB6"/>
    <w:rsid w:val="004E01FF"/>
    <w:rsid w:val="00502F8F"/>
    <w:rsid w:val="00513C60"/>
    <w:rsid w:val="00514D5B"/>
    <w:rsid w:val="00515304"/>
    <w:rsid w:val="00521B92"/>
    <w:rsid w:val="0052632B"/>
    <w:rsid w:val="00527179"/>
    <w:rsid w:val="005302AC"/>
    <w:rsid w:val="00536D5A"/>
    <w:rsid w:val="0053763D"/>
    <w:rsid w:val="00542CAB"/>
    <w:rsid w:val="00544363"/>
    <w:rsid w:val="005507EE"/>
    <w:rsid w:val="00556DAC"/>
    <w:rsid w:val="00557F2C"/>
    <w:rsid w:val="00562FB6"/>
    <w:rsid w:val="00564757"/>
    <w:rsid w:val="00566290"/>
    <w:rsid w:val="005771B4"/>
    <w:rsid w:val="005849DE"/>
    <w:rsid w:val="00593E78"/>
    <w:rsid w:val="005B78E1"/>
    <w:rsid w:val="005E1585"/>
    <w:rsid w:val="005E5403"/>
    <w:rsid w:val="005F5812"/>
    <w:rsid w:val="006066D0"/>
    <w:rsid w:val="006074D6"/>
    <w:rsid w:val="006311A2"/>
    <w:rsid w:val="00631913"/>
    <w:rsid w:val="00631D70"/>
    <w:rsid w:val="00634B82"/>
    <w:rsid w:val="0067027A"/>
    <w:rsid w:val="006702FB"/>
    <w:rsid w:val="006A0845"/>
    <w:rsid w:val="006A4922"/>
    <w:rsid w:val="006A4C74"/>
    <w:rsid w:val="006A6AE1"/>
    <w:rsid w:val="006C0867"/>
    <w:rsid w:val="006D0BA5"/>
    <w:rsid w:val="006E1F00"/>
    <w:rsid w:val="006E7AE3"/>
    <w:rsid w:val="006F18F3"/>
    <w:rsid w:val="00701A44"/>
    <w:rsid w:val="007029F8"/>
    <w:rsid w:val="00706761"/>
    <w:rsid w:val="00724BC0"/>
    <w:rsid w:val="007332D2"/>
    <w:rsid w:val="00743025"/>
    <w:rsid w:val="0074397D"/>
    <w:rsid w:val="007450EC"/>
    <w:rsid w:val="00762DD6"/>
    <w:rsid w:val="00767C33"/>
    <w:rsid w:val="00770EB5"/>
    <w:rsid w:val="00780128"/>
    <w:rsid w:val="00783060"/>
    <w:rsid w:val="00791065"/>
    <w:rsid w:val="007940C1"/>
    <w:rsid w:val="00795098"/>
    <w:rsid w:val="0079637E"/>
    <w:rsid w:val="007A0682"/>
    <w:rsid w:val="007A7EE9"/>
    <w:rsid w:val="007B1822"/>
    <w:rsid w:val="007B2B84"/>
    <w:rsid w:val="007B51FE"/>
    <w:rsid w:val="007C0891"/>
    <w:rsid w:val="007C4868"/>
    <w:rsid w:val="007C68B5"/>
    <w:rsid w:val="00800ECA"/>
    <w:rsid w:val="00812FB9"/>
    <w:rsid w:val="00816403"/>
    <w:rsid w:val="0083040D"/>
    <w:rsid w:val="008349F1"/>
    <w:rsid w:val="008356B9"/>
    <w:rsid w:val="00841085"/>
    <w:rsid w:val="008458B5"/>
    <w:rsid w:val="0085142D"/>
    <w:rsid w:val="00854F87"/>
    <w:rsid w:val="00861C22"/>
    <w:rsid w:val="0086655B"/>
    <w:rsid w:val="00880D51"/>
    <w:rsid w:val="00885F6B"/>
    <w:rsid w:val="0088647C"/>
    <w:rsid w:val="00890813"/>
    <w:rsid w:val="00895576"/>
    <w:rsid w:val="008A5648"/>
    <w:rsid w:val="008A6369"/>
    <w:rsid w:val="008B2845"/>
    <w:rsid w:val="008C35B9"/>
    <w:rsid w:val="008D2E00"/>
    <w:rsid w:val="008D6FF5"/>
    <w:rsid w:val="008F1EAC"/>
    <w:rsid w:val="008F3369"/>
    <w:rsid w:val="0090013B"/>
    <w:rsid w:val="00902867"/>
    <w:rsid w:val="0090784A"/>
    <w:rsid w:val="0092166D"/>
    <w:rsid w:val="00921A76"/>
    <w:rsid w:val="009260A8"/>
    <w:rsid w:val="00934973"/>
    <w:rsid w:val="00940E39"/>
    <w:rsid w:val="00951B9A"/>
    <w:rsid w:val="009531E4"/>
    <w:rsid w:val="00966762"/>
    <w:rsid w:val="0097525C"/>
    <w:rsid w:val="00976710"/>
    <w:rsid w:val="00990302"/>
    <w:rsid w:val="009935FB"/>
    <w:rsid w:val="009952E4"/>
    <w:rsid w:val="00996843"/>
    <w:rsid w:val="009A2372"/>
    <w:rsid w:val="009A3B05"/>
    <w:rsid w:val="009B1B53"/>
    <w:rsid w:val="009B7FD8"/>
    <w:rsid w:val="009C1494"/>
    <w:rsid w:val="009C3E20"/>
    <w:rsid w:val="009C5790"/>
    <w:rsid w:val="009E2DB5"/>
    <w:rsid w:val="009E7F18"/>
    <w:rsid w:val="009F7F51"/>
    <w:rsid w:val="00A03025"/>
    <w:rsid w:val="00A0393B"/>
    <w:rsid w:val="00A05714"/>
    <w:rsid w:val="00A11A24"/>
    <w:rsid w:val="00A12D98"/>
    <w:rsid w:val="00A177DB"/>
    <w:rsid w:val="00A24426"/>
    <w:rsid w:val="00A319DA"/>
    <w:rsid w:val="00A42E9F"/>
    <w:rsid w:val="00A46555"/>
    <w:rsid w:val="00A56640"/>
    <w:rsid w:val="00A567D1"/>
    <w:rsid w:val="00A6095F"/>
    <w:rsid w:val="00A61919"/>
    <w:rsid w:val="00A6197E"/>
    <w:rsid w:val="00A62631"/>
    <w:rsid w:val="00A7540C"/>
    <w:rsid w:val="00A91230"/>
    <w:rsid w:val="00A92612"/>
    <w:rsid w:val="00A943CD"/>
    <w:rsid w:val="00A95B74"/>
    <w:rsid w:val="00AA4F9E"/>
    <w:rsid w:val="00AB5B6B"/>
    <w:rsid w:val="00AB61BF"/>
    <w:rsid w:val="00AC06A6"/>
    <w:rsid w:val="00AC1EC6"/>
    <w:rsid w:val="00AC7B04"/>
    <w:rsid w:val="00AE4C8B"/>
    <w:rsid w:val="00B000BF"/>
    <w:rsid w:val="00B207C7"/>
    <w:rsid w:val="00B2132E"/>
    <w:rsid w:val="00B260D5"/>
    <w:rsid w:val="00B303A1"/>
    <w:rsid w:val="00B37976"/>
    <w:rsid w:val="00B44966"/>
    <w:rsid w:val="00B44C07"/>
    <w:rsid w:val="00B46295"/>
    <w:rsid w:val="00B46303"/>
    <w:rsid w:val="00B47EA2"/>
    <w:rsid w:val="00B56C07"/>
    <w:rsid w:val="00B638BE"/>
    <w:rsid w:val="00B64E7D"/>
    <w:rsid w:val="00B70EE2"/>
    <w:rsid w:val="00B762FF"/>
    <w:rsid w:val="00B85B7E"/>
    <w:rsid w:val="00B914A7"/>
    <w:rsid w:val="00B92B65"/>
    <w:rsid w:val="00B94010"/>
    <w:rsid w:val="00BB1641"/>
    <w:rsid w:val="00BB40C3"/>
    <w:rsid w:val="00BD221C"/>
    <w:rsid w:val="00BD67B2"/>
    <w:rsid w:val="00BE3CCE"/>
    <w:rsid w:val="00BF4740"/>
    <w:rsid w:val="00BF5E02"/>
    <w:rsid w:val="00C11DF6"/>
    <w:rsid w:val="00C2088F"/>
    <w:rsid w:val="00C420C9"/>
    <w:rsid w:val="00C53170"/>
    <w:rsid w:val="00C53EDF"/>
    <w:rsid w:val="00C75A5A"/>
    <w:rsid w:val="00C9234A"/>
    <w:rsid w:val="00C930C3"/>
    <w:rsid w:val="00CA289C"/>
    <w:rsid w:val="00CA28AE"/>
    <w:rsid w:val="00CA65AF"/>
    <w:rsid w:val="00CB1A88"/>
    <w:rsid w:val="00CB4A4C"/>
    <w:rsid w:val="00CB4D62"/>
    <w:rsid w:val="00CC3B31"/>
    <w:rsid w:val="00CD07E9"/>
    <w:rsid w:val="00CE44C3"/>
    <w:rsid w:val="00CF4BB5"/>
    <w:rsid w:val="00D00E2F"/>
    <w:rsid w:val="00D10943"/>
    <w:rsid w:val="00D13D79"/>
    <w:rsid w:val="00D27F2A"/>
    <w:rsid w:val="00D33403"/>
    <w:rsid w:val="00D51197"/>
    <w:rsid w:val="00D53B75"/>
    <w:rsid w:val="00D541F7"/>
    <w:rsid w:val="00D71124"/>
    <w:rsid w:val="00D76E4B"/>
    <w:rsid w:val="00D80279"/>
    <w:rsid w:val="00D81D05"/>
    <w:rsid w:val="00D85DB8"/>
    <w:rsid w:val="00D925DA"/>
    <w:rsid w:val="00D94304"/>
    <w:rsid w:val="00D9462B"/>
    <w:rsid w:val="00DA437D"/>
    <w:rsid w:val="00DA7305"/>
    <w:rsid w:val="00DB026C"/>
    <w:rsid w:val="00DB2224"/>
    <w:rsid w:val="00DB551A"/>
    <w:rsid w:val="00DB7D46"/>
    <w:rsid w:val="00DC1AB9"/>
    <w:rsid w:val="00DC3E6A"/>
    <w:rsid w:val="00DC77B5"/>
    <w:rsid w:val="00DD7CEC"/>
    <w:rsid w:val="00DE3D74"/>
    <w:rsid w:val="00DF2989"/>
    <w:rsid w:val="00DF7290"/>
    <w:rsid w:val="00E01A85"/>
    <w:rsid w:val="00E0494B"/>
    <w:rsid w:val="00E05CFE"/>
    <w:rsid w:val="00E1517C"/>
    <w:rsid w:val="00E17F09"/>
    <w:rsid w:val="00E22739"/>
    <w:rsid w:val="00E25A0E"/>
    <w:rsid w:val="00E354B7"/>
    <w:rsid w:val="00E40B40"/>
    <w:rsid w:val="00E440CD"/>
    <w:rsid w:val="00E53AEF"/>
    <w:rsid w:val="00E54214"/>
    <w:rsid w:val="00E55474"/>
    <w:rsid w:val="00E7658B"/>
    <w:rsid w:val="00E804C9"/>
    <w:rsid w:val="00E938FE"/>
    <w:rsid w:val="00EA13F2"/>
    <w:rsid w:val="00EC09CC"/>
    <w:rsid w:val="00ED3B8E"/>
    <w:rsid w:val="00ED62BA"/>
    <w:rsid w:val="00EE4A5B"/>
    <w:rsid w:val="00EF4388"/>
    <w:rsid w:val="00F02C26"/>
    <w:rsid w:val="00F12F39"/>
    <w:rsid w:val="00F16711"/>
    <w:rsid w:val="00F2672F"/>
    <w:rsid w:val="00F27E1E"/>
    <w:rsid w:val="00F3541E"/>
    <w:rsid w:val="00F35FE7"/>
    <w:rsid w:val="00F3782B"/>
    <w:rsid w:val="00F4151B"/>
    <w:rsid w:val="00F634E6"/>
    <w:rsid w:val="00F7620B"/>
    <w:rsid w:val="00F77452"/>
    <w:rsid w:val="00F877A3"/>
    <w:rsid w:val="00F87D61"/>
    <w:rsid w:val="00F91A8A"/>
    <w:rsid w:val="00F9234F"/>
    <w:rsid w:val="00F939BB"/>
    <w:rsid w:val="00F941EE"/>
    <w:rsid w:val="00F9463E"/>
    <w:rsid w:val="00FA1B1D"/>
    <w:rsid w:val="00FA1DA2"/>
    <w:rsid w:val="00FB4099"/>
    <w:rsid w:val="00FB6DE3"/>
    <w:rsid w:val="00FB75FF"/>
    <w:rsid w:val="00FC4753"/>
    <w:rsid w:val="00FD0704"/>
    <w:rsid w:val="00FD3A33"/>
    <w:rsid w:val="00FE3964"/>
    <w:rsid w:val="00FE6C5E"/>
    <w:rsid w:val="00FE7BBA"/>
    <w:rsid w:val="00FF77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E6C428"/>
  <w15:chartTrackingRefBased/>
  <w15:docId w15:val="{0FEB1045-BF05-42EA-AC23-507F567034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5F6B"/>
  </w:style>
  <w:style w:type="paragraph" w:styleId="Heading1">
    <w:name w:val="heading 1"/>
    <w:basedOn w:val="Normal"/>
    <w:link w:val="Heading1Char"/>
    <w:uiPriority w:val="9"/>
    <w:qFormat/>
    <w:rsid w:val="005E540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85F6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85F6B"/>
    <w:rPr>
      <w:rFonts w:ascii="Segoe UI" w:hAnsi="Segoe UI" w:cs="Segoe UI"/>
      <w:sz w:val="18"/>
      <w:szCs w:val="18"/>
    </w:rPr>
  </w:style>
  <w:style w:type="character" w:styleId="CommentReference">
    <w:name w:val="annotation reference"/>
    <w:basedOn w:val="DefaultParagraphFont"/>
    <w:uiPriority w:val="99"/>
    <w:semiHidden/>
    <w:unhideWhenUsed/>
    <w:rsid w:val="00885F6B"/>
    <w:rPr>
      <w:sz w:val="16"/>
      <w:szCs w:val="16"/>
    </w:rPr>
  </w:style>
  <w:style w:type="paragraph" w:styleId="CommentText">
    <w:name w:val="annotation text"/>
    <w:basedOn w:val="Normal"/>
    <w:link w:val="CommentTextChar"/>
    <w:uiPriority w:val="99"/>
    <w:unhideWhenUsed/>
    <w:rsid w:val="00885F6B"/>
    <w:pPr>
      <w:spacing w:line="240" w:lineRule="auto"/>
    </w:pPr>
    <w:rPr>
      <w:sz w:val="20"/>
      <w:szCs w:val="20"/>
    </w:rPr>
  </w:style>
  <w:style w:type="character" w:customStyle="1" w:styleId="CommentTextChar">
    <w:name w:val="Comment Text Char"/>
    <w:basedOn w:val="DefaultParagraphFont"/>
    <w:link w:val="CommentText"/>
    <w:uiPriority w:val="99"/>
    <w:rsid w:val="00885F6B"/>
    <w:rPr>
      <w:sz w:val="20"/>
      <w:szCs w:val="20"/>
    </w:rPr>
  </w:style>
  <w:style w:type="character" w:styleId="Hyperlink">
    <w:name w:val="Hyperlink"/>
    <w:basedOn w:val="DefaultParagraphFont"/>
    <w:uiPriority w:val="99"/>
    <w:unhideWhenUsed/>
    <w:rsid w:val="00885F6B"/>
    <w:rPr>
      <w:color w:val="0000FF"/>
      <w:u w:val="single"/>
    </w:rPr>
  </w:style>
  <w:style w:type="paragraph" w:styleId="ListParagraph">
    <w:name w:val="List Paragraph"/>
    <w:basedOn w:val="Normal"/>
    <w:link w:val="ListParagraphChar"/>
    <w:uiPriority w:val="34"/>
    <w:qFormat/>
    <w:rsid w:val="00885F6B"/>
    <w:pPr>
      <w:ind w:left="720"/>
      <w:contextualSpacing/>
    </w:pPr>
  </w:style>
  <w:style w:type="paragraph" w:styleId="Header">
    <w:name w:val="header"/>
    <w:basedOn w:val="Normal"/>
    <w:link w:val="HeaderChar"/>
    <w:uiPriority w:val="99"/>
    <w:unhideWhenUsed/>
    <w:rsid w:val="00885F6B"/>
    <w:pPr>
      <w:tabs>
        <w:tab w:val="center" w:pos="4513"/>
        <w:tab w:val="right" w:pos="9026"/>
      </w:tabs>
      <w:spacing w:after="0" w:line="240" w:lineRule="auto"/>
    </w:pPr>
  </w:style>
  <w:style w:type="character" w:customStyle="1" w:styleId="HeaderChar">
    <w:name w:val="Header Char"/>
    <w:basedOn w:val="DefaultParagraphFont"/>
    <w:link w:val="Header"/>
    <w:uiPriority w:val="99"/>
    <w:rsid w:val="00885F6B"/>
  </w:style>
  <w:style w:type="character" w:styleId="Strong">
    <w:name w:val="Strong"/>
    <w:basedOn w:val="DefaultParagraphFont"/>
    <w:uiPriority w:val="22"/>
    <w:qFormat/>
    <w:rsid w:val="00885F6B"/>
    <w:rPr>
      <w:b/>
      <w:bCs/>
    </w:rPr>
  </w:style>
  <w:style w:type="character" w:customStyle="1" w:styleId="ja50-ce-correspondence">
    <w:name w:val="ja50-ce-correspondence"/>
    <w:basedOn w:val="DefaultParagraphFont"/>
    <w:rsid w:val="00885F6B"/>
  </w:style>
  <w:style w:type="paragraph" w:styleId="HTMLAddress">
    <w:name w:val="HTML Address"/>
    <w:basedOn w:val="Normal"/>
    <w:link w:val="HTMLAddressChar"/>
    <w:uiPriority w:val="99"/>
    <w:unhideWhenUsed/>
    <w:rsid w:val="00885F6B"/>
    <w:pPr>
      <w:spacing w:after="0" w:line="240" w:lineRule="auto"/>
    </w:pPr>
    <w:rPr>
      <w:rFonts w:ascii="Times New Roman" w:eastAsia="Times New Roman" w:hAnsi="Times New Roman" w:cs="Times New Roman"/>
      <w:i/>
      <w:iCs/>
      <w:sz w:val="24"/>
      <w:szCs w:val="24"/>
      <w:lang w:eastAsia="en-GB"/>
    </w:rPr>
  </w:style>
  <w:style w:type="character" w:customStyle="1" w:styleId="HTMLAddressChar">
    <w:name w:val="HTML Address Char"/>
    <w:basedOn w:val="DefaultParagraphFont"/>
    <w:link w:val="HTMLAddress"/>
    <w:uiPriority w:val="99"/>
    <w:rsid w:val="00885F6B"/>
    <w:rPr>
      <w:rFonts w:ascii="Times New Roman" w:eastAsia="Times New Roman" w:hAnsi="Times New Roman" w:cs="Times New Roman"/>
      <w:i/>
      <w:iCs/>
      <w:sz w:val="24"/>
      <w:szCs w:val="24"/>
      <w:lang w:eastAsia="en-GB"/>
    </w:rPr>
  </w:style>
  <w:style w:type="character" w:customStyle="1" w:styleId="ListParagraphChar">
    <w:name w:val="List Paragraph Char"/>
    <w:basedOn w:val="DefaultParagraphFont"/>
    <w:link w:val="ListParagraph"/>
    <w:uiPriority w:val="34"/>
    <w:rsid w:val="00885F6B"/>
  </w:style>
  <w:style w:type="paragraph" w:styleId="NormalWeb">
    <w:name w:val="Normal (Web)"/>
    <w:basedOn w:val="Normal"/>
    <w:uiPriority w:val="99"/>
    <w:unhideWhenUsed/>
    <w:rsid w:val="00885F6B"/>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CommentSubject">
    <w:name w:val="annotation subject"/>
    <w:basedOn w:val="CommentText"/>
    <w:next w:val="CommentText"/>
    <w:link w:val="CommentSubjectChar"/>
    <w:uiPriority w:val="99"/>
    <w:semiHidden/>
    <w:unhideWhenUsed/>
    <w:rsid w:val="0097525C"/>
    <w:rPr>
      <w:b/>
      <w:bCs/>
    </w:rPr>
  </w:style>
  <w:style w:type="character" w:customStyle="1" w:styleId="CommentSubjectChar">
    <w:name w:val="Comment Subject Char"/>
    <w:basedOn w:val="CommentTextChar"/>
    <w:link w:val="CommentSubject"/>
    <w:uiPriority w:val="99"/>
    <w:semiHidden/>
    <w:rsid w:val="0097525C"/>
    <w:rPr>
      <w:b/>
      <w:bCs/>
      <w:sz w:val="20"/>
      <w:szCs w:val="20"/>
    </w:rPr>
  </w:style>
  <w:style w:type="character" w:styleId="Emphasis">
    <w:name w:val="Emphasis"/>
    <w:basedOn w:val="DefaultParagraphFont"/>
    <w:uiPriority w:val="20"/>
    <w:qFormat/>
    <w:rsid w:val="00A24426"/>
    <w:rPr>
      <w:i/>
      <w:iCs/>
    </w:rPr>
  </w:style>
  <w:style w:type="character" w:customStyle="1" w:styleId="small-caps">
    <w:name w:val="small-caps"/>
    <w:basedOn w:val="DefaultParagraphFont"/>
    <w:rsid w:val="00A24426"/>
  </w:style>
  <w:style w:type="character" w:customStyle="1" w:styleId="Heading1Char">
    <w:name w:val="Heading 1 Char"/>
    <w:basedOn w:val="DefaultParagraphFont"/>
    <w:link w:val="Heading1"/>
    <w:uiPriority w:val="9"/>
    <w:rsid w:val="005E5403"/>
    <w:rPr>
      <w:rFonts w:ascii="Times New Roman" w:eastAsia="Times New Roman" w:hAnsi="Times New Roman" w:cs="Times New Roman"/>
      <w:b/>
      <w:bCs/>
      <w:kern w:val="36"/>
      <w:sz w:val="48"/>
      <w:szCs w:val="48"/>
      <w:lang w:eastAsia="en-GB"/>
    </w:rPr>
  </w:style>
  <w:style w:type="paragraph" w:styleId="Caption">
    <w:name w:val="caption"/>
    <w:basedOn w:val="Normal"/>
    <w:next w:val="Normal"/>
    <w:uiPriority w:val="35"/>
    <w:unhideWhenUsed/>
    <w:qFormat/>
    <w:rsid w:val="00342868"/>
    <w:pPr>
      <w:spacing w:after="200" w:line="240" w:lineRule="auto"/>
    </w:pPr>
    <w:rPr>
      <w:i/>
      <w:iCs/>
      <w:color w:val="44546A" w:themeColor="text2"/>
      <w:sz w:val="18"/>
      <w:szCs w:val="18"/>
    </w:rPr>
  </w:style>
  <w:style w:type="paragraph" w:styleId="Revision">
    <w:name w:val="Revision"/>
    <w:hidden/>
    <w:uiPriority w:val="99"/>
    <w:semiHidden/>
    <w:rsid w:val="001E1C25"/>
    <w:pPr>
      <w:spacing w:after="0" w:line="240" w:lineRule="auto"/>
    </w:pPr>
  </w:style>
  <w:style w:type="paragraph" w:styleId="Footer">
    <w:name w:val="footer"/>
    <w:basedOn w:val="Normal"/>
    <w:link w:val="FooterChar"/>
    <w:uiPriority w:val="99"/>
    <w:unhideWhenUsed/>
    <w:rsid w:val="00527179"/>
    <w:pPr>
      <w:tabs>
        <w:tab w:val="center" w:pos="4513"/>
        <w:tab w:val="right" w:pos="9026"/>
      </w:tabs>
      <w:spacing w:after="0" w:line="240" w:lineRule="auto"/>
    </w:pPr>
  </w:style>
  <w:style w:type="character" w:customStyle="1" w:styleId="FooterChar">
    <w:name w:val="Footer Char"/>
    <w:basedOn w:val="DefaultParagraphFont"/>
    <w:link w:val="Footer"/>
    <w:uiPriority w:val="99"/>
    <w:rsid w:val="00527179"/>
  </w:style>
  <w:style w:type="character" w:styleId="LineNumber">
    <w:name w:val="line number"/>
    <w:basedOn w:val="DefaultParagraphFont"/>
    <w:uiPriority w:val="99"/>
    <w:semiHidden/>
    <w:unhideWhenUsed/>
    <w:rsid w:val="00393229"/>
  </w:style>
  <w:style w:type="paragraph" w:styleId="PlainText">
    <w:name w:val="Plain Text"/>
    <w:basedOn w:val="Normal"/>
    <w:link w:val="PlainTextChar"/>
    <w:uiPriority w:val="99"/>
    <w:unhideWhenUsed/>
    <w:rsid w:val="00466177"/>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466177"/>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7293372">
      <w:bodyDiv w:val="1"/>
      <w:marLeft w:val="0"/>
      <w:marRight w:val="0"/>
      <w:marTop w:val="0"/>
      <w:marBottom w:val="0"/>
      <w:divBdr>
        <w:top w:val="none" w:sz="0" w:space="0" w:color="auto"/>
        <w:left w:val="none" w:sz="0" w:space="0" w:color="auto"/>
        <w:bottom w:val="none" w:sz="0" w:space="0" w:color="auto"/>
        <w:right w:val="none" w:sz="0" w:space="0" w:color="auto"/>
      </w:divBdr>
      <w:divsChild>
        <w:div w:id="1707411109">
          <w:marLeft w:val="0"/>
          <w:marRight w:val="0"/>
          <w:marTop w:val="0"/>
          <w:marBottom w:val="0"/>
          <w:divBdr>
            <w:top w:val="none" w:sz="0" w:space="0" w:color="auto"/>
            <w:left w:val="none" w:sz="0" w:space="0" w:color="auto"/>
            <w:bottom w:val="none" w:sz="0" w:space="0" w:color="auto"/>
            <w:right w:val="none" w:sz="0" w:space="0" w:color="auto"/>
          </w:divBdr>
          <w:divsChild>
            <w:div w:id="921111182">
              <w:marLeft w:val="0"/>
              <w:marRight w:val="0"/>
              <w:marTop w:val="0"/>
              <w:marBottom w:val="0"/>
              <w:divBdr>
                <w:top w:val="none" w:sz="0" w:space="0" w:color="auto"/>
                <w:left w:val="none" w:sz="0" w:space="0" w:color="auto"/>
                <w:bottom w:val="none" w:sz="0" w:space="0" w:color="auto"/>
                <w:right w:val="none" w:sz="0" w:space="0" w:color="auto"/>
              </w:divBdr>
              <w:divsChild>
                <w:div w:id="933434948">
                  <w:marLeft w:val="0"/>
                  <w:marRight w:val="0"/>
                  <w:marTop w:val="0"/>
                  <w:marBottom w:val="0"/>
                  <w:divBdr>
                    <w:top w:val="none" w:sz="0" w:space="0" w:color="auto"/>
                    <w:left w:val="none" w:sz="0" w:space="0" w:color="auto"/>
                    <w:bottom w:val="none" w:sz="0" w:space="0" w:color="auto"/>
                    <w:right w:val="none" w:sz="0" w:space="0" w:color="auto"/>
                  </w:divBdr>
                  <w:divsChild>
                    <w:div w:id="912468603">
                      <w:marLeft w:val="0"/>
                      <w:marRight w:val="0"/>
                      <w:marTop w:val="0"/>
                      <w:marBottom w:val="0"/>
                      <w:divBdr>
                        <w:top w:val="single" w:sz="8" w:space="3" w:color="B5C4DF"/>
                        <w:left w:val="none" w:sz="0" w:space="0" w:color="auto"/>
                        <w:bottom w:val="none" w:sz="0" w:space="0" w:color="auto"/>
                        <w:right w:val="none" w:sz="0" w:space="0" w:color="auto"/>
                      </w:divBdr>
                    </w:div>
                    <w:div w:id="1472406176">
                      <w:marLeft w:val="0"/>
                      <w:marRight w:val="0"/>
                      <w:marTop w:val="0"/>
                      <w:marBottom w:val="0"/>
                      <w:divBdr>
                        <w:top w:val="none" w:sz="0" w:space="0" w:color="auto"/>
                        <w:left w:val="none" w:sz="0" w:space="0" w:color="auto"/>
                        <w:bottom w:val="none" w:sz="0" w:space="0" w:color="auto"/>
                        <w:right w:val="none" w:sz="0" w:space="0" w:color="auto"/>
                      </w:divBdr>
                    </w:div>
                    <w:div w:id="1428039963">
                      <w:marLeft w:val="0"/>
                      <w:marRight w:val="0"/>
                      <w:marTop w:val="0"/>
                      <w:marBottom w:val="0"/>
                      <w:divBdr>
                        <w:top w:val="single" w:sz="8" w:space="3" w:color="B5C4DF"/>
                        <w:left w:val="none" w:sz="0" w:space="0" w:color="auto"/>
                        <w:bottom w:val="none" w:sz="0" w:space="0" w:color="auto"/>
                        <w:right w:val="none" w:sz="0" w:space="0" w:color="auto"/>
                      </w:divBdr>
                    </w:div>
                    <w:div w:id="54789338">
                      <w:marLeft w:val="0"/>
                      <w:marRight w:val="0"/>
                      <w:marTop w:val="0"/>
                      <w:marBottom w:val="0"/>
                      <w:divBdr>
                        <w:top w:val="none" w:sz="0" w:space="0" w:color="auto"/>
                        <w:left w:val="none" w:sz="0" w:space="0" w:color="auto"/>
                        <w:bottom w:val="none" w:sz="0" w:space="0" w:color="auto"/>
                        <w:right w:val="none" w:sz="0" w:space="0" w:color="auto"/>
                      </w:divBdr>
                    </w:div>
                    <w:div w:id="426003982">
                      <w:marLeft w:val="0"/>
                      <w:marRight w:val="0"/>
                      <w:marTop w:val="0"/>
                      <w:marBottom w:val="0"/>
                      <w:divBdr>
                        <w:top w:val="single" w:sz="8" w:space="3" w:color="B5C4DF"/>
                        <w:left w:val="none" w:sz="0" w:space="0" w:color="auto"/>
                        <w:bottom w:val="none" w:sz="0" w:space="0" w:color="auto"/>
                        <w:right w:val="none" w:sz="0" w:space="0" w:color="auto"/>
                      </w:divBdr>
                    </w:div>
                    <w:div w:id="272517786">
                      <w:marLeft w:val="0"/>
                      <w:marRight w:val="0"/>
                      <w:marTop w:val="0"/>
                      <w:marBottom w:val="0"/>
                      <w:divBdr>
                        <w:top w:val="none" w:sz="0" w:space="0" w:color="auto"/>
                        <w:left w:val="none" w:sz="0" w:space="0" w:color="auto"/>
                        <w:bottom w:val="none" w:sz="0" w:space="0" w:color="auto"/>
                        <w:right w:val="none" w:sz="0" w:space="0" w:color="auto"/>
                      </w:divBdr>
                    </w:div>
                    <w:div w:id="525485807">
                      <w:marLeft w:val="0"/>
                      <w:marRight w:val="0"/>
                      <w:marTop w:val="0"/>
                      <w:marBottom w:val="0"/>
                      <w:divBdr>
                        <w:top w:val="none" w:sz="0" w:space="0" w:color="auto"/>
                        <w:left w:val="none" w:sz="0" w:space="0" w:color="auto"/>
                        <w:bottom w:val="none" w:sz="0" w:space="0" w:color="auto"/>
                        <w:right w:val="none" w:sz="0" w:space="0" w:color="auto"/>
                      </w:divBdr>
                    </w:div>
                    <w:div w:id="1680355476">
                      <w:blockQuote w:val="1"/>
                      <w:marLeft w:val="0"/>
                      <w:marRight w:val="0"/>
                      <w:marTop w:val="100"/>
                      <w:marBottom w:val="100"/>
                      <w:divBdr>
                        <w:top w:val="none" w:sz="0" w:space="0" w:color="auto"/>
                        <w:left w:val="single" w:sz="12" w:space="5" w:color="1010FF"/>
                        <w:bottom w:val="none" w:sz="0" w:space="0" w:color="auto"/>
                        <w:right w:val="none" w:sz="0" w:space="0" w:color="auto"/>
                      </w:divBdr>
                      <w:divsChild>
                        <w:div w:id="828641133">
                          <w:marLeft w:val="0"/>
                          <w:marRight w:val="0"/>
                          <w:marTop w:val="0"/>
                          <w:marBottom w:val="0"/>
                          <w:divBdr>
                            <w:top w:val="none" w:sz="0" w:space="0" w:color="auto"/>
                            <w:left w:val="none" w:sz="0" w:space="0" w:color="auto"/>
                            <w:bottom w:val="none" w:sz="0" w:space="0" w:color="auto"/>
                            <w:right w:val="none" w:sz="0" w:space="0" w:color="auto"/>
                          </w:divBdr>
                          <w:divsChild>
                            <w:div w:id="1841893899">
                              <w:marLeft w:val="0"/>
                              <w:marRight w:val="0"/>
                              <w:marTop w:val="0"/>
                              <w:marBottom w:val="0"/>
                              <w:divBdr>
                                <w:top w:val="none" w:sz="0" w:space="0" w:color="auto"/>
                                <w:left w:val="none" w:sz="0" w:space="0" w:color="auto"/>
                                <w:bottom w:val="none" w:sz="0" w:space="0" w:color="auto"/>
                                <w:right w:val="none" w:sz="0" w:space="0" w:color="auto"/>
                              </w:divBdr>
                              <w:divsChild>
                                <w:div w:id="1500775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601261">
      <w:bodyDiv w:val="1"/>
      <w:marLeft w:val="0"/>
      <w:marRight w:val="0"/>
      <w:marTop w:val="0"/>
      <w:marBottom w:val="0"/>
      <w:divBdr>
        <w:top w:val="none" w:sz="0" w:space="0" w:color="auto"/>
        <w:left w:val="none" w:sz="0" w:space="0" w:color="auto"/>
        <w:bottom w:val="none" w:sz="0" w:space="0" w:color="auto"/>
        <w:right w:val="none" w:sz="0" w:space="0" w:color="auto"/>
      </w:divBdr>
    </w:div>
    <w:div w:id="306784096">
      <w:bodyDiv w:val="1"/>
      <w:marLeft w:val="0"/>
      <w:marRight w:val="0"/>
      <w:marTop w:val="0"/>
      <w:marBottom w:val="0"/>
      <w:divBdr>
        <w:top w:val="none" w:sz="0" w:space="0" w:color="auto"/>
        <w:left w:val="none" w:sz="0" w:space="0" w:color="auto"/>
        <w:bottom w:val="none" w:sz="0" w:space="0" w:color="auto"/>
        <w:right w:val="none" w:sz="0" w:space="0" w:color="auto"/>
      </w:divBdr>
    </w:div>
    <w:div w:id="433021113">
      <w:bodyDiv w:val="1"/>
      <w:marLeft w:val="0"/>
      <w:marRight w:val="0"/>
      <w:marTop w:val="0"/>
      <w:marBottom w:val="0"/>
      <w:divBdr>
        <w:top w:val="none" w:sz="0" w:space="0" w:color="auto"/>
        <w:left w:val="none" w:sz="0" w:space="0" w:color="auto"/>
        <w:bottom w:val="none" w:sz="0" w:space="0" w:color="auto"/>
        <w:right w:val="none" w:sz="0" w:space="0" w:color="auto"/>
      </w:divBdr>
      <w:divsChild>
        <w:div w:id="792402850">
          <w:marLeft w:val="0"/>
          <w:marRight w:val="0"/>
          <w:marTop w:val="0"/>
          <w:marBottom w:val="0"/>
          <w:divBdr>
            <w:top w:val="none" w:sz="0" w:space="0" w:color="auto"/>
            <w:left w:val="none" w:sz="0" w:space="0" w:color="auto"/>
            <w:bottom w:val="none" w:sz="0" w:space="0" w:color="auto"/>
            <w:right w:val="none" w:sz="0" w:space="0" w:color="auto"/>
          </w:divBdr>
          <w:divsChild>
            <w:div w:id="176235537">
              <w:marLeft w:val="0"/>
              <w:marRight w:val="0"/>
              <w:marTop w:val="0"/>
              <w:marBottom w:val="0"/>
              <w:divBdr>
                <w:top w:val="none" w:sz="0" w:space="0" w:color="auto"/>
                <w:left w:val="none" w:sz="0" w:space="0" w:color="auto"/>
                <w:bottom w:val="none" w:sz="0" w:space="0" w:color="auto"/>
                <w:right w:val="none" w:sz="0" w:space="0" w:color="auto"/>
              </w:divBdr>
              <w:divsChild>
                <w:div w:id="703096616">
                  <w:marLeft w:val="0"/>
                  <w:marRight w:val="0"/>
                  <w:marTop w:val="0"/>
                  <w:marBottom w:val="0"/>
                  <w:divBdr>
                    <w:top w:val="none" w:sz="0" w:space="0" w:color="auto"/>
                    <w:left w:val="none" w:sz="0" w:space="0" w:color="auto"/>
                    <w:bottom w:val="none" w:sz="0" w:space="0" w:color="auto"/>
                    <w:right w:val="none" w:sz="0" w:space="0" w:color="auto"/>
                  </w:divBdr>
                  <w:divsChild>
                    <w:div w:id="70737767">
                      <w:marLeft w:val="0"/>
                      <w:marRight w:val="0"/>
                      <w:marTop w:val="0"/>
                      <w:marBottom w:val="0"/>
                      <w:divBdr>
                        <w:top w:val="single" w:sz="8" w:space="3" w:color="B5C4DF"/>
                        <w:left w:val="none" w:sz="0" w:space="0" w:color="auto"/>
                        <w:bottom w:val="none" w:sz="0" w:space="0" w:color="auto"/>
                        <w:right w:val="none" w:sz="0" w:space="0" w:color="auto"/>
                      </w:divBdr>
                    </w:div>
                    <w:div w:id="434904811">
                      <w:marLeft w:val="0"/>
                      <w:marRight w:val="0"/>
                      <w:marTop w:val="0"/>
                      <w:marBottom w:val="0"/>
                      <w:divBdr>
                        <w:top w:val="none" w:sz="0" w:space="0" w:color="auto"/>
                        <w:left w:val="none" w:sz="0" w:space="0" w:color="auto"/>
                        <w:bottom w:val="none" w:sz="0" w:space="0" w:color="auto"/>
                        <w:right w:val="none" w:sz="0" w:space="0" w:color="auto"/>
                      </w:divBdr>
                    </w:div>
                    <w:div w:id="781808130">
                      <w:marLeft w:val="0"/>
                      <w:marRight w:val="0"/>
                      <w:marTop w:val="0"/>
                      <w:marBottom w:val="0"/>
                      <w:divBdr>
                        <w:top w:val="single" w:sz="8" w:space="3" w:color="B5C4DF"/>
                        <w:left w:val="none" w:sz="0" w:space="0" w:color="auto"/>
                        <w:bottom w:val="none" w:sz="0" w:space="0" w:color="auto"/>
                        <w:right w:val="none" w:sz="0" w:space="0" w:color="auto"/>
                      </w:divBdr>
                    </w:div>
                    <w:div w:id="1568029458">
                      <w:marLeft w:val="0"/>
                      <w:marRight w:val="0"/>
                      <w:marTop w:val="0"/>
                      <w:marBottom w:val="0"/>
                      <w:divBdr>
                        <w:top w:val="none" w:sz="0" w:space="0" w:color="auto"/>
                        <w:left w:val="none" w:sz="0" w:space="0" w:color="auto"/>
                        <w:bottom w:val="none" w:sz="0" w:space="0" w:color="auto"/>
                        <w:right w:val="none" w:sz="0" w:space="0" w:color="auto"/>
                      </w:divBdr>
                    </w:div>
                    <w:div w:id="1164123468">
                      <w:marLeft w:val="0"/>
                      <w:marRight w:val="0"/>
                      <w:marTop w:val="0"/>
                      <w:marBottom w:val="0"/>
                      <w:divBdr>
                        <w:top w:val="single" w:sz="8" w:space="3" w:color="B5C4DF"/>
                        <w:left w:val="none" w:sz="0" w:space="0" w:color="auto"/>
                        <w:bottom w:val="none" w:sz="0" w:space="0" w:color="auto"/>
                        <w:right w:val="none" w:sz="0" w:space="0" w:color="auto"/>
                      </w:divBdr>
                    </w:div>
                    <w:div w:id="172887968">
                      <w:marLeft w:val="0"/>
                      <w:marRight w:val="0"/>
                      <w:marTop w:val="0"/>
                      <w:marBottom w:val="0"/>
                      <w:divBdr>
                        <w:top w:val="none" w:sz="0" w:space="0" w:color="auto"/>
                        <w:left w:val="none" w:sz="0" w:space="0" w:color="auto"/>
                        <w:bottom w:val="none" w:sz="0" w:space="0" w:color="auto"/>
                        <w:right w:val="none" w:sz="0" w:space="0" w:color="auto"/>
                      </w:divBdr>
                    </w:div>
                    <w:div w:id="104084646">
                      <w:marLeft w:val="0"/>
                      <w:marRight w:val="0"/>
                      <w:marTop w:val="0"/>
                      <w:marBottom w:val="0"/>
                      <w:divBdr>
                        <w:top w:val="none" w:sz="0" w:space="0" w:color="auto"/>
                        <w:left w:val="none" w:sz="0" w:space="0" w:color="auto"/>
                        <w:bottom w:val="none" w:sz="0" w:space="0" w:color="auto"/>
                        <w:right w:val="none" w:sz="0" w:space="0" w:color="auto"/>
                      </w:divBdr>
                    </w:div>
                    <w:div w:id="1931236973">
                      <w:blockQuote w:val="1"/>
                      <w:marLeft w:val="0"/>
                      <w:marRight w:val="0"/>
                      <w:marTop w:val="100"/>
                      <w:marBottom w:val="100"/>
                      <w:divBdr>
                        <w:top w:val="none" w:sz="0" w:space="0" w:color="auto"/>
                        <w:left w:val="single" w:sz="12" w:space="5" w:color="1010FF"/>
                        <w:bottom w:val="none" w:sz="0" w:space="0" w:color="auto"/>
                        <w:right w:val="none" w:sz="0" w:space="0" w:color="auto"/>
                      </w:divBdr>
                      <w:divsChild>
                        <w:div w:id="1037243553">
                          <w:marLeft w:val="0"/>
                          <w:marRight w:val="0"/>
                          <w:marTop w:val="0"/>
                          <w:marBottom w:val="0"/>
                          <w:divBdr>
                            <w:top w:val="none" w:sz="0" w:space="0" w:color="auto"/>
                            <w:left w:val="none" w:sz="0" w:space="0" w:color="auto"/>
                            <w:bottom w:val="none" w:sz="0" w:space="0" w:color="auto"/>
                            <w:right w:val="none" w:sz="0" w:space="0" w:color="auto"/>
                          </w:divBdr>
                          <w:divsChild>
                            <w:div w:id="344134192">
                              <w:marLeft w:val="0"/>
                              <w:marRight w:val="0"/>
                              <w:marTop w:val="0"/>
                              <w:marBottom w:val="0"/>
                              <w:divBdr>
                                <w:top w:val="none" w:sz="0" w:space="0" w:color="auto"/>
                                <w:left w:val="none" w:sz="0" w:space="0" w:color="auto"/>
                                <w:bottom w:val="none" w:sz="0" w:space="0" w:color="auto"/>
                                <w:right w:val="none" w:sz="0" w:space="0" w:color="auto"/>
                              </w:divBdr>
                              <w:divsChild>
                                <w:div w:id="1531530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25955694">
      <w:bodyDiv w:val="1"/>
      <w:marLeft w:val="0"/>
      <w:marRight w:val="0"/>
      <w:marTop w:val="0"/>
      <w:marBottom w:val="0"/>
      <w:divBdr>
        <w:top w:val="none" w:sz="0" w:space="0" w:color="auto"/>
        <w:left w:val="none" w:sz="0" w:space="0" w:color="auto"/>
        <w:bottom w:val="none" w:sz="0" w:space="0" w:color="auto"/>
        <w:right w:val="none" w:sz="0" w:space="0" w:color="auto"/>
      </w:divBdr>
    </w:div>
    <w:div w:id="786852924">
      <w:bodyDiv w:val="1"/>
      <w:marLeft w:val="0"/>
      <w:marRight w:val="0"/>
      <w:marTop w:val="0"/>
      <w:marBottom w:val="0"/>
      <w:divBdr>
        <w:top w:val="none" w:sz="0" w:space="0" w:color="auto"/>
        <w:left w:val="none" w:sz="0" w:space="0" w:color="auto"/>
        <w:bottom w:val="none" w:sz="0" w:space="0" w:color="auto"/>
        <w:right w:val="none" w:sz="0" w:space="0" w:color="auto"/>
      </w:divBdr>
    </w:div>
    <w:div w:id="1014188021">
      <w:bodyDiv w:val="1"/>
      <w:marLeft w:val="0"/>
      <w:marRight w:val="0"/>
      <w:marTop w:val="0"/>
      <w:marBottom w:val="0"/>
      <w:divBdr>
        <w:top w:val="none" w:sz="0" w:space="0" w:color="auto"/>
        <w:left w:val="none" w:sz="0" w:space="0" w:color="auto"/>
        <w:bottom w:val="none" w:sz="0" w:space="0" w:color="auto"/>
        <w:right w:val="none" w:sz="0" w:space="0" w:color="auto"/>
      </w:divBdr>
    </w:div>
    <w:div w:id="1058015032">
      <w:bodyDiv w:val="1"/>
      <w:marLeft w:val="0"/>
      <w:marRight w:val="0"/>
      <w:marTop w:val="0"/>
      <w:marBottom w:val="0"/>
      <w:divBdr>
        <w:top w:val="none" w:sz="0" w:space="0" w:color="auto"/>
        <w:left w:val="none" w:sz="0" w:space="0" w:color="auto"/>
        <w:bottom w:val="none" w:sz="0" w:space="0" w:color="auto"/>
        <w:right w:val="none" w:sz="0" w:space="0" w:color="auto"/>
      </w:divBdr>
    </w:div>
    <w:div w:id="1245917853">
      <w:bodyDiv w:val="1"/>
      <w:marLeft w:val="0"/>
      <w:marRight w:val="0"/>
      <w:marTop w:val="0"/>
      <w:marBottom w:val="0"/>
      <w:divBdr>
        <w:top w:val="none" w:sz="0" w:space="0" w:color="auto"/>
        <w:left w:val="none" w:sz="0" w:space="0" w:color="auto"/>
        <w:bottom w:val="none" w:sz="0" w:space="0" w:color="auto"/>
        <w:right w:val="none" w:sz="0" w:space="0" w:color="auto"/>
      </w:divBdr>
    </w:div>
    <w:div w:id="1318337822">
      <w:bodyDiv w:val="1"/>
      <w:marLeft w:val="0"/>
      <w:marRight w:val="0"/>
      <w:marTop w:val="0"/>
      <w:marBottom w:val="0"/>
      <w:divBdr>
        <w:top w:val="none" w:sz="0" w:space="0" w:color="auto"/>
        <w:left w:val="none" w:sz="0" w:space="0" w:color="auto"/>
        <w:bottom w:val="none" w:sz="0" w:space="0" w:color="auto"/>
        <w:right w:val="none" w:sz="0" w:space="0" w:color="auto"/>
      </w:divBdr>
    </w:div>
    <w:div w:id="1500658438">
      <w:bodyDiv w:val="1"/>
      <w:marLeft w:val="0"/>
      <w:marRight w:val="0"/>
      <w:marTop w:val="0"/>
      <w:marBottom w:val="0"/>
      <w:divBdr>
        <w:top w:val="none" w:sz="0" w:space="0" w:color="auto"/>
        <w:left w:val="none" w:sz="0" w:space="0" w:color="auto"/>
        <w:bottom w:val="none" w:sz="0" w:space="0" w:color="auto"/>
        <w:right w:val="none" w:sz="0" w:space="0" w:color="auto"/>
      </w:divBdr>
    </w:div>
    <w:div w:id="1584489758">
      <w:bodyDiv w:val="1"/>
      <w:marLeft w:val="0"/>
      <w:marRight w:val="0"/>
      <w:marTop w:val="0"/>
      <w:marBottom w:val="0"/>
      <w:divBdr>
        <w:top w:val="none" w:sz="0" w:space="0" w:color="auto"/>
        <w:left w:val="none" w:sz="0" w:space="0" w:color="auto"/>
        <w:bottom w:val="none" w:sz="0" w:space="0" w:color="auto"/>
        <w:right w:val="none" w:sz="0" w:space="0" w:color="auto"/>
      </w:divBdr>
      <w:divsChild>
        <w:div w:id="2031832696">
          <w:marLeft w:val="0"/>
          <w:marRight w:val="0"/>
          <w:marTop w:val="0"/>
          <w:marBottom w:val="0"/>
          <w:divBdr>
            <w:top w:val="single" w:sz="6" w:space="15" w:color="ADADAD"/>
            <w:left w:val="single" w:sz="6" w:space="15" w:color="ADADAD"/>
            <w:bottom w:val="single" w:sz="6" w:space="15" w:color="ADADAD"/>
            <w:right w:val="single" w:sz="6" w:space="15" w:color="ADADAD"/>
          </w:divBdr>
        </w:div>
      </w:divsChild>
    </w:div>
    <w:div w:id="1827431878">
      <w:bodyDiv w:val="1"/>
      <w:marLeft w:val="0"/>
      <w:marRight w:val="0"/>
      <w:marTop w:val="0"/>
      <w:marBottom w:val="0"/>
      <w:divBdr>
        <w:top w:val="none" w:sz="0" w:space="0" w:color="auto"/>
        <w:left w:val="none" w:sz="0" w:space="0" w:color="auto"/>
        <w:bottom w:val="none" w:sz="0" w:space="0" w:color="auto"/>
        <w:right w:val="none" w:sz="0" w:space="0" w:color="auto"/>
      </w:divBdr>
    </w:div>
    <w:div w:id="1929077883">
      <w:bodyDiv w:val="1"/>
      <w:marLeft w:val="0"/>
      <w:marRight w:val="0"/>
      <w:marTop w:val="0"/>
      <w:marBottom w:val="0"/>
      <w:divBdr>
        <w:top w:val="none" w:sz="0" w:space="0" w:color="auto"/>
        <w:left w:val="none" w:sz="0" w:space="0" w:color="auto"/>
        <w:bottom w:val="none" w:sz="0" w:space="0" w:color="auto"/>
        <w:right w:val="none" w:sz="0" w:space="0" w:color="auto"/>
      </w:divBdr>
    </w:div>
    <w:div w:id="1998217644">
      <w:bodyDiv w:val="1"/>
      <w:marLeft w:val="0"/>
      <w:marRight w:val="0"/>
      <w:marTop w:val="0"/>
      <w:marBottom w:val="0"/>
      <w:divBdr>
        <w:top w:val="none" w:sz="0" w:space="0" w:color="auto"/>
        <w:left w:val="none" w:sz="0" w:space="0" w:color="auto"/>
        <w:bottom w:val="none" w:sz="0" w:space="0" w:color="auto"/>
        <w:right w:val="none" w:sz="0" w:space="0" w:color="auto"/>
      </w:divBdr>
      <w:divsChild>
        <w:div w:id="1946040597">
          <w:marLeft w:val="0"/>
          <w:marRight w:val="0"/>
          <w:marTop w:val="0"/>
          <w:marBottom w:val="0"/>
          <w:divBdr>
            <w:top w:val="none" w:sz="0" w:space="0" w:color="auto"/>
            <w:left w:val="none" w:sz="0" w:space="0" w:color="auto"/>
            <w:bottom w:val="none" w:sz="0" w:space="0" w:color="auto"/>
            <w:right w:val="none" w:sz="0" w:space="0" w:color="auto"/>
          </w:divBdr>
          <w:divsChild>
            <w:div w:id="1985810683">
              <w:marLeft w:val="0"/>
              <w:marRight w:val="0"/>
              <w:marTop w:val="0"/>
              <w:marBottom w:val="0"/>
              <w:divBdr>
                <w:top w:val="none" w:sz="0" w:space="0" w:color="auto"/>
                <w:left w:val="none" w:sz="0" w:space="0" w:color="auto"/>
                <w:bottom w:val="none" w:sz="0" w:space="0" w:color="auto"/>
                <w:right w:val="none" w:sz="0" w:space="0" w:color="auto"/>
              </w:divBdr>
              <w:divsChild>
                <w:div w:id="284387825">
                  <w:marLeft w:val="0"/>
                  <w:marRight w:val="0"/>
                  <w:marTop w:val="0"/>
                  <w:marBottom w:val="0"/>
                  <w:divBdr>
                    <w:top w:val="none" w:sz="0" w:space="0" w:color="auto"/>
                    <w:left w:val="none" w:sz="0" w:space="0" w:color="auto"/>
                    <w:bottom w:val="none" w:sz="0" w:space="0" w:color="auto"/>
                    <w:right w:val="none" w:sz="0" w:space="0" w:color="auto"/>
                  </w:divBdr>
                  <w:divsChild>
                    <w:div w:id="1546912305">
                      <w:marLeft w:val="0"/>
                      <w:marRight w:val="0"/>
                      <w:marTop w:val="0"/>
                      <w:marBottom w:val="0"/>
                      <w:divBdr>
                        <w:top w:val="single" w:sz="8" w:space="3" w:color="B5C4DF"/>
                        <w:left w:val="none" w:sz="0" w:space="0" w:color="auto"/>
                        <w:bottom w:val="none" w:sz="0" w:space="0" w:color="auto"/>
                        <w:right w:val="none" w:sz="0" w:space="0" w:color="auto"/>
                      </w:divBdr>
                    </w:div>
                    <w:div w:id="588583396">
                      <w:marLeft w:val="0"/>
                      <w:marRight w:val="0"/>
                      <w:marTop w:val="0"/>
                      <w:marBottom w:val="0"/>
                      <w:divBdr>
                        <w:top w:val="none" w:sz="0" w:space="0" w:color="auto"/>
                        <w:left w:val="none" w:sz="0" w:space="0" w:color="auto"/>
                        <w:bottom w:val="none" w:sz="0" w:space="0" w:color="auto"/>
                        <w:right w:val="none" w:sz="0" w:space="0" w:color="auto"/>
                      </w:divBdr>
                    </w:div>
                    <w:div w:id="1539854410">
                      <w:marLeft w:val="0"/>
                      <w:marRight w:val="0"/>
                      <w:marTop w:val="0"/>
                      <w:marBottom w:val="0"/>
                      <w:divBdr>
                        <w:top w:val="single" w:sz="8" w:space="3" w:color="B5C4DF"/>
                        <w:left w:val="none" w:sz="0" w:space="0" w:color="auto"/>
                        <w:bottom w:val="none" w:sz="0" w:space="0" w:color="auto"/>
                        <w:right w:val="none" w:sz="0" w:space="0" w:color="auto"/>
                      </w:divBdr>
                    </w:div>
                    <w:div w:id="1104494428">
                      <w:marLeft w:val="0"/>
                      <w:marRight w:val="0"/>
                      <w:marTop w:val="0"/>
                      <w:marBottom w:val="0"/>
                      <w:divBdr>
                        <w:top w:val="none" w:sz="0" w:space="0" w:color="auto"/>
                        <w:left w:val="none" w:sz="0" w:space="0" w:color="auto"/>
                        <w:bottom w:val="none" w:sz="0" w:space="0" w:color="auto"/>
                        <w:right w:val="none" w:sz="0" w:space="0" w:color="auto"/>
                      </w:divBdr>
                    </w:div>
                    <w:div w:id="946275821">
                      <w:marLeft w:val="0"/>
                      <w:marRight w:val="0"/>
                      <w:marTop w:val="0"/>
                      <w:marBottom w:val="0"/>
                      <w:divBdr>
                        <w:top w:val="single" w:sz="8" w:space="3" w:color="B5C4DF"/>
                        <w:left w:val="none" w:sz="0" w:space="0" w:color="auto"/>
                        <w:bottom w:val="none" w:sz="0" w:space="0" w:color="auto"/>
                        <w:right w:val="none" w:sz="0" w:space="0" w:color="auto"/>
                      </w:divBdr>
                    </w:div>
                    <w:div w:id="1902472980">
                      <w:marLeft w:val="0"/>
                      <w:marRight w:val="0"/>
                      <w:marTop w:val="0"/>
                      <w:marBottom w:val="0"/>
                      <w:divBdr>
                        <w:top w:val="none" w:sz="0" w:space="0" w:color="auto"/>
                        <w:left w:val="none" w:sz="0" w:space="0" w:color="auto"/>
                        <w:bottom w:val="none" w:sz="0" w:space="0" w:color="auto"/>
                        <w:right w:val="none" w:sz="0" w:space="0" w:color="auto"/>
                      </w:divBdr>
                    </w:div>
                    <w:div w:id="2001686883">
                      <w:marLeft w:val="0"/>
                      <w:marRight w:val="0"/>
                      <w:marTop w:val="0"/>
                      <w:marBottom w:val="0"/>
                      <w:divBdr>
                        <w:top w:val="none" w:sz="0" w:space="0" w:color="auto"/>
                        <w:left w:val="none" w:sz="0" w:space="0" w:color="auto"/>
                        <w:bottom w:val="none" w:sz="0" w:space="0" w:color="auto"/>
                        <w:right w:val="none" w:sz="0" w:space="0" w:color="auto"/>
                      </w:divBdr>
                    </w:div>
                    <w:div w:id="1493177202">
                      <w:blockQuote w:val="1"/>
                      <w:marLeft w:val="0"/>
                      <w:marRight w:val="0"/>
                      <w:marTop w:val="100"/>
                      <w:marBottom w:val="100"/>
                      <w:divBdr>
                        <w:top w:val="none" w:sz="0" w:space="0" w:color="auto"/>
                        <w:left w:val="single" w:sz="12" w:space="5" w:color="1010FF"/>
                        <w:bottom w:val="none" w:sz="0" w:space="0" w:color="auto"/>
                        <w:right w:val="none" w:sz="0" w:space="0" w:color="auto"/>
                      </w:divBdr>
                      <w:divsChild>
                        <w:div w:id="1729184385">
                          <w:marLeft w:val="0"/>
                          <w:marRight w:val="0"/>
                          <w:marTop w:val="0"/>
                          <w:marBottom w:val="0"/>
                          <w:divBdr>
                            <w:top w:val="none" w:sz="0" w:space="0" w:color="auto"/>
                            <w:left w:val="none" w:sz="0" w:space="0" w:color="auto"/>
                            <w:bottom w:val="none" w:sz="0" w:space="0" w:color="auto"/>
                            <w:right w:val="none" w:sz="0" w:space="0" w:color="auto"/>
                          </w:divBdr>
                          <w:divsChild>
                            <w:div w:id="1941446994">
                              <w:marLeft w:val="0"/>
                              <w:marRight w:val="0"/>
                              <w:marTop w:val="0"/>
                              <w:marBottom w:val="0"/>
                              <w:divBdr>
                                <w:top w:val="none" w:sz="0" w:space="0" w:color="auto"/>
                                <w:left w:val="none" w:sz="0" w:space="0" w:color="auto"/>
                                <w:bottom w:val="none" w:sz="0" w:space="0" w:color="auto"/>
                                <w:right w:val="none" w:sz="0" w:space="0" w:color="auto"/>
                              </w:divBdr>
                              <w:divsChild>
                                <w:div w:id="1814633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49142800">
      <w:bodyDiv w:val="1"/>
      <w:marLeft w:val="0"/>
      <w:marRight w:val="0"/>
      <w:marTop w:val="0"/>
      <w:marBottom w:val="0"/>
      <w:divBdr>
        <w:top w:val="none" w:sz="0" w:space="0" w:color="auto"/>
        <w:left w:val="none" w:sz="0" w:space="0" w:color="auto"/>
        <w:bottom w:val="none" w:sz="0" w:space="0" w:color="auto"/>
        <w:right w:val="none" w:sz="0" w:space="0" w:color="auto"/>
      </w:divBdr>
    </w:div>
    <w:div w:id="2090691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chart" Target="charts/chart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chartUserShapes" Target="../drawings/drawing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Sheet3!$B$1</c:f>
              <c:strCache>
                <c:ptCount val="1"/>
                <c:pt idx="0">
                  <c:v>unadjusted </c:v>
                </c:pt>
              </c:strCache>
            </c:strRef>
          </c:tx>
          <c:spPr>
            <a:solidFill>
              <a:schemeClr val="accent1"/>
            </a:solidFill>
            <a:ln>
              <a:noFill/>
            </a:ln>
            <a:effectLst/>
          </c:spPr>
          <c:invertIfNegative val="0"/>
          <c:cat>
            <c:strRef>
              <c:f>Sheet3!$A$2:$A$7</c:f>
              <c:strCache>
                <c:ptCount val="6"/>
                <c:pt idx="0">
                  <c:v>Weight gain (≥2.5% to &lt; 5%)</c:v>
                </c:pt>
                <c:pt idx="1">
                  <c:v>Weight gain (≥5 to &lt;10%)</c:v>
                </c:pt>
                <c:pt idx="2">
                  <c:v>Weight gain (≥10%)</c:v>
                </c:pt>
                <c:pt idx="3">
                  <c:v>Weight loss (≥2.5% to &lt; 5%)</c:v>
                </c:pt>
                <c:pt idx="4">
                  <c:v>Weight loss (≥5 to &lt;10%)</c:v>
                </c:pt>
                <c:pt idx="5">
                  <c:v>Weight loss (≥10%)</c:v>
                </c:pt>
              </c:strCache>
            </c:strRef>
          </c:cat>
          <c:val>
            <c:numRef>
              <c:f>Sheet3!$B$2:$B$7</c:f>
              <c:numCache>
                <c:formatCode>General</c:formatCode>
                <c:ptCount val="6"/>
                <c:pt idx="0">
                  <c:v>1.04</c:v>
                </c:pt>
                <c:pt idx="1">
                  <c:v>1.04</c:v>
                </c:pt>
                <c:pt idx="2">
                  <c:v>1.1299999999999999</c:v>
                </c:pt>
                <c:pt idx="3">
                  <c:v>1.02</c:v>
                </c:pt>
                <c:pt idx="4">
                  <c:v>1.1100000000000001</c:v>
                </c:pt>
                <c:pt idx="5">
                  <c:v>1.53</c:v>
                </c:pt>
              </c:numCache>
            </c:numRef>
          </c:val>
          <c:extLst>
            <c:ext xmlns:c16="http://schemas.microsoft.com/office/drawing/2014/chart" uri="{C3380CC4-5D6E-409C-BE32-E72D297353CC}">
              <c16:uniqueId val="{00000000-944D-4164-881F-23562F34E2D4}"/>
            </c:ext>
          </c:extLst>
        </c:ser>
        <c:ser>
          <c:idx val="1"/>
          <c:order val="1"/>
          <c:tx>
            <c:strRef>
              <c:f>Sheet3!$C$1</c:f>
              <c:strCache>
                <c:ptCount val="1"/>
                <c:pt idx="0">
                  <c:v>adjusted </c:v>
                </c:pt>
              </c:strCache>
            </c:strRef>
          </c:tx>
          <c:spPr>
            <a:solidFill>
              <a:schemeClr val="accent2"/>
            </a:solidFill>
            <a:ln>
              <a:noFill/>
            </a:ln>
            <a:effectLst/>
          </c:spPr>
          <c:invertIfNegative val="0"/>
          <c:cat>
            <c:strRef>
              <c:f>Sheet3!$A$2:$A$7</c:f>
              <c:strCache>
                <c:ptCount val="6"/>
                <c:pt idx="0">
                  <c:v>Weight gain (≥2.5% to &lt; 5%)</c:v>
                </c:pt>
                <c:pt idx="1">
                  <c:v>Weight gain (≥5 to &lt;10%)</c:v>
                </c:pt>
                <c:pt idx="2">
                  <c:v>Weight gain (≥10%)</c:v>
                </c:pt>
                <c:pt idx="3">
                  <c:v>Weight loss (≥2.5% to &lt; 5%)</c:v>
                </c:pt>
                <c:pt idx="4">
                  <c:v>Weight loss (≥5 to &lt;10%)</c:v>
                </c:pt>
                <c:pt idx="5">
                  <c:v>Weight loss (≥10%)</c:v>
                </c:pt>
              </c:strCache>
            </c:strRef>
          </c:cat>
          <c:val>
            <c:numRef>
              <c:f>Sheet3!$C$2:$C$7</c:f>
              <c:numCache>
                <c:formatCode>General</c:formatCode>
                <c:ptCount val="6"/>
                <c:pt idx="0">
                  <c:v>1.05</c:v>
                </c:pt>
                <c:pt idx="1">
                  <c:v>1.05</c:v>
                </c:pt>
                <c:pt idx="2">
                  <c:v>1.1599999999999999</c:v>
                </c:pt>
                <c:pt idx="3">
                  <c:v>1.01</c:v>
                </c:pt>
                <c:pt idx="4">
                  <c:v>1.0900000000000001</c:v>
                </c:pt>
                <c:pt idx="5">
                  <c:v>1.51</c:v>
                </c:pt>
              </c:numCache>
            </c:numRef>
          </c:val>
          <c:extLst>
            <c:ext xmlns:c16="http://schemas.microsoft.com/office/drawing/2014/chart" uri="{C3380CC4-5D6E-409C-BE32-E72D297353CC}">
              <c16:uniqueId val="{00000001-944D-4164-881F-23562F34E2D4}"/>
            </c:ext>
          </c:extLst>
        </c:ser>
        <c:dLbls>
          <c:showLegendKey val="0"/>
          <c:showVal val="0"/>
          <c:showCatName val="0"/>
          <c:showSerName val="0"/>
          <c:showPercent val="0"/>
          <c:showBubbleSize val="0"/>
        </c:dLbls>
        <c:gapWidth val="219"/>
        <c:overlap val="-27"/>
        <c:axId val="715027439"/>
        <c:axId val="668092175"/>
      </c:barChart>
      <c:catAx>
        <c:axId val="715027439"/>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a:t>Weight</a:t>
                </a:r>
                <a:r>
                  <a:rPr lang="en-GB" baseline="0"/>
                  <a:t> change categories</a:t>
                </a:r>
                <a:endParaRPr lang="en-GB"/>
              </a:p>
            </c:rich>
          </c:tx>
          <c:layout>
            <c:manualLayout>
              <c:xMode val="edge"/>
              <c:yMode val="edge"/>
              <c:x val="0.43899190726159232"/>
              <c:y val="0.78666593759113446"/>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68092175"/>
        <c:crosses val="autoZero"/>
        <c:auto val="1"/>
        <c:lblAlgn val="ctr"/>
        <c:lblOffset val="100"/>
        <c:noMultiLvlLbl val="0"/>
      </c:catAx>
      <c:valAx>
        <c:axId val="668092175"/>
        <c:scaling>
          <c:orientation val="minMax"/>
          <c:min val="0.70000000000000007"/>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a:t>Risk</a:t>
                </a:r>
                <a:r>
                  <a:rPr lang="en-GB" baseline="0"/>
                  <a:t> Ratio</a:t>
                </a:r>
                <a:endParaRPr lang="en-GB"/>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15027439"/>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userShapes r:id="rId4"/>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0.85625</cdr:x>
      <cdr:y>0.0434</cdr:y>
    </cdr:from>
    <cdr:to>
      <cdr:x>0.88958</cdr:x>
      <cdr:y>0.09549</cdr:y>
    </cdr:to>
    <cdr:sp macro="" textlink="">
      <cdr:nvSpPr>
        <cdr:cNvPr id="2" name="TextBox 1">
          <a:extLst xmlns:a="http://schemas.openxmlformats.org/drawingml/2006/main">
            <a:ext uri="{FF2B5EF4-FFF2-40B4-BE49-F238E27FC236}">
              <a16:creationId xmlns:a16="http://schemas.microsoft.com/office/drawing/2014/main" id="{537445DF-7DB5-40C3-9320-7D337A3CED92}"/>
            </a:ext>
          </a:extLst>
        </cdr:cNvPr>
        <cdr:cNvSpPr txBox="1"/>
      </cdr:nvSpPr>
      <cdr:spPr>
        <a:xfrm xmlns:a="http://schemas.openxmlformats.org/drawingml/2006/main">
          <a:off x="3914775" y="119063"/>
          <a:ext cx="152400" cy="142875"/>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en-GB" sz="1100"/>
        </a:p>
      </cdr:txBody>
    </cdr:sp>
  </cdr:relSizeAnchor>
  <cdr:relSizeAnchor xmlns:cdr="http://schemas.openxmlformats.org/drawingml/2006/chartDrawing">
    <cdr:from>
      <cdr:x>0.83958</cdr:x>
      <cdr:y>0.03646</cdr:y>
    </cdr:from>
    <cdr:to>
      <cdr:x>0.8875</cdr:x>
      <cdr:y>0.09549</cdr:y>
    </cdr:to>
    <cdr:sp macro="" textlink="">
      <cdr:nvSpPr>
        <cdr:cNvPr id="3" name="TextBox 2">
          <a:extLst xmlns:a="http://schemas.openxmlformats.org/drawingml/2006/main">
            <a:ext uri="{FF2B5EF4-FFF2-40B4-BE49-F238E27FC236}">
              <a16:creationId xmlns:a16="http://schemas.microsoft.com/office/drawing/2014/main" id="{8819E5E1-AF64-47B6-9BAA-300429F3F0A5}"/>
            </a:ext>
          </a:extLst>
        </cdr:cNvPr>
        <cdr:cNvSpPr txBox="1"/>
      </cdr:nvSpPr>
      <cdr:spPr>
        <a:xfrm xmlns:a="http://schemas.openxmlformats.org/drawingml/2006/main">
          <a:off x="3838575" y="100013"/>
          <a:ext cx="219075" cy="161925"/>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GB" sz="1100"/>
            <a:t>*</a:t>
          </a:r>
        </a:p>
      </cdr:txBody>
    </cdr:sp>
  </cdr:relSizeAnchor>
  <cdr:relSizeAnchor xmlns:cdr="http://schemas.openxmlformats.org/drawingml/2006/chartDrawing">
    <cdr:from>
      <cdr:x>0.89028</cdr:x>
      <cdr:y>0.04282</cdr:y>
    </cdr:from>
    <cdr:to>
      <cdr:x>0.93819</cdr:x>
      <cdr:y>0.10185</cdr:y>
    </cdr:to>
    <cdr:sp macro="" textlink="">
      <cdr:nvSpPr>
        <cdr:cNvPr id="4" name="TextBox 1">
          <a:extLst xmlns:a="http://schemas.openxmlformats.org/drawingml/2006/main">
            <a:ext uri="{FF2B5EF4-FFF2-40B4-BE49-F238E27FC236}">
              <a16:creationId xmlns:a16="http://schemas.microsoft.com/office/drawing/2014/main" id="{0D67015F-554C-429A-A7E0-1EA03360FBCB}"/>
            </a:ext>
          </a:extLst>
        </cdr:cNvPr>
        <cdr:cNvSpPr txBox="1"/>
      </cdr:nvSpPr>
      <cdr:spPr>
        <a:xfrm xmlns:a="http://schemas.openxmlformats.org/drawingml/2006/main">
          <a:off x="4070350" y="117475"/>
          <a:ext cx="219075" cy="161925"/>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GB" sz="1100"/>
            <a:t>*</a:t>
          </a: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4C6F410CEF2B445A39FE055B40F490A" ma:contentTypeVersion="7" ma:contentTypeDescription="Create a new document." ma:contentTypeScope="" ma:versionID="c54201061e9f6e4e76d2571846e47534">
  <xsd:schema xmlns:xsd="http://www.w3.org/2001/XMLSchema" xmlns:xs="http://www.w3.org/2001/XMLSchema" xmlns:p="http://schemas.microsoft.com/office/2006/metadata/properties" xmlns:ns3="4ca8fdfb-f796-43c8-88f1-c66e68cb642f" xmlns:ns4="15efe75e-92f8-4a3e-bda0-3356a42a2388" targetNamespace="http://schemas.microsoft.com/office/2006/metadata/properties" ma:root="true" ma:fieldsID="b271b347fa28f73e997a87bcdaed21ca" ns3:_="" ns4:_="">
    <xsd:import namespace="4ca8fdfb-f796-43c8-88f1-c66e68cb642f"/>
    <xsd:import namespace="15efe75e-92f8-4a3e-bda0-3356a42a2388"/>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a8fdfb-f796-43c8-88f1-c66e68cb64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efe75e-92f8-4a3e-bda0-3356a42a238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00FC07-0D53-4DB0-AAB6-301FCCBFAA5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8DDBBF8-D30A-469D-8E0C-10E9042A71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a8fdfb-f796-43c8-88f1-c66e68cb642f"/>
    <ds:schemaRef ds:uri="15efe75e-92f8-4a3e-bda0-3356a42a23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C663567-4F23-4AB0-ADFC-41F7EBA9B3F0}">
  <ds:schemaRefs>
    <ds:schemaRef ds:uri="http://schemas.microsoft.com/sharepoint/v3/contenttype/forms"/>
  </ds:schemaRefs>
</ds:datastoreItem>
</file>

<file path=customXml/itemProps4.xml><?xml version="1.0" encoding="utf-8"?>
<ds:datastoreItem xmlns:ds="http://schemas.openxmlformats.org/officeDocument/2006/customXml" ds:itemID="{A83613A2-8EBB-4918-A613-CD395E2F93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15</Pages>
  <Words>16525</Words>
  <Characters>94194</Characters>
  <Application>Microsoft Office Word</Application>
  <DocSecurity>0</DocSecurity>
  <Lines>784</Lines>
  <Paragraphs>220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Hajira Dambha-Miller</dc:creator>
  <cp:keywords/>
  <dc:description/>
  <cp:lastModifiedBy>Hilda Hounkpatin</cp:lastModifiedBy>
  <cp:revision>11</cp:revision>
  <dcterms:created xsi:type="dcterms:W3CDTF">2021-04-15T07:35:00Z</dcterms:created>
  <dcterms:modified xsi:type="dcterms:W3CDTF">2021-05-04T08:49:00Z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7523ee93-d3e1-3aee-b0dc-a0b382af7489</vt:lpwstr>
  </property>
  <property fmtid="{D5CDD505-2E9C-101B-9397-08002B2CF9AE}" pid="4" name="Mendeley Citation Style_1">
    <vt:lpwstr>http://www.zotero.org/styles/bmj</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http://www.zotero.org/styles/american-sociological-association</vt:lpwstr>
  </property>
  <property fmtid="{D5CDD505-2E9C-101B-9397-08002B2CF9AE}" pid="10" name="Mendeley Recent Style Name 2_1">
    <vt:lpwstr>American Sociological Association</vt:lpwstr>
  </property>
  <property fmtid="{D5CDD505-2E9C-101B-9397-08002B2CF9AE}" pid="11" name="Mendeley Recent Style Id 3_1">
    <vt:lpwstr>http://www.zotero.org/styles/bmj</vt:lpwstr>
  </property>
  <property fmtid="{D5CDD505-2E9C-101B-9397-08002B2CF9AE}" pid="12" name="Mendeley Recent Style Name 3_1">
    <vt:lpwstr>BMJ</vt:lpwstr>
  </property>
  <property fmtid="{D5CDD505-2E9C-101B-9397-08002B2CF9AE}" pid="13" name="Mendeley Recent Style Id 4_1">
    <vt:lpwstr>http://www.zotero.org/styles/harvard-cite-them-right</vt:lpwstr>
  </property>
  <property fmtid="{D5CDD505-2E9C-101B-9397-08002B2CF9AE}" pid="14" name="Mendeley Recent Style Name 4_1">
    <vt:lpwstr>Cite Them Right 10th edition - Harvard</vt:lpwstr>
  </property>
  <property fmtid="{D5CDD505-2E9C-101B-9397-08002B2CF9AE}" pid="15" name="Mendeley Recent Style Id 5_1">
    <vt:lpwstr>http://www.zotero.org/styles/harvard1</vt:lpwstr>
  </property>
  <property fmtid="{D5CDD505-2E9C-101B-9397-08002B2CF9AE}" pid="16" name="Mendeley Recent Style Name 5_1">
    <vt:lpwstr>Harvard reference format 1 (deprecated)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http://www.zotero.org/styles/vancouver</vt:lpwstr>
  </property>
  <property fmtid="{D5CDD505-2E9C-101B-9397-08002B2CF9AE}" pid="24" name="Mendeley Recent Style Name 9_1">
    <vt:lpwstr>Vancouver</vt:lpwstr>
  </property>
  <property fmtid="{D5CDD505-2E9C-101B-9397-08002B2CF9AE}" pid="25" name="ContentTypeId">
    <vt:lpwstr>0x01010004C6F410CEF2B445A39FE055B40F490A</vt:lpwstr>
  </property>
</Properties>
</file>