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34140" w14:textId="0048F4F4" w:rsidR="006E0A2F" w:rsidRPr="00296A11" w:rsidRDefault="00133837" w:rsidP="004E4580">
      <w:pPr>
        <w:widowControl w:val="0"/>
        <w:autoSpaceDE w:val="0"/>
        <w:autoSpaceDN w:val="0"/>
        <w:adjustRightInd w:val="0"/>
        <w:spacing w:line="480" w:lineRule="auto"/>
        <w:jc w:val="center"/>
        <w:rPr>
          <w:b/>
          <w:color w:val="000000" w:themeColor="text1"/>
          <w:sz w:val="22"/>
          <w:lang w:val="en-US"/>
        </w:rPr>
      </w:pPr>
      <w:r w:rsidRPr="00296A11">
        <w:rPr>
          <w:b/>
          <w:color w:val="000000" w:themeColor="text1"/>
          <w:sz w:val="22"/>
          <w:lang w:val="en-US"/>
        </w:rPr>
        <w:t>Fintech-</w:t>
      </w:r>
      <w:r w:rsidR="00990900" w:rsidRPr="00296A11">
        <w:rPr>
          <w:b/>
          <w:color w:val="000000" w:themeColor="text1"/>
          <w:sz w:val="22"/>
          <w:lang w:val="en-US"/>
        </w:rPr>
        <w:t>b</w:t>
      </w:r>
      <w:r w:rsidRPr="00296A11">
        <w:rPr>
          <w:b/>
          <w:color w:val="000000" w:themeColor="text1"/>
          <w:sz w:val="22"/>
          <w:lang w:val="en-US"/>
        </w:rPr>
        <w:t>ased Financial Inclusion and Risk-</w:t>
      </w:r>
      <w:r w:rsidR="00483F7C" w:rsidRPr="00296A11">
        <w:rPr>
          <w:b/>
          <w:color w:val="000000" w:themeColor="text1"/>
          <w:sz w:val="22"/>
          <w:lang w:val="en-US"/>
        </w:rPr>
        <w:t>t</w:t>
      </w:r>
      <w:r w:rsidRPr="00296A11">
        <w:rPr>
          <w:b/>
          <w:color w:val="000000" w:themeColor="text1"/>
          <w:sz w:val="22"/>
          <w:lang w:val="en-US"/>
        </w:rPr>
        <w:t>aking of Microfinance Institutions</w:t>
      </w:r>
      <w:r w:rsidR="00211A21" w:rsidRPr="00296A11">
        <w:rPr>
          <w:b/>
          <w:color w:val="000000" w:themeColor="text1"/>
          <w:sz w:val="22"/>
          <w:lang w:val="en-US"/>
        </w:rPr>
        <w:t xml:space="preserve"> (MFIs)</w:t>
      </w:r>
      <w:r w:rsidRPr="00296A11">
        <w:rPr>
          <w:b/>
          <w:color w:val="000000" w:themeColor="text1"/>
          <w:sz w:val="22"/>
          <w:lang w:val="en-US"/>
        </w:rPr>
        <w:t>: Evidence from Sub-Saharan Africa</w:t>
      </w:r>
    </w:p>
    <w:p w14:paraId="0DCD4298" w14:textId="77777777" w:rsidR="0000688C" w:rsidRPr="00296A11" w:rsidRDefault="0000688C" w:rsidP="006E0A2F">
      <w:pPr>
        <w:widowControl w:val="0"/>
        <w:autoSpaceDE w:val="0"/>
        <w:autoSpaceDN w:val="0"/>
        <w:adjustRightInd w:val="0"/>
        <w:rPr>
          <w:b/>
          <w:color w:val="000000" w:themeColor="text1"/>
          <w:sz w:val="22"/>
          <w:lang w:val="en-US"/>
        </w:rPr>
      </w:pPr>
    </w:p>
    <w:p w14:paraId="1B3CE309" w14:textId="1B830E6E" w:rsidR="00CF59AC" w:rsidRPr="00296A11" w:rsidRDefault="00FD6769" w:rsidP="006E0A2F">
      <w:pPr>
        <w:widowControl w:val="0"/>
        <w:autoSpaceDE w:val="0"/>
        <w:autoSpaceDN w:val="0"/>
        <w:adjustRightInd w:val="0"/>
        <w:rPr>
          <w:b/>
          <w:color w:val="000000" w:themeColor="text1"/>
          <w:sz w:val="22"/>
          <w:lang w:val="en-US"/>
        </w:rPr>
      </w:pPr>
      <w:r w:rsidRPr="00296A11">
        <w:rPr>
          <w:b/>
          <w:color w:val="000000" w:themeColor="text1"/>
          <w:sz w:val="22"/>
          <w:lang w:val="en-US"/>
        </w:rPr>
        <w:t>Abstract</w:t>
      </w:r>
    </w:p>
    <w:p w14:paraId="541E0BBA" w14:textId="6AE1AC23" w:rsidR="00FD6769" w:rsidRPr="00296A11" w:rsidRDefault="00FD6769" w:rsidP="006E0A2F">
      <w:pPr>
        <w:widowControl w:val="0"/>
        <w:autoSpaceDE w:val="0"/>
        <w:autoSpaceDN w:val="0"/>
        <w:adjustRightInd w:val="0"/>
        <w:rPr>
          <w:b/>
          <w:color w:val="000000" w:themeColor="text1"/>
          <w:sz w:val="22"/>
          <w:lang w:val="en-US"/>
        </w:rPr>
      </w:pPr>
    </w:p>
    <w:p w14:paraId="006439AC" w14:textId="433F7420" w:rsidR="0000688C" w:rsidRPr="00296A11" w:rsidRDefault="007F66C2" w:rsidP="007F66C2">
      <w:pPr>
        <w:widowControl w:val="0"/>
        <w:autoSpaceDE w:val="0"/>
        <w:autoSpaceDN w:val="0"/>
        <w:adjustRightInd w:val="0"/>
        <w:spacing w:line="480" w:lineRule="auto"/>
        <w:jc w:val="both"/>
        <w:rPr>
          <w:color w:val="000000" w:themeColor="text1"/>
          <w:sz w:val="22"/>
          <w:lang w:val="en-US"/>
        </w:rPr>
      </w:pPr>
      <w:r w:rsidRPr="00296A11">
        <w:rPr>
          <w:color w:val="000000" w:themeColor="text1"/>
          <w:sz w:val="22"/>
          <w:lang w:val="en-US"/>
        </w:rPr>
        <w:t>Fintech innovations are rapidly transforming the global financial industry and easing the financial inclusion initiatives of microfinance institutions (MFIs). Such technological transformations are expected to promote stability in the financial system and in turn reduce the risk-taking behavior of its main actors. However, there is limited or no empirical evidence to confirm the impact of fintech-based financial inclusion (</w:t>
      </w:r>
      <w:proofErr w:type="spellStart"/>
      <w:r w:rsidRPr="00296A11">
        <w:rPr>
          <w:color w:val="000000" w:themeColor="text1"/>
          <w:sz w:val="22"/>
          <w:lang w:val="en-US"/>
        </w:rPr>
        <w:t>FinFI</w:t>
      </w:r>
      <w:proofErr w:type="spellEnd"/>
      <w:r w:rsidRPr="00296A11">
        <w:rPr>
          <w:color w:val="000000" w:themeColor="text1"/>
          <w:sz w:val="22"/>
          <w:lang w:val="en-US"/>
        </w:rPr>
        <w:t xml:space="preserve">) on the risk-taking behavior of Sub-Saharan African MFIs. </w:t>
      </w:r>
      <w:r w:rsidR="00BC3E62">
        <w:rPr>
          <w:color w:val="0070C0"/>
          <w:sz w:val="22"/>
          <w:lang w:val="en-US"/>
        </w:rPr>
        <w:t>Thus</w:t>
      </w:r>
      <w:r w:rsidRPr="00D04406">
        <w:rPr>
          <w:color w:val="0070C0"/>
          <w:sz w:val="22"/>
          <w:lang w:val="en-US"/>
        </w:rPr>
        <w:t xml:space="preserve">, we </w:t>
      </w:r>
      <w:r w:rsidR="00D04406" w:rsidRPr="00D04406">
        <w:rPr>
          <w:color w:val="0070C0"/>
          <w:sz w:val="22"/>
          <w:lang w:val="en-US"/>
        </w:rPr>
        <w:t xml:space="preserve">have </w:t>
      </w:r>
      <w:r w:rsidRPr="00296A11">
        <w:rPr>
          <w:color w:val="000000" w:themeColor="text1"/>
          <w:sz w:val="22"/>
          <w:lang w:val="en-US"/>
        </w:rPr>
        <w:t xml:space="preserve">developed a new index to measure </w:t>
      </w:r>
      <w:proofErr w:type="spellStart"/>
      <w:r w:rsidRPr="00296A11">
        <w:rPr>
          <w:color w:val="000000" w:themeColor="text1"/>
          <w:sz w:val="22"/>
          <w:lang w:val="en-US"/>
        </w:rPr>
        <w:t>FinFI</w:t>
      </w:r>
      <w:proofErr w:type="spellEnd"/>
      <w:r w:rsidRPr="00296A11">
        <w:rPr>
          <w:color w:val="000000" w:themeColor="text1"/>
          <w:sz w:val="22"/>
          <w:lang w:val="en-US"/>
        </w:rPr>
        <w:t xml:space="preserve"> and empirically assess its role in reducing the risk-taking attitude of MFIs. The validity of our results was confirmed using robustness tests.</w:t>
      </w:r>
    </w:p>
    <w:p w14:paraId="48D97005" w14:textId="77777777" w:rsidR="007F66C2" w:rsidRPr="00296A11" w:rsidRDefault="007F66C2" w:rsidP="005C7043">
      <w:pPr>
        <w:widowControl w:val="0"/>
        <w:autoSpaceDE w:val="0"/>
        <w:autoSpaceDN w:val="0"/>
        <w:adjustRightInd w:val="0"/>
        <w:jc w:val="both"/>
        <w:rPr>
          <w:color w:val="000000" w:themeColor="text1"/>
          <w:sz w:val="22"/>
          <w:lang w:val="en-US"/>
        </w:rPr>
      </w:pPr>
    </w:p>
    <w:p w14:paraId="319952C0" w14:textId="496BF028" w:rsidR="00853DB9" w:rsidRPr="00296A11" w:rsidRDefault="005C7043" w:rsidP="005C7043">
      <w:pPr>
        <w:widowControl w:val="0"/>
        <w:autoSpaceDE w:val="0"/>
        <w:autoSpaceDN w:val="0"/>
        <w:adjustRightInd w:val="0"/>
        <w:jc w:val="both"/>
        <w:rPr>
          <w:color w:val="000000" w:themeColor="text1"/>
          <w:sz w:val="22"/>
          <w:lang w:val="en-US"/>
        </w:rPr>
      </w:pPr>
      <w:r w:rsidRPr="00296A11">
        <w:rPr>
          <w:b/>
          <w:color w:val="000000" w:themeColor="text1"/>
          <w:sz w:val="22"/>
          <w:lang w:val="en-US"/>
        </w:rPr>
        <w:t xml:space="preserve">Keywords: </w:t>
      </w:r>
      <w:r w:rsidRPr="00296A11">
        <w:rPr>
          <w:i/>
          <w:iCs/>
          <w:color w:val="000000" w:themeColor="text1"/>
          <w:sz w:val="22"/>
          <w:lang w:val="en-US"/>
        </w:rPr>
        <w:t>Financial technology</w:t>
      </w:r>
      <w:r w:rsidR="00E91941" w:rsidRPr="00296A11">
        <w:rPr>
          <w:i/>
          <w:iCs/>
          <w:color w:val="000000" w:themeColor="text1"/>
          <w:sz w:val="22"/>
          <w:lang w:val="en-US"/>
        </w:rPr>
        <w:t>;</w:t>
      </w:r>
      <w:r w:rsidRPr="00296A11">
        <w:rPr>
          <w:b/>
          <w:i/>
          <w:iCs/>
          <w:color w:val="000000" w:themeColor="text1"/>
          <w:sz w:val="22"/>
          <w:lang w:val="en-US"/>
        </w:rPr>
        <w:t xml:space="preserve"> </w:t>
      </w:r>
      <w:r w:rsidRPr="00296A11">
        <w:rPr>
          <w:i/>
          <w:iCs/>
          <w:color w:val="000000" w:themeColor="text1"/>
          <w:sz w:val="22"/>
          <w:lang w:val="en-US"/>
        </w:rPr>
        <w:t>financial inclusion;</w:t>
      </w:r>
      <w:r w:rsidR="00E464B0" w:rsidRPr="00296A11">
        <w:rPr>
          <w:i/>
          <w:iCs/>
          <w:color w:val="000000" w:themeColor="text1"/>
          <w:sz w:val="22"/>
          <w:lang w:val="en-US"/>
        </w:rPr>
        <w:t xml:space="preserve"> </w:t>
      </w:r>
      <w:r w:rsidR="00B839EE" w:rsidRPr="00296A11">
        <w:rPr>
          <w:i/>
          <w:iCs/>
          <w:color w:val="000000" w:themeColor="text1"/>
          <w:sz w:val="22"/>
          <w:lang w:val="en-US"/>
        </w:rPr>
        <w:t>f</w:t>
      </w:r>
      <w:r w:rsidR="00E464B0" w:rsidRPr="00296A11">
        <w:rPr>
          <w:i/>
          <w:iCs/>
          <w:color w:val="000000" w:themeColor="text1"/>
          <w:sz w:val="22"/>
          <w:lang w:val="en-US"/>
        </w:rPr>
        <w:t>intech-based financial inclusion</w:t>
      </w:r>
      <w:r w:rsidR="00E91941" w:rsidRPr="00296A11">
        <w:rPr>
          <w:i/>
          <w:iCs/>
          <w:color w:val="000000" w:themeColor="text1"/>
          <w:sz w:val="22"/>
          <w:lang w:val="en-US"/>
        </w:rPr>
        <w:t>;</w:t>
      </w:r>
      <w:r w:rsidRPr="00296A11">
        <w:rPr>
          <w:i/>
          <w:iCs/>
          <w:color w:val="000000" w:themeColor="text1"/>
          <w:sz w:val="22"/>
          <w:lang w:val="en-US"/>
        </w:rPr>
        <w:t xml:space="preserve"> risk</w:t>
      </w:r>
      <w:r w:rsidR="002A44FA" w:rsidRPr="00296A11">
        <w:rPr>
          <w:i/>
          <w:iCs/>
          <w:color w:val="000000" w:themeColor="text1"/>
          <w:sz w:val="22"/>
          <w:lang w:val="en-US"/>
        </w:rPr>
        <w:t>-</w:t>
      </w:r>
      <w:r w:rsidRPr="00296A11">
        <w:rPr>
          <w:i/>
          <w:iCs/>
          <w:color w:val="000000" w:themeColor="text1"/>
          <w:sz w:val="22"/>
          <w:lang w:val="en-US"/>
        </w:rPr>
        <w:t>taking</w:t>
      </w:r>
      <w:r w:rsidR="002A44FA" w:rsidRPr="00296A11">
        <w:rPr>
          <w:i/>
          <w:iCs/>
          <w:color w:val="000000" w:themeColor="text1"/>
          <w:sz w:val="22"/>
          <w:lang w:val="en-US"/>
        </w:rPr>
        <w:t xml:space="preserve"> </w:t>
      </w:r>
      <w:r w:rsidR="00DC2BF9" w:rsidRPr="00296A11">
        <w:rPr>
          <w:i/>
          <w:iCs/>
          <w:color w:val="000000" w:themeColor="text1"/>
          <w:sz w:val="22"/>
          <w:lang w:val="en-US"/>
        </w:rPr>
        <w:t>behavior</w:t>
      </w:r>
      <w:r w:rsidRPr="00296A11">
        <w:rPr>
          <w:i/>
          <w:iCs/>
          <w:color w:val="000000" w:themeColor="text1"/>
          <w:sz w:val="22"/>
          <w:lang w:val="en-US"/>
        </w:rPr>
        <w:t>; microfinance institutions;</w:t>
      </w:r>
      <w:r w:rsidRPr="00296A11">
        <w:rPr>
          <w:i/>
          <w:iCs/>
          <w:color w:val="000000" w:themeColor="text1"/>
        </w:rPr>
        <w:t xml:space="preserve"> </w:t>
      </w:r>
      <w:r w:rsidR="00D45182" w:rsidRPr="00296A11">
        <w:rPr>
          <w:i/>
          <w:iCs/>
          <w:color w:val="000000" w:themeColor="text1"/>
          <w:sz w:val="22"/>
          <w:lang w:val="en-US"/>
        </w:rPr>
        <w:t>S</w:t>
      </w:r>
      <w:r w:rsidRPr="00296A11">
        <w:rPr>
          <w:i/>
          <w:iCs/>
          <w:color w:val="000000" w:themeColor="text1"/>
          <w:sz w:val="22"/>
          <w:lang w:val="en-US"/>
        </w:rPr>
        <w:t>ub-Saharan Africa.</w:t>
      </w:r>
    </w:p>
    <w:p w14:paraId="0C571A5E" w14:textId="049B3509" w:rsidR="00DC2BF9" w:rsidRPr="00296A11" w:rsidRDefault="00DC2BF9" w:rsidP="005C7043">
      <w:pPr>
        <w:widowControl w:val="0"/>
        <w:autoSpaceDE w:val="0"/>
        <w:autoSpaceDN w:val="0"/>
        <w:adjustRightInd w:val="0"/>
        <w:jc w:val="both"/>
        <w:rPr>
          <w:color w:val="000000" w:themeColor="text1"/>
          <w:sz w:val="22"/>
          <w:lang w:val="en-US"/>
        </w:rPr>
      </w:pPr>
    </w:p>
    <w:p w14:paraId="2DA01F59" w14:textId="49DB0526" w:rsidR="002154B2" w:rsidRPr="00296A11" w:rsidRDefault="00DC2BF9" w:rsidP="00E802C4">
      <w:pPr>
        <w:widowControl w:val="0"/>
        <w:autoSpaceDE w:val="0"/>
        <w:autoSpaceDN w:val="0"/>
        <w:adjustRightInd w:val="0"/>
        <w:jc w:val="both"/>
        <w:rPr>
          <w:color w:val="000000" w:themeColor="text1"/>
          <w:sz w:val="22"/>
          <w:lang w:val="en-US"/>
        </w:rPr>
      </w:pPr>
      <w:r w:rsidRPr="00296A11">
        <w:rPr>
          <w:b/>
          <w:color w:val="000000" w:themeColor="text1"/>
          <w:sz w:val="22"/>
          <w:lang w:val="en-US"/>
        </w:rPr>
        <w:t xml:space="preserve">JEL Classification: </w:t>
      </w:r>
      <w:r w:rsidR="006A3CFF" w:rsidRPr="00296A11">
        <w:rPr>
          <w:color w:val="000000" w:themeColor="text1"/>
          <w:sz w:val="22"/>
          <w:lang w:val="en-US"/>
        </w:rPr>
        <w:t>O33;</w:t>
      </w:r>
      <w:r w:rsidRPr="00296A11">
        <w:rPr>
          <w:color w:val="000000" w:themeColor="text1"/>
          <w:sz w:val="22"/>
          <w:lang w:val="en-US"/>
        </w:rPr>
        <w:t xml:space="preserve"> G21; G</w:t>
      </w:r>
      <w:r w:rsidR="006A3CFF" w:rsidRPr="00296A11">
        <w:rPr>
          <w:color w:val="000000" w:themeColor="text1"/>
          <w:sz w:val="22"/>
          <w:lang w:val="en-US"/>
        </w:rPr>
        <w:t>33</w:t>
      </w:r>
      <w:r w:rsidR="00A767EB" w:rsidRPr="00296A11">
        <w:rPr>
          <w:color w:val="000000" w:themeColor="text1"/>
          <w:sz w:val="22"/>
          <w:lang w:val="en-US"/>
        </w:rPr>
        <w:t>.</w:t>
      </w:r>
    </w:p>
    <w:p w14:paraId="006C3B02" w14:textId="53205F51" w:rsidR="002154B2" w:rsidRPr="00296A11" w:rsidRDefault="002154B2" w:rsidP="006E0A2F">
      <w:pPr>
        <w:widowControl w:val="0"/>
        <w:autoSpaceDE w:val="0"/>
        <w:autoSpaceDN w:val="0"/>
        <w:adjustRightInd w:val="0"/>
        <w:rPr>
          <w:b/>
          <w:color w:val="000000" w:themeColor="text1"/>
          <w:sz w:val="22"/>
          <w:lang w:val="en-US"/>
        </w:rPr>
      </w:pPr>
    </w:p>
    <w:p w14:paraId="72326DF5" w14:textId="77777777" w:rsidR="00F315DD" w:rsidRPr="00296A11" w:rsidRDefault="00F315DD" w:rsidP="006E0A2F">
      <w:pPr>
        <w:widowControl w:val="0"/>
        <w:autoSpaceDE w:val="0"/>
        <w:autoSpaceDN w:val="0"/>
        <w:adjustRightInd w:val="0"/>
        <w:rPr>
          <w:b/>
          <w:color w:val="000000" w:themeColor="text1"/>
          <w:sz w:val="22"/>
          <w:lang w:val="en-US"/>
        </w:rPr>
      </w:pPr>
    </w:p>
    <w:p w14:paraId="60B8E1B9" w14:textId="4CEB9C2E" w:rsidR="000572A4" w:rsidRPr="00296A11" w:rsidRDefault="00CF59AC" w:rsidP="002551B7">
      <w:pPr>
        <w:pStyle w:val="ListParagraph"/>
        <w:widowControl w:val="0"/>
        <w:numPr>
          <w:ilvl w:val="0"/>
          <w:numId w:val="1"/>
        </w:numPr>
        <w:autoSpaceDE w:val="0"/>
        <w:autoSpaceDN w:val="0"/>
        <w:adjustRightInd w:val="0"/>
        <w:ind w:left="284" w:hanging="284"/>
        <w:rPr>
          <w:b/>
          <w:color w:val="000000" w:themeColor="text1"/>
          <w:sz w:val="22"/>
          <w:lang w:val="en-US"/>
        </w:rPr>
      </w:pPr>
      <w:r w:rsidRPr="00296A11">
        <w:rPr>
          <w:rFonts w:ascii="Times New Roman" w:hAnsi="Times New Roman"/>
          <w:b/>
          <w:color w:val="000000" w:themeColor="text1"/>
          <w:sz w:val="22"/>
          <w:lang w:val="en-US"/>
        </w:rPr>
        <w:t>Introduction</w:t>
      </w:r>
    </w:p>
    <w:p w14:paraId="6DA22776" w14:textId="37D83C63" w:rsidR="0033234D" w:rsidRPr="00296A11" w:rsidRDefault="0033234D" w:rsidP="006E0A2F">
      <w:pPr>
        <w:widowControl w:val="0"/>
        <w:autoSpaceDE w:val="0"/>
        <w:autoSpaceDN w:val="0"/>
        <w:adjustRightInd w:val="0"/>
        <w:rPr>
          <w:b/>
          <w:color w:val="000000" w:themeColor="text1"/>
          <w:sz w:val="22"/>
          <w:lang w:val="en-US"/>
        </w:rPr>
      </w:pPr>
    </w:p>
    <w:p w14:paraId="71F28A05" w14:textId="3D82192A" w:rsidR="00D113B3" w:rsidRPr="00296A11" w:rsidRDefault="009D6EFC" w:rsidP="00D113B3">
      <w:pPr>
        <w:widowControl w:val="0"/>
        <w:autoSpaceDE w:val="0"/>
        <w:autoSpaceDN w:val="0"/>
        <w:adjustRightInd w:val="0"/>
        <w:spacing w:line="480" w:lineRule="auto"/>
        <w:ind w:firstLine="720"/>
        <w:jc w:val="both"/>
        <w:rPr>
          <w:color w:val="000000" w:themeColor="text1"/>
          <w:sz w:val="22"/>
          <w:lang w:val="en-US"/>
        </w:rPr>
      </w:pPr>
      <w:r w:rsidRPr="00296A11">
        <w:rPr>
          <w:color w:val="000000" w:themeColor="text1"/>
          <w:sz w:val="22"/>
          <w:lang w:val="en-US"/>
        </w:rPr>
        <w:t xml:space="preserve">Financial inclusion of the poor through </w:t>
      </w:r>
      <w:r w:rsidR="00D113B3" w:rsidRPr="00F424FA">
        <w:rPr>
          <w:color w:val="0070C0"/>
          <w:sz w:val="22"/>
          <w:lang w:val="en-US"/>
        </w:rPr>
        <w:t>microfinance institutions (</w:t>
      </w:r>
      <w:r w:rsidRPr="00F424FA">
        <w:rPr>
          <w:color w:val="0070C0"/>
          <w:sz w:val="22"/>
          <w:lang w:val="en-US"/>
        </w:rPr>
        <w:t>MFIs</w:t>
      </w:r>
      <w:r w:rsidR="00D113B3" w:rsidRPr="00F424FA">
        <w:rPr>
          <w:color w:val="0070C0"/>
          <w:sz w:val="22"/>
          <w:lang w:val="en-US"/>
        </w:rPr>
        <w:t>)</w:t>
      </w:r>
      <w:r w:rsidRPr="00F424FA">
        <w:rPr>
          <w:color w:val="0070C0"/>
          <w:sz w:val="22"/>
          <w:lang w:val="en-US"/>
        </w:rPr>
        <w:t xml:space="preserve">, </w:t>
      </w:r>
      <w:r w:rsidRPr="00296A11">
        <w:rPr>
          <w:color w:val="000000" w:themeColor="text1"/>
          <w:sz w:val="22"/>
          <w:lang w:val="en-US"/>
        </w:rPr>
        <w:t xml:space="preserve">by all means, </w:t>
      </w:r>
      <w:r w:rsidR="00B839EE" w:rsidRPr="00296A11">
        <w:rPr>
          <w:color w:val="000000" w:themeColor="text1"/>
          <w:sz w:val="22"/>
          <w:lang w:val="en-US"/>
        </w:rPr>
        <w:t>remains</w:t>
      </w:r>
      <w:r w:rsidRPr="00296A11">
        <w:rPr>
          <w:color w:val="000000" w:themeColor="text1"/>
          <w:sz w:val="22"/>
          <w:lang w:val="en-US"/>
        </w:rPr>
        <w:t xml:space="preserve"> one of the </w:t>
      </w:r>
      <w:r w:rsidR="00B839EE" w:rsidRPr="00296A11">
        <w:rPr>
          <w:color w:val="000000" w:themeColor="text1"/>
          <w:sz w:val="22"/>
          <w:lang w:val="en-US"/>
        </w:rPr>
        <w:t xml:space="preserve">global </w:t>
      </w:r>
      <w:r w:rsidRPr="00296A11">
        <w:rPr>
          <w:color w:val="000000" w:themeColor="text1"/>
          <w:sz w:val="22"/>
          <w:lang w:val="en-US"/>
        </w:rPr>
        <w:t>prime agenda</w:t>
      </w:r>
      <w:r w:rsidR="00B839EE" w:rsidRPr="00296A11">
        <w:rPr>
          <w:color w:val="000000" w:themeColor="text1"/>
          <w:sz w:val="22"/>
          <w:lang w:val="en-US"/>
        </w:rPr>
        <w:t>s</w:t>
      </w:r>
      <w:r w:rsidRPr="00296A11">
        <w:rPr>
          <w:color w:val="000000" w:themeColor="text1"/>
          <w:sz w:val="22"/>
          <w:lang w:val="en-US"/>
        </w:rPr>
        <w:t xml:space="preserve"> </w:t>
      </w:r>
      <w:r w:rsidRPr="00296A11">
        <w:rPr>
          <w:color w:val="000000" w:themeColor="text1"/>
          <w:sz w:val="22"/>
          <w:lang w:val="en-US"/>
        </w:rPr>
        <w:fldChar w:fldCharType="begin"/>
      </w:r>
      <w:r w:rsidRPr="00296A11">
        <w:rPr>
          <w:color w:val="000000" w:themeColor="text1"/>
          <w:sz w:val="22"/>
          <w:lang w:val="en-US"/>
        </w:rPr>
        <w:instrText xml:space="preserve"> ADDIN EN.CITE &lt;EndNote&gt;&lt;Cite&gt;&lt;Author&gt;Bhandari&lt;/Author&gt;&lt;Year&gt;2013&lt;/Year&gt;&lt;RecNum&gt;2197&lt;/RecNum&gt;&lt;DisplayText&gt;(Bhandari &amp;amp; Kundu, 2013)&lt;/DisplayText&gt;&lt;record&gt;&lt;rec-number&gt;2197&lt;/rec-number&gt;&lt;foreign-keys&gt;&lt;key app="EN" db-id="d5550r5afesd09esdst55rw2ttsd55ppszvp" timestamp="1616677731"&gt;2197&lt;/key&gt;&lt;/foreign-keys&gt;&lt;ref-type name="Book"&gt;6&lt;/ref-type&gt;&lt;contributors&gt;&lt;authors&gt;&lt;author&gt;Bhandari, Amit K&lt;/author&gt;&lt;author&gt;Kundu, Ashok&lt;/author&gt;&lt;/authors&gt;&lt;/contributors&gt;&lt;titles&gt;&lt;title&gt;Microfinance, risk-taking behaviour and rural livelihood&lt;/title&gt;&lt;/titles&gt;&lt;dates&gt;&lt;year&gt;2013&lt;/year&gt;&lt;/dates&gt;&lt;publisher&gt;Springer&lt;/publisher&gt;&lt;isbn&gt;8132212843&lt;/isbn&gt;&lt;urls&gt;&lt;/urls&gt;&lt;/record&gt;&lt;/Cite&gt;&lt;/EndNote&gt;</w:instrText>
      </w:r>
      <w:r w:rsidRPr="00296A11">
        <w:rPr>
          <w:color w:val="000000" w:themeColor="text1"/>
          <w:sz w:val="22"/>
          <w:lang w:val="en-US"/>
        </w:rPr>
        <w:fldChar w:fldCharType="separate"/>
      </w:r>
      <w:r w:rsidRPr="00296A11">
        <w:rPr>
          <w:noProof/>
          <w:color w:val="000000" w:themeColor="text1"/>
          <w:sz w:val="22"/>
          <w:lang w:val="en-US"/>
        </w:rPr>
        <w:t>(Bhandari &amp; Kundu, 2013)</w:t>
      </w:r>
      <w:r w:rsidRPr="00296A11">
        <w:rPr>
          <w:color w:val="000000" w:themeColor="text1"/>
          <w:sz w:val="22"/>
          <w:lang w:val="en-US"/>
        </w:rPr>
        <w:fldChar w:fldCharType="end"/>
      </w:r>
      <w:r w:rsidRPr="00296A11">
        <w:rPr>
          <w:color w:val="000000" w:themeColor="text1"/>
          <w:sz w:val="22"/>
          <w:lang w:val="en-US"/>
        </w:rPr>
        <w:t>, and have become an important public policy priority in regions with l</w:t>
      </w:r>
      <w:r w:rsidR="00B839EE" w:rsidRPr="00296A11">
        <w:rPr>
          <w:color w:val="000000" w:themeColor="text1"/>
          <w:sz w:val="22"/>
          <w:lang w:val="en-US"/>
        </w:rPr>
        <w:t>imited acc</w:t>
      </w:r>
      <w:r w:rsidRPr="00296A11">
        <w:rPr>
          <w:color w:val="000000" w:themeColor="text1"/>
          <w:sz w:val="22"/>
          <w:lang w:val="en-US"/>
        </w:rPr>
        <w:t xml:space="preserve">ess </w:t>
      </w:r>
      <w:r w:rsidR="00B839EE" w:rsidRPr="00296A11">
        <w:rPr>
          <w:color w:val="000000" w:themeColor="text1"/>
          <w:sz w:val="22"/>
          <w:lang w:val="en-US"/>
        </w:rPr>
        <w:t xml:space="preserve">to </w:t>
      </w:r>
      <w:r w:rsidRPr="00296A11">
        <w:rPr>
          <w:color w:val="000000" w:themeColor="text1"/>
          <w:sz w:val="22"/>
          <w:lang w:val="en-US"/>
        </w:rPr>
        <w:t>financial services, particularly in Sub-Saharan Africa.</w:t>
      </w:r>
      <w:r w:rsidR="00D113B3" w:rsidRPr="00F424FA">
        <w:rPr>
          <w:rStyle w:val="FootnoteReference"/>
          <w:color w:val="0070C0"/>
          <w:sz w:val="22"/>
          <w:lang w:val="en-US"/>
        </w:rPr>
        <w:footnoteReference w:id="2"/>
      </w:r>
      <w:r w:rsidRPr="00F424FA">
        <w:rPr>
          <w:color w:val="0070C0"/>
          <w:sz w:val="22"/>
          <w:lang w:val="en-US"/>
        </w:rPr>
        <w:t xml:space="preserve"> </w:t>
      </w:r>
      <w:r w:rsidRPr="00296A11">
        <w:rPr>
          <w:color w:val="000000" w:themeColor="text1"/>
          <w:sz w:val="22"/>
          <w:lang w:val="en-US"/>
        </w:rPr>
        <w:t xml:space="preserve">The technological advancements and the </w:t>
      </w:r>
      <w:r w:rsidR="00B839EE" w:rsidRPr="00296A11">
        <w:rPr>
          <w:color w:val="000000" w:themeColor="text1"/>
          <w:sz w:val="22"/>
          <w:lang w:val="en-US"/>
        </w:rPr>
        <w:t>ri</w:t>
      </w:r>
      <w:r w:rsidRPr="00296A11">
        <w:rPr>
          <w:color w:val="000000" w:themeColor="text1"/>
          <w:sz w:val="22"/>
          <w:lang w:val="en-US"/>
        </w:rPr>
        <w:t xml:space="preserve">sing involvement of MFIs in </w:t>
      </w:r>
      <w:r w:rsidR="00B839EE" w:rsidRPr="00296A11">
        <w:rPr>
          <w:color w:val="000000" w:themeColor="text1"/>
          <w:sz w:val="22"/>
          <w:lang w:val="en-US"/>
        </w:rPr>
        <w:t>f</w:t>
      </w:r>
      <w:r w:rsidRPr="00296A11">
        <w:rPr>
          <w:color w:val="000000" w:themeColor="text1"/>
          <w:sz w:val="22"/>
          <w:lang w:val="en-US"/>
        </w:rPr>
        <w:t xml:space="preserve">inancial </w:t>
      </w:r>
      <w:r w:rsidR="00B839EE" w:rsidRPr="00296A11">
        <w:rPr>
          <w:color w:val="000000" w:themeColor="text1"/>
          <w:sz w:val="22"/>
          <w:lang w:val="en-US"/>
        </w:rPr>
        <w:t>t</w:t>
      </w:r>
      <w:r w:rsidRPr="00296A11">
        <w:rPr>
          <w:color w:val="000000" w:themeColor="text1"/>
          <w:sz w:val="22"/>
          <w:lang w:val="en-US"/>
        </w:rPr>
        <w:t>echnology (Fintech) solutions have provided market players with more cost</w:t>
      </w:r>
      <w:r w:rsidR="00B839EE" w:rsidRPr="00296A11">
        <w:rPr>
          <w:color w:val="000000" w:themeColor="text1"/>
          <w:sz w:val="22"/>
          <w:lang w:val="en-US"/>
        </w:rPr>
        <w:t>-</w:t>
      </w:r>
      <w:r w:rsidRPr="00296A11">
        <w:rPr>
          <w:color w:val="000000" w:themeColor="text1"/>
          <w:sz w:val="22"/>
          <w:lang w:val="en-US"/>
        </w:rPr>
        <w:t xml:space="preserve">saving opportunities and </w:t>
      </w:r>
      <w:r w:rsidR="00957281" w:rsidRPr="00296A11">
        <w:rPr>
          <w:color w:val="000000" w:themeColor="text1"/>
          <w:sz w:val="22"/>
          <w:lang w:val="en-US"/>
        </w:rPr>
        <w:t>reduced</w:t>
      </w:r>
      <w:r w:rsidRPr="00296A11">
        <w:rPr>
          <w:color w:val="000000" w:themeColor="text1"/>
          <w:sz w:val="22"/>
          <w:lang w:val="en-US"/>
        </w:rPr>
        <w:t xml:space="preserve"> information asymmetries. Similar to the banking operation, </w:t>
      </w:r>
      <w:r w:rsidR="00957281" w:rsidRPr="00296A11">
        <w:rPr>
          <w:color w:val="000000" w:themeColor="text1"/>
          <w:sz w:val="22"/>
          <w:lang w:val="en-US"/>
        </w:rPr>
        <w:t>comprehensive</w:t>
      </w:r>
      <w:r w:rsidRPr="00296A11">
        <w:rPr>
          <w:color w:val="000000" w:themeColor="text1"/>
          <w:sz w:val="22"/>
          <w:lang w:val="en-US"/>
        </w:rPr>
        <w:t xml:space="preserve"> financial inclusion strategies are linked to healthy and stable political environment and legal rights </w:t>
      </w:r>
      <w:r w:rsidRPr="00296A11">
        <w:rPr>
          <w:color w:val="000000" w:themeColor="text1"/>
          <w:sz w:val="22"/>
          <w:lang w:val="en-US"/>
        </w:rPr>
        <w:fldChar w:fldCharType="begin"/>
      </w:r>
      <w:r w:rsidRPr="00296A11">
        <w:rPr>
          <w:color w:val="000000" w:themeColor="text1"/>
          <w:sz w:val="22"/>
          <w:lang w:val="en-US"/>
        </w:rPr>
        <w:instrText xml:space="preserve"> ADDIN EN.CITE &lt;EndNote&gt;&lt;Cite&gt;&lt;Author&gt;Allen&lt;/Author&gt;&lt;Year&gt;2016&lt;/Year&gt;&lt;RecNum&gt;2198&lt;/RecNum&gt;&lt;DisplayText&gt;(Allen, Demirguc-Kunt, Klapper, &amp;amp; Martinez Peria, 2016)&lt;/DisplayText&gt;&lt;record&gt;&lt;rec-number&gt;2198&lt;/rec-number&gt;&lt;foreign-keys&gt;&lt;key app="EN" db-id="d5550r5afesd09esdst55rw2ttsd55ppszvp" timestamp="1616677731"&gt;2198&lt;/key&gt;&lt;/foreign-keys&gt;&lt;ref-type name="Journal Article"&gt;17&lt;/ref-type&gt;&lt;contributors&gt;&lt;authors&gt;&lt;author&gt;Allen, Franklin&lt;/author&gt;&lt;author&gt;Demirguc-Kunt, Asli&lt;/author&gt;&lt;author&gt;Klapper, Leora&lt;/author&gt;&lt;author&gt;Martinez Peria, Maria Soledad&lt;/author&gt;&lt;/authors&gt;&lt;/contributors&gt;&lt;titles&gt;&lt;title&gt;The foundations of financial inclusion: Understanding ownership and use of formal accounts&lt;/title&gt;&lt;secondary-title&gt;Journal of Financial Intermediation&lt;/secondary-title&gt;&lt;/titles&gt;&lt;periodical&gt;&lt;full-title&gt;Journal of Financial Intermediation&lt;/full-title&gt;&lt;/periodical&gt;&lt;pages&gt;1-30&lt;/pages&gt;&lt;volume&gt;27&lt;/volume&gt;&lt;keywords&gt;&lt;keyword&gt;Household finance&lt;/keyword&gt;&lt;keyword&gt;Financial institutions&lt;/keyword&gt;&lt;keyword&gt;Government policy and regulation&lt;/keyword&gt;&lt;/keywords&gt;&lt;dates&gt;&lt;year&gt;2016&lt;/year&gt;&lt;pub-dates&gt;&lt;date&gt;2016/07/01/&lt;/date&gt;&lt;/pub-dates&gt;&lt;/dates&gt;&lt;isbn&gt;1042-9573&lt;/isbn&gt;&lt;urls&gt;&lt;related-urls&gt;&lt;url&gt;http://www.sciencedirect.com/science/article/pii/S1042957315000534&lt;/url&gt;&lt;/related-urls&gt;&lt;/urls&gt;&lt;electronic-resource-num&gt;https://doi.org/10.1016/j.jfi.2015.12.003&lt;/electronic-resource-num&gt;&lt;/record&gt;&lt;/Cite&gt;&lt;/EndNote&gt;</w:instrText>
      </w:r>
      <w:r w:rsidRPr="00296A11">
        <w:rPr>
          <w:color w:val="000000" w:themeColor="text1"/>
          <w:sz w:val="22"/>
          <w:lang w:val="en-US"/>
        </w:rPr>
        <w:fldChar w:fldCharType="separate"/>
      </w:r>
      <w:r w:rsidRPr="00296A11">
        <w:rPr>
          <w:noProof/>
          <w:color w:val="000000" w:themeColor="text1"/>
          <w:sz w:val="22"/>
          <w:lang w:val="en-US"/>
        </w:rPr>
        <w:t>(Allen, Demirguc-Kunt, Klapper, &amp; Martinez Peria, 2016)</w:t>
      </w:r>
      <w:r w:rsidRPr="00296A11">
        <w:rPr>
          <w:color w:val="000000" w:themeColor="text1"/>
          <w:sz w:val="22"/>
          <w:lang w:val="en-US"/>
        </w:rPr>
        <w:fldChar w:fldCharType="end"/>
      </w:r>
      <w:r w:rsidRPr="00296A11">
        <w:rPr>
          <w:color w:val="000000" w:themeColor="text1"/>
          <w:sz w:val="22"/>
          <w:lang w:val="en-US"/>
        </w:rPr>
        <w:t xml:space="preserve">. As greatly discussed </w:t>
      </w:r>
      <w:r w:rsidR="00957281" w:rsidRPr="00296A11">
        <w:rPr>
          <w:color w:val="000000" w:themeColor="text1"/>
          <w:sz w:val="22"/>
          <w:lang w:val="en-US"/>
        </w:rPr>
        <w:t>by</w:t>
      </w:r>
      <w:r w:rsidRPr="00296A11">
        <w:rPr>
          <w:color w:val="000000" w:themeColor="text1"/>
          <w:sz w:val="22"/>
          <w:lang w:val="en-US"/>
        </w:rPr>
        <w:t xml:space="preserve"> </w:t>
      </w:r>
      <w:r w:rsidRPr="00296A11">
        <w:rPr>
          <w:color w:val="000000" w:themeColor="text1"/>
          <w:sz w:val="22"/>
          <w:lang w:val="en-US"/>
        </w:rPr>
        <w:fldChar w:fldCharType="begin"/>
      </w:r>
      <w:r w:rsidRPr="00296A11">
        <w:rPr>
          <w:color w:val="000000" w:themeColor="text1"/>
          <w:sz w:val="22"/>
          <w:lang w:val="en-US"/>
        </w:rPr>
        <w:instrText xml:space="preserve"> ADDIN EN.CITE &lt;EndNote&gt;&lt;Cite AuthorYear="1"&gt;&lt;Author&gt;Ahamed&lt;/Author&gt;&lt;Year&gt;2019&lt;/Year&gt;&lt;RecNum&gt;3&lt;/RecNum&gt;&lt;DisplayText&gt;Ahamed and Mallick (2019)&lt;/DisplayText&gt;&lt;record&gt;&lt;rec-number&gt;3&lt;/rec-number&gt;&lt;foreign-keys&gt;&lt;key app="EN" db-id="2a5ftavr2f9fzjevst2vewaasef9s5rarsd9" timestamp="1611199641"&gt;3&lt;/key&gt;&lt;/foreign-keys&gt;&lt;ref-type name="Journal Article"&gt;17&lt;/ref-type&gt;&lt;contributors&gt;&lt;authors&gt;&lt;author&gt;Ahamed, M. Mostak&lt;/author&gt;&lt;author&gt;Mallick, Sushanta K.&lt;/author&gt;&lt;/authors&gt;&lt;/contributors&gt;&lt;titles&gt;&lt;title&gt;Is financial inclusion good for bank stability? International evidence&lt;/title&gt;&lt;secondary-title&gt;Journal of Economic Behavior &amp;amp; Organization&lt;/secondary-title&gt;&lt;/titles&gt;&lt;periodical&gt;&lt;full-title&gt;Journal of Economic Behavior &amp;amp; Organization&lt;/full-title&gt;&lt;/periodical&gt;&lt;pages&gt;403-427&lt;/pages&gt;&lt;volume&gt;157&lt;/volume&gt;&lt;keywords&gt;&lt;keyword&gt;Financial inclusion&lt;/keyword&gt;&lt;keyword&gt;Bank stability&lt;/keyword&gt;&lt;keyword&gt;Institutional quality&lt;/keyword&gt;&lt;keyword&gt;Government policy and regulation&lt;/keyword&gt;&lt;/keywords&gt;&lt;dates&gt;&lt;year&gt;2019&lt;/year&gt;&lt;pub-dates&gt;&lt;date&gt;2019/01/01/&lt;/date&gt;&lt;/pub-dates&gt;&lt;/dates&gt;&lt;isbn&gt;0167-2681&lt;/isbn&gt;&lt;urls&gt;&lt;related-urls&gt;&lt;url&gt;http://www.sciencedirect.com/science/article/pii/S0167268117302056&lt;/url&gt;&lt;/related-urls&gt;&lt;/urls&gt;&lt;electronic-resource-num&gt;https://doi.org/10.1016/j.jebo.2017.07.027&lt;/electronic-resource-num&gt;&lt;/record&gt;&lt;/Cite&gt;&lt;/EndNote&gt;</w:instrText>
      </w:r>
      <w:r w:rsidRPr="00296A11">
        <w:rPr>
          <w:color w:val="000000" w:themeColor="text1"/>
          <w:sz w:val="22"/>
          <w:lang w:val="en-US"/>
        </w:rPr>
        <w:fldChar w:fldCharType="separate"/>
      </w:r>
      <w:r w:rsidRPr="00296A11">
        <w:rPr>
          <w:color w:val="000000" w:themeColor="text1"/>
          <w:sz w:val="22"/>
          <w:lang w:val="en-US"/>
        </w:rPr>
        <w:t>Ahamed and Mallick (2019)</w:t>
      </w:r>
      <w:r w:rsidRPr="00296A11">
        <w:rPr>
          <w:color w:val="000000" w:themeColor="text1"/>
          <w:sz w:val="22"/>
          <w:lang w:val="en-US"/>
        </w:rPr>
        <w:fldChar w:fldCharType="end"/>
      </w:r>
      <w:r w:rsidRPr="00296A11">
        <w:rPr>
          <w:color w:val="000000" w:themeColor="text1"/>
          <w:sz w:val="22"/>
          <w:lang w:val="en-US"/>
        </w:rPr>
        <w:t>, in an inclusive financial system, lenders operate with lower marginal costs, and th</w:t>
      </w:r>
      <w:r w:rsidR="00957281" w:rsidRPr="00296A11">
        <w:rPr>
          <w:color w:val="000000" w:themeColor="text1"/>
          <w:sz w:val="22"/>
          <w:lang w:val="en-US"/>
        </w:rPr>
        <w:t>us</w:t>
      </w:r>
      <w:r w:rsidRPr="00296A11">
        <w:rPr>
          <w:color w:val="000000" w:themeColor="text1"/>
          <w:sz w:val="22"/>
          <w:lang w:val="en-US"/>
        </w:rPr>
        <w:t xml:space="preserve">, observe significant reduction in excessive risk-taking behaviors. </w:t>
      </w:r>
    </w:p>
    <w:p w14:paraId="5EA5099A" w14:textId="18F8D2BA" w:rsidR="00833E6B" w:rsidRDefault="003C7E87" w:rsidP="00833E6B">
      <w:pPr>
        <w:widowControl w:val="0"/>
        <w:autoSpaceDE w:val="0"/>
        <w:autoSpaceDN w:val="0"/>
        <w:adjustRightInd w:val="0"/>
        <w:spacing w:line="480" w:lineRule="auto"/>
        <w:ind w:firstLine="720"/>
        <w:jc w:val="both"/>
        <w:rPr>
          <w:color w:val="000000" w:themeColor="text1"/>
          <w:sz w:val="22"/>
          <w:lang w:val="en-US"/>
        </w:rPr>
      </w:pPr>
      <w:r w:rsidRPr="00296A11">
        <w:rPr>
          <w:color w:val="000000" w:themeColor="text1"/>
          <w:sz w:val="22"/>
          <w:lang w:val="en-US"/>
        </w:rPr>
        <w:lastRenderedPageBreak/>
        <w:t>Fintech</w:t>
      </w:r>
      <w:r w:rsidR="001716D6" w:rsidRPr="00296A11">
        <w:rPr>
          <w:color w:val="000000" w:themeColor="text1"/>
          <w:sz w:val="22"/>
          <w:lang w:val="en-US"/>
        </w:rPr>
        <w:t xml:space="preserve"> </w:t>
      </w:r>
      <w:r w:rsidR="00957281" w:rsidRPr="00296A11">
        <w:rPr>
          <w:color w:val="000000" w:themeColor="text1"/>
          <w:sz w:val="22"/>
          <w:lang w:val="en-US"/>
        </w:rPr>
        <w:t xml:space="preserve">is </w:t>
      </w:r>
      <w:r w:rsidR="001716D6" w:rsidRPr="00296A11">
        <w:rPr>
          <w:color w:val="000000" w:themeColor="text1"/>
          <w:sz w:val="22"/>
          <w:lang w:val="en-US"/>
        </w:rPr>
        <w:t>considered one of the most promising innovation</w:t>
      </w:r>
      <w:r w:rsidR="006C3D8B" w:rsidRPr="00296A11">
        <w:rPr>
          <w:color w:val="000000" w:themeColor="text1"/>
          <w:sz w:val="22"/>
          <w:lang w:val="en-US"/>
        </w:rPr>
        <w:t>s</w:t>
      </w:r>
      <w:r w:rsidR="001716D6" w:rsidRPr="00296A11">
        <w:rPr>
          <w:color w:val="000000" w:themeColor="text1"/>
          <w:sz w:val="22"/>
          <w:lang w:val="en-US"/>
        </w:rPr>
        <w:t xml:space="preserve"> that can </w:t>
      </w:r>
      <w:r w:rsidR="00957281" w:rsidRPr="00296A11">
        <w:rPr>
          <w:color w:val="000000" w:themeColor="text1"/>
          <w:sz w:val="22"/>
          <w:lang w:val="en-US"/>
        </w:rPr>
        <w:t>solve</w:t>
      </w:r>
      <w:r w:rsidR="001716D6" w:rsidRPr="00296A11">
        <w:rPr>
          <w:color w:val="000000" w:themeColor="text1"/>
          <w:sz w:val="22"/>
          <w:lang w:val="en-US"/>
        </w:rPr>
        <w:t xml:space="preserve"> </w:t>
      </w:r>
      <w:r w:rsidR="00957281" w:rsidRPr="00296A11">
        <w:rPr>
          <w:color w:val="000000" w:themeColor="text1"/>
          <w:sz w:val="22"/>
          <w:lang w:val="en-US"/>
        </w:rPr>
        <w:t xml:space="preserve">the problems of inequity, </w:t>
      </w:r>
      <w:proofErr w:type="gramStart"/>
      <w:r w:rsidR="00957281" w:rsidRPr="00296A11">
        <w:rPr>
          <w:color w:val="000000" w:themeColor="text1"/>
          <w:sz w:val="22"/>
          <w:lang w:val="en-US"/>
        </w:rPr>
        <w:t>poverty</w:t>
      </w:r>
      <w:proofErr w:type="gramEnd"/>
      <w:r w:rsidR="00957281" w:rsidRPr="00296A11">
        <w:rPr>
          <w:color w:val="000000" w:themeColor="text1"/>
          <w:sz w:val="22"/>
          <w:lang w:val="en-US"/>
        </w:rPr>
        <w:t xml:space="preserve"> and </w:t>
      </w:r>
      <w:r w:rsidR="001716D6" w:rsidRPr="00296A11">
        <w:rPr>
          <w:color w:val="000000" w:themeColor="text1"/>
          <w:sz w:val="22"/>
          <w:lang w:val="en-US"/>
        </w:rPr>
        <w:t>inaccessibility of financial services</w:t>
      </w:r>
      <w:r w:rsidR="00A32017" w:rsidRPr="00296A11">
        <w:rPr>
          <w:color w:val="000000" w:themeColor="text1"/>
          <w:sz w:val="22"/>
          <w:lang w:val="en-US"/>
        </w:rPr>
        <w:t xml:space="preserve">. While </w:t>
      </w:r>
      <w:r w:rsidR="001716D6" w:rsidRPr="00296A11">
        <w:rPr>
          <w:color w:val="000000" w:themeColor="text1"/>
          <w:sz w:val="22"/>
          <w:lang w:val="en-US"/>
        </w:rPr>
        <w:t xml:space="preserve">Western nations and East Asian countries are </w:t>
      </w:r>
      <w:r w:rsidR="00957281" w:rsidRPr="00296A11">
        <w:rPr>
          <w:color w:val="000000" w:themeColor="text1"/>
          <w:sz w:val="22"/>
          <w:lang w:val="en-US"/>
        </w:rPr>
        <w:t>ahead</w:t>
      </w:r>
      <w:r w:rsidR="001716D6" w:rsidRPr="00296A11">
        <w:rPr>
          <w:color w:val="000000" w:themeColor="text1"/>
          <w:sz w:val="22"/>
          <w:lang w:val="en-US"/>
        </w:rPr>
        <w:t xml:space="preserve"> in t</w:t>
      </w:r>
      <w:r w:rsidR="00957281" w:rsidRPr="00296A11">
        <w:rPr>
          <w:color w:val="000000" w:themeColor="text1"/>
          <w:sz w:val="22"/>
          <w:lang w:val="en-US"/>
        </w:rPr>
        <w:t>erms of f</w:t>
      </w:r>
      <w:r w:rsidR="00A32017" w:rsidRPr="00296A11">
        <w:rPr>
          <w:color w:val="000000" w:themeColor="text1"/>
          <w:sz w:val="22"/>
          <w:lang w:val="en-US"/>
        </w:rPr>
        <w:t>intech adoption</w:t>
      </w:r>
      <w:r w:rsidR="001716D6" w:rsidRPr="00296A11">
        <w:rPr>
          <w:color w:val="000000" w:themeColor="text1"/>
          <w:sz w:val="22"/>
          <w:lang w:val="en-US"/>
        </w:rPr>
        <w:t xml:space="preserve">, </w:t>
      </w:r>
      <w:r w:rsidR="00405864" w:rsidRPr="00296A11">
        <w:rPr>
          <w:color w:val="000000" w:themeColor="text1"/>
          <w:sz w:val="22"/>
          <w:lang w:val="en-US"/>
        </w:rPr>
        <w:t xml:space="preserve">its utilization in </w:t>
      </w:r>
      <w:r w:rsidR="001716D6" w:rsidRPr="00296A11">
        <w:rPr>
          <w:color w:val="000000" w:themeColor="text1"/>
          <w:sz w:val="22"/>
          <w:lang w:val="en-US"/>
        </w:rPr>
        <w:t xml:space="preserve">Sub-Saharan Africa </w:t>
      </w:r>
      <w:r w:rsidR="00405864" w:rsidRPr="00296A11">
        <w:rPr>
          <w:color w:val="000000" w:themeColor="text1"/>
          <w:sz w:val="22"/>
          <w:lang w:val="en-US"/>
        </w:rPr>
        <w:t>is</w:t>
      </w:r>
      <w:r w:rsidR="001716D6" w:rsidRPr="00296A11">
        <w:rPr>
          <w:color w:val="000000" w:themeColor="text1"/>
          <w:sz w:val="22"/>
          <w:lang w:val="en-US"/>
        </w:rPr>
        <w:t xml:space="preserve"> </w:t>
      </w:r>
      <w:r w:rsidR="00405864" w:rsidRPr="00296A11">
        <w:rPr>
          <w:color w:val="000000" w:themeColor="text1"/>
          <w:sz w:val="22"/>
          <w:lang w:val="en-US"/>
        </w:rPr>
        <w:t xml:space="preserve">just </w:t>
      </w:r>
      <w:r w:rsidR="001716D6" w:rsidRPr="00296A11">
        <w:rPr>
          <w:color w:val="000000" w:themeColor="text1"/>
          <w:sz w:val="22"/>
          <w:lang w:val="en-US"/>
        </w:rPr>
        <w:t>gain</w:t>
      </w:r>
      <w:r w:rsidR="00405864" w:rsidRPr="00296A11">
        <w:rPr>
          <w:color w:val="000000" w:themeColor="text1"/>
          <w:sz w:val="22"/>
          <w:lang w:val="en-US"/>
        </w:rPr>
        <w:t>ing</w:t>
      </w:r>
      <w:r w:rsidR="001716D6" w:rsidRPr="00296A11">
        <w:rPr>
          <w:color w:val="000000" w:themeColor="text1"/>
          <w:sz w:val="22"/>
          <w:lang w:val="en-US"/>
        </w:rPr>
        <w:t xml:space="preserve"> momentum </w:t>
      </w:r>
      <w:r w:rsidR="00405864" w:rsidRPr="00296A11">
        <w:rPr>
          <w:color w:val="000000" w:themeColor="text1"/>
          <w:sz w:val="22"/>
          <w:lang w:val="en-US"/>
        </w:rPr>
        <w:t xml:space="preserve">in recent years </w:t>
      </w:r>
      <w:r w:rsidR="001716D6" w:rsidRPr="00296A11">
        <w:rPr>
          <w:color w:val="000000" w:themeColor="text1"/>
          <w:sz w:val="22"/>
          <w:lang w:val="en-US"/>
        </w:rPr>
        <w:t xml:space="preserve">as a technology enabler to improve financial inclusion and reach out to the poor. </w:t>
      </w:r>
      <w:r w:rsidR="00040B45" w:rsidRPr="00296A11">
        <w:rPr>
          <w:color w:val="000000" w:themeColor="text1"/>
          <w:sz w:val="22"/>
          <w:lang w:val="en-US"/>
        </w:rPr>
        <w:t xml:space="preserve">The emergence of </w:t>
      </w:r>
      <w:r w:rsidR="00F424FA" w:rsidRPr="00F424FA">
        <w:rPr>
          <w:color w:val="0070C0"/>
          <w:sz w:val="22"/>
          <w:lang w:val="en-US"/>
        </w:rPr>
        <w:t>fintech based financial inclusion (</w:t>
      </w:r>
      <w:proofErr w:type="spellStart"/>
      <w:r w:rsidR="00040B45" w:rsidRPr="00F424FA">
        <w:rPr>
          <w:color w:val="0070C0"/>
          <w:sz w:val="22"/>
          <w:lang w:val="en-US"/>
        </w:rPr>
        <w:t>Fin</w:t>
      </w:r>
      <w:r w:rsidR="00405864" w:rsidRPr="00F424FA">
        <w:rPr>
          <w:color w:val="0070C0"/>
          <w:sz w:val="22"/>
          <w:lang w:val="en-US"/>
        </w:rPr>
        <w:t>FI</w:t>
      </w:r>
      <w:proofErr w:type="spellEnd"/>
      <w:r w:rsidR="00F424FA" w:rsidRPr="00F424FA">
        <w:rPr>
          <w:color w:val="0070C0"/>
          <w:sz w:val="22"/>
          <w:lang w:val="en-US"/>
        </w:rPr>
        <w:t xml:space="preserve">) </w:t>
      </w:r>
      <w:r w:rsidR="004549E6" w:rsidRPr="00296A11">
        <w:rPr>
          <w:color w:val="000000" w:themeColor="text1"/>
          <w:sz w:val="22"/>
          <w:lang w:val="en-US"/>
        </w:rPr>
        <w:t xml:space="preserve">has been made possible </w:t>
      </w:r>
      <w:r w:rsidR="002E3374" w:rsidRPr="00296A11">
        <w:rPr>
          <w:color w:val="000000" w:themeColor="text1"/>
          <w:sz w:val="22"/>
          <w:lang w:val="en-US"/>
        </w:rPr>
        <w:t xml:space="preserve">owing to </w:t>
      </w:r>
      <w:r w:rsidR="004549E6" w:rsidRPr="00296A11">
        <w:rPr>
          <w:color w:val="000000" w:themeColor="text1"/>
          <w:sz w:val="22"/>
          <w:lang w:val="en-US"/>
        </w:rPr>
        <w:t>the decade</w:t>
      </w:r>
      <w:r w:rsidR="00405864" w:rsidRPr="00296A11">
        <w:rPr>
          <w:color w:val="000000" w:themeColor="text1"/>
          <w:sz w:val="22"/>
          <w:lang w:val="en-US"/>
        </w:rPr>
        <w:t>-</w:t>
      </w:r>
      <w:r w:rsidR="004549E6" w:rsidRPr="00296A11">
        <w:rPr>
          <w:color w:val="000000" w:themeColor="text1"/>
          <w:sz w:val="22"/>
          <w:lang w:val="en-US"/>
        </w:rPr>
        <w:t>long investment in information and communication technologies (ICT) in African countries</w:t>
      </w:r>
      <w:r w:rsidR="00405864" w:rsidRPr="00296A11">
        <w:rPr>
          <w:color w:val="000000" w:themeColor="text1"/>
          <w:sz w:val="22"/>
          <w:lang w:val="en-US"/>
        </w:rPr>
        <w:t>,</w:t>
      </w:r>
      <w:r w:rsidR="004549E6" w:rsidRPr="00296A11">
        <w:rPr>
          <w:color w:val="000000" w:themeColor="text1"/>
          <w:sz w:val="22"/>
          <w:lang w:val="en-US"/>
        </w:rPr>
        <w:t xml:space="preserve"> followed by the </w:t>
      </w:r>
      <w:r w:rsidR="00627BE3" w:rsidRPr="00296A11">
        <w:rPr>
          <w:color w:val="000000" w:themeColor="text1"/>
          <w:sz w:val="22"/>
          <w:lang w:val="en-US"/>
        </w:rPr>
        <w:t xml:space="preserve">high penetration potential </w:t>
      </w:r>
      <w:r w:rsidR="004549E6" w:rsidRPr="00296A11">
        <w:rPr>
          <w:color w:val="000000" w:themeColor="text1"/>
          <w:sz w:val="22"/>
          <w:lang w:val="en-US"/>
        </w:rPr>
        <w:t xml:space="preserve">and acceptance of such </w:t>
      </w:r>
      <w:r w:rsidR="00627BE3" w:rsidRPr="00296A11">
        <w:rPr>
          <w:color w:val="000000" w:themeColor="text1"/>
          <w:sz w:val="22"/>
          <w:lang w:val="en-US"/>
        </w:rPr>
        <w:t>technology</w:t>
      </w:r>
      <w:r w:rsidR="00405864" w:rsidRPr="00296A11">
        <w:rPr>
          <w:color w:val="000000" w:themeColor="text1"/>
          <w:sz w:val="22"/>
          <w:lang w:val="en-US"/>
        </w:rPr>
        <w:t>-</w:t>
      </w:r>
      <w:r w:rsidR="00627BE3" w:rsidRPr="00296A11">
        <w:rPr>
          <w:color w:val="000000" w:themeColor="text1"/>
          <w:sz w:val="22"/>
          <w:lang w:val="en-US"/>
        </w:rPr>
        <w:t xml:space="preserve">driven </w:t>
      </w:r>
      <w:r w:rsidR="004549E6" w:rsidRPr="00296A11">
        <w:rPr>
          <w:color w:val="000000" w:themeColor="text1"/>
          <w:sz w:val="22"/>
          <w:lang w:val="en-US"/>
        </w:rPr>
        <w:t xml:space="preserve">services </w:t>
      </w:r>
      <w:r w:rsidR="00A33713" w:rsidRPr="00296A11">
        <w:rPr>
          <w:color w:val="000000" w:themeColor="text1"/>
          <w:sz w:val="22"/>
          <w:lang w:val="en-US"/>
        </w:rPr>
        <w:t>among</w:t>
      </w:r>
      <w:r w:rsidR="004549E6" w:rsidRPr="00296A11">
        <w:rPr>
          <w:color w:val="000000" w:themeColor="text1"/>
          <w:sz w:val="22"/>
          <w:lang w:val="en-US"/>
        </w:rPr>
        <w:t xml:space="preserve"> the end-consumers </w:t>
      </w:r>
      <w:r w:rsidR="00040B45" w:rsidRPr="00296A11">
        <w:rPr>
          <w:color w:val="000000" w:themeColor="text1"/>
          <w:sz w:val="22"/>
          <w:lang w:val="en-US"/>
        </w:rPr>
        <w:fldChar w:fldCharType="begin">
          <w:fldData xml:space="preserve">PEVuZE5vdGU+PENpdGU+PEF1dGhvcj5Cb2xsb3U8L0F1dGhvcj48WWVhcj4yMDA2PC9ZZWFyPjxS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</w:fldData>
        </w:fldChar>
      </w:r>
      <w:r w:rsidR="00115571" w:rsidRPr="00296A11">
        <w:rPr>
          <w:color w:val="000000" w:themeColor="text1"/>
          <w:sz w:val="22"/>
          <w:lang w:val="en-US"/>
        </w:rPr>
        <w:instrText xml:space="preserve"> ADDIN EN.CITE </w:instrText>
      </w:r>
      <w:r w:rsidR="00115571" w:rsidRPr="00296A11">
        <w:rPr>
          <w:color w:val="000000" w:themeColor="text1"/>
          <w:sz w:val="22"/>
          <w:lang w:val="en-US"/>
        </w:rPr>
        <w:fldChar w:fldCharType="begin">
          <w:fldData xml:space="preserve">PEVuZE5vdGU+PENpdGU+PEF1dGhvcj5Cb2xsb3U8L0F1dGhvcj48WWVhcj4yMDA2PC9ZZWFyPjxS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</w:fldData>
        </w:fldChar>
      </w:r>
      <w:r w:rsidR="00115571" w:rsidRPr="00296A11">
        <w:rPr>
          <w:color w:val="000000" w:themeColor="text1"/>
          <w:sz w:val="22"/>
          <w:lang w:val="en-US"/>
        </w:rPr>
        <w:instrText xml:space="preserve"> ADDIN EN.CITE.DATA </w:instrText>
      </w:r>
      <w:r w:rsidR="00115571" w:rsidRPr="00296A11">
        <w:rPr>
          <w:color w:val="000000" w:themeColor="text1"/>
          <w:sz w:val="22"/>
          <w:lang w:val="en-US"/>
        </w:rPr>
      </w:r>
      <w:r w:rsidR="00115571" w:rsidRPr="00296A11">
        <w:rPr>
          <w:color w:val="000000" w:themeColor="text1"/>
          <w:sz w:val="22"/>
          <w:lang w:val="en-US"/>
        </w:rPr>
        <w:fldChar w:fldCharType="end"/>
      </w:r>
      <w:r w:rsidR="00040B45" w:rsidRPr="00296A11">
        <w:rPr>
          <w:color w:val="000000" w:themeColor="text1"/>
          <w:sz w:val="22"/>
          <w:lang w:val="en-US"/>
        </w:rPr>
      </w:r>
      <w:r w:rsidR="00040B45" w:rsidRPr="00296A11">
        <w:rPr>
          <w:color w:val="000000" w:themeColor="text1"/>
          <w:sz w:val="22"/>
          <w:lang w:val="en-US"/>
        </w:rPr>
        <w:fldChar w:fldCharType="separate"/>
      </w:r>
      <w:r w:rsidR="00627BE3" w:rsidRPr="00296A11">
        <w:rPr>
          <w:noProof/>
          <w:color w:val="000000" w:themeColor="text1"/>
          <w:sz w:val="22"/>
          <w:lang w:val="en-US"/>
        </w:rPr>
        <w:t>(Bollou, 2006; Tchamyou, Asongu, &amp; Odhiambo, 2019; Tchamyou, Erreygers, &amp; Cassimon, 2019)</w:t>
      </w:r>
      <w:r w:rsidR="00040B45" w:rsidRPr="00296A11">
        <w:rPr>
          <w:color w:val="000000" w:themeColor="text1"/>
          <w:sz w:val="22"/>
          <w:lang w:val="en-US"/>
        </w:rPr>
        <w:fldChar w:fldCharType="end"/>
      </w:r>
      <w:r w:rsidR="004549E6" w:rsidRPr="00296A11">
        <w:rPr>
          <w:color w:val="000000" w:themeColor="text1"/>
          <w:sz w:val="22"/>
          <w:lang w:val="en-US"/>
        </w:rPr>
        <w:t xml:space="preserve">. </w:t>
      </w:r>
      <w:r w:rsidR="00627BE3" w:rsidRPr="00296A11">
        <w:rPr>
          <w:color w:val="000000" w:themeColor="text1"/>
          <w:sz w:val="22"/>
          <w:lang w:val="en-US"/>
        </w:rPr>
        <w:t xml:space="preserve">The ensuing effect of </w:t>
      </w:r>
      <w:r w:rsidR="00405864" w:rsidRPr="00296A11">
        <w:rPr>
          <w:color w:val="000000" w:themeColor="text1"/>
          <w:sz w:val="22"/>
          <w:lang w:val="en-US"/>
        </w:rPr>
        <w:t>f</w:t>
      </w:r>
      <w:r w:rsidR="00627BE3" w:rsidRPr="00296A11">
        <w:rPr>
          <w:color w:val="000000" w:themeColor="text1"/>
          <w:sz w:val="22"/>
          <w:lang w:val="en-US"/>
        </w:rPr>
        <w:t xml:space="preserve">intech solutions on </w:t>
      </w:r>
      <w:r w:rsidR="00CE7424" w:rsidRPr="00296A11">
        <w:rPr>
          <w:color w:val="000000" w:themeColor="text1"/>
          <w:sz w:val="22"/>
          <w:lang w:val="en-US"/>
        </w:rPr>
        <w:t xml:space="preserve">the </w:t>
      </w:r>
      <w:r w:rsidR="00627BE3" w:rsidRPr="00296A11">
        <w:rPr>
          <w:color w:val="000000" w:themeColor="text1"/>
          <w:sz w:val="22"/>
          <w:lang w:val="en-US"/>
        </w:rPr>
        <w:t>e</w:t>
      </w:r>
      <w:r w:rsidR="001716D6" w:rsidRPr="00296A11">
        <w:rPr>
          <w:color w:val="000000" w:themeColor="text1"/>
          <w:sz w:val="22"/>
          <w:lang w:val="en-US"/>
        </w:rPr>
        <w:t xml:space="preserve">fficiency improvement and cost reduction </w:t>
      </w:r>
      <w:r w:rsidR="00627BE3" w:rsidRPr="00296A11">
        <w:rPr>
          <w:color w:val="000000" w:themeColor="text1"/>
          <w:sz w:val="22"/>
          <w:lang w:val="en-US"/>
        </w:rPr>
        <w:t xml:space="preserve">in service delivery </w:t>
      </w:r>
      <w:r w:rsidR="001716D6" w:rsidRPr="00296A11">
        <w:rPr>
          <w:color w:val="000000" w:themeColor="text1"/>
          <w:sz w:val="22"/>
          <w:lang w:val="en-US"/>
        </w:rPr>
        <w:t>have primarily attracted the attention of many lending firms in Sub-Saharan Africa, given the region’s shallow financial inclusion and low</w:t>
      </w:r>
      <w:r w:rsidR="002E3374" w:rsidRPr="00296A11">
        <w:rPr>
          <w:color w:val="000000" w:themeColor="text1"/>
          <w:sz w:val="22"/>
          <w:lang w:val="en-US"/>
        </w:rPr>
        <w:t xml:space="preserve"> </w:t>
      </w:r>
      <w:r w:rsidR="001716D6" w:rsidRPr="00296A11">
        <w:rPr>
          <w:color w:val="000000" w:themeColor="text1"/>
          <w:sz w:val="22"/>
          <w:lang w:val="en-US"/>
        </w:rPr>
        <w:t>level of competitive banking system (Sy</w:t>
      </w:r>
      <w:r w:rsidR="00833E6B" w:rsidRPr="00296A11">
        <w:rPr>
          <w:color w:val="000000" w:themeColor="text1"/>
          <w:sz w:val="22"/>
          <w:lang w:val="en-US"/>
        </w:rPr>
        <w:t xml:space="preserve"> et al., </w:t>
      </w:r>
      <w:r w:rsidR="001716D6" w:rsidRPr="00296A11">
        <w:rPr>
          <w:color w:val="000000" w:themeColor="text1"/>
          <w:sz w:val="22"/>
          <w:lang w:val="en-US"/>
        </w:rPr>
        <w:t>2019)</w:t>
      </w:r>
      <w:r w:rsidR="00833E6B" w:rsidRPr="00296A11">
        <w:rPr>
          <w:color w:val="000000" w:themeColor="text1"/>
          <w:sz w:val="22"/>
          <w:lang w:val="en-US"/>
        </w:rPr>
        <w:t>. For</w:t>
      </w:r>
      <w:r w:rsidR="00A32017" w:rsidRPr="00296A11">
        <w:rPr>
          <w:color w:val="000000" w:themeColor="text1"/>
          <w:sz w:val="22"/>
          <w:lang w:val="en-US"/>
        </w:rPr>
        <w:t xml:space="preserve"> example</w:t>
      </w:r>
      <w:r w:rsidR="00833E6B" w:rsidRPr="00296A11">
        <w:rPr>
          <w:color w:val="000000" w:themeColor="text1"/>
          <w:sz w:val="22"/>
          <w:lang w:val="en-US"/>
        </w:rPr>
        <w:t xml:space="preserve">, </w:t>
      </w:r>
      <w:proofErr w:type="spellStart"/>
      <w:r w:rsidR="00833E6B" w:rsidRPr="00296A11">
        <w:rPr>
          <w:color w:val="000000" w:themeColor="text1"/>
          <w:sz w:val="22"/>
          <w:lang w:val="en-US"/>
        </w:rPr>
        <w:t>Wizzit</w:t>
      </w:r>
      <w:proofErr w:type="spellEnd"/>
      <w:r w:rsidR="00833E6B" w:rsidRPr="00296A11">
        <w:rPr>
          <w:color w:val="000000" w:themeColor="text1"/>
          <w:sz w:val="22"/>
          <w:lang w:val="en-US"/>
        </w:rPr>
        <w:t xml:space="preserve">, a provider of microfinance products to the unbanked and underbanked, has partnered with </w:t>
      </w:r>
      <w:r w:rsidR="006C3D8B" w:rsidRPr="00296A11">
        <w:rPr>
          <w:color w:val="000000" w:themeColor="text1"/>
          <w:sz w:val="22"/>
          <w:lang w:val="en-US"/>
        </w:rPr>
        <w:t xml:space="preserve">the </w:t>
      </w:r>
      <w:r w:rsidR="00833E6B" w:rsidRPr="00296A11">
        <w:rPr>
          <w:color w:val="000000" w:themeColor="text1"/>
          <w:sz w:val="22"/>
          <w:lang w:val="en-US"/>
        </w:rPr>
        <w:t xml:space="preserve">World Bank Group in offering microloans to the users </w:t>
      </w:r>
      <w:r w:rsidR="002E3374" w:rsidRPr="00296A11">
        <w:rPr>
          <w:color w:val="000000" w:themeColor="text1"/>
          <w:sz w:val="22"/>
          <w:lang w:val="en-US"/>
        </w:rPr>
        <w:t>via</w:t>
      </w:r>
      <w:r w:rsidR="00833E6B" w:rsidRPr="00296A11">
        <w:rPr>
          <w:color w:val="000000" w:themeColor="text1"/>
          <w:sz w:val="22"/>
          <w:lang w:val="en-US"/>
        </w:rPr>
        <w:t xml:space="preserve"> their phones. </w:t>
      </w:r>
      <w:proofErr w:type="spellStart"/>
      <w:r w:rsidR="00833E6B" w:rsidRPr="00296A11">
        <w:rPr>
          <w:color w:val="000000" w:themeColor="text1"/>
          <w:sz w:val="22"/>
          <w:lang w:val="en-US"/>
        </w:rPr>
        <w:t>Wizzit</w:t>
      </w:r>
      <w:proofErr w:type="spellEnd"/>
      <w:r w:rsidR="00833E6B" w:rsidRPr="00296A11">
        <w:rPr>
          <w:color w:val="000000" w:themeColor="text1"/>
          <w:sz w:val="22"/>
          <w:lang w:val="en-US"/>
        </w:rPr>
        <w:t xml:space="preserve"> is certainly one of the many companies in Sub-Saharan Africa reaping the benefits of </w:t>
      </w:r>
      <w:proofErr w:type="spellStart"/>
      <w:r w:rsidR="00833E6B" w:rsidRPr="00296A11">
        <w:rPr>
          <w:color w:val="000000" w:themeColor="text1"/>
          <w:sz w:val="22"/>
          <w:lang w:val="en-US"/>
        </w:rPr>
        <w:t>Fin</w:t>
      </w:r>
      <w:r w:rsidR="002E3374" w:rsidRPr="00296A11">
        <w:rPr>
          <w:color w:val="000000" w:themeColor="text1"/>
          <w:sz w:val="22"/>
          <w:lang w:val="en-US"/>
        </w:rPr>
        <w:t>FI</w:t>
      </w:r>
      <w:proofErr w:type="spellEnd"/>
      <w:r w:rsidR="00833E6B" w:rsidRPr="00296A11">
        <w:rPr>
          <w:color w:val="000000" w:themeColor="text1"/>
          <w:sz w:val="22"/>
          <w:lang w:val="en-US"/>
        </w:rPr>
        <w:t xml:space="preserve">. </w:t>
      </w:r>
    </w:p>
    <w:p w14:paraId="7552DD5A" w14:textId="77777777" w:rsidR="00D113B3" w:rsidRPr="00296A11" w:rsidRDefault="00D113B3" w:rsidP="00833E6B">
      <w:pPr>
        <w:widowControl w:val="0"/>
        <w:autoSpaceDE w:val="0"/>
        <w:autoSpaceDN w:val="0"/>
        <w:adjustRightInd w:val="0"/>
        <w:spacing w:line="480" w:lineRule="auto"/>
        <w:ind w:firstLine="720"/>
        <w:jc w:val="both"/>
        <w:rPr>
          <w:color w:val="000000" w:themeColor="text1"/>
          <w:sz w:val="22"/>
          <w:lang w:val="en-US"/>
        </w:rPr>
      </w:pPr>
    </w:p>
    <w:p w14:paraId="2553DEB4" w14:textId="0702C886" w:rsidR="006C3D8B" w:rsidRDefault="00A32017" w:rsidP="00687F64">
      <w:pPr>
        <w:widowControl w:val="0"/>
        <w:autoSpaceDE w:val="0"/>
        <w:autoSpaceDN w:val="0"/>
        <w:adjustRightInd w:val="0"/>
        <w:spacing w:line="480" w:lineRule="auto"/>
        <w:ind w:firstLine="720"/>
        <w:jc w:val="both"/>
        <w:rPr>
          <w:color w:val="000000" w:themeColor="text1"/>
          <w:sz w:val="22"/>
          <w:lang w:val="en-US"/>
        </w:rPr>
      </w:pPr>
      <w:r w:rsidRPr="00296A11">
        <w:rPr>
          <w:color w:val="000000" w:themeColor="text1"/>
          <w:sz w:val="22"/>
          <w:lang w:val="en-US"/>
        </w:rPr>
        <w:t xml:space="preserve">There are several </w:t>
      </w:r>
      <w:r w:rsidR="009D6EFC" w:rsidRPr="00296A11">
        <w:rPr>
          <w:color w:val="000000" w:themeColor="text1"/>
          <w:sz w:val="22"/>
          <w:lang w:val="en-US"/>
        </w:rPr>
        <w:t xml:space="preserve">studies </w:t>
      </w:r>
      <w:r w:rsidR="0000688C" w:rsidRPr="00296A11">
        <w:rPr>
          <w:color w:val="000000" w:themeColor="text1"/>
          <w:sz w:val="22"/>
          <w:lang w:val="en-US"/>
        </w:rPr>
        <w:t>discussing</w:t>
      </w:r>
      <w:r w:rsidRPr="00296A11">
        <w:rPr>
          <w:color w:val="000000" w:themeColor="text1"/>
          <w:sz w:val="22"/>
          <w:lang w:val="en-US"/>
        </w:rPr>
        <w:t xml:space="preserve"> the drivers and barriers of financial inclusion </w:t>
      </w:r>
      <w:r w:rsidR="00712D85" w:rsidRPr="00296A11">
        <w:rPr>
          <w:color w:val="000000" w:themeColor="text1"/>
          <w:sz w:val="22"/>
          <w:lang w:val="en-US"/>
        </w:rPr>
        <w:t>(</w:t>
      </w:r>
      <w:r w:rsidR="0000688C" w:rsidRPr="00296A11">
        <w:rPr>
          <w:color w:val="000000" w:themeColor="text1"/>
          <w:sz w:val="22"/>
          <w:lang w:val="en-US"/>
        </w:rPr>
        <w:t xml:space="preserve">e.g., </w:t>
      </w:r>
      <w:proofErr w:type="spellStart"/>
      <w:r w:rsidR="001B1BE6" w:rsidRPr="00296A11">
        <w:rPr>
          <w:color w:val="000000" w:themeColor="text1"/>
          <w:sz w:val="22"/>
          <w:lang w:val="en-US"/>
        </w:rPr>
        <w:t>Anarfo</w:t>
      </w:r>
      <w:proofErr w:type="spellEnd"/>
      <w:r w:rsidR="001B1BE6" w:rsidRPr="00296A11">
        <w:rPr>
          <w:color w:val="000000" w:themeColor="text1"/>
          <w:sz w:val="22"/>
          <w:lang w:val="en-US"/>
        </w:rPr>
        <w:t xml:space="preserve"> et al.; 2020; </w:t>
      </w:r>
      <w:proofErr w:type="spellStart"/>
      <w:r w:rsidR="001B1BE6" w:rsidRPr="00296A11">
        <w:rPr>
          <w:color w:val="000000" w:themeColor="text1"/>
          <w:sz w:val="22"/>
          <w:lang w:val="en-US"/>
        </w:rPr>
        <w:t>Asongu</w:t>
      </w:r>
      <w:proofErr w:type="spellEnd"/>
      <w:r w:rsidR="001B1BE6" w:rsidRPr="00296A11">
        <w:rPr>
          <w:color w:val="000000" w:themeColor="text1"/>
          <w:sz w:val="22"/>
          <w:lang w:val="en-US"/>
        </w:rPr>
        <w:t xml:space="preserve"> et al., 2020; </w:t>
      </w:r>
      <w:proofErr w:type="spellStart"/>
      <w:r w:rsidR="001B1BE6" w:rsidRPr="00296A11">
        <w:rPr>
          <w:color w:val="000000" w:themeColor="text1"/>
          <w:sz w:val="22"/>
          <w:lang w:val="en-US"/>
        </w:rPr>
        <w:t>Fintel</w:t>
      </w:r>
      <w:proofErr w:type="spellEnd"/>
      <w:r w:rsidR="001B1BE6" w:rsidRPr="00296A11">
        <w:rPr>
          <w:color w:val="000000" w:themeColor="text1"/>
          <w:sz w:val="22"/>
          <w:lang w:val="en-US"/>
        </w:rPr>
        <w:t xml:space="preserve"> &amp; </w:t>
      </w:r>
      <w:proofErr w:type="spellStart"/>
      <w:r w:rsidR="001B1BE6" w:rsidRPr="00296A11">
        <w:rPr>
          <w:color w:val="000000" w:themeColor="text1"/>
          <w:sz w:val="22"/>
          <w:lang w:val="en-US"/>
        </w:rPr>
        <w:t>Orthofer</w:t>
      </w:r>
      <w:proofErr w:type="spellEnd"/>
      <w:r w:rsidR="001B1BE6" w:rsidRPr="00296A11">
        <w:rPr>
          <w:color w:val="000000" w:themeColor="text1"/>
          <w:sz w:val="22"/>
          <w:lang w:val="en-US"/>
        </w:rPr>
        <w:t xml:space="preserve">, 2020; </w:t>
      </w:r>
      <w:proofErr w:type="spellStart"/>
      <w:r w:rsidR="001B1BE6" w:rsidRPr="00296A11">
        <w:rPr>
          <w:color w:val="000000" w:themeColor="text1"/>
          <w:sz w:val="22"/>
          <w:lang w:val="en-US"/>
        </w:rPr>
        <w:t>Nkoa</w:t>
      </w:r>
      <w:proofErr w:type="spellEnd"/>
      <w:r w:rsidR="001B1BE6" w:rsidRPr="00296A11">
        <w:rPr>
          <w:color w:val="000000" w:themeColor="text1"/>
          <w:sz w:val="22"/>
          <w:lang w:val="en-US"/>
        </w:rPr>
        <w:t xml:space="preserve"> &amp; Song, 2020; Zins &amp; Weill, 20</w:t>
      </w:r>
      <w:r w:rsidR="001535B9" w:rsidRPr="00296A11">
        <w:rPr>
          <w:color w:val="000000" w:themeColor="text1"/>
          <w:sz w:val="22"/>
          <w:lang w:val="en-US"/>
        </w:rPr>
        <w:t>16</w:t>
      </w:r>
      <w:r w:rsidR="001B1BE6" w:rsidRPr="00296A11">
        <w:rPr>
          <w:color w:val="000000" w:themeColor="text1"/>
          <w:sz w:val="22"/>
          <w:lang w:val="en-US"/>
        </w:rPr>
        <w:t>)</w:t>
      </w:r>
      <w:r w:rsidR="0000401C" w:rsidRPr="00296A11">
        <w:rPr>
          <w:color w:val="000000" w:themeColor="text1"/>
          <w:sz w:val="22"/>
          <w:lang w:val="en-US"/>
        </w:rPr>
        <w:t>;</w:t>
      </w:r>
      <w:r w:rsidR="001B1BE6" w:rsidRPr="00296A11">
        <w:rPr>
          <w:color w:val="000000" w:themeColor="text1"/>
          <w:sz w:val="22"/>
          <w:lang w:val="en-US"/>
        </w:rPr>
        <w:t xml:space="preserve"> </w:t>
      </w:r>
      <w:r w:rsidR="0053772A" w:rsidRPr="00296A11">
        <w:rPr>
          <w:color w:val="000000" w:themeColor="text1"/>
          <w:sz w:val="22"/>
          <w:lang w:val="en-US"/>
        </w:rPr>
        <w:t>however,</w:t>
      </w:r>
      <w:r w:rsidR="001B1BE6" w:rsidRPr="00296A11">
        <w:rPr>
          <w:color w:val="000000" w:themeColor="text1"/>
          <w:sz w:val="22"/>
          <w:lang w:val="en-US"/>
        </w:rPr>
        <w:t xml:space="preserve"> only a handful of studies focus</w:t>
      </w:r>
      <w:r w:rsidR="0000401C" w:rsidRPr="00296A11">
        <w:rPr>
          <w:color w:val="000000" w:themeColor="text1"/>
          <w:sz w:val="22"/>
          <w:lang w:val="en-US"/>
        </w:rPr>
        <w:t>es</w:t>
      </w:r>
      <w:r w:rsidR="001B1BE6" w:rsidRPr="00296A11">
        <w:rPr>
          <w:color w:val="000000" w:themeColor="text1"/>
          <w:sz w:val="22"/>
          <w:lang w:val="en-US"/>
        </w:rPr>
        <w:t xml:space="preserve"> on the role of </w:t>
      </w:r>
      <w:r w:rsidR="0000401C" w:rsidRPr="00296A11">
        <w:rPr>
          <w:color w:val="000000" w:themeColor="text1"/>
          <w:sz w:val="22"/>
          <w:lang w:val="en-US"/>
        </w:rPr>
        <w:t>f</w:t>
      </w:r>
      <w:r w:rsidR="001B1BE6" w:rsidRPr="00296A11">
        <w:rPr>
          <w:color w:val="000000" w:themeColor="text1"/>
          <w:sz w:val="22"/>
          <w:lang w:val="en-US"/>
        </w:rPr>
        <w:t xml:space="preserve">intech </w:t>
      </w:r>
      <w:r w:rsidR="0000401C" w:rsidRPr="00296A11">
        <w:rPr>
          <w:color w:val="000000" w:themeColor="text1"/>
          <w:sz w:val="22"/>
          <w:lang w:val="en-US"/>
        </w:rPr>
        <w:t>as a</w:t>
      </w:r>
      <w:r w:rsidR="001B1BE6" w:rsidRPr="00296A11">
        <w:rPr>
          <w:color w:val="000000" w:themeColor="text1"/>
          <w:sz w:val="22"/>
          <w:lang w:val="en-US"/>
        </w:rPr>
        <w:t xml:space="preserve"> financial inclusion</w:t>
      </w:r>
      <w:r w:rsidR="0000401C" w:rsidRPr="00296A11">
        <w:rPr>
          <w:color w:val="000000" w:themeColor="text1"/>
          <w:sz w:val="22"/>
          <w:lang w:val="en-US"/>
        </w:rPr>
        <w:t xml:space="preserve"> enabler</w:t>
      </w:r>
      <w:r w:rsidR="001B1BE6" w:rsidRPr="00296A11">
        <w:rPr>
          <w:color w:val="000000" w:themeColor="text1"/>
          <w:sz w:val="22"/>
          <w:lang w:val="en-US"/>
        </w:rPr>
        <w:t xml:space="preserve"> in African countries (</w:t>
      </w:r>
      <w:r w:rsidR="0000688C" w:rsidRPr="00296A11">
        <w:rPr>
          <w:color w:val="000000" w:themeColor="text1"/>
          <w:sz w:val="22"/>
          <w:lang w:val="en-US"/>
        </w:rPr>
        <w:t xml:space="preserve">e.g., </w:t>
      </w:r>
      <w:proofErr w:type="spellStart"/>
      <w:r w:rsidR="001B1BE6" w:rsidRPr="00296A11">
        <w:rPr>
          <w:color w:val="000000" w:themeColor="text1"/>
          <w:sz w:val="22"/>
          <w:lang w:val="en-US"/>
        </w:rPr>
        <w:t>Makina</w:t>
      </w:r>
      <w:proofErr w:type="spellEnd"/>
      <w:r w:rsidR="001B1BE6" w:rsidRPr="00296A11">
        <w:rPr>
          <w:color w:val="000000" w:themeColor="text1"/>
          <w:sz w:val="22"/>
          <w:lang w:val="en-US"/>
        </w:rPr>
        <w:t xml:space="preserve">, 2019; </w:t>
      </w:r>
      <w:proofErr w:type="spellStart"/>
      <w:r w:rsidR="001B1BE6" w:rsidRPr="00296A11">
        <w:rPr>
          <w:color w:val="000000" w:themeColor="text1"/>
          <w:sz w:val="22"/>
          <w:lang w:val="en-US"/>
        </w:rPr>
        <w:t>Senyo</w:t>
      </w:r>
      <w:proofErr w:type="spellEnd"/>
      <w:r w:rsidR="001B1BE6" w:rsidRPr="00296A11">
        <w:rPr>
          <w:color w:val="000000" w:themeColor="text1"/>
          <w:sz w:val="22"/>
          <w:lang w:val="en-US"/>
        </w:rPr>
        <w:t xml:space="preserve"> and </w:t>
      </w:r>
      <w:proofErr w:type="spellStart"/>
      <w:r w:rsidR="001B1BE6" w:rsidRPr="00296A11">
        <w:rPr>
          <w:color w:val="000000" w:themeColor="text1"/>
          <w:sz w:val="22"/>
          <w:lang w:val="en-US"/>
        </w:rPr>
        <w:t>Osabutey</w:t>
      </w:r>
      <w:proofErr w:type="spellEnd"/>
      <w:r w:rsidR="001B1BE6" w:rsidRPr="00296A11">
        <w:rPr>
          <w:color w:val="000000" w:themeColor="text1"/>
          <w:sz w:val="22"/>
          <w:lang w:val="en-US"/>
        </w:rPr>
        <w:t>, 2020).</w:t>
      </w:r>
      <w:r w:rsidR="00821867" w:rsidRPr="00296A11">
        <w:rPr>
          <w:color w:val="000000" w:themeColor="text1"/>
          <w:sz w:val="22"/>
          <w:lang w:val="en-US"/>
        </w:rPr>
        <w:t xml:space="preserve"> </w:t>
      </w:r>
      <w:r w:rsidR="0000401C" w:rsidRPr="00296A11">
        <w:rPr>
          <w:color w:val="000000" w:themeColor="text1"/>
          <w:sz w:val="22"/>
          <w:lang w:val="en-US"/>
        </w:rPr>
        <w:t>As an instance</w:t>
      </w:r>
      <w:r w:rsidR="00712D85" w:rsidRPr="00296A11">
        <w:rPr>
          <w:color w:val="000000" w:themeColor="text1"/>
          <w:sz w:val="22"/>
          <w:lang w:val="en-US"/>
        </w:rPr>
        <w:t xml:space="preserve">, </w:t>
      </w:r>
      <w:proofErr w:type="spellStart"/>
      <w:r w:rsidR="00833E6B" w:rsidRPr="00296A11">
        <w:rPr>
          <w:color w:val="000000" w:themeColor="text1"/>
          <w:sz w:val="22"/>
          <w:lang w:val="en-US"/>
        </w:rPr>
        <w:t>Senyo</w:t>
      </w:r>
      <w:proofErr w:type="spellEnd"/>
      <w:r w:rsidR="00833E6B" w:rsidRPr="00296A11">
        <w:rPr>
          <w:color w:val="000000" w:themeColor="text1"/>
          <w:sz w:val="22"/>
          <w:lang w:val="en-US"/>
        </w:rPr>
        <w:t xml:space="preserve"> and </w:t>
      </w:r>
      <w:proofErr w:type="spellStart"/>
      <w:r w:rsidR="00833E6B" w:rsidRPr="00296A11">
        <w:rPr>
          <w:color w:val="000000" w:themeColor="text1"/>
          <w:sz w:val="22"/>
          <w:lang w:val="en-US"/>
        </w:rPr>
        <w:t>Osabutey</w:t>
      </w:r>
      <w:proofErr w:type="spellEnd"/>
      <w:r w:rsidR="00833E6B" w:rsidRPr="00296A11">
        <w:rPr>
          <w:color w:val="000000" w:themeColor="text1"/>
          <w:sz w:val="22"/>
          <w:lang w:val="en-US"/>
        </w:rPr>
        <w:t xml:space="preserve"> (2020) combined the Unified Theory of Acceptance and Use of Technology 2 (UTAUT2) and the </w:t>
      </w:r>
      <w:r w:rsidR="0063311A" w:rsidRPr="00296A11">
        <w:rPr>
          <w:color w:val="000000" w:themeColor="text1"/>
          <w:sz w:val="22"/>
          <w:lang w:val="en-US"/>
        </w:rPr>
        <w:t>p</w:t>
      </w:r>
      <w:r w:rsidR="00833E6B" w:rsidRPr="00296A11">
        <w:rPr>
          <w:color w:val="000000" w:themeColor="text1"/>
          <w:sz w:val="22"/>
          <w:lang w:val="en-US"/>
        </w:rPr>
        <w:t xml:space="preserve">rospect </w:t>
      </w:r>
      <w:r w:rsidR="0063311A" w:rsidRPr="00296A11">
        <w:rPr>
          <w:color w:val="000000" w:themeColor="text1"/>
          <w:sz w:val="22"/>
          <w:lang w:val="en-US"/>
        </w:rPr>
        <w:t>t</w:t>
      </w:r>
      <w:r w:rsidR="00833E6B" w:rsidRPr="00296A11">
        <w:rPr>
          <w:color w:val="000000" w:themeColor="text1"/>
          <w:sz w:val="22"/>
          <w:lang w:val="en-US"/>
        </w:rPr>
        <w:t xml:space="preserve">heory to </w:t>
      </w:r>
      <w:r w:rsidRPr="00296A11">
        <w:rPr>
          <w:color w:val="000000" w:themeColor="text1"/>
          <w:sz w:val="22"/>
          <w:lang w:val="en-US"/>
        </w:rPr>
        <w:t>investigate</w:t>
      </w:r>
      <w:r w:rsidR="00833E6B" w:rsidRPr="00296A11">
        <w:rPr>
          <w:color w:val="000000" w:themeColor="text1"/>
          <w:sz w:val="22"/>
          <w:lang w:val="en-US"/>
        </w:rPr>
        <w:t xml:space="preserve"> the antecedents to financial inclusion through mobile money services</w:t>
      </w:r>
      <w:r w:rsidRPr="00296A11">
        <w:rPr>
          <w:color w:val="000000" w:themeColor="text1"/>
          <w:sz w:val="22"/>
          <w:lang w:val="en-US"/>
        </w:rPr>
        <w:t xml:space="preserve">. Their results </w:t>
      </w:r>
      <w:r w:rsidR="00DD5ECA" w:rsidRPr="00296A11">
        <w:rPr>
          <w:color w:val="000000" w:themeColor="text1"/>
          <w:sz w:val="22"/>
          <w:lang w:val="en-US"/>
        </w:rPr>
        <w:t>suggest</w:t>
      </w:r>
      <w:r w:rsidRPr="00296A11">
        <w:rPr>
          <w:color w:val="000000" w:themeColor="text1"/>
          <w:sz w:val="22"/>
          <w:lang w:val="en-US"/>
        </w:rPr>
        <w:t xml:space="preserve"> that perceived risk negatively </w:t>
      </w:r>
      <w:r w:rsidR="00712D85" w:rsidRPr="00296A11">
        <w:rPr>
          <w:color w:val="000000" w:themeColor="text1"/>
          <w:sz w:val="22"/>
          <w:lang w:val="en-US"/>
        </w:rPr>
        <w:t>influences</w:t>
      </w:r>
      <w:r w:rsidRPr="00296A11">
        <w:rPr>
          <w:color w:val="000000" w:themeColor="text1"/>
          <w:sz w:val="22"/>
          <w:lang w:val="en-US"/>
        </w:rPr>
        <w:t xml:space="preserve"> mobile money service</w:t>
      </w:r>
      <w:r w:rsidR="00DD5ECA" w:rsidRPr="00296A11">
        <w:rPr>
          <w:color w:val="000000" w:themeColor="text1"/>
          <w:sz w:val="22"/>
          <w:lang w:val="en-US"/>
        </w:rPr>
        <w:t>,</w:t>
      </w:r>
      <w:r w:rsidRPr="00296A11">
        <w:rPr>
          <w:color w:val="000000" w:themeColor="text1"/>
          <w:sz w:val="22"/>
          <w:lang w:val="en-US"/>
        </w:rPr>
        <w:t xml:space="preserve"> while growing trust in mobile money service </w:t>
      </w:r>
      <w:r w:rsidR="00DD5ECA" w:rsidRPr="00296A11">
        <w:rPr>
          <w:color w:val="000000" w:themeColor="text1"/>
          <w:sz w:val="22"/>
          <w:lang w:val="en-US"/>
        </w:rPr>
        <w:t xml:space="preserve">promote </w:t>
      </w:r>
      <w:r w:rsidRPr="00296A11">
        <w:rPr>
          <w:color w:val="000000" w:themeColor="text1"/>
          <w:sz w:val="22"/>
          <w:lang w:val="en-US"/>
        </w:rPr>
        <w:t xml:space="preserve">the use of </w:t>
      </w:r>
      <w:r w:rsidR="00DD5ECA" w:rsidRPr="00296A11">
        <w:rPr>
          <w:color w:val="000000" w:themeColor="text1"/>
          <w:sz w:val="22"/>
          <w:lang w:val="en-US"/>
        </w:rPr>
        <w:t>f</w:t>
      </w:r>
      <w:r w:rsidRPr="00296A11">
        <w:rPr>
          <w:color w:val="000000" w:themeColor="text1"/>
          <w:sz w:val="22"/>
          <w:lang w:val="en-US"/>
        </w:rPr>
        <w:t xml:space="preserve">intech innovation. </w:t>
      </w:r>
    </w:p>
    <w:p w14:paraId="10D3813E" w14:textId="77777777" w:rsidR="00D113B3" w:rsidRPr="00296A11" w:rsidRDefault="00D113B3" w:rsidP="00687F64">
      <w:pPr>
        <w:widowControl w:val="0"/>
        <w:autoSpaceDE w:val="0"/>
        <w:autoSpaceDN w:val="0"/>
        <w:adjustRightInd w:val="0"/>
        <w:spacing w:line="480" w:lineRule="auto"/>
        <w:ind w:firstLine="720"/>
        <w:jc w:val="both"/>
        <w:rPr>
          <w:color w:val="000000" w:themeColor="text1"/>
          <w:sz w:val="22"/>
          <w:lang w:val="en-US"/>
        </w:rPr>
      </w:pPr>
    </w:p>
    <w:p w14:paraId="2AA70861" w14:textId="1D11E2B8" w:rsidR="007B14B7" w:rsidRDefault="001E6D71" w:rsidP="00687F64">
      <w:pPr>
        <w:widowControl w:val="0"/>
        <w:autoSpaceDE w:val="0"/>
        <w:autoSpaceDN w:val="0"/>
        <w:adjustRightInd w:val="0"/>
        <w:spacing w:line="480" w:lineRule="auto"/>
        <w:ind w:firstLine="720"/>
        <w:jc w:val="both"/>
        <w:rPr>
          <w:color w:val="000000" w:themeColor="text1"/>
          <w:sz w:val="22"/>
          <w:lang w:val="en-US"/>
        </w:rPr>
      </w:pPr>
      <w:r w:rsidRPr="00296A11">
        <w:rPr>
          <w:color w:val="000000" w:themeColor="text1"/>
          <w:sz w:val="22"/>
          <w:lang w:val="en-US"/>
        </w:rPr>
        <w:t>The</w:t>
      </w:r>
      <w:r w:rsidR="009D6EFC" w:rsidRPr="00296A11">
        <w:rPr>
          <w:color w:val="000000" w:themeColor="text1"/>
          <w:sz w:val="22"/>
          <w:lang w:val="en-US"/>
        </w:rPr>
        <w:t xml:space="preserve"> </w:t>
      </w:r>
      <w:r w:rsidRPr="00296A11">
        <w:rPr>
          <w:color w:val="000000" w:themeColor="text1"/>
          <w:sz w:val="22"/>
          <w:lang w:val="en-US"/>
        </w:rPr>
        <w:t>literature on financial inclusion and stability, particularly in banking domain, confirm</w:t>
      </w:r>
      <w:r w:rsidR="009D6EFC" w:rsidRPr="00296A11">
        <w:rPr>
          <w:color w:val="000000" w:themeColor="text1"/>
          <w:sz w:val="22"/>
          <w:lang w:val="en-US"/>
        </w:rPr>
        <w:t>s</w:t>
      </w:r>
      <w:r w:rsidRPr="00296A11">
        <w:rPr>
          <w:color w:val="000000" w:themeColor="text1"/>
          <w:sz w:val="22"/>
          <w:lang w:val="en-US"/>
        </w:rPr>
        <w:t xml:space="preserve"> the importance of inclusive financial system on greater institutional stability and </w:t>
      </w:r>
      <w:r w:rsidR="00D829BE" w:rsidRPr="00296A11">
        <w:rPr>
          <w:color w:val="000000" w:themeColor="text1"/>
          <w:sz w:val="22"/>
          <w:lang w:val="en-US"/>
        </w:rPr>
        <w:t>ultimately</w:t>
      </w:r>
      <w:r w:rsidRPr="00296A11">
        <w:rPr>
          <w:color w:val="000000" w:themeColor="text1"/>
          <w:sz w:val="22"/>
          <w:lang w:val="en-US"/>
        </w:rPr>
        <w:t xml:space="preserve"> less risk-taking</w:t>
      </w:r>
      <w:r w:rsidR="00D829BE" w:rsidRPr="00296A11">
        <w:rPr>
          <w:color w:val="000000" w:themeColor="text1"/>
          <w:sz w:val="22"/>
          <w:lang w:val="en-US"/>
        </w:rPr>
        <w:t xml:space="preserve"> intention</w:t>
      </w:r>
      <w:r w:rsidRPr="00296A11">
        <w:rPr>
          <w:color w:val="000000" w:themeColor="text1"/>
          <w:sz w:val="22"/>
          <w:lang w:val="en-US"/>
        </w:rPr>
        <w:t xml:space="preserve">. However, little attention has been devoted to </w:t>
      </w:r>
      <w:proofErr w:type="spellStart"/>
      <w:r w:rsidRPr="00296A11">
        <w:rPr>
          <w:color w:val="000000" w:themeColor="text1"/>
          <w:sz w:val="22"/>
          <w:lang w:val="en-US"/>
        </w:rPr>
        <w:t>Fin</w:t>
      </w:r>
      <w:r w:rsidR="00D829BE" w:rsidRPr="00296A11">
        <w:rPr>
          <w:color w:val="000000" w:themeColor="text1"/>
          <w:sz w:val="22"/>
          <w:lang w:val="en-US"/>
        </w:rPr>
        <w:t>FI</w:t>
      </w:r>
      <w:proofErr w:type="spellEnd"/>
      <w:r w:rsidRPr="00296A11">
        <w:rPr>
          <w:color w:val="000000" w:themeColor="text1"/>
          <w:sz w:val="22"/>
          <w:lang w:val="en-US"/>
        </w:rPr>
        <w:t xml:space="preserve"> particular</w:t>
      </w:r>
      <w:r w:rsidR="00E80056" w:rsidRPr="00296A11">
        <w:rPr>
          <w:color w:val="000000" w:themeColor="text1"/>
          <w:sz w:val="22"/>
          <w:lang w:val="en-US"/>
        </w:rPr>
        <w:t>ly</w:t>
      </w:r>
      <w:r w:rsidRPr="00296A11">
        <w:rPr>
          <w:color w:val="000000" w:themeColor="text1"/>
          <w:sz w:val="22"/>
          <w:lang w:val="en-US"/>
        </w:rPr>
        <w:t xml:space="preserve"> among MFIs, which are the </w:t>
      </w:r>
      <w:r w:rsidRPr="00296A11">
        <w:rPr>
          <w:color w:val="000000" w:themeColor="text1"/>
          <w:sz w:val="22"/>
          <w:lang w:val="en-US"/>
        </w:rPr>
        <w:lastRenderedPageBreak/>
        <w:t xml:space="preserve">core providers of loans to the poor populations. </w:t>
      </w:r>
      <w:r w:rsidR="00ED044C" w:rsidRPr="00296A11">
        <w:rPr>
          <w:color w:val="000000" w:themeColor="text1"/>
          <w:sz w:val="22"/>
          <w:lang w:val="en-US"/>
        </w:rPr>
        <w:t xml:space="preserve">This </w:t>
      </w:r>
      <w:r w:rsidR="001F2493" w:rsidRPr="00296A11">
        <w:rPr>
          <w:color w:val="000000" w:themeColor="text1"/>
          <w:sz w:val="22"/>
          <w:lang w:val="en-US"/>
        </w:rPr>
        <w:t>was</w:t>
      </w:r>
      <w:r w:rsidR="00ED044C" w:rsidRPr="00296A11">
        <w:rPr>
          <w:color w:val="000000" w:themeColor="text1"/>
          <w:sz w:val="22"/>
          <w:lang w:val="en-US"/>
        </w:rPr>
        <w:t xml:space="preserve"> probably due to the lack of accessible data on MFIs and the </w:t>
      </w:r>
      <w:r w:rsidR="00D829BE" w:rsidRPr="00296A11">
        <w:rPr>
          <w:color w:val="000000" w:themeColor="text1"/>
          <w:sz w:val="22"/>
          <w:lang w:val="en-US"/>
        </w:rPr>
        <w:t>novelty</w:t>
      </w:r>
      <w:r w:rsidR="00ED044C" w:rsidRPr="00296A11">
        <w:rPr>
          <w:color w:val="000000" w:themeColor="text1"/>
          <w:sz w:val="22"/>
          <w:lang w:val="en-US"/>
        </w:rPr>
        <w:t xml:space="preserve"> of </w:t>
      </w:r>
      <w:r w:rsidR="00D829BE" w:rsidRPr="00296A11">
        <w:rPr>
          <w:color w:val="000000" w:themeColor="text1"/>
          <w:sz w:val="22"/>
          <w:lang w:val="en-US"/>
        </w:rPr>
        <w:t>f</w:t>
      </w:r>
      <w:r w:rsidR="00ED044C" w:rsidRPr="00296A11">
        <w:rPr>
          <w:color w:val="000000" w:themeColor="text1"/>
          <w:sz w:val="22"/>
          <w:lang w:val="en-US"/>
        </w:rPr>
        <w:t xml:space="preserve">intech solutions being made available to MFIs. The </w:t>
      </w:r>
      <w:r w:rsidR="001F2493" w:rsidRPr="00296A11">
        <w:rPr>
          <w:color w:val="000000" w:themeColor="text1"/>
          <w:sz w:val="22"/>
          <w:lang w:val="en-US"/>
        </w:rPr>
        <w:t>current</w:t>
      </w:r>
      <w:r w:rsidR="00ED044C" w:rsidRPr="00296A11">
        <w:rPr>
          <w:color w:val="000000" w:themeColor="text1"/>
          <w:sz w:val="22"/>
          <w:lang w:val="en-US"/>
        </w:rPr>
        <w:t xml:space="preserve"> advancement in </w:t>
      </w:r>
      <w:r w:rsidR="001F2493" w:rsidRPr="00296A11">
        <w:rPr>
          <w:color w:val="000000" w:themeColor="text1"/>
          <w:sz w:val="22"/>
          <w:lang w:val="en-US"/>
        </w:rPr>
        <w:t>technology</w:t>
      </w:r>
      <w:r w:rsidR="00ED044C" w:rsidRPr="00296A11">
        <w:rPr>
          <w:color w:val="000000" w:themeColor="text1"/>
          <w:sz w:val="22"/>
          <w:lang w:val="en-US"/>
        </w:rPr>
        <w:t xml:space="preserve"> inclusiveness in </w:t>
      </w:r>
      <w:r w:rsidR="00D45182" w:rsidRPr="00296A11">
        <w:rPr>
          <w:color w:val="000000" w:themeColor="text1"/>
          <w:sz w:val="22"/>
          <w:lang w:val="en-US"/>
        </w:rPr>
        <w:t>S</w:t>
      </w:r>
      <w:r w:rsidR="00ED044C" w:rsidRPr="00296A11">
        <w:rPr>
          <w:color w:val="000000" w:themeColor="text1"/>
          <w:sz w:val="22"/>
          <w:lang w:val="en-US"/>
        </w:rPr>
        <w:t>ub-Saharan Africa</w:t>
      </w:r>
      <w:r w:rsidR="00ED044C" w:rsidRPr="00296A11">
        <w:rPr>
          <w:rStyle w:val="FootnoteReference"/>
          <w:color w:val="000000" w:themeColor="text1"/>
          <w:sz w:val="22"/>
          <w:lang w:val="en-US"/>
        </w:rPr>
        <w:footnoteReference w:id="3"/>
      </w:r>
      <w:r w:rsidR="001F2493" w:rsidRPr="00296A11">
        <w:rPr>
          <w:color w:val="000000" w:themeColor="text1"/>
          <w:sz w:val="22"/>
          <w:lang w:val="en-US"/>
        </w:rPr>
        <w:t xml:space="preserve"> and the </w:t>
      </w:r>
      <w:r w:rsidR="00D829BE" w:rsidRPr="00296A11">
        <w:rPr>
          <w:color w:val="000000" w:themeColor="text1"/>
          <w:sz w:val="22"/>
          <w:lang w:val="en-US"/>
        </w:rPr>
        <w:t>recent</w:t>
      </w:r>
      <w:r w:rsidR="001F2493" w:rsidRPr="00296A11">
        <w:rPr>
          <w:color w:val="000000" w:themeColor="text1"/>
          <w:sz w:val="22"/>
          <w:lang w:val="en-US"/>
        </w:rPr>
        <w:t xml:space="preserve"> publicly available dataset of MFIs</w:t>
      </w:r>
      <w:r w:rsidR="00ED044C" w:rsidRPr="00296A11">
        <w:rPr>
          <w:color w:val="000000" w:themeColor="text1"/>
          <w:sz w:val="22"/>
          <w:lang w:val="en-US"/>
        </w:rPr>
        <w:t xml:space="preserve">, </w:t>
      </w:r>
      <w:r w:rsidR="001F2493" w:rsidRPr="00296A11">
        <w:rPr>
          <w:color w:val="000000" w:themeColor="text1"/>
          <w:sz w:val="22"/>
          <w:lang w:val="en-US"/>
        </w:rPr>
        <w:t>t</w:t>
      </w:r>
      <w:r w:rsidR="00ED044C" w:rsidRPr="00296A11">
        <w:rPr>
          <w:color w:val="000000" w:themeColor="text1"/>
          <w:sz w:val="22"/>
          <w:lang w:val="en-US"/>
        </w:rPr>
        <w:t>hanks to the recent initiative by World Bank in releasing the extensive data</w:t>
      </w:r>
      <w:r w:rsidR="001F2493" w:rsidRPr="00296A11">
        <w:rPr>
          <w:color w:val="000000" w:themeColor="text1"/>
          <w:sz w:val="22"/>
          <w:lang w:val="en-US"/>
        </w:rPr>
        <w:t xml:space="preserve">set, have made it possible to explore this important supposition. </w:t>
      </w:r>
      <w:r w:rsidR="00B971F9" w:rsidRPr="00296A11">
        <w:rPr>
          <w:color w:val="000000" w:themeColor="text1"/>
          <w:sz w:val="22"/>
          <w:lang w:val="en-US"/>
        </w:rPr>
        <w:t>Specifically, we exam</w:t>
      </w:r>
      <w:r w:rsidR="006C3D8B" w:rsidRPr="00296A11">
        <w:rPr>
          <w:color w:val="000000" w:themeColor="text1"/>
          <w:sz w:val="22"/>
          <w:lang w:val="en-US"/>
        </w:rPr>
        <w:t>ine</w:t>
      </w:r>
      <w:r w:rsidR="00D829BE" w:rsidRPr="00296A11">
        <w:rPr>
          <w:color w:val="000000" w:themeColor="text1"/>
          <w:sz w:val="22"/>
          <w:lang w:val="en-US"/>
        </w:rPr>
        <w:t>d</w:t>
      </w:r>
      <w:r w:rsidR="00B971F9" w:rsidRPr="00296A11">
        <w:rPr>
          <w:color w:val="000000" w:themeColor="text1"/>
          <w:sz w:val="22"/>
          <w:lang w:val="en-US"/>
        </w:rPr>
        <w:t xml:space="preserve"> the question of whether </w:t>
      </w:r>
      <w:proofErr w:type="spellStart"/>
      <w:r w:rsidR="00B971F9" w:rsidRPr="00296A11">
        <w:rPr>
          <w:color w:val="000000" w:themeColor="text1"/>
          <w:sz w:val="22"/>
          <w:lang w:val="en-US"/>
        </w:rPr>
        <w:t>Fin</w:t>
      </w:r>
      <w:r w:rsidR="00D829BE" w:rsidRPr="00296A11">
        <w:rPr>
          <w:color w:val="000000" w:themeColor="text1"/>
          <w:sz w:val="22"/>
          <w:lang w:val="en-US"/>
        </w:rPr>
        <w:t>FI</w:t>
      </w:r>
      <w:proofErr w:type="spellEnd"/>
      <w:r w:rsidR="00B971F9" w:rsidRPr="00296A11">
        <w:rPr>
          <w:color w:val="000000" w:themeColor="text1"/>
          <w:sz w:val="22"/>
          <w:lang w:val="en-US"/>
        </w:rPr>
        <w:t xml:space="preserve"> could affect the risk-taking of MFIs in </w:t>
      </w:r>
      <w:r w:rsidR="00D45182" w:rsidRPr="00296A11">
        <w:rPr>
          <w:color w:val="000000" w:themeColor="text1"/>
          <w:sz w:val="22"/>
          <w:lang w:val="en-US"/>
        </w:rPr>
        <w:t>S</w:t>
      </w:r>
      <w:r w:rsidR="00B971F9" w:rsidRPr="00296A11">
        <w:rPr>
          <w:color w:val="000000" w:themeColor="text1"/>
          <w:sz w:val="22"/>
          <w:lang w:val="en-US"/>
        </w:rPr>
        <w:t>ub-Saharan Africa</w:t>
      </w:r>
      <w:r w:rsidR="006C3D8B" w:rsidRPr="00296A11">
        <w:rPr>
          <w:color w:val="000000" w:themeColor="text1"/>
          <w:sz w:val="22"/>
          <w:lang w:val="en-US"/>
        </w:rPr>
        <w:t>n countries</w:t>
      </w:r>
      <w:r w:rsidR="00B971F9" w:rsidRPr="00296A11">
        <w:rPr>
          <w:color w:val="000000" w:themeColor="text1"/>
          <w:sz w:val="22"/>
          <w:lang w:val="en-US"/>
        </w:rPr>
        <w:t xml:space="preserve">. </w:t>
      </w:r>
    </w:p>
    <w:p w14:paraId="5233735A" w14:textId="77777777" w:rsidR="00D113B3" w:rsidRPr="00296A11" w:rsidRDefault="00D113B3" w:rsidP="00687F64">
      <w:pPr>
        <w:widowControl w:val="0"/>
        <w:autoSpaceDE w:val="0"/>
        <w:autoSpaceDN w:val="0"/>
        <w:adjustRightInd w:val="0"/>
        <w:spacing w:line="480" w:lineRule="auto"/>
        <w:ind w:firstLine="720"/>
        <w:jc w:val="both"/>
        <w:rPr>
          <w:color w:val="000000" w:themeColor="text1"/>
          <w:sz w:val="22"/>
          <w:lang w:val="en-US"/>
        </w:rPr>
      </w:pPr>
    </w:p>
    <w:p w14:paraId="48CB0692" w14:textId="4FA12858" w:rsidR="007B14B7" w:rsidRDefault="00146B47" w:rsidP="00687F64">
      <w:pPr>
        <w:widowControl w:val="0"/>
        <w:autoSpaceDE w:val="0"/>
        <w:autoSpaceDN w:val="0"/>
        <w:adjustRightInd w:val="0"/>
        <w:spacing w:line="480" w:lineRule="auto"/>
        <w:ind w:firstLine="720"/>
        <w:jc w:val="both"/>
        <w:rPr>
          <w:color w:val="000000" w:themeColor="text1"/>
          <w:sz w:val="22"/>
          <w:lang w:val="en-US"/>
        </w:rPr>
      </w:pPr>
      <w:r w:rsidRPr="00296A11">
        <w:rPr>
          <w:color w:val="000000" w:themeColor="text1"/>
          <w:sz w:val="22"/>
          <w:lang w:val="en-US"/>
        </w:rPr>
        <w:t xml:space="preserve">This study fills the </w:t>
      </w:r>
      <w:r w:rsidR="00D829BE" w:rsidRPr="00296A11">
        <w:rPr>
          <w:color w:val="000000" w:themeColor="text1"/>
          <w:sz w:val="22"/>
          <w:lang w:val="en-US"/>
        </w:rPr>
        <w:t xml:space="preserve">aforementioned </w:t>
      </w:r>
      <w:r w:rsidRPr="00296A11">
        <w:rPr>
          <w:color w:val="000000" w:themeColor="text1"/>
          <w:sz w:val="22"/>
          <w:lang w:val="en-US"/>
        </w:rPr>
        <w:t xml:space="preserve">gap and makes several contributions to the literature. </w:t>
      </w:r>
      <w:r w:rsidR="006C67AC" w:rsidRPr="00296A11">
        <w:rPr>
          <w:color w:val="000000" w:themeColor="text1"/>
          <w:sz w:val="22"/>
          <w:lang w:val="en-US"/>
        </w:rPr>
        <w:t xml:space="preserve">First, we developed an index to measure </w:t>
      </w:r>
      <w:proofErr w:type="spellStart"/>
      <w:r w:rsidR="006C67AC" w:rsidRPr="00296A11">
        <w:rPr>
          <w:color w:val="000000" w:themeColor="text1"/>
          <w:sz w:val="22"/>
          <w:lang w:val="en-US"/>
        </w:rPr>
        <w:t>Fin</w:t>
      </w:r>
      <w:r w:rsidR="00D829BE" w:rsidRPr="00296A11">
        <w:rPr>
          <w:color w:val="000000" w:themeColor="text1"/>
          <w:sz w:val="22"/>
          <w:lang w:val="en-US"/>
        </w:rPr>
        <w:t>FI</w:t>
      </w:r>
      <w:proofErr w:type="spellEnd"/>
      <w:r w:rsidR="00D829BE" w:rsidRPr="00296A11">
        <w:rPr>
          <w:color w:val="000000" w:themeColor="text1"/>
          <w:sz w:val="22"/>
          <w:lang w:val="en-US"/>
        </w:rPr>
        <w:t>,</w:t>
      </w:r>
      <w:r w:rsidR="003A4336" w:rsidRPr="00296A11">
        <w:rPr>
          <w:color w:val="000000" w:themeColor="text1"/>
          <w:sz w:val="22"/>
          <w:lang w:val="en-US"/>
        </w:rPr>
        <w:t xml:space="preserve"> which comprises of two components, </w:t>
      </w:r>
      <w:r w:rsidR="00D829BE" w:rsidRPr="00296A11">
        <w:rPr>
          <w:color w:val="000000" w:themeColor="text1"/>
          <w:sz w:val="22"/>
          <w:lang w:val="en-US"/>
        </w:rPr>
        <w:t xml:space="preserve">namely </w:t>
      </w:r>
      <w:r w:rsidR="003A4336" w:rsidRPr="00296A11">
        <w:rPr>
          <w:color w:val="000000" w:themeColor="text1"/>
          <w:sz w:val="22"/>
          <w:lang w:val="en-US"/>
        </w:rPr>
        <w:t xml:space="preserve">access and usage of </w:t>
      </w:r>
      <w:r w:rsidR="00D829BE" w:rsidRPr="00296A11">
        <w:rPr>
          <w:color w:val="000000" w:themeColor="text1"/>
          <w:sz w:val="22"/>
          <w:lang w:val="en-US"/>
        </w:rPr>
        <w:t>f</w:t>
      </w:r>
      <w:r w:rsidR="003A4336" w:rsidRPr="00296A11">
        <w:rPr>
          <w:color w:val="000000" w:themeColor="text1"/>
          <w:sz w:val="22"/>
          <w:lang w:val="en-US"/>
        </w:rPr>
        <w:t xml:space="preserve">intech-based solutions. </w:t>
      </w:r>
      <w:r w:rsidR="00C43B1E" w:rsidRPr="00296A11">
        <w:rPr>
          <w:color w:val="000000" w:themeColor="text1"/>
          <w:sz w:val="22"/>
          <w:lang w:val="en-US"/>
        </w:rPr>
        <w:t xml:space="preserve">Second, </w:t>
      </w:r>
      <w:r w:rsidR="0063311A" w:rsidRPr="00296A11">
        <w:rPr>
          <w:color w:val="000000" w:themeColor="text1"/>
          <w:sz w:val="22"/>
          <w:lang w:val="en-US"/>
        </w:rPr>
        <w:t xml:space="preserve">given the recent availability of the data, </w:t>
      </w:r>
      <w:r w:rsidR="00C43B1E" w:rsidRPr="00296A11">
        <w:rPr>
          <w:color w:val="000000" w:themeColor="text1"/>
          <w:sz w:val="22"/>
          <w:lang w:val="en-US"/>
        </w:rPr>
        <w:t xml:space="preserve">we included </w:t>
      </w:r>
      <w:r w:rsidR="00AD66FD" w:rsidRPr="00AD66FD">
        <w:rPr>
          <w:color w:val="0070C0"/>
          <w:sz w:val="22"/>
          <w:lang w:val="en-US"/>
        </w:rPr>
        <w:t>a few</w:t>
      </w:r>
      <w:r w:rsidR="00C43B1E" w:rsidRPr="00AD66FD">
        <w:rPr>
          <w:color w:val="0070C0"/>
          <w:sz w:val="22"/>
          <w:lang w:val="en-US"/>
        </w:rPr>
        <w:t xml:space="preserve"> </w:t>
      </w:r>
      <w:r w:rsidR="00AD66FD" w:rsidRPr="00AD66FD">
        <w:rPr>
          <w:color w:val="0070C0"/>
          <w:sz w:val="22"/>
          <w:lang w:val="en-US"/>
        </w:rPr>
        <w:t>controls</w:t>
      </w:r>
      <w:r w:rsidR="00C43B1E" w:rsidRPr="00296A11">
        <w:rPr>
          <w:color w:val="000000" w:themeColor="text1"/>
          <w:sz w:val="22"/>
          <w:lang w:val="en-US"/>
        </w:rPr>
        <w:t>, MFI-specific and macro-specific</w:t>
      </w:r>
      <w:r w:rsidR="0063311A" w:rsidRPr="00296A11">
        <w:rPr>
          <w:color w:val="000000" w:themeColor="text1"/>
          <w:sz w:val="22"/>
          <w:lang w:val="en-US"/>
        </w:rPr>
        <w:t xml:space="preserve"> variables</w:t>
      </w:r>
      <w:r w:rsidR="00C43B1E" w:rsidRPr="00296A11">
        <w:rPr>
          <w:color w:val="000000" w:themeColor="text1"/>
          <w:sz w:val="22"/>
          <w:lang w:val="en-US"/>
        </w:rPr>
        <w:t xml:space="preserve">. This has substantially reduced the bias of our estimations as compared to existing literature. </w:t>
      </w:r>
      <w:r w:rsidR="002147D3" w:rsidRPr="00296A11">
        <w:rPr>
          <w:color w:val="000000" w:themeColor="text1"/>
          <w:sz w:val="22"/>
          <w:lang w:val="en-US"/>
        </w:rPr>
        <w:t>Third, we have confirmed our findings with a number of robustness tests,</w:t>
      </w:r>
      <w:r w:rsidR="00F60801" w:rsidRPr="00296A11">
        <w:rPr>
          <w:color w:val="000000" w:themeColor="text1"/>
          <w:sz w:val="22"/>
          <w:lang w:val="en-US"/>
        </w:rPr>
        <w:t xml:space="preserve"> including</w:t>
      </w:r>
      <w:r w:rsidR="002147D3" w:rsidRPr="00296A11">
        <w:rPr>
          <w:color w:val="000000" w:themeColor="text1"/>
          <w:sz w:val="22"/>
          <w:lang w:val="en-US"/>
        </w:rPr>
        <w:t xml:space="preserve"> </w:t>
      </w:r>
      <w:r w:rsidR="00D829BE" w:rsidRPr="00296A11">
        <w:rPr>
          <w:color w:val="000000" w:themeColor="text1"/>
          <w:sz w:val="22"/>
          <w:lang w:val="en-US"/>
        </w:rPr>
        <w:t xml:space="preserve">the </w:t>
      </w:r>
      <w:r w:rsidR="002147D3" w:rsidRPr="00296A11">
        <w:rPr>
          <w:color w:val="000000" w:themeColor="text1"/>
          <w:sz w:val="22"/>
          <w:lang w:val="en-US"/>
        </w:rPr>
        <w:t>substitu</w:t>
      </w:r>
      <w:r w:rsidR="00D829BE" w:rsidRPr="00296A11">
        <w:rPr>
          <w:color w:val="000000" w:themeColor="text1"/>
          <w:sz w:val="22"/>
          <w:lang w:val="en-US"/>
        </w:rPr>
        <w:t>tion</w:t>
      </w:r>
      <w:r w:rsidR="002147D3" w:rsidRPr="00296A11">
        <w:rPr>
          <w:color w:val="000000" w:themeColor="text1"/>
          <w:sz w:val="22"/>
          <w:lang w:val="en-US"/>
        </w:rPr>
        <w:t xml:space="preserve"> </w:t>
      </w:r>
      <w:r w:rsidR="00D829BE" w:rsidRPr="00296A11">
        <w:rPr>
          <w:color w:val="000000" w:themeColor="text1"/>
          <w:sz w:val="22"/>
          <w:lang w:val="en-US"/>
        </w:rPr>
        <w:t>of</w:t>
      </w:r>
      <w:r w:rsidR="002147D3" w:rsidRPr="00296A11">
        <w:rPr>
          <w:color w:val="000000" w:themeColor="text1"/>
          <w:sz w:val="22"/>
          <w:lang w:val="en-US"/>
        </w:rPr>
        <w:t xml:space="preserve"> MFIs’ risk-taking measure, </w:t>
      </w:r>
      <w:r w:rsidR="0063311A" w:rsidRPr="00296A11">
        <w:rPr>
          <w:color w:val="000000" w:themeColor="text1"/>
          <w:sz w:val="22"/>
          <w:lang w:val="en-US"/>
        </w:rPr>
        <w:t xml:space="preserve">the </w:t>
      </w:r>
      <w:r w:rsidR="00D829BE" w:rsidRPr="00296A11">
        <w:rPr>
          <w:color w:val="000000" w:themeColor="text1"/>
          <w:sz w:val="22"/>
          <w:lang w:val="en-US"/>
        </w:rPr>
        <w:t xml:space="preserve">use of </w:t>
      </w:r>
      <w:r w:rsidR="002147D3" w:rsidRPr="00296A11">
        <w:rPr>
          <w:color w:val="000000" w:themeColor="text1"/>
          <w:sz w:val="22"/>
          <w:lang w:val="en-US"/>
        </w:rPr>
        <w:t xml:space="preserve">additional econometric tests such as </w:t>
      </w:r>
      <w:r w:rsidR="002147D3" w:rsidRPr="00296A11">
        <w:rPr>
          <w:color w:val="000000" w:themeColor="text1"/>
          <w:sz w:val="22"/>
        </w:rPr>
        <w:t>instrumental variables</w:t>
      </w:r>
      <w:r w:rsidR="00A41995" w:rsidRPr="00296A11">
        <w:rPr>
          <w:color w:val="000000" w:themeColor="text1"/>
          <w:sz w:val="22"/>
        </w:rPr>
        <w:t xml:space="preserve"> </w:t>
      </w:r>
      <w:r w:rsidR="00A41995" w:rsidRPr="00296A11">
        <w:rPr>
          <w:color w:val="000000" w:themeColor="text1"/>
          <w:sz w:val="22"/>
          <w:szCs w:val="22"/>
        </w:rPr>
        <w:t>(IV</w:t>
      </w:r>
      <w:r w:rsidR="00C419A3" w:rsidRPr="00296A11">
        <w:rPr>
          <w:color w:val="000000" w:themeColor="text1"/>
          <w:sz w:val="22"/>
          <w:szCs w:val="22"/>
        </w:rPr>
        <w:t>)</w:t>
      </w:r>
      <w:r w:rsidR="00F60801" w:rsidRPr="00296A11">
        <w:rPr>
          <w:color w:val="000000" w:themeColor="text1"/>
          <w:sz w:val="22"/>
          <w:lang w:val="en-US"/>
        </w:rPr>
        <w:t xml:space="preserve"> and </w:t>
      </w:r>
      <w:r w:rsidR="0063311A" w:rsidRPr="00296A11">
        <w:rPr>
          <w:color w:val="000000" w:themeColor="text1"/>
          <w:sz w:val="22"/>
          <w:lang w:val="en-US"/>
        </w:rPr>
        <w:t xml:space="preserve">the </w:t>
      </w:r>
      <w:r w:rsidR="00EA7DDA" w:rsidRPr="00296A11">
        <w:rPr>
          <w:color w:val="000000" w:themeColor="text1"/>
          <w:sz w:val="22"/>
          <w:lang w:val="en-US"/>
        </w:rPr>
        <w:t xml:space="preserve">separation </w:t>
      </w:r>
      <w:r w:rsidR="00D829BE" w:rsidRPr="00296A11">
        <w:rPr>
          <w:color w:val="000000" w:themeColor="text1"/>
          <w:sz w:val="22"/>
          <w:lang w:val="en-US"/>
        </w:rPr>
        <w:t xml:space="preserve">of </w:t>
      </w:r>
      <w:r w:rsidR="00F60801" w:rsidRPr="00296A11">
        <w:rPr>
          <w:color w:val="000000" w:themeColor="text1"/>
          <w:sz w:val="22"/>
          <w:lang w:val="en-US"/>
        </w:rPr>
        <w:t>our sample based on size and economic status</w:t>
      </w:r>
      <w:r w:rsidR="002551B7" w:rsidRPr="00296A11">
        <w:rPr>
          <w:color w:val="000000" w:themeColor="text1"/>
          <w:sz w:val="22"/>
          <w:szCs w:val="22"/>
          <w:lang w:val="en-US"/>
        </w:rPr>
        <w:t xml:space="preserve"> of the country</w:t>
      </w:r>
      <w:r w:rsidR="00F60801" w:rsidRPr="00296A11">
        <w:rPr>
          <w:color w:val="000000" w:themeColor="text1"/>
          <w:sz w:val="22"/>
          <w:szCs w:val="22"/>
          <w:lang w:val="en-US"/>
        </w:rPr>
        <w:t>.</w:t>
      </w:r>
      <w:r w:rsidR="00F60801" w:rsidRPr="00296A11">
        <w:rPr>
          <w:color w:val="000000" w:themeColor="text1"/>
          <w:sz w:val="22"/>
          <w:lang w:val="en-US"/>
        </w:rPr>
        <w:t xml:space="preserve"> </w:t>
      </w:r>
      <w:r w:rsidR="006D1246" w:rsidRPr="00296A11">
        <w:rPr>
          <w:color w:val="000000" w:themeColor="text1"/>
          <w:sz w:val="22"/>
          <w:lang w:val="en-US"/>
        </w:rPr>
        <w:t>Fourth,</w:t>
      </w:r>
      <w:r w:rsidR="00A127AF" w:rsidRPr="00296A11">
        <w:rPr>
          <w:color w:val="000000" w:themeColor="text1"/>
          <w:sz w:val="22"/>
          <w:lang w:val="en-US"/>
        </w:rPr>
        <w:t xml:space="preserve"> </w:t>
      </w:r>
      <w:r w:rsidR="00A127AF" w:rsidRPr="00296A11">
        <w:rPr>
          <w:color w:val="000000" w:themeColor="text1"/>
          <w:sz w:val="22"/>
          <w:szCs w:val="22"/>
          <w:lang w:val="en-US"/>
        </w:rPr>
        <w:t>the</w:t>
      </w:r>
      <w:r w:rsidR="00A127AF" w:rsidRPr="00296A11">
        <w:rPr>
          <w:color w:val="000000" w:themeColor="text1"/>
          <w:sz w:val="22"/>
          <w:lang w:val="en-US"/>
        </w:rPr>
        <w:t xml:space="preserve"> need for remote access to financial services has been felt ever than before</w:t>
      </w:r>
      <w:r w:rsidR="00A127AF" w:rsidRPr="00296A11">
        <w:rPr>
          <w:color w:val="000000" w:themeColor="text1"/>
          <w:sz w:val="22"/>
          <w:szCs w:val="22"/>
          <w:lang w:val="en-US"/>
        </w:rPr>
        <w:t xml:space="preserve"> due to the emergence of </w:t>
      </w:r>
      <w:r w:rsidR="00312A86" w:rsidRPr="00296A11">
        <w:rPr>
          <w:color w:val="000000" w:themeColor="text1"/>
          <w:sz w:val="22"/>
          <w:szCs w:val="22"/>
          <w:lang w:val="en-US"/>
        </w:rPr>
        <w:t>novel</w:t>
      </w:r>
      <w:r w:rsidR="00D829BE" w:rsidRPr="00296A11">
        <w:rPr>
          <w:color w:val="000000" w:themeColor="text1"/>
          <w:sz w:val="22"/>
          <w:szCs w:val="22"/>
          <w:lang w:val="en-US"/>
        </w:rPr>
        <w:t xml:space="preserve"> </w:t>
      </w:r>
      <w:r w:rsidR="00312A86" w:rsidRPr="00296A11">
        <w:rPr>
          <w:color w:val="000000" w:themeColor="text1"/>
          <w:sz w:val="22"/>
          <w:szCs w:val="22"/>
          <w:lang w:val="en-US"/>
        </w:rPr>
        <w:t>coronavirus (</w:t>
      </w:r>
      <w:r w:rsidR="00A127AF" w:rsidRPr="00296A11">
        <w:rPr>
          <w:color w:val="000000" w:themeColor="text1"/>
          <w:sz w:val="22"/>
          <w:szCs w:val="22"/>
          <w:lang w:val="en-US"/>
        </w:rPr>
        <w:t>C</w:t>
      </w:r>
      <w:r w:rsidR="00712D85" w:rsidRPr="00296A11">
        <w:rPr>
          <w:color w:val="000000" w:themeColor="text1"/>
          <w:sz w:val="22"/>
          <w:szCs w:val="22"/>
          <w:lang w:val="en-US"/>
        </w:rPr>
        <w:t>OVID-19</w:t>
      </w:r>
      <w:r w:rsidR="00312A86" w:rsidRPr="00296A11">
        <w:rPr>
          <w:color w:val="000000" w:themeColor="text1"/>
          <w:sz w:val="22"/>
          <w:szCs w:val="22"/>
          <w:lang w:val="en-US"/>
        </w:rPr>
        <w:t>)</w:t>
      </w:r>
      <w:r w:rsidR="00A127AF" w:rsidRPr="00296A11">
        <w:rPr>
          <w:color w:val="000000" w:themeColor="text1"/>
          <w:sz w:val="22"/>
          <w:szCs w:val="22"/>
          <w:lang w:val="en-US"/>
        </w:rPr>
        <w:t xml:space="preserve"> worldwide</w:t>
      </w:r>
      <w:r w:rsidR="00A127AF" w:rsidRPr="00296A11">
        <w:rPr>
          <w:color w:val="000000" w:themeColor="text1"/>
          <w:sz w:val="22"/>
          <w:lang w:val="en-US"/>
        </w:rPr>
        <w:t xml:space="preserve">. Hence, </w:t>
      </w:r>
      <w:r w:rsidR="004E1697" w:rsidRPr="00296A11">
        <w:rPr>
          <w:color w:val="000000" w:themeColor="text1"/>
          <w:sz w:val="22"/>
          <w:lang w:val="en-US"/>
        </w:rPr>
        <w:t xml:space="preserve">this study is timely in suggesting </w:t>
      </w:r>
      <w:r w:rsidR="00D829BE" w:rsidRPr="00296A11">
        <w:rPr>
          <w:color w:val="000000" w:themeColor="text1"/>
          <w:sz w:val="22"/>
          <w:lang w:val="en-US"/>
        </w:rPr>
        <w:t>f</w:t>
      </w:r>
      <w:r w:rsidR="004E1697" w:rsidRPr="00296A11">
        <w:rPr>
          <w:color w:val="000000" w:themeColor="text1"/>
          <w:sz w:val="22"/>
          <w:lang w:val="en-US"/>
        </w:rPr>
        <w:t>intech solutions as a mechanism for risk reduction of MFIs</w:t>
      </w:r>
      <w:r w:rsidR="00AC70AE" w:rsidRPr="00296A11">
        <w:rPr>
          <w:color w:val="000000" w:themeColor="text1"/>
          <w:sz w:val="22"/>
          <w:szCs w:val="22"/>
          <w:lang w:val="en-US"/>
        </w:rPr>
        <w:t xml:space="preserve"> considering</w:t>
      </w:r>
      <w:r w:rsidR="006D1246" w:rsidRPr="00296A11">
        <w:rPr>
          <w:color w:val="000000" w:themeColor="text1"/>
          <w:sz w:val="22"/>
          <w:lang w:val="en-US"/>
        </w:rPr>
        <w:t xml:space="preserve"> the </w:t>
      </w:r>
      <w:r w:rsidR="004E1697" w:rsidRPr="00296A11">
        <w:rPr>
          <w:color w:val="000000" w:themeColor="text1"/>
          <w:sz w:val="22"/>
          <w:lang w:val="en-US"/>
        </w:rPr>
        <w:t>ongoing</w:t>
      </w:r>
      <w:r w:rsidR="006D1246" w:rsidRPr="00296A11">
        <w:rPr>
          <w:color w:val="000000" w:themeColor="text1"/>
          <w:sz w:val="22"/>
          <w:lang w:val="en-US"/>
        </w:rPr>
        <w:t xml:space="preserve"> pandemic</w:t>
      </w:r>
      <w:r w:rsidR="00A127AF" w:rsidRPr="00296A11">
        <w:rPr>
          <w:color w:val="000000" w:themeColor="text1"/>
          <w:sz w:val="22"/>
          <w:lang w:val="en-US"/>
        </w:rPr>
        <w:t>.</w:t>
      </w:r>
      <w:r w:rsidR="006D1246" w:rsidRPr="00296A11">
        <w:rPr>
          <w:color w:val="000000" w:themeColor="text1"/>
          <w:sz w:val="22"/>
          <w:lang w:val="en-US"/>
        </w:rPr>
        <w:t xml:space="preserve"> </w:t>
      </w:r>
      <w:r w:rsidR="00F60801" w:rsidRPr="00296A11">
        <w:rPr>
          <w:color w:val="000000" w:themeColor="text1"/>
          <w:sz w:val="22"/>
          <w:lang w:val="en-US"/>
        </w:rPr>
        <w:t xml:space="preserve">Finally, our study highlights the importance of </w:t>
      </w:r>
      <w:r w:rsidR="00D829BE" w:rsidRPr="00296A11">
        <w:rPr>
          <w:color w:val="000000" w:themeColor="text1"/>
          <w:sz w:val="22"/>
          <w:lang w:val="en-US"/>
        </w:rPr>
        <w:t>f</w:t>
      </w:r>
      <w:r w:rsidR="00F60801" w:rsidRPr="00296A11">
        <w:rPr>
          <w:color w:val="000000" w:themeColor="text1"/>
          <w:sz w:val="22"/>
          <w:lang w:val="en-US"/>
        </w:rPr>
        <w:t xml:space="preserve">intech solutions for MFIs in </w:t>
      </w:r>
      <w:r w:rsidR="00D829BE" w:rsidRPr="00296A11">
        <w:rPr>
          <w:color w:val="000000" w:themeColor="text1"/>
          <w:sz w:val="22"/>
          <w:lang w:val="en-US"/>
        </w:rPr>
        <w:t xml:space="preserve">Sub-Saharan </w:t>
      </w:r>
      <w:r w:rsidR="00D829BE" w:rsidRPr="00296A11">
        <w:rPr>
          <w:color w:val="000000" w:themeColor="text1"/>
          <w:sz w:val="22"/>
          <w:szCs w:val="22"/>
          <w:lang w:val="en-US"/>
        </w:rPr>
        <w:t>African countries</w:t>
      </w:r>
      <w:r w:rsidR="00D829BE" w:rsidRPr="00296A11">
        <w:rPr>
          <w:color w:val="000000" w:themeColor="text1"/>
          <w:sz w:val="22"/>
          <w:lang w:val="en-US"/>
        </w:rPr>
        <w:t xml:space="preserve"> in </w:t>
      </w:r>
      <w:r w:rsidR="00F60801" w:rsidRPr="00296A11">
        <w:rPr>
          <w:color w:val="000000" w:themeColor="text1"/>
          <w:sz w:val="22"/>
          <w:lang w:val="en-US"/>
        </w:rPr>
        <w:t>reducing the</w:t>
      </w:r>
      <w:r w:rsidR="00D829BE" w:rsidRPr="00296A11">
        <w:rPr>
          <w:color w:val="000000" w:themeColor="text1"/>
          <w:sz w:val="22"/>
          <w:lang w:val="en-US"/>
        </w:rPr>
        <w:t>ir</w:t>
      </w:r>
      <w:r w:rsidR="00F60801" w:rsidRPr="00296A11">
        <w:rPr>
          <w:color w:val="000000" w:themeColor="text1"/>
          <w:sz w:val="22"/>
          <w:lang w:val="en-US"/>
        </w:rPr>
        <w:t xml:space="preserve"> risk</w:t>
      </w:r>
      <w:r w:rsidR="00D829BE" w:rsidRPr="00296A11">
        <w:rPr>
          <w:color w:val="000000" w:themeColor="text1"/>
          <w:sz w:val="22"/>
          <w:lang w:val="en-US"/>
        </w:rPr>
        <w:t xml:space="preserve"> </w:t>
      </w:r>
      <w:r w:rsidR="00F60801" w:rsidRPr="00296A11">
        <w:rPr>
          <w:color w:val="000000" w:themeColor="text1"/>
          <w:sz w:val="22"/>
          <w:lang w:val="en-US"/>
        </w:rPr>
        <w:t>taking</w:t>
      </w:r>
      <w:r w:rsidR="00F60801" w:rsidRPr="00296A11">
        <w:rPr>
          <w:color w:val="000000" w:themeColor="text1"/>
          <w:sz w:val="22"/>
          <w:szCs w:val="22"/>
          <w:lang w:val="en-US"/>
        </w:rPr>
        <w:t>.</w:t>
      </w:r>
      <w:r w:rsidR="00F60801" w:rsidRPr="00296A11">
        <w:rPr>
          <w:color w:val="000000" w:themeColor="text1"/>
          <w:sz w:val="22"/>
          <w:lang w:val="en-US"/>
        </w:rPr>
        <w:t xml:space="preserve"> Such findings provide a guideline for policymakers in easing the regulations and creating a more secure environment for MFIs</w:t>
      </w:r>
      <w:r w:rsidR="00D829BE" w:rsidRPr="00296A11">
        <w:rPr>
          <w:color w:val="000000" w:themeColor="text1"/>
          <w:sz w:val="22"/>
          <w:lang w:val="en-US"/>
        </w:rPr>
        <w:t>;</w:t>
      </w:r>
      <w:r w:rsidR="00F60801" w:rsidRPr="00296A11">
        <w:rPr>
          <w:color w:val="000000" w:themeColor="text1"/>
          <w:sz w:val="22"/>
          <w:lang w:val="en-US"/>
        </w:rPr>
        <w:t xml:space="preserve"> </w:t>
      </w:r>
      <w:r w:rsidR="00D829BE" w:rsidRPr="00296A11">
        <w:rPr>
          <w:color w:val="000000" w:themeColor="text1"/>
          <w:sz w:val="22"/>
          <w:lang w:val="en-US"/>
        </w:rPr>
        <w:t xml:space="preserve">consequently, </w:t>
      </w:r>
      <w:r w:rsidR="00F60801" w:rsidRPr="00296A11">
        <w:rPr>
          <w:color w:val="000000" w:themeColor="text1"/>
          <w:sz w:val="22"/>
          <w:lang w:val="en-US"/>
        </w:rPr>
        <w:t>the technological transformation of MFIs will be better manag</w:t>
      </w:r>
      <w:r w:rsidR="008B5299" w:rsidRPr="00296A11">
        <w:rPr>
          <w:color w:val="000000" w:themeColor="text1"/>
          <w:sz w:val="22"/>
          <w:lang w:val="en-US"/>
        </w:rPr>
        <w:t>ed</w:t>
      </w:r>
      <w:r w:rsidR="00B45283" w:rsidRPr="00296A11">
        <w:rPr>
          <w:color w:val="000000" w:themeColor="text1"/>
          <w:sz w:val="22"/>
          <w:lang w:val="en-US"/>
        </w:rPr>
        <w:t xml:space="preserve"> and executed</w:t>
      </w:r>
      <w:r w:rsidR="00F60801" w:rsidRPr="00296A11">
        <w:rPr>
          <w:color w:val="000000" w:themeColor="text1"/>
          <w:sz w:val="22"/>
          <w:lang w:val="en-US"/>
        </w:rPr>
        <w:t xml:space="preserve">. </w:t>
      </w:r>
    </w:p>
    <w:p w14:paraId="2F52C77D" w14:textId="77777777" w:rsidR="00D113B3" w:rsidRPr="00296A11" w:rsidRDefault="00D113B3" w:rsidP="00687F64">
      <w:pPr>
        <w:widowControl w:val="0"/>
        <w:autoSpaceDE w:val="0"/>
        <w:autoSpaceDN w:val="0"/>
        <w:adjustRightInd w:val="0"/>
        <w:spacing w:line="480" w:lineRule="auto"/>
        <w:ind w:firstLine="720"/>
        <w:jc w:val="both"/>
        <w:rPr>
          <w:color w:val="000000" w:themeColor="text1"/>
          <w:sz w:val="22"/>
          <w:lang w:val="en-US"/>
        </w:rPr>
      </w:pPr>
    </w:p>
    <w:p w14:paraId="29E4EBEA" w14:textId="22047F82" w:rsidR="00B840EF" w:rsidRPr="00296A11" w:rsidRDefault="006C3D8B" w:rsidP="007B14B7">
      <w:pPr>
        <w:widowControl w:val="0"/>
        <w:autoSpaceDE w:val="0"/>
        <w:autoSpaceDN w:val="0"/>
        <w:adjustRightInd w:val="0"/>
        <w:spacing w:line="480" w:lineRule="auto"/>
        <w:ind w:firstLine="720"/>
        <w:jc w:val="both"/>
        <w:rPr>
          <w:color w:val="000000" w:themeColor="text1"/>
          <w:sz w:val="22"/>
          <w:lang w:val="en-US"/>
        </w:rPr>
      </w:pPr>
      <w:r w:rsidRPr="00296A11">
        <w:rPr>
          <w:color w:val="000000" w:themeColor="text1"/>
          <w:sz w:val="22"/>
          <w:lang w:val="en-US"/>
        </w:rPr>
        <w:t xml:space="preserve">The </w:t>
      </w:r>
      <w:r w:rsidR="00D829BE" w:rsidRPr="00296A11">
        <w:rPr>
          <w:color w:val="000000" w:themeColor="text1"/>
          <w:sz w:val="22"/>
          <w:lang w:val="en-US"/>
        </w:rPr>
        <w:t xml:space="preserve">rest of the paper is </w:t>
      </w:r>
      <w:r w:rsidRPr="00296A11">
        <w:rPr>
          <w:color w:val="000000" w:themeColor="text1"/>
          <w:sz w:val="22"/>
          <w:lang w:val="en-US"/>
        </w:rPr>
        <w:t>organiz</w:t>
      </w:r>
      <w:r w:rsidR="00D829BE" w:rsidRPr="00296A11">
        <w:rPr>
          <w:color w:val="000000" w:themeColor="text1"/>
          <w:sz w:val="22"/>
          <w:lang w:val="en-US"/>
        </w:rPr>
        <w:t xml:space="preserve">ed </w:t>
      </w:r>
      <w:r w:rsidRPr="00296A11">
        <w:rPr>
          <w:color w:val="000000" w:themeColor="text1"/>
          <w:sz w:val="22"/>
          <w:lang w:val="en-US"/>
        </w:rPr>
        <w:t>as follows</w:t>
      </w:r>
      <w:r w:rsidR="00A35EE1" w:rsidRPr="00296A11">
        <w:rPr>
          <w:color w:val="000000" w:themeColor="text1"/>
          <w:sz w:val="22"/>
          <w:lang w:val="en-US"/>
        </w:rPr>
        <w:t>:</w:t>
      </w:r>
      <w:r w:rsidRPr="00296A11">
        <w:rPr>
          <w:color w:val="000000" w:themeColor="text1"/>
          <w:sz w:val="22"/>
          <w:lang w:val="en-US"/>
        </w:rPr>
        <w:t xml:space="preserve"> </w:t>
      </w:r>
      <w:r w:rsidR="00A35EE1" w:rsidRPr="00296A11">
        <w:rPr>
          <w:color w:val="000000" w:themeColor="text1"/>
          <w:sz w:val="22"/>
          <w:lang w:val="en-US"/>
        </w:rPr>
        <w:t>I</w:t>
      </w:r>
      <w:r w:rsidRPr="00296A11">
        <w:rPr>
          <w:color w:val="000000" w:themeColor="text1"/>
          <w:sz w:val="22"/>
          <w:lang w:val="en-US"/>
        </w:rPr>
        <w:t>n Section 2, we provide discussion on data and methods</w:t>
      </w:r>
      <w:r w:rsidR="00A35EE1" w:rsidRPr="00296A11">
        <w:rPr>
          <w:color w:val="000000" w:themeColor="text1"/>
          <w:sz w:val="22"/>
          <w:lang w:val="en-US"/>
        </w:rPr>
        <w:t>,</w:t>
      </w:r>
      <w:r w:rsidRPr="00296A11">
        <w:rPr>
          <w:color w:val="000000" w:themeColor="text1"/>
          <w:sz w:val="22"/>
          <w:lang w:val="en-US"/>
        </w:rPr>
        <w:t xml:space="preserve"> followed by</w:t>
      </w:r>
      <w:r w:rsidR="0095248F" w:rsidRPr="00296A11">
        <w:rPr>
          <w:color w:val="000000" w:themeColor="text1"/>
          <w:sz w:val="22"/>
          <w:lang w:val="en-US"/>
        </w:rPr>
        <w:t xml:space="preserve"> results and discussion</w:t>
      </w:r>
      <w:r w:rsidR="003A2FD3" w:rsidRPr="00296A11">
        <w:rPr>
          <w:color w:val="000000" w:themeColor="text1"/>
          <w:sz w:val="22"/>
          <w:lang w:val="en-US"/>
        </w:rPr>
        <w:t>s</w:t>
      </w:r>
      <w:r w:rsidR="0095248F" w:rsidRPr="00296A11">
        <w:rPr>
          <w:color w:val="000000" w:themeColor="text1"/>
          <w:sz w:val="22"/>
          <w:lang w:val="en-US"/>
        </w:rPr>
        <w:t xml:space="preserve"> in Section 3. Lastly, a brief conclusion is presented in Section 4.</w:t>
      </w:r>
    </w:p>
    <w:p w14:paraId="3EB438D5" w14:textId="1CB8DF4C" w:rsidR="002154B2" w:rsidRDefault="002154B2" w:rsidP="00EA7DDA">
      <w:pPr>
        <w:widowControl w:val="0"/>
        <w:autoSpaceDE w:val="0"/>
        <w:autoSpaceDN w:val="0"/>
        <w:adjustRightInd w:val="0"/>
        <w:rPr>
          <w:color w:val="000000" w:themeColor="text1"/>
          <w:sz w:val="22"/>
          <w:lang w:val="en-US"/>
        </w:rPr>
      </w:pPr>
    </w:p>
    <w:p w14:paraId="7B5B2326" w14:textId="72606003" w:rsidR="00F424FA" w:rsidRDefault="00F424FA" w:rsidP="00EA7DDA">
      <w:pPr>
        <w:widowControl w:val="0"/>
        <w:autoSpaceDE w:val="0"/>
        <w:autoSpaceDN w:val="0"/>
        <w:adjustRightInd w:val="0"/>
        <w:rPr>
          <w:color w:val="000000" w:themeColor="text1"/>
          <w:sz w:val="22"/>
          <w:lang w:val="en-US"/>
        </w:rPr>
      </w:pPr>
    </w:p>
    <w:p w14:paraId="765052FD" w14:textId="77777777" w:rsidR="00F424FA" w:rsidRPr="00296A11" w:rsidRDefault="00F424FA" w:rsidP="00EA7DDA">
      <w:pPr>
        <w:widowControl w:val="0"/>
        <w:autoSpaceDE w:val="0"/>
        <w:autoSpaceDN w:val="0"/>
        <w:adjustRightInd w:val="0"/>
        <w:rPr>
          <w:color w:val="000000" w:themeColor="text1"/>
          <w:sz w:val="22"/>
          <w:lang w:val="en-US"/>
        </w:rPr>
      </w:pPr>
    </w:p>
    <w:p w14:paraId="1DAF71A2" w14:textId="6D32EE1D" w:rsidR="00C9795E" w:rsidRPr="00296A11" w:rsidRDefault="00CF59AC" w:rsidP="00EA7DDA">
      <w:pPr>
        <w:pStyle w:val="ListParagraph"/>
        <w:widowControl w:val="0"/>
        <w:numPr>
          <w:ilvl w:val="0"/>
          <w:numId w:val="1"/>
        </w:numPr>
        <w:autoSpaceDE w:val="0"/>
        <w:autoSpaceDN w:val="0"/>
        <w:adjustRightInd w:val="0"/>
        <w:rPr>
          <w:rFonts w:ascii="Times New Roman" w:hAnsi="Times New Roman" w:cs="Times New Roman"/>
          <w:b/>
          <w:color w:val="000000" w:themeColor="text1"/>
          <w:sz w:val="22"/>
          <w:lang w:val="en-US"/>
        </w:rPr>
      </w:pPr>
      <w:r w:rsidRPr="00296A11">
        <w:rPr>
          <w:rFonts w:ascii="Times New Roman" w:hAnsi="Times New Roman" w:cs="Times New Roman"/>
          <w:b/>
          <w:color w:val="000000" w:themeColor="text1"/>
          <w:sz w:val="22"/>
          <w:lang w:val="en-US"/>
        </w:rPr>
        <w:lastRenderedPageBreak/>
        <w:t>Data and Methods</w:t>
      </w:r>
    </w:p>
    <w:p w14:paraId="3BD8DDCF" w14:textId="62AF8B85" w:rsidR="00CF59AC" w:rsidRPr="00296A11" w:rsidRDefault="00CF59AC" w:rsidP="00CF59AC">
      <w:pPr>
        <w:widowControl w:val="0"/>
        <w:autoSpaceDE w:val="0"/>
        <w:autoSpaceDN w:val="0"/>
        <w:adjustRightInd w:val="0"/>
        <w:rPr>
          <w:color w:val="000000" w:themeColor="text1"/>
          <w:sz w:val="22"/>
          <w:lang w:val="en-US"/>
        </w:rPr>
      </w:pPr>
    </w:p>
    <w:p w14:paraId="03885CBD" w14:textId="4FB34A08" w:rsidR="00E94FF5" w:rsidRPr="00296A11" w:rsidRDefault="0063311A" w:rsidP="00AD66FD">
      <w:pPr>
        <w:pStyle w:val="ListParagraph"/>
        <w:widowControl w:val="0"/>
        <w:numPr>
          <w:ilvl w:val="2"/>
          <w:numId w:val="1"/>
        </w:numPr>
        <w:autoSpaceDE w:val="0"/>
        <w:autoSpaceDN w:val="0"/>
        <w:adjustRightInd w:val="0"/>
        <w:rPr>
          <w:rFonts w:ascii="Times New Roman" w:hAnsi="Times New Roman"/>
          <w:i/>
          <w:color w:val="000000" w:themeColor="text1"/>
          <w:sz w:val="22"/>
          <w:lang w:val="en-US"/>
        </w:rPr>
      </w:pPr>
      <w:r w:rsidRPr="00296A11">
        <w:rPr>
          <w:rFonts w:ascii="Times New Roman" w:hAnsi="Times New Roman"/>
          <w:i/>
          <w:color w:val="000000" w:themeColor="text1"/>
          <w:sz w:val="22"/>
          <w:lang w:val="en-US"/>
        </w:rPr>
        <w:t>The</w:t>
      </w:r>
      <w:r w:rsidR="00E94FF5" w:rsidRPr="00296A11">
        <w:rPr>
          <w:rFonts w:ascii="Times New Roman" w:hAnsi="Times New Roman"/>
          <w:i/>
          <w:color w:val="000000" w:themeColor="text1"/>
          <w:sz w:val="22"/>
          <w:lang w:val="en-US"/>
        </w:rPr>
        <w:t xml:space="preserve"> </w:t>
      </w:r>
      <w:r w:rsidR="00B919AD" w:rsidRPr="00296A11">
        <w:rPr>
          <w:rFonts w:ascii="Times New Roman" w:hAnsi="Times New Roman"/>
          <w:i/>
          <w:color w:val="000000" w:themeColor="text1"/>
          <w:sz w:val="22"/>
          <w:lang w:val="en-US"/>
        </w:rPr>
        <w:t>R</w:t>
      </w:r>
      <w:r w:rsidR="00E94FF5" w:rsidRPr="00296A11">
        <w:rPr>
          <w:rFonts w:ascii="Times New Roman" w:hAnsi="Times New Roman"/>
          <w:i/>
          <w:color w:val="000000" w:themeColor="text1"/>
          <w:sz w:val="22"/>
          <w:lang w:val="en-US"/>
        </w:rPr>
        <w:t>isk</w:t>
      </w:r>
      <w:r w:rsidR="00DF0615" w:rsidRPr="00296A11">
        <w:rPr>
          <w:rFonts w:ascii="Times New Roman" w:hAnsi="Times New Roman"/>
          <w:i/>
          <w:color w:val="000000" w:themeColor="text1"/>
          <w:sz w:val="22"/>
          <w:lang w:val="en-US"/>
        </w:rPr>
        <w:t>-</w:t>
      </w:r>
      <w:r w:rsidR="00B919AD" w:rsidRPr="00296A11">
        <w:rPr>
          <w:rFonts w:ascii="Times New Roman" w:hAnsi="Times New Roman"/>
          <w:i/>
          <w:color w:val="000000" w:themeColor="text1"/>
          <w:sz w:val="22"/>
          <w:lang w:val="en-US"/>
        </w:rPr>
        <w:t>T</w:t>
      </w:r>
      <w:r w:rsidR="00E94FF5" w:rsidRPr="00296A11">
        <w:rPr>
          <w:rFonts w:ascii="Times New Roman" w:hAnsi="Times New Roman"/>
          <w:i/>
          <w:color w:val="000000" w:themeColor="text1"/>
          <w:sz w:val="22"/>
          <w:lang w:val="en-US"/>
        </w:rPr>
        <w:t>aking</w:t>
      </w:r>
      <w:r w:rsidR="00B53AE1" w:rsidRPr="00296A11">
        <w:rPr>
          <w:rFonts w:ascii="Times New Roman" w:hAnsi="Times New Roman"/>
          <w:i/>
          <w:color w:val="000000" w:themeColor="text1"/>
          <w:sz w:val="22"/>
          <w:lang w:val="en-US"/>
        </w:rPr>
        <w:t xml:space="preserve"> </w:t>
      </w:r>
      <w:r w:rsidRPr="00296A11">
        <w:rPr>
          <w:rFonts w:ascii="Times New Roman" w:hAnsi="Times New Roman"/>
          <w:i/>
          <w:color w:val="000000" w:themeColor="text1"/>
          <w:sz w:val="22"/>
          <w:lang w:val="en-US"/>
        </w:rPr>
        <w:t xml:space="preserve">of MFIs </w:t>
      </w:r>
      <w:r w:rsidR="00B53AE1" w:rsidRPr="00296A11">
        <w:rPr>
          <w:rFonts w:ascii="Times New Roman" w:hAnsi="Times New Roman"/>
          <w:i/>
          <w:color w:val="000000" w:themeColor="text1"/>
          <w:sz w:val="22"/>
          <w:lang w:val="en-US"/>
        </w:rPr>
        <w:t xml:space="preserve">and </w:t>
      </w:r>
      <w:r w:rsidR="00B919AD" w:rsidRPr="00296A11">
        <w:rPr>
          <w:rFonts w:ascii="Times New Roman" w:hAnsi="Times New Roman"/>
          <w:i/>
          <w:color w:val="000000" w:themeColor="text1"/>
          <w:sz w:val="22"/>
          <w:lang w:val="en-US"/>
        </w:rPr>
        <w:t>F</w:t>
      </w:r>
      <w:r w:rsidR="00695720" w:rsidRPr="00296A11">
        <w:rPr>
          <w:rFonts w:ascii="Times New Roman" w:hAnsi="Times New Roman"/>
          <w:i/>
          <w:color w:val="000000" w:themeColor="text1"/>
          <w:sz w:val="22"/>
          <w:lang w:val="en-US"/>
        </w:rPr>
        <w:t>intech</w:t>
      </w:r>
      <w:r w:rsidR="00DF0615" w:rsidRPr="00296A11">
        <w:rPr>
          <w:rFonts w:ascii="Times New Roman" w:hAnsi="Times New Roman"/>
          <w:i/>
          <w:color w:val="000000" w:themeColor="text1"/>
          <w:sz w:val="22"/>
          <w:lang w:val="en-US"/>
        </w:rPr>
        <w:t>-</w:t>
      </w:r>
      <w:r w:rsidR="00B919AD" w:rsidRPr="00296A11">
        <w:rPr>
          <w:rFonts w:ascii="Times New Roman" w:hAnsi="Times New Roman"/>
          <w:i/>
          <w:color w:val="000000" w:themeColor="text1"/>
          <w:sz w:val="22"/>
          <w:lang w:val="en-US"/>
        </w:rPr>
        <w:t>B</w:t>
      </w:r>
      <w:r w:rsidR="00695720" w:rsidRPr="00296A11">
        <w:rPr>
          <w:rFonts w:ascii="Times New Roman" w:hAnsi="Times New Roman"/>
          <w:i/>
          <w:color w:val="000000" w:themeColor="text1"/>
          <w:sz w:val="22"/>
          <w:lang w:val="en-US"/>
        </w:rPr>
        <w:t xml:space="preserve">ased </w:t>
      </w:r>
      <w:r w:rsidR="00B919AD" w:rsidRPr="00296A11">
        <w:rPr>
          <w:rFonts w:ascii="Times New Roman" w:hAnsi="Times New Roman"/>
          <w:i/>
          <w:color w:val="000000" w:themeColor="text1"/>
          <w:sz w:val="22"/>
          <w:lang w:val="en-US"/>
        </w:rPr>
        <w:t>F</w:t>
      </w:r>
      <w:r w:rsidR="00695720" w:rsidRPr="00296A11">
        <w:rPr>
          <w:rFonts w:ascii="Times New Roman" w:hAnsi="Times New Roman"/>
          <w:i/>
          <w:color w:val="000000" w:themeColor="text1"/>
          <w:sz w:val="22"/>
          <w:lang w:val="en-US"/>
        </w:rPr>
        <w:t xml:space="preserve">inancial </w:t>
      </w:r>
      <w:r w:rsidR="00B919AD" w:rsidRPr="00296A11">
        <w:rPr>
          <w:rFonts w:ascii="Times New Roman" w:hAnsi="Times New Roman"/>
          <w:i/>
          <w:color w:val="000000" w:themeColor="text1"/>
          <w:sz w:val="22"/>
          <w:lang w:val="en-US"/>
        </w:rPr>
        <w:t>I</w:t>
      </w:r>
      <w:r w:rsidR="00695720" w:rsidRPr="00296A11">
        <w:rPr>
          <w:rFonts w:ascii="Times New Roman" w:hAnsi="Times New Roman"/>
          <w:i/>
          <w:color w:val="000000" w:themeColor="text1"/>
          <w:sz w:val="22"/>
          <w:lang w:val="en-US"/>
        </w:rPr>
        <w:t xml:space="preserve">nclusion </w:t>
      </w:r>
    </w:p>
    <w:p w14:paraId="4833B59C" w14:textId="07EA9DE6" w:rsidR="00E94FF5" w:rsidRPr="00296A11" w:rsidRDefault="00E94FF5" w:rsidP="00E94FF5">
      <w:pPr>
        <w:pStyle w:val="ListParagraph"/>
        <w:widowControl w:val="0"/>
        <w:autoSpaceDE w:val="0"/>
        <w:autoSpaceDN w:val="0"/>
        <w:adjustRightInd w:val="0"/>
        <w:rPr>
          <w:rFonts w:ascii="Times New Roman" w:hAnsi="Times New Roman"/>
          <w:b/>
          <w:color w:val="000000" w:themeColor="text1"/>
          <w:sz w:val="22"/>
          <w:lang w:val="en-US"/>
        </w:rPr>
      </w:pPr>
    </w:p>
    <w:p w14:paraId="4EB833A8" w14:textId="7495A284" w:rsidR="00E94FF5" w:rsidRDefault="00270BC2" w:rsidP="00303944">
      <w:pPr>
        <w:spacing w:line="480" w:lineRule="auto"/>
        <w:ind w:firstLine="720"/>
        <w:jc w:val="both"/>
        <w:rPr>
          <w:color w:val="000000" w:themeColor="text1"/>
          <w:sz w:val="22"/>
        </w:rPr>
      </w:pPr>
      <w:r w:rsidRPr="00296A11">
        <w:rPr>
          <w:color w:val="000000" w:themeColor="text1"/>
          <w:sz w:val="22"/>
        </w:rPr>
        <w:t>As the risk</w:t>
      </w:r>
      <w:r w:rsidR="00111F33" w:rsidRPr="00296A11">
        <w:rPr>
          <w:color w:val="000000" w:themeColor="text1"/>
          <w:sz w:val="22"/>
        </w:rPr>
        <w:t>-</w:t>
      </w:r>
      <w:r w:rsidRPr="00296A11">
        <w:rPr>
          <w:color w:val="000000" w:themeColor="text1"/>
          <w:sz w:val="22"/>
        </w:rPr>
        <w:t xml:space="preserve">taking of MFIs are not </w:t>
      </w:r>
      <w:r w:rsidR="003308FE" w:rsidRPr="00296A11">
        <w:rPr>
          <w:color w:val="000000" w:themeColor="text1"/>
          <w:sz w:val="22"/>
        </w:rPr>
        <w:t xml:space="preserve">directly </w:t>
      </w:r>
      <w:r w:rsidRPr="00296A11">
        <w:rPr>
          <w:color w:val="000000" w:themeColor="text1"/>
          <w:sz w:val="22"/>
        </w:rPr>
        <w:t xml:space="preserve">given </w:t>
      </w:r>
      <w:r w:rsidR="00B919AD" w:rsidRPr="00296A11">
        <w:rPr>
          <w:color w:val="000000" w:themeColor="text1"/>
          <w:sz w:val="22"/>
        </w:rPr>
        <w:t>in</w:t>
      </w:r>
      <w:r w:rsidRPr="00296A11">
        <w:rPr>
          <w:color w:val="000000" w:themeColor="text1"/>
          <w:sz w:val="22"/>
        </w:rPr>
        <w:t xml:space="preserve"> the dataset, we had to rely on a conventional technique to calculate it. </w:t>
      </w:r>
      <w:r w:rsidR="00B919AD" w:rsidRPr="00296A11">
        <w:rPr>
          <w:color w:val="000000" w:themeColor="text1"/>
          <w:sz w:val="22"/>
        </w:rPr>
        <w:t>In other words</w:t>
      </w:r>
      <w:r w:rsidRPr="00296A11">
        <w:rPr>
          <w:color w:val="000000" w:themeColor="text1"/>
          <w:sz w:val="22"/>
        </w:rPr>
        <w:t>, we use</w:t>
      </w:r>
      <w:r w:rsidR="00B919AD" w:rsidRPr="00296A11">
        <w:rPr>
          <w:color w:val="000000" w:themeColor="text1"/>
          <w:sz w:val="22"/>
        </w:rPr>
        <w:t>d</w:t>
      </w:r>
      <w:r w:rsidRPr="00296A11">
        <w:rPr>
          <w:color w:val="000000" w:themeColor="text1"/>
          <w:sz w:val="22"/>
        </w:rPr>
        <w:t xml:space="preserve"> Z score as a proxy to</w:t>
      </w:r>
      <w:r w:rsidRPr="00296A11">
        <w:rPr>
          <w:color w:val="000000" w:themeColor="text1"/>
          <w:sz w:val="22"/>
          <w:szCs w:val="22"/>
        </w:rPr>
        <w:t xml:space="preserve"> </w:t>
      </w:r>
      <w:r w:rsidR="00AC70AE" w:rsidRPr="00296A11">
        <w:rPr>
          <w:color w:val="000000" w:themeColor="text1"/>
          <w:sz w:val="22"/>
          <w:szCs w:val="22"/>
        </w:rPr>
        <w:t>measure</w:t>
      </w:r>
      <w:r w:rsidR="00AC70AE" w:rsidRPr="00296A11">
        <w:rPr>
          <w:color w:val="000000" w:themeColor="text1"/>
          <w:sz w:val="22"/>
        </w:rPr>
        <w:t xml:space="preserve"> </w:t>
      </w:r>
      <w:r w:rsidR="00B919AD" w:rsidRPr="00296A11">
        <w:rPr>
          <w:color w:val="000000" w:themeColor="text1"/>
          <w:sz w:val="22"/>
        </w:rPr>
        <w:t xml:space="preserve">the </w:t>
      </w:r>
      <w:r w:rsidR="00CE5D28" w:rsidRPr="00296A11">
        <w:rPr>
          <w:color w:val="000000" w:themeColor="text1"/>
          <w:sz w:val="22"/>
        </w:rPr>
        <w:t>risk-</w:t>
      </w:r>
      <w:r w:rsidRPr="00296A11">
        <w:rPr>
          <w:color w:val="000000" w:themeColor="text1"/>
          <w:sz w:val="22"/>
        </w:rPr>
        <w:t xml:space="preserve">taking </w:t>
      </w:r>
      <w:r w:rsidR="00B919AD" w:rsidRPr="00296A11">
        <w:rPr>
          <w:color w:val="000000" w:themeColor="text1"/>
          <w:sz w:val="22"/>
        </w:rPr>
        <w:t xml:space="preserve">of MFIs </w:t>
      </w:r>
      <w:r w:rsidRPr="00296A11">
        <w:rPr>
          <w:color w:val="000000" w:themeColor="text1"/>
          <w:sz w:val="22"/>
        </w:rPr>
        <w:t xml:space="preserve">(also used as </w:t>
      </w:r>
      <w:r w:rsidR="003308FE" w:rsidRPr="00296A11">
        <w:rPr>
          <w:color w:val="000000" w:themeColor="text1"/>
          <w:sz w:val="22"/>
        </w:rPr>
        <w:t xml:space="preserve">a </w:t>
      </w:r>
      <w:r w:rsidRPr="00296A11">
        <w:rPr>
          <w:color w:val="000000" w:themeColor="text1"/>
          <w:sz w:val="22"/>
        </w:rPr>
        <w:t>bank stability</w:t>
      </w:r>
      <w:r w:rsidR="003308FE" w:rsidRPr="00296A11">
        <w:rPr>
          <w:color w:val="000000" w:themeColor="text1"/>
          <w:sz w:val="22"/>
        </w:rPr>
        <w:t xml:space="preserve"> indicator</w:t>
      </w:r>
      <w:r w:rsidRPr="00296A11">
        <w:rPr>
          <w:color w:val="000000" w:themeColor="text1"/>
          <w:sz w:val="22"/>
        </w:rPr>
        <w:t xml:space="preserve">), which </w:t>
      </w:r>
      <w:r w:rsidR="00B919AD" w:rsidRPr="00296A11">
        <w:rPr>
          <w:color w:val="000000" w:themeColor="text1"/>
          <w:sz w:val="22"/>
        </w:rPr>
        <w:t xml:space="preserve">is in line with </w:t>
      </w:r>
      <w:r w:rsidRPr="00296A11">
        <w:rPr>
          <w:color w:val="000000" w:themeColor="text1"/>
          <w:sz w:val="22"/>
        </w:rPr>
        <w:t xml:space="preserve">the existing banking literature </w:t>
      </w:r>
      <w:r w:rsidRPr="00296A11">
        <w:rPr>
          <w:color w:val="000000" w:themeColor="text1"/>
          <w:sz w:val="22"/>
        </w:rPr>
        <w:fldChar w:fldCharType="begin"/>
      </w:r>
      <w:r w:rsidR="00115571" w:rsidRPr="00296A11">
        <w:rPr>
          <w:color w:val="000000" w:themeColor="text1"/>
          <w:sz w:val="22"/>
        </w:rPr>
        <w:instrText xml:space="preserve"> ADDIN EN.CITE &lt;EndNote&gt;&lt;Cite&gt;&lt;Author&gt;Danisman&lt;/Author&gt;&lt;Year&gt;2020&lt;/Year&gt;&lt;RecNum&gt;2145&lt;/RecNum&gt;&lt;DisplayText&gt;(Danisman &amp;amp; Tarazi, 2020)&lt;/DisplayText&gt;&lt;record&gt;&lt;rec-number&gt;2145&lt;/rec-number&gt;&lt;foreign-keys&gt;&lt;key app="EN" db-id="d5550r5afesd09esdst55rw2ttsd55ppszvp" timestamp="1610890419"&gt;2145&lt;/key&gt;&lt;/foreign-keys&gt;&lt;ref-type name="Journal Article"&gt;17&lt;/ref-type&gt;&lt;contributors&gt;&lt;authors&gt;&lt;author&gt;Danisman, Gamze Ozturk&lt;/author&gt;&lt;author&gt;Tarazi, Amine&lt;/author&gt;&lt;/authors&gt;&lt;/contributors&gt;&lt;titles&gt;&lt;title&gt;Financial inclusion and bank stability: evidence from Europe&lt;/title&gt;&lt;secondary-title&gt;The European Journal of Finance&lt;/secondary-title&gt;&lt;/titles&gt;&lt;periodical&gt;&lt;full-title&gt;The European Journal of Finance&lt;/full-title&gt;&lt;/periodical&gt;&lt;pages&gt;1842-1855&lt;/pages&gt;&lt;volume&gt;26&lt;/volume&gt;&lt;number&gt;18&lt;/number&gt;&lt;dates&gt;&lt;year&gt;2020&lt;/year&gt;&lt;pub-dates&gt;&lt;date&gt;2020/12/11&lt;/date&gt;&lt;/pub-dates&gt;&lt;/dates&gt;&lt;publisher&gt;Routledge&lt;/publisher&gt;&lt;isbn&gt;1351-847X&lt;/isbn&gt;&lt;urls&gt;&lt;related-urls&gt;&lt;url&gt;https://doi.org/10.1080/1351847X.2020.1782958&lt;/url&gt;&lt;/related-urls&gt;&lt;/urls&gt;&lt;electronic-resource-num&gt;10.1080/1351847X.2020.1782958&lt;/electronic-resource-num&gt;&lt;/record&gt;&lt;/Cite&gt;&lt;/EndNote&gt;</w:instrText>
      </w:r>
      <w:r w:rsidRPr="00296A11">
        <w:rPr>
          <w:color w:val="000000" w:themeColor="text1"/>
          <w:sz w:val="22"/>
        </w:rPr>
        <w:fldChar w:fldCharType="separate"/>
      </w:r>
      <w:r w:rsidRPr="00296A11">
        <w:rPr>
          <w:noProof/>
          <w:color w:val="000000" w:themeColor="text1"/>
          <w:sz w:val="22"/>
        </w:rPr>
        <w:t>(Danisman &amp; Tarazi, 2020)</w:t>
      </w:r>
      <w:r w:rsidRPr="00296A11">
        <w:rPr>
          <w:color w:val="000000" w:themeColor="text1"/>
          <w:sz w:val="22"/>
        </w:rPr>
        <w:fldChar w:fldCharType="end"/>
      </w:r>
      <w:r w:rsidRPr="00296A11">
        <w:rPr>
          <w:color w:val="000000" w:themeColor="text1"/>
          <w:sz w:val="22"/>
        </w:rPr>
        <w:t xml:space="preserve">. </w:t>
      </w:r>
      <w:r w:rsidR="00E94FF5" w:rsidRPr="00296A11">
        <w:rPr>
          <w:color w:val="000000" w:themeColor="text1"/>
          <w:sz w:val="22"/>
        </w:rPr>
        <w:t xml:space="preserve">The following formula was used to calculate the </w:t>
      </w:r>
      <w:r w:rsidR="00E94FF5" w:rsidRPr="00296A11">
        <w:rPr>
          <w:i/>
          <w:color w:val="000000" w:themeColor="text1"/>
          <w:sz w:val="22"/>
        </w:rPr>
        <w:t>z</w:t>
      </w:r>
      <w:r w:rsidR="00E94FF5" w:rsidRPr="00296A11">
        <w:rPr>
          <w:color w:val="000000" w:themeColor="text1"/>
          <w:sz w:val="22"/>
        </w:rPr>
        <w:t>-score</w:t>
      </w:r>
      <w:r w:rsidR="00B919AD" w:rsidRPr="00296A11">
        <w:rPr>
          <w:color w:val="000000" w:themeColor="text1"/>
          <w:sz w:val="22"/>
        </w:rPr>
        <w:t>:</w:t>
      </w:r>
    </w:p>
    <w:p w14:paraId="2B888708" w14:textId="77777777" w:rsidR="00AD66FD" w:rsidRPr="00296A11" w:rsidRDefault="00AD66FD" w:rsidP="00303944">
      <w:pPr>
        <w:spacing w:line="480" w:lineRule="auto"/>
        <w:ind w:firstLine="720"/>
        <w:jc w:val="both"/>
        <w:rPr>
          <w:color w:val="000000" w:themeColor="text1"/>
          <w:sz w:val="22"/>
        </w:rPr>
      </w:pPr>
    </w:p>
    <w:p w14:paraId="2581CC76" w14:textId="1A5125D8" w:rsidR="00E94FF5" w:rsidRPr="00296A11" w:rsidRDefault="00857A97" w:rsidP="00821867">
      <w:pPr>
        <w:spacing w:line="480" w:lineRule="auto"/>
        <w:ind w:firstLine="720"/>
        <w:rPr>
          <w:color w:val="000000" w:themeColor="text1"/>
          <w:sz w:val="22"/>
        </w:rPr>
      </w:pPr>
      <m:oMath>
        <m:sSub>
          <m:sSubPr>
            <m:ctrlPr>
              <w:rPr>
                <w:rFonts w:ascii="Cambria Math" w:hAnsi="Cambria Math"/>
                <w:i/>
                <w:color w:val="000000" w:themeColor="text1"/>
                <w:sz w:val="22"/>
              </w:rPr>
            </m:ctrlPr>
          </m:sSubPr>
          <m:e>
            <m:r>
              <w:rPr>
                <w:rFonts w:ascii="Cambria Math" w:hAnsi="Cambria Math"/>
                <w:color w:val="000000" w:themeColor="text1"/>
                <w:sz w:val="22"/>
              </w:rPr>
              <m:t>Z-score</m:t>
            </m:r>
          </m:e>
          <m:sub>
            <m:r>
              <w:rPr>
                <w:rFonts w:ascii="Cambria Math" w:hAnsi="Cambria Math"/>
                <w:color w:val="000000" w:themeColor="text1"/>
                <w:sz w:val="22"/>
              </w:rPr>
              <m:t>it</m:t>
            </m:r>
          </m:sub>
        </m:sSub>
        <m:r>
          <w:rPr>
            <w:rFonts w:ascii="Cambria Math" w:hAnsi="Cambria Math"/>
            <w:color w:val="000000" w:themeColor="text1"/>
            <w:sz w:val="22"/>
          </w:rPr>
          <m:t xml:space="preserve">= </m:t>
        </m:r>
        <m:f>
          <m:fPr>
            <m:ctrlPr>
              <w:rPr>
                <w:rFonts w:ascii="Cambria Math" w:hAnsi="Cambria Math"/>
                <w:i/>
                <w:color w:val="000000" w:themeColor="text1"/>
                <w:sz w:val="22"/>
              </w:rPr>
            </m:ctrlPr>
          </m:fPr>
          <m:num>
            <m:sSub>
              <m:sSubPr>
                <m:ctrlPr>
                  <w:rPr>
                    <w:rFonts w:ascii="Cambria Math" w:hAnsi="Cambria Math"/>
                    <w:i/>
                    <w:color w:val="000000" w:themeColor="text1"/>
                    <w:sz w:val="22"/>
                  </w:rPr>
                </m:ctrlPr>
              </m:sSubPr>
              <m:e>
                <m:r>
                  <w:rPr>
                    <w:rFonts w:ascii="Cambria Math" w:hAnsi="Cambria Math"/>
                    <w:color w:val="000000" w:themeColor="text1"/>
                    <w:sz w:val="22"/>
                  </w:rPr>
                  <m:t>ROA</m:t>
                </m:r>
              </m:e>
              <m:sub>
                <m:r>
                  <w:rPr>
                    <w:rFonts w:ascii="Cambria Math" w:hAnsi="Cambria Math"/>
                    <w:color w:val="000000" w:themeColor="text1"/>
                    <w:sz w:val="22"/>
                  </w:rPr>
                  <m:t>it</m:t>
                </m:r>
              </m:sub>
            </m:sSub>
            <m:r>
              <w:rPr>
                <w:rFonts w:ascii="Cambria Math" w:hAnsi="Cambria Math"/>
                <w:color w:val="000000" w:themeColor="text1"/>
                <w:sz w:val="22"/>
              </w:rPr>
              <m:t xml:space="preserve"> +</m:t>
            </m:r>
            <m:sSub>
              <m:sSubPr>
                <m:ctrlPr>
                  <w:rPr>
                    <w:rFonts w:ascii="Cambria Math" w:hAnsi="Cambria Math"/>
                    <w:i/>
                    <w:color w:val="000000" w:themeColor="text1"/>
                    <w:sz w:val="22"/>
                  </w:rPr>
                </m:ctrlPr>
              </m:sSubPr>
              <m:e>
                <m:r>
                  <w:rPr>
                    <w:rFonts w:ascii="Cambria Math" w:hAnsi="Cambria Math"/>
                    <w:color w:val="000000" w:themeColor="text1"/>
                    <w:sz w:val="22"/>
                  </w:rPr>
                  <m:t>CTA</m:t>
                </m:r>
              </m:e>
              <m:sub>
                <m:r>
                  <w:rPr>
                    <w:rFonts w:ascii="Cambria Math" w:hAnsi="Cambria Math"/>
                    <w:color w:val="000000" w:themeColor="text1"/>
                    <w:sz w:val="22"/>
                  </w:rPr>
                  <m:t>it</m:t>
                </m:r>
              </m:sub>
            </m:sSub>
          </m:num>
          <m:den>
            <m:r>
              <w:rPr>
                <w:rFonts w:ascii="Cambria Math" w:hAnsi="Cambria Math"/>
                <w:color w:val="000000" w:themeColor="text1"/>
                <w:sz w:val="22"/>
              </w:rPr>
              <m:t>σ</m:t>
            </m:r>
            <m:sSub>
              <m:sSubPr>
                <m:ctrlPr>
                  <w:rPr>
                    <w:rFonts w:ascii="Cambria Math" w:hAnsi="Cambria Math"/>
                    <w:i/>
                    <w:color w:val="000000" w:themeColor="text1"/>
                    <w:sz w:val="22"/>
                  </w:rPr>
                </m:ctrlPr>
              </m:sSubPr>
              <m:e>
                <m:d>
                  <m:dPr>
                    <m:ctrlPr>
                      <w:rPr>
                        <w:rFonts w:ascii="Cambria Math" w:hAnsi="Cambria Math"/>
                        <w:i/>
                        <w:color w:val="000000" w:themeColor="text1"/>
                        <w:sz w:val="22"/>
                      </w:rPr>
                    </m:ctrlPr>
                  </m:dPr>
                  <m:e>
                    <m:r>
                      <w:rPr>
                        <w:rFonts w:ascii="Cambria Math" w:hAnsi="Cambria Math"/>
                        <w:color w:val="000000" w:themeColor="text1"/>
                        <w:sz w:val="22"/>
                      </w:rPr>
                      <m:t>ROA</m:t>
                    </m:r>
                  </m:e>
                </m:d>
              </m:e>
              <m:sub>
                <m:r>
                  <w:rPr>
                    <w:rFonts w:ascii="Cambria Math" w:hAnsi="Cambria Math"/>
                    <w:color w:val="000000" w:themeColor="text1"/>
                    <w:sz w:val="22"/>
                  </w:rPr>
                  <m:t>it</m:t>
                </m:r>
              </m:sub>
            </m:sSub>
          </m:den>
        </m:f>
      </m:oMath>
      <w:r w:rsidR="00D2728F" w:rsidRPr="00296A11">
        <w:rPr>
          <w:color w:val="000000" w:themeColor="text1"/>
          <w:sz w:val="22"/>
        </w:rPr>
        <w:t xml:space="preserve">                                                                                      </w:t>
      </w:r>
      <w:r w:rsidR="002E0B8B" w:rsidRPr="00296A11">
        <w:rPr>
          <w:color w:val="000000" w:themeColor="text1"/>
          <w:sz w:val="22"/>
        </w:rPr>
        <w:tab/>
      </w:r>
      <w:r w:rsidR="002E0B8B" w:rsidRPr="00296A11">
        <w:rPr>
          <w:color w:val="000000" w:themeColor="text1"/>
          <w:sz w:val="22"/>
        </w:rPr>
        <w:tab/>
        <w:t xml:space="preserve">  </w:t>
      </w:r>
      <w:r w:rsidR="00D2728F" w:rsidRPr="00296A11">
        <w:rPr>
          <w:color w:val="000000" w:themeColor="text1"/>
          <w:sz w:val="22"/>
        </w:rPr>
        <w:t>(1)</w:t>
      </w:r>
    </w:p>
    <w:p w14:paraId="104D88CC" w14:textId="77777777" w:rsidR="00D113B3" w:rsidRDefault="00D113B3" w:rsidP="00303944">
      <w:pPr>
        <w:widowControl w:val="0"/>
        <w:autoSpaceDE w:val="0"/>
        <w:autoSpaceDN w:val="0"/>
        <w:adjustRightInd w:val="0"/>
        <w:spacing w:line="480" w:lineRule="auto"/>
        <w:jc w:val="both"/>
        <w:rPr>
          <w:color w:val="000000" w:themeColor="text1"/>
          <w:sz w:val="22"/>
        </w:rPr>
      </w:pPr>
    </w:p>
    <w:p w14:paraId="6360422B" w14:textId="376DF49A" w:rsidR="007B14B7" w:rsidRDefault="00E94FF5" w:rsidP="00303944">
      <w:pPr>
        <w:widowControl w:val="0"/>
        <w:autoSpaceDE w:val="0"/>
        <w:autoSpaceDN w:val="0"/>
        <w:adjustRightInd w:val="0"/>
        <w:spacing w:line="480" w:lineRule="auto"/>
        <w:jc w:val="both"/>
        <w:rPr>
          <w:color w:val="000000" w:themeColor="text1"/>
          <w:sz w:val="22"/>
        </w:rPr>
      </w:pPr>
      <w:r w:rsidRPr="00296A11">
        <w:rPr>
          <w:color w:val="000000" w:themeColor="text1"/>
          <w:sz w:val="22"/>
        </w:rPr>
        <w:t xml:space="preserve">where, </w:t>
      </w:r>
      <m:oMath>
        <m:sSub>
          <m:sSubPr>
            <m:ctrlPr>
              <w:rPr>
                <w:rFonts w:ascii="Cambria Math" w:hAnsi="Cambria Math"/>
                <w:i/>
                <w:color w:val="000000" w:themeColor="text1"/>
                <w:sz w:val="22"/>
              </w:rPr>
            </m:ctrlPr>
          </m:sSubPr>
          <m:e>
            <m:r>
              <w:rPr>
                <w:rFonts w:ascii="Cambria Math" w:hAnsi="Cambria Math"/>
                <w:color w:val="000000" w:themeColor="text1"/>
                <w:sz w:val="22"/>
              </w:rPr>
              <m:t>ROA</m:t>
            </m:r>
          </m:e>
          <m:sub>
            <m:r>
              <w:rPr>
                <w:rFonts w:ascii="Cambria Math" w:hAnsi="Cambria Math"/>
                <w:color w:val="000000" w:themeColor="text1"/>
                <w:sz w:val="22"/>
              </w:rPr>
              <m:t>it</m:t>
            </m:r>
          </m:sub>
        </m:sSub>
      </m:oMath>
      <w:r w:rsidRPr="00296A11">
        <w:rPr>
          <w:color w:val="000000" w:themeColor="text1"/>
          <w:sz w:val="22"/>
        </w:rPr>
        <w:t xml:space="preserve">, </w:t>
      </w:r>
      <m:oMath>
        <m:sSub>
          <m:sSubPr>
            <m:ctrlPr>
              <w:rPr>
                <w:rFonts w:ascii="Cambria Math" w:hAnsi="Cambria Math"/>
                <w:i/>
                <w:color w:val="000000" w:themeColor="text1"/>
                <w:sz w:val="22"/>
              </w:rPr>
            </m:ctrlPr>
          </m:sSubPr>
          <m:e>
            <m:r>
              <w:rPr>
                <w:rFonts w:ascii="Cambria Math" w:hAnsi="Cambria Math"/>
                <w:color w:val="000000" w:themeColor="text1"/>
                <w:sz w:val="22"/>
              </w:rPr>
              <m:t>CTA</m:t>
            </m:r>
          </m:e>
          <m:sub>
            <m:r>
              <w:rPr>
                <w:rFonts w:ascii="Cambria Math" w:hAnsi="Cambria Math"/>
                <w:color w:val="000000" w:themeColor="text1"/>
                <w:sz w:val="22"/>
              </w:rPr>
              <m:t>it</m:t>
            </m:r>
          </m:sub>
        </m:sSub>
      </m:oMath>
      <w:r w:rsidRPr="00296A11">
        <w:rPr>
          <w:color w:val="000000" w:themeColor="text1"/>
          <w:sz w:val="22"/>
        </w:rPr>
        <w:t xml:space="preserve"> and </w:t>
      </w:r>
      <m:oMath>
        <m:r>
          <w:rPr>
            <w:rFonts w:ascii="Cambria Math" w:hAnsi="Cambria Math"/>
            <w:color w:val="000000" w:themeColor="text1"/>
            <w:sz w:val="22"/>
          </w:rPr>
          <m:t>σ</m:t>
        </m:r>
        <m:sSub>
          <m:sSubPr>
            <m:ctrlPr>
              <w:rPr>
                <w:rFonts w:ascii="Cambria Math" w:hAnsi="Cambria Math"/>
                <w:i/>
                <w:color w:val="000000" w:themeColor="text1"/>
                <w:sz w:val="22"/>
              </w:rPr>
            </m:ctrlPr>
          </m:sSubPr>
          <m:e>
            <m:d>
              <m:dPr>
                <m:ctrlPr>
                  <w:rPr>
                    <w:rFonts w:ascii="Cambria Math" w:hAnsi="Cambria Math"/>
                    <w:i/>
                    <w:color w:val="000000" w:themeColor="text1"/>
                    <w:sz w:val="22"/>
                  </w:rPr>
                </m:ctrlPr>
              </m:dPr>
              <m:e>
                <m:r>
                  <w:rPr>
                    <w:rFonts w:ascii="Cambria Math" w:hAnsi="Cambria Math"/>
                    <w:color w:val="000000" w:themeColor="text1"/>
                    <w:sz w:val="22"/>
                  </w:rPr>
                  <m:t>ROA</m:t>
                </m:r>
              </m:e>
            </m:d>
          </m:e>
          <m:sub>
            <m:r>
              <w:rPr>
                <w:rFonts w:ascii="Cambria Math" w:hAnsi="Cambria Math"/>
                <w:color w:val="000000" w:themeColor="text1"/>
                <w:sz w:val="22"/>
              </w:rPr>
              <m:t>it</m:t>
            </m:r>
          </m:sub>
        </m:sSub>
      </m:oMath>
      <w:r w:rsidRPr="00296A11">
        <w:rPr>
          <w:color w:val="000000" w:themeColor="text1"/>
          <w:sz w:val="22"/>
        </w:rPr>
        <w:t xml:space="preserve"> are the return on assets, the capital to assets ratio, and the standard deviation (</w:t>
      </w:r>
      <m:oMath>
        <m:r>
          <w:rPr>
            <w:rFonts w:ascii="Cambria Math" w:hAnsi="Cambria Math"/>
            <w:color w:val="000000" w:themeColor="text1"/>
            <w:sz w:val="22"/>
          </w:rPr>
          <m:t>σ</m:t>
        </m:r>
      </m:oMath>
      <w:r w:rsidRPr="00296A11">
        <w:rPr>
          <w:color w:val="000000" w:themeColor="text1"/>
          <w:sz w:val="22"/>
        </w:rPr>
        <w:t>) of ROA of MFI</w:t>
      </w:r>
      <w:r w:rsidRPr="00296A11">
        <w:rPr>
          <w:i/>
          <w:color w:val="000000" w:themeColor="text1"/>
          <w:sz w:val="22"/>
        </w:rPr>
        <w:t xml:space="preserve"> ‘</w:t>
      </w:r>
      <w:proofErr w:type="spellStart"/>
      <w:r w:rsidRPr="00296A11">
        <w:rPr>
          <w:i/>
          <w:color w:val="000000" w:themeColor="text1"/>
          <w:sz w:val="22"/>
        </w:rPr>
        <w:t>i</w:t>
      </w:r>
      <w:proofErr w:type="spellEnd"/>
      <w:r w:rsidRPr="00296A11">
        <w:rPr>
          <w:i/>
          <w:color w:val="000000" w:themeColor="text1"/>
          <w:sz w:val="22"/>
        </w:rPr>
        <w:t>'</w:t>
      </w:r>
      <w:r w:rsidRPr="00296A11">
        <w:rPr>
          <w:color w:val="000000" w:themeColor="text1"/>
          <w:sz w:val="22"/>
        </w:rPr>
        <w:t xml:space="preserve"> in year ‘</w:t>
      </w:r>
      <w:r w:rsidRPr="00296A11">
        <w:rPr>
          <w:i/>
          <w:color w:val="000000" w:themeColor="text1"/>
          <w:sz w:val="22"/>
        </w:rPr>
        <w:t>t’</w:t>
      </w:r>
      <w:r w:rsidRPr="00296A11">
        <w:rPr>
          <w:color w:val="000000" w:themeColor="text1"/>
          <w:sz w:val="22"/>
        </w:rPr>
        <w:t xml:space="preserve"> respectively. To calculate the </w:t>
      </w:r>
      <m:oMath>
        <m:r>
          <w:rPr>
            <w:rFonts w:ascii="Cambria Math" w:hAnsi="Cambria Math"/>
            <w:color w:val="000000" w:themeColor="text1"/>
            <w:sz w:val="22"/>
          </w:rPr>
          <m:t xml:space="preserve">σ </m:t>
        </m:r>
        <m:d>
          <m:dPr>
            <m:ctrlPr>
              <w:rPr>
                <w:rFonts w:ascii="Cambria Math" w:hAnsi="Cambria Math"/>
                <w:i/>
                <w:color w:val="000000" w:themeColor="text1"/>
                <w:sz w:val="22"/>
              </w:rPr>
            </m:ctrlPr>
          </m:dPr>
          <m:e>
            <m:r>
              <w:rPr>
                <w:rFonts w:ascii="Cambria Math" w:hAnsi="Cambria Math"/>
                <w:color w:val="000000" w:themeColor="text1"/>
                <w:sz w:val="22"/>
              </w:rPr>
              <m:t>ROA</m:t>
            </m:r>
          </m:e>
        </m:d>
        <m:r>
          <w:rPr>
            <w:rFonts w:ascii="Cambria Math" w:hAnsi="Cambria Math"/>
            <w:color w:val="000000" w:themeColor="text1"/>
            <w:sz w:val="22"/>
          </w:rPr>
          <m:t>,</m:t>
        </m:r>
      </m:oMath>
      <w:r w:rsidRPr="00296A11">
        <w:rPr>
          <w:color w:val="000000" w:themeColor="text1"/>
          <w:sz w:val="22"/>
        </w:rPr>
        <w:t xml:space="preserve"> we considered the 3-year rolling period windows to allow for the variation in the</w:t>
      </w:r>
      <w:r w:rsidR="003308FE" w:rsidRPr="00296A11">
        <w:rPr>
          <w:color w:val="000000" w:themeColor="text1"/>
          <w:sz w:val="22"/>
        </w:rPr>
        <w:t xml:space="preserve"> denominator</w:t>
      </w:r>
      <w:r w:rsidR="00B919AD" w:rsidRPr="00296A11">
        <w:rPr>
          <w:color w:val="000000" w:themeColor="text1"/>
          <w:sz w:val="22"/>
        </w:rPr>
        <w:t>,</w:t>
      </w:r>
      <w:r w:rsidR="003308FE" w:rsidRPr="00296A11">
        <w:rPr>
          <w:color w:val="000000" w:themeColor="text1"/>
          <w:sz w:val="22"/>
        </w:rPr>
        <w:t xml:space="preserve"> </w:t>
      </w:r>
      <w:r w:rsidR="00B919AD" w:rsidRPr="00296A11">
        <w:rPr>
          <w:color w:val="000000" w:themeColor="text1"/>
          <w:sz w:val="22"/>
        </w:rPr>
        <w:t xml:space="preserve">in accordance to </w:t>
      </w:r>
      <w:r w:rsidR="003308FE" w:rsidRPr="00296A11">
        <w:rPr>
          <w:color w:val="000000" w:themeColor="text1"/>
          <w:sz w:val="22"/>
        </w:rPr>
        <w:t xml:space="preserve">the study of </w:t>
      </w:r>
      <w:r w:rsidR="003308FE" w:rsidRPr="00296A11">
        <w:rPr>
          <w:color w:val="000000" w:themeColor="text1"/>
          <w:sz w:val="22"/>
        </w:rPr>
        <w:fldChar w:fldCharType="begin"/>
      </w:r>
      <w:r w:rsidR="00115571" w:rsidRPr="00296A11">
        <w:rPr>
          <w:color w:val="000000" w:themeColor="text1"/>
          <w:sz w:val="22"/>
        </w:rPr>
        <w:instrText xml:space="preserve"> ADDIN EN.CITE &lt;EndNote&gt;&lt;Cite AuthorYear="1"&gt;&lt;Author&gt;Danisman&lt;/Author&gt;&lt;Year&gt;2020&lt;/Year&gt;&lt;RecNum&gt;2145&lt;/RecNum&gt;&lt;DisplayText&gt;Danisman and Tarazi (2020)&lt;/DisplayText&gt;&lt;record&gt;&lt;rec-number&gt;2145&lt;/rec-number&gt;&lt;foreign-keys&gt;&lt;key app="EN" db-id="d5550r5afesd09esdst55rw2ttsd55ppszvp" timestamp="1610890419"&gt;2145&lt;/key&gt;&lt;/foreign-keys&gt;&lt;ref-type name="Journal Article"&gt;17&lt;/ref-type&gt;&lt;contributors&gt;&lt;authors&gt;&lt;author&gt;Danisman, Gamze Ozturk&lt;/author&gt;&lt;author&gt;Tarazi, Amine&lt;/author&gt;&lt;/authors&gt;&lt;/contributors&gt;&lt;titles&gt;&lt;title&gt;Financial inclusion and bank stability: evidence from Europe&lt;/title&gt;&lt;secondary-title&gt;The European Journal of Finance&lt;/secondary-title&gt;&lt;/titles&gt;&lt;periodical&gt;&lt;full-title&gt;The European Journal of Finance&lt;/full-title&gt;&lt;/periodical&gt;&lt;pages&gt;1842-1855&lt;/pages&gt;&lt;volume&gt;26&lt;/volume&gt;&lt;number&gt;18&lt;/number&gt;&lt;dates&gt;&lt;year&gt;2020&lt;/year&gt;&lt;pub-dates&gt;&lt;date&gt;2020/12/11&lt;/date&gt;&lt;/pub-dates&gt;&lt;/dates&gt;&lt;publisher&gt;Routledge&lt;/publisher&gt;&lt;isbn&gt;1351-847X&lt;/isbn&gt;&lt;urls&gt;&lt;related-urls&gt;&lt;url&gt;https://doi.org/10.1080/1351847X.2020.1782958&lt;/url&gt;&lt;/related-urls&gt;&lt;/urls&gt;&lt;electronic-resource-num&gt;10.1080/1351847X.2020.1782958&lt;/electronic-resource-num&gt;&lt;/record&gt;&lt;/Cite&gt;&lt;/EndNote&gt;</w:instrText>
      </w:r>
      <w:r w:rsidR="003308FE" w:rsidRPr="00296A11">
        <w:rPr>
          <w:color w:val="000000" w:themeColor="text1"/>
          <w:sz w:val="22"/>
        </w:rPr>
        <w:fldChar w:fldCharType="separate"/>
      </w:r>
      <w:r w:rsidR="003308FE" w:rsidRPr="00296A11">
        <w:rPr>
          <w:noProof/>
          <w:color w:val="000000" w:themeColor="text1"/>
          <w:sz w:val="22"/>
        </w:rPr>
        <w:t>Danisman and Tarazi (2020)</w:t>
      </w:r>
      <w:r w:rsidR="003308FE" w:rsidRPr="00296A11">
        <w:rPr>
          <w:color w:val="000000" w:themeColor="text1"/>
          <w:sz w:val="22"/>
        </w:rPr>
        <w:fldChar w:fldCharType="end"/>
      </w:r>
      <w:r w:rsidRPr="00296A11">
        <w:rPr>
          <w:color w:val="000000" w:themeColor="text1"/>
          <w:sz w:val="22"/>
        </w:rPr>
        <w:t xml:space="preserve">. </w:t>
      </w:r>
      <w:r w:rsidR="00B53AE1" w:rsidRPr="00296A11">
        <w:rPr>
          <w:color w:val="000000" w:themeColor="text1"/>
          <w:sz w:val="22"/>
        </w:rPr>
        <w:t xml:space="preserve">To overcome the issue of high skewness of z-score, we </w:t>
      </w:r>
      <w:r w:rsidR="003308FE" w:rsidRPr="00296A11">
        <w:rPr>
          <w:color w:val="000000" w:themeColor="text1"/>
          <w:sz w:val="22"/>
        </w:rPr>
        <w:t>transform</w:t>
      </w:r>
      <w:r w:rsidR="00B919AD" w:rsidRPr="00296A11">
        <w:rPr>
          <w:color w:val="000000" w:themeColor="text1"/>
          <w:sz w:val="22"/>
        </w:rPr>
        <w:t>ed</w:t>
      </w:r>
      <w:r w:rsidR="003308FE" w:rsidRPr="00296A11">
        <w:rPr>
          <w:color w:val="000000" w:themeColor="text1"/>
          <w:sz w:val="22"/>
        </w:rPr>
        <w:t xml:space="preserve"> the value in</w:t>
      </w:r>
      <w:r w:rsidR="00B919AD" w:rsidRPr="00296A11">
        <w:rPr>
          <w:color w:val="000000" w:themeColor="text1"/>
          <w:sz w:val="22"/>
        </w:rPr>
        <w:t>to</w:t>
      </w:r>
      <w:r w:rsidR="003308FE" w:rsidRPr="00296A11">
        <w:rPr>
          <w:color w:val="000000" w:themeColor="text1"/>
          <w:sz w:val="22"/>
        </w:rPr>
        <w:t xml:space="preserve"> </w:t>
      </w:r>
      <w:r w:rsidR="00B53AE1" w:rsidRPr="00296A11">
        <w:rPr>
          <w:color w:val="000000" w:themeColor="text1"/>
          <w:sz w:val="22"/>
        </w:rPr>
        <w:t>logarithm</w:t>
      </w:r>
      <w:r w:rsidR="003308FE" w:rsidRPr="00296A11">
        <w:rPr>
          <w:color w:val="000000" w:themeColor="text1"/>
          <w:sz w:val="22"/>
        </w:rPr>
        <w:t>ic form</w:t>
      </w:r>
      <w:r w:rsidR="00B919AD" w:rsidRPr="00296A11">
        <w:rPr>
          <w:color w:val="000000" w:themeColor="text1"/>
          <w:sz w:val="22"/>
        </w:rPr>
        <w:t xml:space="preserve"> and subsequently multiplied it with ‘-</w:t>
      </w:r>
      <w:r w:rsidR="00A2761D" w:rsidRPr="00296A11">
        <w:rPr>
          <w:color w:val="000000" w:themeColor="text1"/>
          <w:sz w:val="22"/>
        </w:rPr>
        <w:t>1’</w:t>
      </w:r>
      <w:r w:rsidR="00B53AE1" w:rsidRPr="00296A11">
        <w:rPr>
          <w:color w:val="000000" w:themeColor="text1"/>
          <w:sz w:val="22"/>
        </w:rPr>
        <w:t xml:space="preserve"> </w:t>
      </w:r>
      <w:r w:rsidR="00A2761D" w:rsidRPr="00296A11">
        <w:rPr>
          <w:color w:val="000000" w:themeColor="text1"/>
          <w:sz w:val="22"/>
        </w:rPr>
        <w:t>f</w:t>
      </w:r>
      <w:r w:rsidR="00B919AD" w:rsidRPr="00296A11">
        <w:rPr>
          <w:color w:val="000000" w:themeColor="text1"/>
          <w:sz w:val="22"/>
        </w:rPr>
        <w:t>or simple</w:t>
      </w:r>
      <w:r w:rsidR="00A2761D" w:rsidRPr="00296A11">
        <w:rPr>
          <w:color w:val="000000" w:themeColor="text1"/>
          <w:sz w:val="22"/>
        </w:rPr>
        <w:t>r</w:t>
      </w:r>
      <w:r w:rsidR="00B53AE1" w:rsidRPr="00296A11">
        <w:rPr>
          <w:color w:val="000000" w:themeColor="text1"/>
          <w:sz w:val="22"/>
        </w:rPr>
        <w:t xml:space="preserve"> analysis. </w:t>
      </w:r>
      <w:r w:rsidR="00B919AD" w:rsidRPr="00296A11">
        <w:rPr>
          <w:color w:val="000000" w:themeColor="text1"/>
          <w:sz w:val="22"/>
        </w:rPr>
        <w:t>Consequently</w:t>
      </w:r>
      <w:r w:rsidR="00B53AE1" w:rsidRPr="00296A11">
        <w:rPr>
          <w:color w:val="000000" w:themeColor="text1"/>
          <w:sz w:val="22"/>
        </w:rPr>
        <w:t>, a higher</w:t>
      </w:r>
      <w:r w:rsidR="00AC70AE" w:rsidRPr="00296A11">
        <w:rPr>
          <w:color w:val="000000" w:themeColor="text1"/>
          <w:sz w:val="22"/>
        </w:rPr>
        <w:t xml:space="preserve"> </w:t>
      </w:r>
      <w:r w:rsidR="00AC70AE" w:rsidRPr="00296A11">
        <w:rPr>
          <w:color w:val="000000" w:themeColor="text1"/>
          <w:sz w:val="22"/>
          <w:szCs w:val="22"/>
        </w:rPr>
        <w:t>(lower)</w:t>
      </w:r>
      <w:r w:rsidR="00B53AE1" w:rsidRPr="00296A11">
        <w:rPr>
          <w:color w:val="000000" w:themeColor="text1"/>
          <w:sz w:val="22"/>
          <w:szCs w:val="22"/>
        </w:rPr>
        <w:t xml:space="preserve"> </w:t>
      </w:r>
      <w:r w:rsidR="00B53AE1" w:rsidRPr="00296A11">
        <w:rPr>
          <w:color w:val="000000" w:themeColor="text1"/>
          <w:sz w:val="22"/>
        </w:rPr>
        <w:t xml:space="preserve">value </w:t>
      </w:r>
      <w:r w:rsidR="00B53AE1" w:rsidRPr="00296A11">
        <w:rPr>
          <w:color w:val="000000" w:themeColor="text1"/>
          <w:sz w:val="22"/>
          <w:szCs w:val="22"/>
        </w:rPr>
        <w:t>suggest</w:t>
      </w:r>
      <w:r w:rsidR="00B919AD" w:rsidRPr="00296A11">
        <w:rPr>
          <w:color w:val="000000" w:themeColor="text1"/>
          <w:sz w:val="22"/>
          <w:szCs w:val="22"/>
        </w:rPr>
        <w:t>s</w:t>
      </w:r>
      <w:r w:rsidR="00B53AE1" w:rsidRPr="00296A11">
        <w:rPr>
          <w:color w:val="000000" w:themeColor="text1"/>
          <w:sz w:val="22"/>
        </w:rPr>
        <w:t xml:space="preserve"> </w:t>
      </w:r>
      <w:r w:rsidR="00B919AD" w:rsidRPr="00296A11">
        <w:rPr>
          <w:color w:val="000000" w:themeColor="text1"/>
          <w:sz w:val="22"/>
        </w:rPr>
        <w:t xml:space="preserve">a </w:t>
      </w:r>
      <w:r w:rsidR="00B53AE1" w:rsidRPr="00296A11">
        <w:rPr>
          <w:color w:val="000000" w:themeColor="text1"/>
          <w:sz w:val="22"/>
        </w:rPr>
        <w:t xml:space="preserve">higher </w:t>
      </w:r>
      <w:r w:rsidR="00AC70AE" w:rsidRPr="00296A11">
        <w:rPr>
          <w:color w:val="000000" w:themeColor="text1"/>
          <w:sz w:val="22"/>
          <w:szCs w:val="22"/>
        </w:rPr>
        <w:t xml:space="preserve">(lower) </w:t>
      </w:r>
      <w:r w:rsidR="00B53AE1" w:rsidRPr="00296A11">
        <w:rPr>
          <w:color w:val="000000" w:themeColor="text1"/>
          <w:sz w:val="22"/>
        </w:rPr>
        <w:t>risk-taking</w:t>
      </w:r>
      <w:r w:rsidR="003308FE" w:rsidRPr="00296A11">
        <w:rPr>
          <w:color w:val="000000" w:themeColor="text1"/>
          <w:sz w:val="22"/>
        </w:rPr>
        <w:t xml:space="preserve"> of MFIs. </w:t>
      </w:r>
    </w:p>
    <w:p w14:paraId="6667A146" w14:textId="77777777" w:rsidR="00D113B3" w:rsidRPr="00296A11" w:rsidRDefault="00D113B3" w:rsidP="00303944">
      <w:pPr>
        <w:widowControl w:val="0"/>
        <w:autoSpaceDE w:val="0"/>
        <w:autoSpaceDN w:val="0"/>
        <w:adjustRightInd w:val="0"/>
        <w:spacing w:line="480" w:lineRule="auto"/>
        <w:jc w:val="both"/>
        <w:rPr>
          <w:color w:val="000000" w:themeColor="text1"/>
          <w:sz w:val="22"/>
        </w:rPr>
      </w:pPr>
    </w:p>
    <w:p w14:paraId="6852C5CF" w14:textId="028CB684" w:rsidR="00D113B3" w:rsidRPr="00296A11" w:rsidRDefault="00B53AE1" w:rsidP="00F424FA">
      <w:pPr>
        <w:spacing w:line="480" w:lineRule="auto"/>
        <w:ind w:firstLine="720"/>
        <w:jc w:val="both"/>
        <w:rPr>
          <w:color w:val="000000" w:themeColor="text1"/>
          <w:sz w:val="22"/>
          <w:lang w:val="en-GB"/>
        </w:rPr>
      </w:pPr>
      <w:r w:rsidRPr="00296A11">
        <w:rPr>
          <w:color w:val="000000" w:themeColor="text1"/>
          <w:sz w:val="22"/>
          <w:lang w:val="en-GB"/>
        </w:rPr>
        <w:t xml:space="preserve">Since </w:t>
      </w:r>
      <w:proofErr w:type="spellStart"/>
      <w:r w:rsidR="007305C9" w:rsidRPr="00296A11">
        <w:rPr>
          <w:color w:val="000000" w:themeColor="text1"/>
          <w:sz w:val="22"/>
          <w:lang w:val="en-GB"/>
        </w:rPr>
        <w:t>FinFI</w:t>
      </w:r>
      <w:proofErr w:type="spellEnd"/>
      <w:r w:rsidRPr="00296A11">
        <w:rPr>
          <w:color w:val="000000" w:themeColor="text1"/>
          <w:sz w:val="22"/>
          <w:lang w:val="en-GB"/>
        </w:rPr>
        <w:t xml:space="preserve"> is the core independent variable, we employed three steps to create the index. First, we winsorized each indicator at the 5</w:t>
      </w:r>
      <w:r w:rsidRPr="00296A11">
        <w:rPr>
          <w:color w:val="000000" w:themeColor="text1"/>
          <w:sz w:val="22"/>
          <w:vertAlign w:val="superscript"/>
          <w:lang w:val="en-GB"/>
        </w:rPr>
        <w:t>th</w:t>
      </w:r>
      <w:r w:rsidRPr="00296A11">
        <w:rPr>
          <w:color w:val="000000" w:themeColor="text1"/>
          <w:sz w:val="22"/>
          <w:lang w:val="en-GB"/>
        </w:rPr>
        <w:t xml:space="preserve"> and 95</w:t>
      </w:r>
      <w:r w:rsidRPr="00296A11">
        <w:rPr>
          <w:color w:val="000000" w:themeColor="text1"/>
          <w:sz w:val="22"/>
          <w:vertAlign w:val="superscript"/>
          <w:lang w:val="en-GB"/>
        </w:rPr>
        <w:t>th</w:t>
      </w:r>
      <w:r w:rsidRPr="00296A11">
        <w:rPr>
          <w:color w:val="000000" w:themeColor="text1"/>
          <w:sz w:val="22"/>
          <w:lang w:val="en-GB"/>
        </w:rPr>
        <w:t xml:space="preserve"> percentile to reduce the effect of outlier at the lower and upper levels. Second, we normalised the value of each indicator between 0 </w:t>
      </w:r>
      <w:r w:rsidR="00A2761D" w:rsidRPr="00296A11">
        <w:rPr>
          <w:color w:val="000000" w:themeColor="text1"/>
          <w:sz w:val="22"/>
          <w:lang w:val="en-GB"/>
        </w:rPr>
        <w:t>and</w:t>
      </w:r>
      <w:r w:rsidRPr="00296A11">
        <w:rPr>
          <w:color w:val="000000" w:themeColor="text1"/>
          <w:sz w:val="22"/>
          <w:lang w:val="en-GB"/>
        </w:rPr>
        <w:t xml:space="preserve"> 1. </w:t>
      </w:r>
      <w:r w:rsidR="00BD5F66" w:rsidRPr="00296A11">
        <w:rPr>
          <w:color w:val="000000" w:themeColor="text1"/>
          <w:sz w:val="22"/>
          <w:lang w:val="en-GB"/>
        </w:rPr>
        <w:t>Then</w:t>
      </w:r>
      <w:r w:rsidRPr="00296A11">
        <w:rPr>
          <w:color w:val="000000" w:themeColor="text1"/>
          <w:sz w:val="22"/>
          <w:lang w:val="en-GB"/>
        </w:rPr>
        <w:t xml:space="preserve">, </w:t>
      </w:r>
      <w:r w:rsidR="00617C66" w:rsidRPr="00296A11">
        <w:rPr>
          <w:color w:val="000000" w:themeColor="text1"/>
          <w:sz w:val="22"/>
          <w:lang w:val="en-GB"/>
        </w:rPr>
        <w:t>by deploying the Principal Component Analysis (PCA), we constructed the</w:t>
      </w:r>
      <w:r w:rsidR="00A2761D" w:rsidRPr="00296A11">
        <w:rPr>
          <w:color w:val="000000" w:themeColor="text1"/>
          <w:sz w:val="22"/>
          <w:lang w:val="en-GB"/>
        </w:rPr>
        <w:t xml:space="preserve"> </w:t>
      </w:r>
      <w:r w:rsidRPr="00296A11">
        <w:rPr>
          <w:color w:val="000000" w:themeColor="text1"/>
          <w:sz w:val="22"/>
          <w:lang w:val="en-GB"/>
        </w:rPr>
        <w:t>supply</w:t>
      </w:r>
      <w:r w:rsidR="00A2761D" w:rsidRPr="00296A11">
        <w:rPr>
          <w:color w:val="000000" w:themeColor="text1"/>
          <w:sz w:val="22"/>
          <w:lang w:val="en-GB"/>
        </w:rPr>
        <w:t>-</w:t>
      </w:r>
      <w:r w:rsidRPr="00296A11">
        <w:rPr>
          <w:color w:val="000000" w:themeColor="text1"/>
          <w:sz w:val="22"/>
          <w:lang w:val="en-GB"/>
        </w:rPr>
        <w:t>side index (access)</w:t>
      </w:r>
      <w:r w:rsidR="00617C66" w:rsidRPr="00296A11">
        <w:rPr>
          <w:color w:val="000000" w:themeColor="text1"/>
          <w:sz w:val="22"/>
          <w:lang w:val="en-GB"/>
        </w:rPr>
        <w:t xml:space="preserve">, which is expressed as FINFI_A and </w:t>
      </w:r>
      <w:r w:rsidR="00A2761D" w:rsidRPr="00296A11">
        <w:rPr>
          <w:color w:val="000000" w:themeColor="text1"/>
          <w:sz w:val="22"/>
          <w:lang w:val="en-GB"/>
        </w:rPr>
        <w:t>was</w:t>
      </w:r>
      <w:r w:rsidRPr="00296A11">
        <w:rPr>
          <w:color w:val="000000" w:themeColor="text1"/>
          <w:sz w:val="22"/>
          <w:lang w:val="en-GB"/>
        </w:rPr>
        <w:t xml:space="preserve"> created using two indicators</w:t>
      </w:r>
      <w:r w:rsidR="00BD5F66" w:rsidRPr="00296A11">
        <w:rPr>
          <w:color w:val="000000" w:themeColor="text1"/>
          <w:sz w:val="22"/>
          <w:szCs w:val="22"/>
          <w:lang w:val="en-GB"/>
        </w:rPr>
        <w:t xml:space="preserve">, namely </w:t>
      </w:r>
      <w:r w:rsidR="00BD5F66" w:rsidRPr="00296A11">
        <w:rPr>
          <w:color w:val="000000" w:themeColor="text1"/>
          <w:sz w:val="22"/>
          <w:szCs w:val="22"/>
        </w:rPr>
        <w:t>mobile money agent</w:t>
      </w:r>
      <w:r w:rsidRPr="00296A11">
        <w:rPr>
          <w:color w:val="000000" w:themeColor="text1"/>
          <w:sz w:val="22"/>
          <w:szCs w:val="22"/>
          <w:lang w:val="en-GB"/>
        </w:rPr>
        <w:t xml:space="preserve"> </w:t>
      </w:r>
      <w:r w:rsidR="00BD5F66" w:rsidRPr="00296A11">
        <w:rPr>
          <w:color w:val="000000" w:themeColor="text1"/>
          <w:sz w:val="22"/>
          <w:szCs w:val="22"/>
          <w:lang w:val="en-GB"/>
        </w:rPr>
        <w:t xml:space="preserve">outlets </w:t>
      </w:r>
      <w:r w:rsidRPr="00296A11">
        <w:rPr>
          <w:color w:val="000000" w:themeColor="text1"/>
          <w:sz w:val="22"/>
          <w:szCs w:val="22"/>
          <w:lang w:val="en-GB"/>
        </w:rPr>
        <w:t>(ATK</w:t>
      </w:r>
      <w:r w:rsidR="00BD5F66" w:rsidRPr="00296A11">
        <w:rPr>
          <w:color w:val="000000" w:themeColor="text1"/>
          <w:sz w:val="22"/>
          <w:szCs w:val="22"/>
          <w:lang w:val="en-GB"/>
        </w:rPr>
        <w:t>)</w:t>
      </w:r>
      <w:r w:rsidRPr="00296A11">
        <w:rPr>
          <w:color w:val="000000" w:themeColor="text1"/>
          <w:sz w:val="22"/>
          <w:szCs w:val="22"/>
          <w:lang w:val="en-GB"/>
        </w:rPr>
        <w:t xml:space="preserve"> a</w:t>
      </w:r>
      <w:r w:rsidR="00617C66" w:rsidRPr="00296A11">
        <w:rPr>
          <w:color w:val="000000" w:themeColor="text1"/>
          <w:sz w:val="22"/>
          <w:szCs w:val="22"/>
          <w:lang w:val="en-GB"/>
        </w:rPr>
        <w:t>s well as</w:t>
      </w:r>
      <w:r w:rsidRPr="00296A11">
        <w:rPr>
          <w:color w:val="000000" w:themeColor="text1"/>
          <w:sz w:val="22"/>
          <w:szCs w:val="22"/>
          <w:lang w:val="en-GB"/>
        </w:rPr>
        <w:t xml:space="preserve"> </w:t>
      </w:r>
      <w:r w:rsidR="00BD5F66" w:rsidRPr="00296A11">
        <w:rPr>
          <w:color w:val="000000" w:themeColor="text1"/>
          <w:sz w:val="22"/>
          <w:szCs w:val="22"/>
        </w:rPr>
        <w:t xml:space="preserve">mobile money agent and point of sale </w:t>
      </w:r>
      <w:r w:rsidR="004F04F5" w:rsidRPr="00296A11">
        <w:rPr>
          <w:color w:val="000000" w:themeColor="text1"/>
          <w:sz w:val="22"/>
          <w:szCs w:val="22"/>
        </w:rPr>
        <w:t xml:space="preserve">(POS) </w:t>
      </w:r>
      <w:r w:rsidR="00BD5F66" w:rsidRPr="00296A11">
        <w:rPr>
          <w:color w:val="000000" w:themeColor="text1"/>
          <w:sz w:val="22"/>
          <w:szCs w:val="22"/>
        </w:rPr>
        <w:t>terminals</w:t>
      </w:r>
      <w:r w:rsidR="00BD5F66" w:rsidRPr="00296A11">
        <w:rPr>
          <w:color w:val="000000" w:themeColor="text1"/>
          <w:sz w:val="22"/>
          <w:szCs w:val="22"/>
          <w:lang w:val="en-GB"/>
        </w:rPr>
        <w:t xml:space="preserve"> (</w:t>
      </w:r>
      <w:r w:rsidRPr="00296A11">
        <w:rPr>
          <w:color w:val="000000" w:themeColor="text1"/>
          <w:sz w:val="22"/>
          <w:szCs w:val="22"/>
          <w:lang w:val="en-GB"/>
        </w:rPr>
        <w:t xml:space="preserve">ATD). </w:t>
      </w:r>
      <w:r w:rsidR="00F36B7A" w:rsidRPr="00296A11">
        <w:rPr>
          <w:color w:val="000000" w:themeColor="text1"/>
          <w:sz w:val="22"/>
          <w:szCs w:val="22"/>
          <w:lang w:val="en-GB"/>
        </w:rPr>
        <w:t>Similarly</w:t>
      </w:r>
      <w:r w:rsidRPr="00296A11">
        <w:rPr>
          <w:color w:val="000000" w:themeColor="text1"/>
          <w:sz w:val="22"/>
          <w:lang w:val="en-GB"/>
        </w:rPr>
        <w:t xml:space="preserve">, an index for the demand side (usage) </w:t>
      </w:r>
      <w:r w:rsidR="0077241A" w:rsidRPr="00296A11">
        <w:rPr>
          <w:color w:val="000000" w:themeColor="text1"/>
          <w:sz w:val="22"/>
          <w:lang w:val="en-GB"/>
        </w:rPr>
        <w:t>was</w:t>
      </w:r>
      <w:r w:rsidRPr="00296A11">
        <w:rPr>
          <w:color w:val="000000" w:themeColor="text1"/>
          <w:sz w:val="22"/>
          <w:lang w:val="en-GB"/>
        </w:rPr>
        <w:t xml:space="preserve"> created </w:t>
      </w:r>
      <w:r w:rsidR="00F36B7A" w:rsidRPr="00296A11">
        <w:rPr>
          <w:color w:val="000000" w:themeColor="text1"/>
          <w:sz w:val="22"/>
          <w:lang w:val="en-GB"/>
        </w:rPr>
        <w:t>(</w:t>
      </w:r>
      <w:proofErr w:type="spellStart"/>
      <w:r w:rsidR="007305C9" w:rsidRPr="00296A11">
        <w:rPr>
          <w:color w:val="000000" w:themeColor="text1"/>
          <w:sz w:val="22"/>
          <w:lang w:val="en-GB"/>
        </w:rPr>
        <w:t>FinFI</w:t>
      </w:r>
      <w:r w:rsidR="00F36B7A" w:rsidRPr="00296A11">
        <w:rPr>
          <w:color w:val="000000" w:themeColor="text1"/>
          <w:sz w:val="22"/>
          <w:lang w:val="en-GB"/>
        </w:rPr>
        <w:t>_U</w:t>
      </w:r>
      <w:proofErr w:type="spellEnd"/>
      <w:r w:rsidR="00F36B7A" w:rsidRPr="00296A11">
        <w:rPr>
          <w:color w:val="000000" w:themeColor="text1"/>
          <w:sz w:val="22"/>
          <w:lang w:val="en-GB"/>
        </w:rPr>
        <w:t xml:space="preserve">) </w:t>
      </w:r>
      <w:r w:rsidRPr="00296A11">
        <w:rPr>
          <w:color w:val="000000" w:themeColor="text1"/>
          <w:sz w:val="22"/>
          <w:lang w:val="en-GB"/>
        </w:rPr>
        <w:t xml:space="preserve">using </w:t>
      </w:r>
      <w:r w:rsidR="004F04F5" w:rsidRPr="00296A11">
        <w:rPr>
          <w:color w:val="000000" w:themeColor="text1"/>
          <w:sz w:val="22"/>
          <w:lang w:val="en-GB"/>
        </w:rPr>
        <w:t xml:space="preserve">the </w:t>
      </w:r>
      <w:r w:rsidR="00BD5F66" w:rsidRPr="00296A11">
        <w:rPr>
          <w:color w:val="000000" w:themeColor="text1"/>
          <w:sz w:val="22"/>
          <w:lang w:val="en-GB"/>
        </w:rPr>
        <w:t>number of mobile and internet transactions (</w:t>
      </w:r>
      <w:r w:rsidRPr="00296A11">
        <w:rPr>
          <w:color w:val="000000" w:themeColor="text1"/>
          <w:sz w:val="22"/>
          <w:lang w:val="en-GB"/>
        </w:rPr>
        <w:t>MITD</w:t>
      </w:r>
      <w:r w:rsidR="00BD5F66" w:rsidRPr="00296A11">
        <w:rPr>
          <w:color w:val="000000" w:themeColor="text1"/>
          <w:sz w:val="22"/>
          <w:lang w:val="en-GB"/>
        </w:rPr>
        <w:t>)</w:t>
      </w:r>
      <w:r w:rsidRPr="00296A11">
        <w:rPr>
          <w:color w:val="000000" w:themeColor="text1"/>
          <w:sz w:val="22"/>
          <w:lang w:val="en-GB"/>
        </w:rPr>
        <w:t xml:space="preserve">, </w:t>
      </w:r>
      <w:r w:rsidR="004F04F5" w:rsidRPr="00296A11">
        <w:rPr>
          <w:color w:val="000000" w:themeColor="text1"/>
          <w:sz w:val="22"/>
          <w:lang w:val="en-GB"/>
        </w:rPr>
        <w:t xml:space="preserve">the </w:t>
      </w:r>
      <w:r w:rsidR="00BD5F66" w:rsidRPr="00296A11">
        <w:rPr>
          <w:color w:val="000000" w:themeColor="text1"/>
          <w:sz w:val="22"/>
          <w:szCs w:val="22"/>
        </w:rPr>
        <w:t>value of mobile and internet banking transaction (</w:t>
      </w:r>
      <w:r w:rsidRPr="00296A11">
        <w:rPr>
          <w:color w:val="000000" w:themeColor="text1"/>
          <w:sz w:val="22"/>
          <w:lang w:val="en-GB"/>
        </w:rPr>
        <w:t>MIVT</w:t>
      </w:r>
      <w:r w:rsidR="00BD5F66" w:rsidRPr="00296A11">
        <w:rPr>
          <w:color w:val="000000" w:themeColor="text1"/>
          <w:sz w:val="22"/>
          <w:lang w:val="en-GB"/>
        </w:rPr>
        <w:t>)</w:t>
      </w:r>
      <w:r w:rsidR="005B5040" w:rsidRPr="00296A11">
        <w:rPr>
          <w:color w:val="000000" w:themeColor="text1"/>
          <w:sz w:val="22"/>
          <w:lang w:val="en-GB"/>
        </w:rPr>
        <w:t xml:space="preserve">, </w:t>
      </w:r>
      <w:r w:rsidR="0077241A" w:rsidRPr="00296A11">
        <w:rPr>
          <w:color w:val="000000" w:themeColor="text1"/>
          <w:sz w:val="22"/>
          <w:lang w:val="en-GB"/>
        </w:rPr>
        <w:t>as well as</w:t>
      </w:r>
      <w:r w:rsidRPr="00296A11">
        <w:rPr>
          <w:color w:val="000000" w:themeColor="text1"/>
          <w:sz w:val="22"/>
          <w:lang w:val="en-GB"/>
        </w:rPr>
        <w:t xml:space="preserve"> </w:t>
      </w:r>
      <w:r w:rsidR="004F04F5" w:rsidRPr="00296A11">
        <w:rPr>
          <w:color w:val="000000" w:themeColor="text1"/>
          <w:sz w:val="22"/>
          <w:lang w:val="en-GB"/>
        </w:rPr>
        <w:t xml:space="preserve">the </w:t>
      </w:r>
      <w:r w:rsidR="00BD5F66" w:rsidRPr="00296A11">
        <w:rPr>
          <w:color w:val="000000" w:themeColor="text1"/>
          <w:sz w:val="22"/>
          <w:szCs w:val="22"/>
        </w:rPr>
        <w:t>number of mobile money and e-money accounts</w:t>
      </w:r>
      <w:r w:rsidR="00BD5F66" w:rsidRPr="00296A11">
        <w:rPr>
          <w:color w:val="000000" w:themeColor="text1"/>
          <w:sz w:val="22"/>
          <w:lang w:val="en-GB"/>
        </w:rPr>
        <w:t xml:space="preserve"> (</w:t>
      </w:r>
      <w:r w:rsidRPr="00296A11">
        <w:rPr>
          <w:color w:val="000000" w:themeColor="text1"/>
          <w:sz w:val="22"/>
          <w:lang w:val="en-GB"/>
        </w:rPr>
        <w:t>ACD</w:t>
      </w:r>
      <w:r w:rsidR="00BD5F66" w:rsidRPr="00296A11">
        <w:rPr>
          <w:color w:val="000000" w:themeColor="text1"/>
          <w:sz w:val="22"/>
          <w:lang w:val="en-GB"/>
        </w:rPr>
        <w:t>)</w:t>
      </w:r>
      <w:r w:rsidRPr="00296A11">
        <w:rPr>
          <w:color w:val="000000" w:themeColor="text1"/>
          <w:sz w:val="22"/>
          <w:lang w:val="en-GB"/>
        </w:rPr>
        <w:t xml:space="preserve">. Lastly, </w:t>
      </w:r>
      <w:r w:rsidR="00F36B7A" w:rsidRPr="00296A11">
        <w:rPr>
          <w:color w:val="000000" w:themeColor="text1"/>
          <w:sz w:val="22"/>
          <w:lang w:val="en-GB"/>
        </w:rPr>
        <w:t>combining</w:t>
      </w:r>
      <w:r w:rsidRPr="00296A11">
        <w:rPr>
          <w:color w:val="000000" w:themeColor="text1"/>
          <w:sz w:val="22"/>
          <w:lang w:val="en-GB"/>
        </w:rPr>
        <w:t xml:space="preserve"> these two indices (</w:t>
      </w:r>
      <w:proofErr w:type="spellStart"/>
      <w:r w:rsidR="007305C9" w:rsidRPr="00296A11">
        <w:rPr>
          <w:color w:val="000000" w:themeColor="text1"/>
          <w:sz w:val="22"/>
          <w:lang w:val="en-GB"/>
        </w:rPr>
        <w:t>FinFI</w:t>
      </w:r>
      <w:r w:rsidRPr="00296A11">
        <w:rPr>
          <w:color w:val="000000" w:themeColor="text1"/>
          <w:sz w:val="22"/>
          <w:lang w:val="en-GB"/>
        </w:rPr>
        <w:t>_A</w:t>
      </w:r>
      <w:proofErr w:type="spellEnd"/>
      <w:r w:rsidRPr="00296A11">
        <w:rPr>
          <w:color w:val="000000" w:themeColor="text1"/>
          <w:sz w:val="22"/>
          <w:lang w:val="en-GB"/>
        </w:rPr>
        <w:t xml:space="preserve"> and </w:t>
      </w:r>
      <w:proofErr w:type="spellStart"/>
      <w:r w:rsidR="007305C9" w:rsidRPr="00296A11">
        <w:rPr>
          <w:color w:val="000000" w:themeColor="text1"/>
          <w:sz w:val="22"/>
          <w:lang w:val="en-GB"/>
        </w:rPr>
        <w:t>FinFI</w:t>
      </w:r>
      <w:r w:rsidRPr="00296A11">
        <w:rPr>
          <w:color w:val="000000" w:themeColor="text1"/>
          <w:sz w:val="22"/>
          <w:lang w:val="en-GB"/>
        </w:rPr>
        <w:t>_U</w:t>
      </w:r>
      <w:proofErr w:type="spellEnd"/>
      <w:r w:rsidRPr="00296A11">
        <w:rPr>
          <w:color w:val="000000" w:themeColor="text1"/>
          <w:sz w:val="22"/>
          <w:lang w:val="en-GB"/>
        </w:rPr>
        <w:t>)</w:t>
      </w:r>
      <w:r w:rsidR="00F36B7A" w:rsidRPr="00296A11">
        <w:rPr>
          <w:color w:val="000000" w:themeColor="text1"/>
          <w:sz w:val="22"/>
          <w:lang w:val="en-GB"/>
        </w:rPr>
        <w:t xml:space="preserve">, we </w:t>
      </w:r>
      <w:r w:rsidR="00712D85" w:rsidRPr="00296A11">
        <w:rPr>
          <w:color w:val="000000" w:themeColor="text1"/>
          <w:sz w:val="22"/>
          <w:lang w:val="en-GB"/>
        </w:rPr>
        <w:t>constructed</w:t>
      </w:r>
      <w:r w:rsidRPr="00296A11">
        <w:rPr>
          <w:color w:val="000000" w:themeColor="text1"/>
          <w:sz w:val="22"/>
          <w:lang w:val="en-GB"/>
        </w:rPr>
        <w:t xml:space="preserve"> the </w:t>
      </w:r>
      <w:r w:rsidR="00F36B7A" w:rsidRPr="00296A11">
        <w:rPr>
          <w:color w:val="000000" w:themeColor="text1"/>
          <w:sz w:val="22"/>
          <w:lang w:val="en-GB"/>
        </w:rPr>
        <w:t xml:space="preserve">overall </w:t>
      </w:r>
      <w:r w:rsidR="0077241A" w:rsidRPr="00296A11">
        <w:rPr>
          <w:color w:val="000000" w:themeColor="text1"/>
          <w:sz w:val="22"/>
          <w:lang w:val="en-GB"/>
        </w:rPr>
        <w:t>(</w:t>
      </w:r>
      <w:proofErr w:type="spellStart"/>
      <w:r w:rsidR="007305C9" w:rsidRPr="00296A11">
        <w:rPr>
          <w:color w:val="000000" w:themeColor="text1"/>
          <w:sz w:val="22"/>
          <w:lang w:val="en-GB"/>
        </w:rPr>
        <w:t>FinFI</w:t>
      </w:r>
      <w:r w:rsidRPr="00296A11">
        <w:rPr>
          <w:color w:val="000000" w:themeColor="text1"/>
          <w:sz w:val="22"/>
          <w:lang w:val="en-GB"/>
        </w:rPr>
        <w:t>_O</w:t>
      </w:r>
      <w:proofErr w:type="spellEnd"/>
      <w:r w:rsidR="0077241A" w:rsidRPr="00296A11">
        <w:rPr>
          <w:color w:val="000000" w:themeColor="text1"/>
          <w:sz w:val="22"/>
          <w:lang w:val="en-GB"/>
        </w:rPr>
        <w:t>)</w:t>
      </w:r>
      <w:r w:rsidRPr="00296A11">
        <w:rPr>
          <w:color w:val="000000" w:themeColor="text1"/>
          <w:sz w:val="22"/>
          <w:lang w:val="en-GB"/>
        </w:rPr>
        <w:t xml:space="preserve"> index using the PCA</w:t>
      </w:r>
      <w:r w:rsidR="003A2FD3" w:rsidRPr="00296A11">
        <w:rPr>
          <w:color w:val="000000" w:themeColor="text1"/>
          <w:sz w:val="22"/>
          <w:lang w:val="en-GB"/>
        </w:rPr>
        <w:t xml:space="preserve"> technique</w:t>
      </w:r>
      <w:r w:rsidRPr="00296A11">
        <w:rPr>
          <w:color w:val="000000" w:themeColor="text1"/>
          <w:sz w:val="22"/>
          <w:lang w:val="en-GB"/>
        </w:rPr>
        <w:t xml:space="preserve">. All these three indices </w:t>
      </w:r>
      <w:r w:rsidR="004F04F5" w:rsidRPr="00296A11">
        <w:rPr>
          <w:color w:val="000000" w:themeColor="text1"/>
          <w:sz w:val="22"/>
          <w:lang w:val="en-GB"/>
        </w:rPr>
        <w:t>were</w:t>
      </w:r>
      <w:r w:rsidRPr="00296A11">
        <w:rPr>
          <w:color w:val="000000" w:themeColor="text1"/>
          <w:sz w:val="22"/>
          <w:lang w:val="en-GB"/>
        </w:rPr>
        <w:t xml:space="preserve"> normalised using </w:t>
      </w:r>
      <w:r w:rsidR="0077241A" w:rsidRPr="00296A11">
        <w:rPr>
          <w:color w:val="000000" w:themeColor="text1"/>
          <w:sz w:val="22"/>
          <w:lang w:val="en-GB"/>
        </w:rPr>
        <w:t xml:space="preserve">the </w:t>
      </w:r>
      <w:r w:rsidRPr="00296A11">
        <w:rPr>
          <w:color w:val="000000" w:themeColor="text1"/>
          <w:sz w:val="22"/>
          <w:lang w:val="en-GB"/>
        </w:rPr>
        <w:t>minimum-maximum normalisation technique. The results of the country</w:t>
      </w:r>
      <w:r w:rsidR="00F538F7" w:rsidRPr="00296A11">
        <w:rPr>
          <w:color w:val="000000" w:themeColor="text1"/>
          <w:sz w:val="22"/>
          <w:lang w:val="en-GB"/>
        </w:rPr>
        <w:t>-</w:t>
      </w:r>
      <w:r w:rsidRPr="00296A11">
        <w:rPr>
          <w:color w:val="000000" w:themeColor="text1"/>
          <w:sz w:val="22"/>
          <w:lang w:val="en-GB"/>
        </w:rPr>
        <w:t xml:space="preserve">wise </w:t>
      </w:r>
      <w:proofErr w:type="spellStart"/>
      <w:r w:rsidR="007305C9" w:rsidRPr="00296A11">
        <w:rPr>
          <w:color w:val="000000" w:themeColor="text1"/>
          <w:sz w:val="22"/>
          <w:lang w:val="en-GB"/>
        </w:rPr>
        <w:lastRenderedPageBreak/>
        <w:t>FinFI</w:t>
      </w:r>
      <w:proofErr w:type="spellEnd"/>
      <w:r w:rsidR="00EB302C" w:rsidRPr="00296A11">
        <w:rPr>
          <w:color w:val="000000" w:themeColor="text1"/>
          <w:sz w:val="22"/>
          <w:lang w:val="en-GB"/>
        </w:rPr>
        <w:t xml:space="preserve">, </w:t>
      </w:r>
      <w:r w:rsidR="00E363E5" w:rsidRPr="00296A11">
        <w:rPr>
          <w:color w:val="000000" w:themeColor="text1"/>
          <w:sz w:val="22"/>
          <w:lang w:val="en-GB"/>
        </w:rPr>
        <w:t xml:space="preserve">descriptive statistics </w:t>
      </w:r>
      <w:r w:rsidR="00EB302C" w:rsidRPr="00296A11">
        <w:rPr>
          <w:color w:val="000000" w:themeColor="text1"/>
          <w:sz w:val="22"/>
          <w:lang w:val="en-GB"/>
        </w:rPr>
        <w:t xml:space="preserve">and correlation coefficients </w:t>
      </w:r>
      <w:r w:rsidR="00E363E5" w:rsidRPr="00296A11">
        <w:rPr>
          <w:color w:val="000000" w:themeColor="text1"/>
          <w:sz w:val="22"/>
          <w:lang w:val="en-GB"/>
        </w:rPr>
        <w:t>are</w:t>
      </w:r>
      <w:r w:rsidRPr="00296A11">
        <w:rPr>
          <w:color w:val="000000" w:themeColor="text1"/>
          <w:sz w:val="22"/>
          <w:lang w:val="en-GB"/>
        </w:rPr>
        <w:t xml:space="preserve"> reported in Figure 1</w:t>
      </w:r>
      <w:r w:rsidR="00EB302C" w:rsidRPr="00296A11">
        <w:rPr>
          <w:color w:val="000000" w:themeColor="text1"/>
          <w:sz w:val="22"/>
          <w:lang w:val="en-GB"/>
        </w:rPr>
        <w:t xml:space="preserve">, </w:t>
      </w:r>
      <w:r w:rsidR="00E363E5" w:rsidRPr="00296A11">
        <w:rPr>
          <w:color w:val="000000" w:themeColor="text1"/>
          <w:sz w:val="22"/>
          <w:lang w:val="en-GB"/>
        </w:rPr>
        <w:t xml:space="preserve">Table </w:t>
      </w:r>
      <w:proofErr w:type="gramStart"/>
      <w:r w:rsidR="00E363E5" w:rsidRPr="00296A11">
        <w:rPr>
          <w:color w:val="000000" w:themeColor="text1"/>
          <w:sz w:val="22"/>
          <w:lang w:val="en-GB"/>
        </w:rPr>
        <w:t>1</w:t>
      </w:r>
      <w:proofErr w:type="gramEnd"/>
      <w:r w:rsidR="00EB302C" w:rsidRPr="00296A11">
        <w:rPr>
          <w:color w:val="000000" w:themeColor="text1"/>
          <w:sz w:val="22"/>
          <w:lang w:val="en-GB"/>
        </w:rPr>
        <w:t xml:space="preserve"> and Table 2</w:t>
      </w:r>
      <w:r w:rsidR="00E363E5" w:rsidRPr="00296A11">
        <w:rPr>
          <w:color w:val="000000" w:themeColor="text1"/>
          <w:sz w:val="22"/>
          <w:lang w:val="en-GB"/>
        </w:rPr>
        <w:t xml:space="preserve"> respectively</w:t>
      </w:r>
      <w:r w:rsidRPr="00296A11">
        <w:rPr>
          <w:color w:val="000000" w:themeColor="text1"/>
          <w:sz w:val="22"/>
          <w:lang w:val="en-GB"/>
        </w:rPr>
        <w:t xml:space="preserve">. </w:t>
      </w:r>
    </w:p>
    <w:p w14:paraId="2747A966" w14:textId="7FBADEE8" w:rsidR="0019560C" w:rsidRPr="00BA5886" w:rsidRDefault="0019560C" w:rsidP="0019560C">
      <w:pPr>
        <w:widowControl w:val="0"/>
        <w:autoSpaceDE w:val="0"/>
        <w:autoSpaceDN w:val="0"/>
        <w:adjustRightInd w:val="0"/>
        <w:jc w:val="center"/>
        <w:rPr>
          <w:b/>
          <w:bCs/>
          <w:color w:val="000000" w:themeColor="text1"/>
          <w:sz w:val="22"/>
          <w:lang w:val="en-US"/>
        </w:rPr>
      </w:pPr>
      <w:r w:rsidRPr="00BA5886">
        <w:rPr>
          <w:b/>
          <w:bCs/>
          <w:color w:val="000000" w:themeColor="text1"/>
          <w:sz w:val="22"/>
          <w:lang w:val="en-US"/>
        </w:rPr>
        <w:t>Table 1</w:t>
      </w:r>
      <w:r>
        <w:rPr>
          <w:b/>
          <w:bCs/>
          <w:color w:val="000000" w:themeColor="text1"/>
          <w:sz w:val="22"/>
          <w:lang w:val="en-US"/>
        </w:rPr>
        <w:t>:</w:t>
      </w:r>
      <w:r w:rsidRPr="00BA5886">
        <w:rPr>
          <w:b/>
          <w:bCs/>
          <w:color w:val="000000" w:themeColor="text1"/>
          <w:sz w:val="22"/>
          <w:lang w:val="en-US"/>
        </w:rPr>
        <w:t xml:space="preserve"> </w:t>
      </w:r>
      <w:r>
        <w:rPr>
          <w:b/>
          <w:bCs/>
          <w:color w:val="000000" w:themeColor="text1"/>
          <w:sz w:val="22"/>
          <w:lang w:val="en-US"/>
        </w:rPr>
        <w:t>D</w:t>
      </w:r>
      <w:r w:rsidRPr="00BA5886">
        <w:rPr>
          <w:b/>
          <w:bCs/>
          <w:color w:val="000000" w:themeColor="text1"/>
          <w:sz w:val="22"/>
          <w:lang w:val="en-US"/>
        </w:rPr>
        <w:t xml:space="preserve">escriptive </w:t>
      </w:r>
      <w:r>
        <w:rPr>
          <w:b/>
          <w:bCs/>
          <w:color w:val="000000" w:themeColor="text1"/>
          <w:sz w:val="22"/>
          <w:lang w:val="en-US"/>
        </w:rPr>
        <w:t>S</w:t>
      </w:r>
      <w:r w:rsidRPr="00BA5886">
        <w:rPr>
          <w:b/>
          <w:bCs/>
          <w:color w:val="000000" w:themeColor="text1"/>
          <w:sz w:val="22"/>
          <w:lang w:val="en-US"/>
        </w:rPr>
        <w:t>tatistics</w:t>
      </w:r>
      <w:r>
        <w:rPr>
          <w:b/>
          <w:bCs/>
          <w:color w:val="000000" w:themeColor="text1"/>
          <w:sz w:val="22"/>
          <w:lang w:val="en-US"/>
        </w:rPr>
        <w:t>.</w:t>
      </w:r>
      <w:r w:rsidRPr="00BA5886">
        <w:rPr>
          <w:b/>
          <w:bCs/>
          <w:color w:val="000000" w:themeColor="text1"/>
          <w:sz w:val="22"/>
          <w:lang w:val="en-US"/>
        </w:rPr>
        <w:t xml:space="preserve"> </w:t>
      </w:r>
    </w:p>
    <w:p w14:paraId="033A855A" w14:textId="77777777" w:rsidR="0019560C" w:rsidRPr="00BA5886" w:rsidRDefault="0019560C" w:rsidP="0019560C">
      <w:pPr>
        <w:widowControl w:val="0"/>
        <w:autoSpaceDE w:val="0"/>
        <w:autoSpaceDN w:val="0"/>
        <w:adjustRightInd w:val="0"/>
        <w:rPr>
          <w:color w:val="000000" w:themeColor="text1"/>
          <w:sz w:val="20"/>
          <w:lang w:val="en-US"/>
        </w:rPr>
      </w:pPr>
    </w:p>
    <w:tbl>
      <w:tblPr>
        <w:tblW w:w="5000" w:type="pct"/>
        <w:tblLook w:val="0000" w:firstRow="0" w:lastRow="0" w:firstColumn="0" w:lastColumn="0" w:noHBand="0" w:noVBand="0"/>
      </w:tblPr>
      <w:tblGrid>
        <w:gridCol w:w="4646"/>
        <w:gridCol w:w="616"/>
        <w:gridCol w:w="966"/>
        <w:gridCol w:w="966"/>
        <w:gridCol w:w="766"/>
        <w:gridCol w:w="1066"/>
      </w:tblGrid>
      <w:tr w:rsidR="0019560C" w:rsidRPr="00BA5886" w14:paraId="47FA4D3D" w14:textId="77777777" w:rsidTr="00872D53">
        <w:trPr>
          <w:trHeight w:val="233"/>
        </w:trPr>
        <w:tc>
          <w:tcPr>
            <w:tcW w:w="2625" w:type="pct"/>
            <w:tcBorders>
              <w:top w:val="single" w:sz="4" w:space="0" w:color="auto"/>
              <w:left w:val="nil"/>
              <w:bottom w:val="single" w:sz="10" w:space="0" w:color="auto"/>
              <w:right w:val="nil"/>
            </w:tcBorders>
          </w:tcPr>
          <w:p w14:paraId="771A7242" w14:textId="77777777" w:rsidR="0019560C" w:rsidRPr="00BA5886" w:rsidRDefault="0019560C" w:rsidP="00872D53">
            <w:pPr>
              <w:widowControl w:val="0"/>
              <w:autoSpaceDE w:val="0"/>
              <w:autoSpaceDN w:val="0"/>
              <w:adjustRightInd w:val="0"/>
              <w:rPr>
                <w:b/>
                <w:bCs/>
                <w:color w:val="000000" w:themeColor="text1"/>
                <w:sz w:val="20"/>
                <w:szCs w:val="20"/>
                <w:lang w:val="en-US"/>
              </w:rPr>
            </w:pPr>
            <w:r w:rsidRPr="00BA5886">
              <w:rPr>
                <w:b/>
                <w:bCs/>
                <w:color w:val="000000" w:themeColor="text1"/>
                <w:sz w:val="20"/>
                <w:szCs w:val="20"/>
                <w:lang w:val="en-US"/>
              </w:rPr>
              <w:t xml:space="preserve"> Variable</w:t>
            </w:r>
          </w:p>
        </w:tc>
        <w:tc>
          <w:tcPr>
            <w:tcW w:w="375" w:type="pct"/>
            <w:tcBorders>
              <w:top w:val="single" w:sz="4" w:space="0" w:color="auto"/>
              <w:left w:val="nil"/>
              <w:bottom w:val="single" w:sz="10" w:space="0" w:color="auto"/>
              <w:right w:val="nil"/>
            </w:tcBorders>
          </w:tcPr>
          <w:p w14:paraId="4C9E4065" w14:textId="77777777" w:rsidR="0019560C" w:rsidRPr="00BA5886" w:rsidRDefault="0019560C" w:rsidP="00872D53">
            <w:pPr>
              <w:widowControl w:val="0"/>
              <w:autoSpaceDE w:val="0"/>
              <w:autoSpaceDN w:val="0"/>
              <w:adjustRightInd w:val="0"/>
              <w:jc w:val="right"/>
              <w:rPr>
                <w:b/>
                <w:bCs/>
                <w:color w:val="000000" w:themeColor="text1"/>
                <w:sz w:val="20"/>
                <w:szCs w:val="20"/>
                <w:lang w:val="en-US"/>
              </w:rPr>
            </w:pPr>
            <w:r w:rsidRPr="00BA5886">
              <w:rPr>
                <w:b/>
                <w:bCs/>
                <w:color w:val="000000" w:themeColor="text1"/>
                <w:sz w:val="20"/>
                <w:szCs w:val="20"/>
                <w:lang w:val="en-US"/>
              </w:rPr>
              <w:t>Obs.</w:t>
            </w:r>
          </w:p>
        </w:tc>
        <w:tc>
          <w:tcPr>
            <w:tcW w:w="525" w:type="pct"/>
            <w:tcBorders>
              <w:top w:val="single" w:sz="4" w:space="0" w:color="auto"/>
              <w:left w:val="nil"/>
              <w:bottom w:val="single" w:sz="10" w:space="0" w:color="auto"/>
              <w:right w:val="nil"/>
            </w:tcBorders>
          </w:tcPr>
          <w:p w14:paraId="6E193B2E" w14:textId="77777777" w:rsidR="0019560C" w:rsidRPr="00BA5886" w:rsidRDefault="0019560C" w:rsidP="00872D53">
            <w:pPr>
              <w:widowControl w:val="0"/>
              <w:autoSpaceDE w:val="0"/>
              <w:autoSpaceDN w:val="0"/>
              <w:adjustRightInd w:val="0"/>
              <w:jc w:val="right"/>
              <w:rPr>
                <w:b/>
                <w:bCs/>
                <w:color w:val="000000" w:themeColor="text1"/>
                <w:sz w:val="20"/>
                <w:szCs w:val="20"/>
                <w:lang w:val="en-US"/>
              </w:rPr>
            </w:pPr>
            <w:r w:rsidRPr="00BA5886">
              <w:rPr>
                <w:b/>
                <w:bCs/>
                <w:color w:val="000000" w:themeColor="text1"/>
                <w:sz w:val="20"/>
                <w:szCs w:val="20"/>
                <w:lang w:val="en-US"/>
              </w:rPr>
              <w:t xml:space="preserve"> Mean</w:t>
            </w:r>
          </w:p>
        </w:tc>
        <w:tc>
          <w:tcPr>
            <w:tcW w:w="525" w:type="pct"/>
            <w:tcBorders>
              <w:top w:val="single" w:sz="4" w:space="0" w:color="auto"/>
              <w:left w:val="nil"/>
              <w:bottom w:val="single" w:sz="10" w:space="0" w:color="auto"/>
              <w:right w:val="nil"/>
            </w:tcBorders>
          </w:tcPr>
          <w:p w14:paraId="59004168" w14:textId="77777777" w:rsidR="0019560C" w:rsidRPr="00BA5886" w:rsidRDefault="0019560C" w:rsidP="00872D53">
            <w:pPr>
              <w:widowControl w:val="0"/>
              <w:autoSpaceDE w:val="0"/>
              <w:autoSpaceDN w:val="0"/>
              <w:adjustRightInd w:val="0"/>
              <w:jc w:val="right"/>
              <w:rPr>
                <w:b/>
                <w:bCs/>
                <w:color w:val="000000" w:themeColor="text1"/>
                <w:sz w:val="20"/>
                <w:szCs w:val="20"/>
                <w:lang w:val="en-US"/>
              </w:rPr>
            </w:pPr>
            <w:r w:rsidRPr="00BA5886">
              <w:rPr>
                <w:b/>
                <w:bCs/>
                <w:color w:val="000000" w:themeColor="text1"/>
                <w:sz w:val="20"/>
                <w:szCs w:val="20"/>
                <w:lang w:val="en-US"/>
              </w:rPr>
              <w:t xml:space="preserve"> Std. Dev.</w:t>
            </w:r>
          </w:p>
        </w:tc>
        <w:tc>
          <w:tcPr>
            <w:tcW w:w="450" w:type="pct"/>
            <w:tcBorders>
              <w:top w:val="single" w:sz="4" w:space="0" w:color="auto"/>
              <w:left w:val="nil"/>
              <w:bottom w:val="single" w:sz="10" w:space="0" w:color="auto"/>
              <w:right w:val="nil"/>
            </w:tcBorders>
          </w:tcPr>
          <w:p w14:paraId="79DA099F" w14:textId="77777777" w:rsidR="0019560C" w:rsidRPr="00BA5886" w:rsidRDefault="0019560C" w:rsidP="00872D53">
            <w:pPr>
              <w:widowControl w:val="0"/>
              <w:autoSpaceDE w:val="0"/>
              <w:autoSpaceDN w:val="0"/>
              <w:adjustRightInd w:val="0"/>
              <w:jc w:val="right"/>
              <w:rPr>
                <w:b/>
                <w:bCs/>
                <w:color w:val="000000" w:themeColor="text1"/>
                <w:sz w:val="20"/>
                <w:szCs w:val="20"/>
                <w:lang w:val="en-US"/>
              </w:rPr>
            </w:pPr>
            <w:r w:rsidRPr="00BA5886">
              <w:rPr>
                <w:b/>
                <w:bCs/>
                <w:color w:val="000000" w:themeColor="text1"/>
                <w:sz w:val="20"/>
                <w:szCs w:val="20"/>
                <w:lang w:val="en-US"/>
              </w:rPr>
              <w:t xml:space="preserve"> Min</w:t>
            </w:r>
          </w:p>
        </w:tc>
        <w:tc>
          <w:tcPr>
            <w:tcW w:w="500" w:type="pct"/>
            <w:tcBorders>
              <w:top w:val="single" w:sz="4" w:space="0" w:color="auto"/>
              <w:left w:val="nil"/>
              <w:bottom w:val="single" w:sz="10" w:space="0" w:color="auto"/>
              <w:right w:val="nil"/>
            </w:tcBorders>
          </w:tcPr>
          <w:p w14:paraId="3CB0069B" w14:textId="77777777" w:rsidR="0019560C" w:rsidRPr="00BA5886" w:rsidRDefault="0019560C" w:rsidP="00872D53">
            <w:pPr>
              <w:widowControl w:val="0"/>
              <w:autoSpaceDE w:val="0"/>
              <w:autoSpaceDN w:val="0"/>
              <w:adjustRightInd w:val="0"/>
              <w:jc w:val="right"/>
              <w:rPr>
                <w:b/>
                <w:bCs/>
                <w:color w:val="000000" w:themeColor="text1"/>
                <w:sz w:val="20"/>
                <w:szCs w:val="20"/>
                <w:lang w:val="en-US"/>
              </w:rPr>
            </w:pPr>
            <w:r w:rsidRPr="00BA5886">
              <w:rPr>
                <w:b/>
                <w:bCs/>
                <w:color w:val="000000" w:themeColor="text1"/>
                <w:sz w:val="20"/>
                <w:szCs w:val="20"/>
                <w:lang w:val="en-US"/>
              </w:rPr>
              <w:t xml:space="preserve"> Max</w:t>
            </w:r>
          </w:p>
        </w:tc>
      </w:tr>
      <w:tr w:rsidR="0019560C" w:rsidRPr="00BA5886" w14:paraId="7537C286" w14:textId="77777777" w:rsidTr="00872D53">
        <w:trPr>
          <w:trHeight w:val="233"/>
        </w:trPr>
        <w:tc>
          <w:tcPr>
            <w:tcW w:w="5000" w:type="pct"/>
            <w:gridSpan w:val="6"/>
            <w:tcBorders>
              <w:top w:val="nil"/>
              <w:left w:val="nil"/>
              <w:bottom w:val="nil"/>
              <w:right w:val="nil"/>
            </w:tcBorders>
          </w:tcPr>
          <w:p w14:paraId="6871EA56" w14:textId="77777777" w:rsidR="0019560C" w:rsidRPr="00B749C6" w:rsidRDefault="0019560C" w:rsidP="00872D53">
            <w:pPr>
              <w:widowControl w:val="0"/>
              <w:autoSpaceDE w:val="0"/>
              <w:autoSpaceDN w:val="0"/>
              <w:adjustRightInd w:val="0"/>
              <w:jc w:val="both"/>
              <w:rPr>
                <w:b/>
                <w:bCs/>
                <w:color w:val="000000" w:themeColor="text1"/>
                <w:sz w:val="20"/>
                <w:szCs w:val="20"/>
                <w:u w:val="single"/>
                <w:lang w:val="en-US"/>
              </w:rPr>
            </w:pPr>
            <w:r w:rsidRPr="00BA5886">
              <w:rPr>
                <w:b/>
                <w:bCs/>
                <w:color w:val="000000" w:themeColor="text1"/>
                <w:sz w:val="20"/>
                <w:szCs w:val="20"/>
                <w:u w:val="single"/>
                <w:lang w:val="en-US"/>
              </w:rPr>
              <w:t>MFI risk-taking</w:t>
            </w:r>
          </w:p>
        </w:tc>
      </w:tr>
      <w:tr w:rsidR="0019560C" w:rsidRPr="00BA5886" w14:paraId="166C3EF7" w14:textId="77777777" w:rsidTr="00872D53">
        <w:trPr>
          <w:trHeight w:val="465"/>
        </w:trPr>
        <w:tc>
          <w:tcPr>
            <w:tcW w:w="2625" w:type="pct"/>
            <w:tcBorders>
              <w:top w:val="nil"/>
              <w:left w:val="nil"/>
              <w:bottom w:val="nil"/>
              <w:right w:val="nil"/>
            </w:tcBorders>
          </w:tcPr>
          <w:p w14:paraId="772E9459" w14:textId="77777777" w:rsidR="0019560C" w:rsidRPr="00BA5886" w:rsidRDefault="0019560C" w:rsidP="00872D53">
            <w:pPr>
              <w:widowControl w:val="0"/>
              <w:autoSpaceDE w:val="0"/>
              <w:autoSpaceDN w:val="0"/>
              <w:adjustRightInd w:val="0"/>
              <w:jc w:val="both"/>
              <w:rPr>
                <w:color w:val="000000" w:themeColor="text1"/>
                <w:sz w:val="20"/>
                <w:szCs w:val="20"/>
                <w:lang w:val="en-US"/>
              </w:rPr>
            </w:pPr>
            <w:r w:rsidRPr="00BA5886">
              <w:rPr>
                <w:color w:val="000000" w:themeColor="text1"/>
                <w:sz w:val="20"/>
                <w:szCs w:val="20"/>
                <w:lang w:val="en-US"/>
              </w:rPr>
              <w:t xml:space="preserve">Default Risk (DRK): </w:t>
            </w:r>
            <w:r w:rsidRPr="00BA5886">
              <w:rPr>
                <w:color w:val="000000" w:themeColor="text1"/>
                <w:sz w:val="18"/>
                <w:szCs w:val="18"/>
                <w:lang w:val="en-US"/>
              </w:rPr>
              <w:t>-1* natural logarithm of [capital over assets (CTA) + return on assets (ROA)</w:t>
            </w:r>
            <w:r w:rsidRPr="00BA5886">
              <w:rPr>
                <w:color w:val="000000" w:themeColor="text1"/>
                <w:sz w:val="18"/>
                <w:szCs w:val="18"/>
              </w:rPr>
              <w:t xml:space="preserve"> </w:t>
            </w:r>
            <w:r w:rsidRPr="00BA5886">
              <w:rPr>
                <w:color w:val="000000" w:themeColor="text1"/>
                <w:sz w:val="18"/>
                <w:szCs w:val="18"/>
                <w:lang w:val="en-US"/>
              </w:rPr>
              <w:t xml:space="preserve">/ standard deviation </w:t>
            </w:r>
            <w:r w:rsidRPr="00BA5886">
              <w:rPr>
                <w:color w:val="000000" w:themeColor="text1"/>
                <w:sz w:val="18"/>
                <w:szCs w:val="18"/>
              </w:rPr>
              <w:t>of ROA]</w:t>
            </w:r>
          </w:p>
        </w:tc>
        <w:tc>
          <w:tcPr>
            <w:tcW w:w="375" w:type="pct"/>
            <w:tcBorders>
              <w:top w:val="nil"/>
              <w:left w:val="nil"/>
              <w:bottom w:val="nil"/>
              <w:right w:val="nil"/>
            </w:tcBorders>
          </w:tcPr>
          <w:p w14:paraId="50FE1C55"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513</w:t>
            </w:r>
          </w:p>
        </w:tc>
        <w:tc>
          <w:tcPr>
            <w:tcW w:w="525" w:type="pct"/>
            <w:tcBorders>
              <w:top w:val="nil"/>
              <w:left w:val="nil"/>
              <w:bottom w:val="nil"/>
              <w:right w:val="nil"/>
            </w:tcBorders>
          </w:tcPr>
          <w:p w14:paraId="3F91C86A"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-2.824</w:t>
            </w:r>
          </w:p>
        </w:tc>
        <w:tc>
          <w:tcPr>
            <w:tcW w:w="525" w:type="pct"/>
            <w:tcBorders>
              <w:top w:val="nil"/>
              <w:left w:val="nil"/>
              <w:bottom w:val="nil"/>
              <w:right w:val="nil"/>
            </w:tcBorders>
          </w:tcPr>
          <w:p w14:paraId="56C254B0"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1.214</w:t>
            </w:r>
          </w:p>
        </w:tc>
        <w:tc>
          <w:tcPr>
            <w:tcW w:w="450" w:type="pct"/>
            <w:tcBorders>
              <w:top w:val="nil"/>
              <w:left w:val="nil"/>
              <w:bottom w:val="nil"/>
              <w:right w:val="nil"/>
            </w:tcBorders>
          </w:tcPr>
          <w:p w14:paraId="7837B708"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-5.057</w:t>
            </w:r>
          </w:p>
        </w:tc>
        <w:tc>
          <w:tcPr>
            <w:tcW w:w="500" w:type="pct"/>
            <w:tcBorders>
              <w:top w:val="nil"/>
              <w:left w:val="nil"/>
              <w:bottom w:val="nil"/>
              <w:right w:val="nil"/>
            </w:tcBorders>
          </w:tcPr>
          <w:p w14:paraId="0C75989C"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-0.478</w:t>
            </w:r>
          </w:p>
        </w:tc>
      </w:tr>
      <w:tr w:rsidR="0019560C" w:rsidRPr="00BA5886" w14:paraId="2A8B440F" w14:textId="77777777" w:rsidTr="00872D53">
        <w:trPr>
          <w:trHeight w:val="465"/>
        </w:trPr>
        <w:tc>
          <w:tcPr>
            <w:tcW w:w="2625" w:type="pct"/>
            <w:tcBorders>
              <w:top w:val="nil"/>
              <w:left w:val="nil"/>
              <w:bottom w:val="nil"/>
              <w:right w:val="nil"/>
            </w:tcBorders>
          </w:tcPr>
          <w:p w14:paraId="51B8363D" w14:textId="77777777" w:rsidR="0019560C" w:rsidRPr="00B749C6" w:rsidRDefault="0019560C" w:rsidP="00872D53">
            <w:pPr>
              <w:widowControl w:val="0"/>
              <w:autoSpaceDE w:val="0"/>
              <w:autoSpaceDN w:val="0"/>
              <w:adjustRightInd w:val="0"/>
              <w:jc w:val="both"/>
              <w:rPr>
                <w:color w:val="000000" w:themeColor="text1"/>
                <w:sz w:val="20"/>
                <w:szCs w:val="20"/>
              </w:rPr>
            </w:pPr>
            <w:r w:rsidRPr="00BA5886">
              <w:rPr>
                <w:color w:val="000000" w:themeColor="text1"/>
                <w:sz w:val="20"/>
                <w:szCs w:val="20"/>
                <w:lang w:val="en-US"/>
              </w:rPr>
              <w:t>Loan loss rate (LLR): -1*</w:t>
            </w:r>
            <w:r w:rsidRPr="00BA5886">
              <w:rPr>
                <w:color w:val="000000" w:themeColor="text1"/>
                <w:sz w:val="20"/>
                <w:szCs w:val="20"/>
              </w:rPr>
              <w:t>(Write-offs - value of loans recovered) / average gross loan portfolio)</w:t>
            </w:r>
          </w:p>
        </w:tc>
        <w:tc>
          <w:tcPr>
            <w:tcW w:w="375" w:type="pct"/>
            <w:tcBorders>
              <w:top w:val="nil"/>
              <w:left w:val="nil"/>
              <w:bottom w:val="nil"/>
              <w:right w:val="nil"/>
            </w:tcBorders>
          </w:tcPr>
          <w:p w14:paraId="230597F5"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rPr>
              <w:t>853</w:t>
            </w:r>
          </w:p>
        </w:tc>
        <w:tc>
          <w:tcPr>
            <w:tcW w:w="525" w:type="pct"/>
            <w:tcBorders>
              <w:top w:val="nil"/>
              <w:left w:val="nil"/>
              <w:bottom w:val="nil"/>
              <w:right w:val="nil"/>
            </w:tcBorders>
          </w:tcPr>
          <w:p w14:paraId="28A344A8"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rPr>
              <w:t>0.012</w:t>
            </w:r>
          </w:p>
        </w:tc>
        <w:tc>
          <w:tcPr>
            <w:tcW w:w="525" w:type="pct"/>
            <w:tcBorders>
              <w:top w:val="nil"/>
              <w:left w:val="nil"/>
              <w:bottom w:val="nil"/>
              <w:right w:val="nil"/>
            </w:tcBorders>
          </w:tcPr>
          <w:p w14:paraId="1A8DB2C8"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rPr>
              <w:t>0.024</w:t>
            </w:r>
          </w:p>
        </w:tc>
        <w:tc>
          <w:tcPr>
            <w:tcW w:w="450" w:type="pct"/>
            <w:tcBorders>
              <w:top w:val="nil"/>
              <w:left w:val="nil"/>
              <w:bottom w:val="nil"/>
              <w:right w:val="nil"/>
            </w:tcBorders>
          </w:tcPr>
          <w:p w14:paraId="49105CA7"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rPr>
              <w:t>-0.032</w:t>
            </w:r>
          </w:p>
        </w:tc>
        <w:tc>
          <w:tcPr>
            <w:tcW w:w="500" w:type="pct"/>
            <w:tcBorders>
              <w:top w:val="nil"/>
              <w:left w:val="nil"/>
              <w:bottom w:val="nil"/>
              <w:right w:val="nil"/>
            </w:tcBorders>
          </w:tcPr>
          <w:p w14:paraId="13BF3CC6"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rPr>
              <w:t>0.076</w:t>
            </w:r>
          </w:p>
        </w:tc>
      </w:tr>
      <w:tr w:rsidR="0019560C" w:rsidRPr="00BA5886" w14:paraId="1F3B7F90" w14:textId="77777777" w:rsidTr="00872D53">
        <w:trPr>
          <w:trHeight w:val="233"/>
        </w:trPr>
        <w:tc>
          <w:tcPr>
            <w:tcW w:w="5000" w:type="pct"/>
            <w:gridSpan w:val="6"/>
            <w:tcBorders>
              <w:top w:val="nil"/>
              <w:left w:val="nil"/>
              <w:bottom w:val="nil"/>
              <w:right w:val="nil"/>
            </w:tcBorders>
          </w:tcPr>
          <w:p w14:paraId="3BBEBBE8" w14:textId="77777777" w:rsidR="0019560C" w:rsidRPr="00B749C6" w:rsidRDefault="0019560C" w:rsidP="00872D53">
            <w:pPr>
              <w:widowControl w:val="0"/>
              <w:autoSpaceDE w:val="0"/>
              <w:autoSpaceDN w:val="0"/>
              <w:adjustRightInd w:val="0"/>
              <w:jc w:val="both"/>
              <w:rPr>
                <w:b/>
                <w:bCs/>
                <w:color w:val="000000" w:themeColor="text1"/>
                <w:sz w:val="20"/>
                <w:szCs w:val="20"/>
                <w:u w:val="single"/>
                <w:lang w:val="en-US"/>
              </w:rPr>
            </w:pPr>
            <w:r w:rsidRPr="00BA5886">
              <w:rPr>
                <w:b/>
                <w:bCs/>
                <w:color w:val="000000" w:themeColor="text1"/>
                <w:sz w:val="20"/>
                <w:szCs w:val="20"/>
                <w:u w:val="single"/>
                <w:lang w:val="en-US"/>
              </w:rPr>
              <w:t>Control variables</w:t>
            </w:r>
          </w:p>
        </w:tc>
      </w:tr>
      <w:tr w:rsidR="0019560C" w:rsidRPr="00BA5886" w14:paraId="401E5F01" w14:textId="77777777" w:rsidTr="00872D53">
        <w:trPr>
          <w:trHeight w:val="233"/>
        </w:trPr>
        <w:tc>
          <w:tcPr>
            <w:tcW w:w="5000" w:type="pct"/>
            <w:gridSpan w:val="6"/>
            <w:tcBorders>
              <w:top w:val="nil"/>
              <w:left w:val="nil"/>
              <w:bottom w:val="nil"/>
              <w:right w:val="nil"/>
            </w:tcBorders>
          </w:tcPr>
          <w:p w14:paraId="48996757" w14:textId="77777777" w:rsidR="0019560C" w:rsidRPr="00B749C6" w:rsidRDefault="0019560C" w:rsidP="00872D53">
            <w:pPr>
              <w:widowControl w:val="0"/>
              <w:autoSpaceDE w:val="0"/>
              <w:autoSpaceDN w:val="0"/>
              <w:adjustRightInd w:val="0"/>
              <w:jc w:val="both"/>
              <w:rPr>
                <w:b/>
                <w:bCs/>
                <w:i/>
                <w:iCs/>
                <w:color w:val="000000" w:themeColor="text1"/>
                <w:sz w:val="20"/>
                <w:szCs w:val="20"/>
                <w:lang w:val="en-US"/>
              </w:rPr>
            </w:pPr>
            <w:r w:rsidRPr="00B749C6">
              <w:rPr>
                <w:b/>
                <w:bCs/>
                <w:i/>
                <w:iCs/>
                <w:color w:val="000000" w:themeColor="text1"/>
                <w:sz w:val="20"/>
                <w:szCs w:val="20"/>
                <w:lang w:val="en-US"/>
              </w:rPr>
              <w:t>MFI-specific variables</w:t>
            </w:r>
          </w:p>
        </w:tc>
      </w:tr>
      <w:tr w:rsidR="0019560C" w:rsidRPr="00BA5886" w14:paraId="5D6290F1" w14:textId="77777777" w:rsidTr="00872D53">
        <w:trPr>
          <w:trHeight w:val="249"/>
        </w:trPr>
        <w:tc>
          <w:tcPr>
            <w:tcW w:w="2625" w:type="pct"/>
            <w:tcBorders>
              <w:top w:val="nil"/>
              <w:left w:val="nil"/>
              <w:bottom w:val="nil"/>
              <w:right w:val="nil"/>
            </w:tcBorders>
          </w:tcPr>
          <w:p w14:paraId="682F8081" w14:textId="77777777" w:rsidR="0019560C" w:rsidRPr="00BA5886" w:rsidRDefault="0019560C" w:rsidP="00872D53">
            <w:pPr>
              <w:widowControl w:val="0"/>
              <w:autoSpaceDE w:val="0"/>
              <w:autoSpaceDN w:val="0"/>
              <w:adjustRightInd w:val="0"/>
              <w:jc w:val="both"/>
              <w:rPr>
                <w:color w:val="000000" w:themeColor="text1"/>
                <w:sz w:val="20"/>
                <w:szCs w:val="20"/>
                <w:lang w:val="en-US"/>
              </w:rPr>
            </w:pPr>
            <w:r w:rsidRPr="00BA5886">
              <w:rPr>
                <w:color w:val="000000" w:themeColor="text1"/>
                <w:sz w:val="20"/>
                <w:szCs w:val="20"/>
                <w:lang w:val="en-US"/>
              </w:rPr>
              <w:t>MFI size (MFIS) – Ln of total assets</w:t>
            </w:r>
          </w:p>
        </w:tc>
        <w:tc>
          <w:tcPr>
            <w:tcW w:w="375" w:type="pct"/>
            <w:tcBorders>
              <w:top w:val="nil"/>
              <w:left w:val="nil"/>
              <w:bottom w:val="nil"/>
              <w:right w:val="nil"/>
            </w:tcBorders>
          </w:tcPr>
          <w:p w14:paraId="0161B839"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1317</w:t>
            </w:r>
          </w:p>
        </w:tc>
        <w:tc>
          <w:tcPr>
            <w:tcW w:w="525" w:type="pct"/>
            <w:tcBorders>
              <w:top w:val="nil"/>
              <w:left w:val="nil"/>
              <w:bottom w:val="nil"/>
              <w:right w:val="nil"/>
            </w:tcBorders>
          </w:tcPr>
          <w:p w14:paraId="1CE510A4"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15.596</w:t>
            </w:r>
          </w:p>
        </w:tc>
        <w:tc>
          <w:tcPr>
            <w:tcW w:w="525" w:type="pct"/>
            <w:tcBorders>
              <w:top w:val="nil"/>
              <w:left w:val="nil"/>
              <w:bottom w:val="nil"/>
              <w:right w:val="nil"/>
            </w:tcBorders>
          </w:tcPr>
          <w:p w14:paraId="1ABC2452"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2.133</w:t>
            </w:r>
          </w:p>
        </w:tc>
        <w:tc>
          <w:tcPr>
            <w:tcW w:w="450" w:type="pct"/>
            <w:tcBorders>
              <w:top w:val="nil"/>
              <w:left w:val="nil"/>
              <w:bottom w:val="nil"/>
              <w:right w:val="nil"/>
            </w:tcBorders>
          </w:tcPr>
          <w:p w14:paraId="3ECA1A5E"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11.942</w:t>
            </w:r>
          </w:p>
        </w:tc>
        <w:tc>
          <w:tcPr>
            <w:tcW w:w="500" w:type="pct"/>
            <w:tcBorders>
              <w:top w:val="nil"/>
              <w:left w:val="nil"/>
              <w:bottom w:val="nil"/>
              <w:right w:val="nil"/>
            </w:tcBorders>
          </w:tcPr>
          <w:p w14:paraId="6A626FA9"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19.417</w:t>
            </w:r>
          </w:p>
        </w:tc>
      </w:tr>
      <w:tr w:rsidR="0019560C" w:rsidRPr="00BA5886" w14:paraId="61CBABF6" w14:textId="77777777" w:rsidTr="00872D53">
        <w:trPr>
          <w:trHeight w:val="233"/>
        </w:trPr>
        <w:tc>
          <w:tcPr>
            <w:tcW w:w="2625" w:type="pct"/>
            <w:tcBorders>
              <w:top w:val="nil"/>
              <w:left w:val="nil"/>
              <w:bottom w:val="nil"/>
              <w:right w:val="nil"/>
            </w:tcBorders>
          </w:tcPr>
          <w:p w14:paraId="295F52A1" w14:textId="77777777" w:rsidR="0019560C" w:rsidRPr="00BA5886" w:rsidRDefault="0019560C" w:rsidP="00872D53">
            <w:pPr>
              <w:widowControl w:val="0"/>
              <w:autoSpaceDE w:val="0"/>
              <w:autoSpaceDN w:val="0"/>
              <w:adjustRightInd w:val="0"/>
              <w:jc w:val="both"/>
              <w:rPr>
                <w:color w:val="000000" w:themeColor="text1"/>
                <w:sz w:val="20"/>
                <w:szCs w:val="20"/>
                <w:lang w:val="en-US"/>
              </w:rPr>
            </w:pPr>
            <w:r w:rsidRPr="00BA5886">
              <w:rPr>
                <w:color w:val="000000" w:themeColor="text1"/>
                <w:sz w:val="20"/>
                <w:szCs w:val="20"/>
                <w:lang w:val="en-US"/>
              </w:rPr>
              <w:t xml:space="preserve">Loan share (LNS) - </w:t>
            </w:r>
            <w:r w:rsidRPr="00BA5886">
              <w:rPr>
                <w:color w:val="000000" w:themeColor="text1"/>
                <w:sz w:val="20"/>
                <w:szCs w:val="20"/>
              </w:rPr>
              <w:t>Gross loan portfolio / total assets</w:t>
            </w:r>
          </w:p>
        </w:tc>
        <w:tc>
          <w:tcPr>
            <w:tcW w:w="375" w:type="pct"/>
            <w:tcBorders>
              <w:top w:val="nil"/>
              <w:left w:val="nil"/>
              <w:bottom w:val="nil"/>
              <w:right w:val="nil"/>
            </w:tcBorders>
          </w:tcPr>
          <w:p w14:paraId="48F1C59A"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1246</w:t>
            </w:r>
          </w:p>
        </w:tc>
        <w:tc>
          <w:tcPr>
            <w:tcW w:w="525" w:type="pct"/>
            <w:tcBorders>
              <w:top w:val="nil"/>
              <w:left w:val="nil"/>
              <w:bottom w:val="nil"/>
              <w:right w:val="nil"/>
            </w:tcBorders>
          </w:tcPr>
          <w:p w14:paraId="7E3679FC"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0.642</w:t>
            </w:r>
          </w:p>
        </w:tc>
        <w:tc>
          <w:tcPr>
            <w:tcW w:w="525" w:type="pct"/>
            <w:tcBorders>
              <w:top w:val="nil"/>
              <w:left w:val="nil"/>
              <w:bottom w:val="nil"/>
              <w:right w:val="nil"/>
            </w:tcBorders>
          </w:tcPr>
          <w:p w14:paraId="0AF2BEF9"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0.172</w:t>
            </w:r>
          </w:p>
        </w:tc>
        <w:tc>
          <w:tcPr>
            <w:tcW w:w="450" w:type="pct"/>
            <w:tcBorders>
              <w:top w:val="nil"/>
              <w:left w:val="nil"/>
              <w:bottom w:val="nil"/>
              <w:right w:val="nil"/>
            </w:tcBorders>
          </w:tcPr>
          <w:p w14:paraId="1D9504D7"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0.279</w:t>
            </w:r>
          </w:p>
        </w:tc>
        <w:tc>
          <w:tcPr>
            <w:tcW w:w="500" w:type="pct"/>
            <w:tcBorders>
              <w:top w:val="nil"/>
              <w:left w:val="nil"/>
              <w:bottom w:val="nil"/>
              <w:right w:val="nil"/>
            </w:tcBorders>
          </w:tcPr>
          <w:p w14:paraId="78E77049"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0.905</w:t>
            </w:r>
          </w:p>
        </w:tc>
      </w:tr>
      <w:tr w:rsidR="0019560C" w:rsidRPr="00BA5886" w14:paraId="2A018634" w14:textId="77777777" w:rsidTr="00872D53">
        <w:trPr>
          <w:trHeight w:val="177"/>
        </w:trPr>
        <w:tc>
          <w:tcPr>
            <w:tcW w:w="2625" w:type="pct"/>
            <w:tcBorders>
              <w:top w:val="nil"/>
              <w:left w:val="nil"/>
              <w:bottom w:val="nil"/>
              <w:right w:val="nil"/>
            </w:tcBorders>
          </w:tcPr>
          <w:p w14:paraId="5D90D78E" w14:textId="77777777" w:rsidR="0019560C" w:rsidRPr="00BA5886" w:rsidRDefault="0019560C" w:rsidP="00872D53">
            <w:pPr>
              <w:widowControl w:val="0"/>
              <w:autoSpaceDE w:val="0"/>
              <w:autoSpaceDN w:val="0"/>
              <w:adjustRightInd w:val="0"/>
              <w:jc w:val="both"/>
              <w:rPr>
                <w:color w:val="000000" w:themeColor="text1"/>
                <w:sz w:val="20"/>
                <w:szCs w:val="20"/>
                <w:lang w:val="en-US"/>
              </w:rPr>
            </w:pPr>
            <w:r w:rsidRPr="00BA5886">
              <w:rPr>
                <w:color w:val="000000" w:themeColor="text1"/>
                <w:sz w:val="20"/>
                <w:szCs w:val="20"/>
                <w:lang w:val="en-US"/>
              </w:rPr>
              <w:t>Deposit share (DPS) – Deposit / total assets</w:t>
            </w:r>
          </w:p>
        </w:tc>
        <w:tc>
          <w:tcPr>
            <w:tcW w:w="375" w:type="pct"/>
            <w:tcBorders>
              <w:top w:val="nil"/>
              <w:left w:val="nil"/>
              <w:bottom w:val="nil"/>
              <w:right w:val="nil"/>
            </w:tcBorders>
          </w:tcPr>
          <w:p w14:paraId="18AA3E9A"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1281</w:t>
            </w:r>
          </w:p>
        </w:tc>
        <w:tc>
          <w:tcPr>
            <w:tcW w:w="525" w:type="pct"/>
            <w:tcBorders>
              <w:top w:val="nil"/>
              <w:left w:val="nil"/>
              <w:bottom w:val="nil"/>
              <w:right w:val="nil"/>
            </w:tcBorders>
          </w:tcPr>
          <w:p w14:paraId="56304F85"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0.467</w:t>
            </w:r>
          </w:p>
        </w:tc>
        <w:tc>
          <w:tcPr>
            <w:tcW w:w="525" w:type="pct"/>
            <w:tcBorders>
              <w:top w:val="nil"/>
              <w:left w:val="nil"/>
              <w:bottom w:val="nil"/>
              <w:right w:val="nil"/>
            </w:tcBorders>
          </w:tcPr>
          <w:p w14:paraId="1667764A"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.254</w:t>
            </w:r>
          </w:p>
        </w:tc>
        <w:tc>
          <w:tcPr>
            <w:tcW w:w="450" w:type="pct"/>
            <w:tcBorders>
              <w:top w:val="nil"/>
              <w:left w:val="nil"/>
              <w:bottom w:val="nil"/>
              <w:right w:val="nil"/>
            </w:tcBorders>
          </w:tcPr>
          <w:p w14:paraId="1A31A79D"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w:t>
            </w:r>
          </w:p>
        </w:tc>
        <w:tc>
          <w:tcPr>
            <w:tcW w:w="500" w:type="pct"/>
            <w:tcBorders>
              <w:top w:val="nil"/>
              <w:left w:val="nil"/>
              <w:bottom w:val="nil"/>
              <w:right w:val="nil"/>
            </w:tcBorders>
          </w:tcPr>
          <w:p w14:paraId="7DF7E462"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0.861</w:t>
            </w:r>
          </w:p>
        </w:tc>
      </w:tr>
      <w:tr w:rsidR="0019560C" w:rsidRPr="00BA5886" w14:paraId="05C6ED00" w14:textId="77777777" w:rsidTr="00872D53">
        <w:trPr>
          <w:trHeight w:val="283"/>
        </w:trPr>
        <w:tc>
          <w:tcPr>
            <w:tcW w:w="2625" w:type="pct"/>
            <w:tcBorders>
              <w:top w:val="nil"/>
              <w:left w:val="nil"/>
              <w:bottom w:val="nil"/>
              <w:right w:val="nil"/>
            </w:tcBorders>
          </w:tcPr>
          <w:p w14:paraId="17864372" w14:textId="77777777" w:rsidR="0019560C" w:rsidRPr="00BA5886" w:rsidRDefault="0019560C" w:rsidP="00872D53">
            <w:pPr>
              <w:widowControl w:val="0"/>
              <w:autoSpaceDE w:val="0"/>
              <w:autoSpaceDN w:val="0"/>
              <w:adjustRightInd w:val="0"/>
              <w:jc w:val="both"/>
              <w:rPr>
                <w:color w:val="000000" w:themeColor="text1"/>
                <w:sz w:val="20"/>
                <w:szCs w:val="20"/>
                <w:lang w:val="en-US"/>
              </w:rPr>
            </w:pPr>
            <w:r w:rsidRPr="00BA5886">
              <w:rPr>
                <w:color w:val="000000" w:themeColor="text1"/>
                <w:sz w:val="20"/>
                <w:szCs w:val="20"/>
                <w:lang w:val="en-US"/>
              </w:rPr>
              <w:t>Asset growth (AGT) – Annual growth of total assets</w:t>
            </w:r>
          </w:p>
        </w:tc>
        <w:tc>
          <w:tcPr>
            <w:tcW w:w="375" w:type="pct"/>
            <w:tcBorders>
              <w:top w:val="nil"/>
              <w:left w:val="nil"/>
              <w:bottom w:val="nil"/>
              <w:right w:val="nil"/>
            </w:tcBorders>
          </w:tcPr>
          <w:p w14:paraId="14D63BFE"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762</w:t>
            </w:r>
          </w:p>
        </w:tc>
        <w:tc>
          <w:tcPr>
            <w:tcW w:w="525" w:type="pct"/>
            <w:tcBorders>
              <w:top w:val="nil"/>
              <w:left w:val="nil"/>
              <w:bottom w:val="nil"/>
              <w:right w:val="nil"/>
            </w:tcBorders>
          </w:tcPr>
          <w:p w14:paraId="79C82F00"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0.123</w:t>
            </w:r>
          </w:p>
        </w:tc>
        <w:tc>
          <w:tcPr>
            <w:tcW w:w="525" w:type="pct"/>
            <w:tcBorders>
              <w:top w:val="nil"/>
              <w:left w:val="nil"/>
              <w:bottom w:val="nil"/>
              <w:right w:val="nil"/>
            </w:tcBorders>
          </w:tcPr>
          <w:p w14:paraId="0FC007E4"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0.229</w:t>
            </w:r>
          </w:p>
        </w:tc>
        <w:tc>
          <w:tcPr>
            <w:tcW w:w="450" w:type="pct"/>
            <w:tcBorders>
              <w:top w:val="nil"/>
              <w:left w:val="nil"/>
              <w:bottom w:val="nil"/>
              <w:right w:val="nil"/>
            </w:tcBorders>
          </w:tcPr>
          <w:p w14:paraId="54FB7717"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-0.241</w:t>
            </w:r>
          </w:p>
        </w:tc>
        <w:tc>
          <w:tcPr>
            <w:tcW w:w="500" w:type="pct"/>
            <w:tcBorders>
              <w:top w:val="nil"/>
              <w:left w:val="nil"/>
              <w:bottom w:val="nil"/>
              <w:right w:val="nil"/>
            </w:tcBorders>
          </w:tcPr>
          <w:p w14:paraId="4E148F36"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0.658</w:t>
            </w:r>
          </w:p>
        </w:tc>
      </w:tr>
      <w:tr w:rsidR="0019560C" w:rsidRPr="00BA5886" w14:paraId="183C073E" w14:textId="77777777" w:rsidTr="00872D53">
        <w:trPr>
          <w:trHeight w:val="219"/>
        </w:trPr>
        <w:tc>
          <w:tcPr>
            <w:tcW w:w="2625" w:type="pct"/>
            <w:tcBorders>
              <w:top w:val="nil"/>
              <w:left w:val="nil"/>
              <w:bottom w:val="nil"/>
              <w:right w:val="nil"/>
            </w:tcBorders>
          </w:tcPr>
          <w:p w14:paraId="3B7EDF6F" w14:textId="77777777" w:rsidR="0019560C" w:rsidRPr="00BA5886" w:rsidRDefault="0019560C" w:rsidP="00872D53">
            <w:pPr>
              <w:widowControl w:val="0"/>
              <w:autoSpaceDE w:val="0"/>
              <w:autoSpaceDN w:val="0"/>
              <w:adjustRightInd w:val="0"/>
              <w:jc w:val="both"/>
              <w:rPr>
                <w:color w:val="000000" w:themeColor="text1"/>
                <w:sz w:val="20"/>
                <w:szCs w:val="20"/>
                <w:lang w:val="en-US"/>
              </w:rPr>
            </w:pPr>
            <w:r w:rsidRPr="00BA5886">
              <w:rPr>
                <w:color w:val="000000" w:themeColor="text1"/>
                <w:sz w:val="20"/>
                <w:szCs w:val="20"/>
                <w:lang w:val="en-US"/>
              </w:rPr>
              <w:t>Management quality (MNQ) – Other assets / total assets</w:t>
            </w:r>
          </w:p>
        </w:tc>
        <w:tc>
          <w:tcPr>
            <w:tcW w:w="375" w:type="pct"/>
            <w:tcBorders>
              <w:top w:val="nil"/>
              <w:left w:val="nil"/>
              <w:bottom w:val="nil"/>
              <w:right w:val="nil"/>
            </w:tcBorders>
          </w:tcPr>
          <w:p w14:paraId="0D4E7547"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1194</w:t>
            </w:r>
          </w:p>
        </w:tc>
        <w:tc>
          <w:tcPr>
            <w:tcW w:w="525" w:type="pct"/>
            <w:tcBorders>
              <w:top w:val="nil"/>
              <w:left w:val="nil"/>
              <w:bottom w:val="nil"/>
              <w:right w:val="nil"/>
            </w:tcBorders>
          </w:tcPr>
          <w:p w14:paraId="15F5D101"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0.096</w:t>
            </w:r>
          </w:p>
        </w:tc>
        <w:tc>
          <w:tcPr>
            <w:tcW w:w="525" w:type="pct"/>
            <w:tcBorders>
              <w:top w:val="nil"/>
              <w:left w:val="nil"/>
              <w:bottom w:val="nil"/>
              <w:right w:val="nil"/>
            </w:tcBorders>
          </w:tcPr>
          <w:p w14:paraId="125FCD49"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0.087</w:t>
            </w:r>
          </w:p>
        </w:tc>
        <w:tc>
          <w:tcPr>
            <w:tcW w:w="450" w:type="pct"/>
            <w:tcBorders>
              <w:top w:val="nil"/>
              <w:left w:val="nil"/>
              <w:bottom w:val="nil"/>
              <w:right w:val="nil"/>
            </w:tcBorders>
          </w:tcPr>
          <w:p w14:paraId="00532CA9"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0.013</w:t>
            </w:r>
          </w:p>
        </w:tc>
        <w:tc>
          <w:tcPr>
            <w:tcW w:w="500" w:type="pct"/>
            <w:tcBorders>
              <w:top w:val="nil"/>
              <w:left w:val="nil"/>
              <w:bottom w:val="nil"/>
              <w:right w:val="nil"/>
            </w:tcBorders>
          </w:tcPr>
          <w:p w14:paraId="11E4F948"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0.334</w:t>
            </w:r>
          </w:p>
        </w:tc>
      </w:tr>
      <w:tr w:rsidR="0019560C" w:rsidRPr="00BA5886" w14:paraId="2E04F829" w14:textId="77777777" w:rsidTr="00872D53">
        <w:trPr>
          <w:trHeight w:val="219"/>
        </w:trPr>
        <w:tc>
          <w:tcPr>
            <w:tcW w:w="2625" w:type="pct"/>
            <w:tcBorders>
              <w:top w:val="nil"/>
              <w:left w:val="nil"/>
              <w:bottom w:val="nil"/>
              <w:right w:val="nil"/>
            </w:tcBorders>
          </w:tcPr>
          <w:p w14:paraId="51EE8D53" w14:textId="77777777" w:rsidR="0019560C" w:rsidRPr="00124A2C" w:rsidRDefault="0019560C" w:rsidP="00872D53">
            <w:pPr>
              <w:widowControl w:val="0"/>
              <w:autoSpaceDE w:val="0"/>
              <w:autoSpaceDN w:val="0"/>
              <w:adjustRightInd w:val="0"/>
              <w:jc w:val="both"/>
              <w:rPr>
                <w:color w:val="0070C0"/>
                <w:sz w:val="20"/>
                <w:szCs w:val="20"/>
                <w:lang w:val="en-US"/>
              </w:rPr>
            </w:pPr>
            <w:r w:rsidRPr="00124A2C">
              <w:rPr>
                <w:color w:val="0070C0"/>
                <w:sz w:val="20"/>
                <w:szCs w:val="20"/>
                <w:lang w:val="en-US"/>
              </w:rPr>
              <w:t>Capital Adequacy Ratio (CAR)</w:t>
            </w:r>
            <w:r>
              <w:rPr>
                <w:color w:val="0070C0"/>
                <w:sz w:val="20"/>
                <w:szCs w:val="20"/>
                <w:lang w:val="en-US"/>
              </w:rPr>
              <w:t>-total equity/total assets</w:t>
            </w:r>
          </w:p>
        </w:tc>
        <w:tc>
          <w:tcPr>
            <w:tcW w:w="375" w:type="pct"/>
            <w:tcBorders>
              <w:top w:val="nil"/>
              <w:left w:val="nil"/>
              <w:bottom w:val="nil"/>
              <w:right w:val="nil"/>
            </w:tcBorders>
          </w:tcPr>
          <w:p w14:paraId="47B09734" w14:textId="77777777" w:rsidR="0019560C" w:rsidRPr="00124A2C" w:rsidRDefault="0019560C" w:rsidP="00872D53">
            <w:pPr>
              <w:widowControl w:val="0"/>
              <w:autoSpaceDE w:val="0"/>
              <w:autoSpaceDN w:val="0"/>
              <w:adjustRightInd w:val="0"/>
              <w:jc w:val="right"/>
              <w:rPr>
                <w:color w:val="0070C0"/>
                <w:sz w:val="20"/>
                <w:szCs w:val="20"/>
                <w:lang w:val="en-US"/>
              </w:rPr>
            </w:pPr>
            <w:r w:rsidRPr="00124A2C">
              <w:rPr>
                <w:color w:val="0070C0"/>
                <w:sz w:val="20"/>
                <w:szCs w:val="20"/>
                <w:lang w:val="en-US"/>
              </w:rPr>
              <w:t>1304</w:t>
            </w:r>
          </w:p>
        </w:tc>
        <w:tc>
          <w:tcPr>
            <w:tcW w:w="525" w:type="pct"/>
            <w:tcBorders>
              <w:top w:val="nil"/>
              <w:left w:val="nil"/>
              <w:bottom w:val="nil"/>
              <w:right w:val="nil"/>
            </w:tcBorders>
          </w:tcPr>
          <w:p w14:paraId="5CA58114" w14:textId="77777777" w:rsidR="0019560C" w:rsidRPr="00124A2C" w:rsidRDefault="0019560C" w:rsidP="00872D53">
            <w:pPr>
              <w:widowControl w:val="0"/>
              <w:autoSpaceDE w:val="0"/>
              <w:autoSpaceDN w:val="0"/>
              <w:adjustRightInd w:val="0"/>
              <w:jc w:val="right"/>
              <w:rPr>
                <w:color w:val="0070C0"/>
                <w:sz w:val="20"/>
                <w:szCs w:val="20"/>
                <w:lang w:val="en-US"/>
              </w:rPr>
            </w:pPr>
            <w:r w:rsidRPr="00124A2C">
              <w:rPr>
                <w:color w:val="0070C0"/>
                <w:sz w:val="20"/>
                <w:szCs w:val="20"/>
                <w:lang w:val="en-US"/>
              </w:rPr>
              <w:t>0.273</w:t>
            </w:r>
          </w:p>
        </w:tc>
        <w:tc>
          <w:tcPr>
            <w:tcW w:w="525" w:type="pct"/>
            <w:tcBorders>
              <w:top w:val="nil"/>
              <w:left w:val="nil"/>
              <w:bottom w:val="nil"/>
              <w:right w:val="nil"/>
            </w:tcBorders>
          </w:tcPr>
          <w:p w14:paraId="5455B847" w14:textId="77777777" w:rsidR="0019560C" w:rsidRPr="00124A2C" w:rsidRDefault="0019560C" w:rsidP="00872D53">
            <w:pPr>
              <w:widowControl w:val="0"/>
              <w:autoSpaceDE w:val="0"/>
              <w:autoSpaceDN w:val="0"/>
              <w:adjustRightInd w:val="0"/>
              <w:jc w:val="right"/>
              <w:rPr>
                <w:color w:val="0070C0"/>
                <w:sz w:val="20"/>
                <w:szCs w:val="20"/>
                <w:lang w:val="en-US"/>
              </w:rPr>
            </w:pPr>
            <w:r w:rsidRPr="00124A2C">
              <w:rPr>
                <w:color w:val="0070C0"/>
                <w:sz w:val="20"/>
                <w:szCs w:val="20"/>
                <w:lang w:val="en-US"/>
              </w:rPr>
              <w:t>0.189</w:t>
            </w:r>
          </w:p>
        </w:tc>
        <w:tc>
          <w:tcPr>
            <w:tcW w:w="450" w:type="pct"/>
            <w:tcBorders>
              <w:top w:val="nil"/>
              <w:left w:val="nil"/>
              <w:bottom w:val="nil"/>
              <w:right w:val="nil"/>
            </w:tcBorders>
          </w:tcPr>
          <w:p w14:paraId="778B57BA" w14:textId="77777777" w:rsidR="0019560C" w:rsidRPr="00124A2C" w:rsidRDefault="0019560C" w:rsidP="00872D53">
            <w:pPr>
              <w:widowControl w:val="0"/>
              <w:autoSpaceDE w:val="0"/>
              <w:autoSpaceDN w:val="0"/>
              <w:adjustRightInd w:val="0"/>
              <w:jc w:val="right"/>
              <w:rPr>
                <w:color w:val="0070C0"/>
                <w:sz w:val="20"/>
                <w:szCs w:val="20"/>
                <w:lang w:val="en-US"/>
              </w:rPr>
            </w:pPr>
            <w:r w:rsidRPr="00124A2C">
              <w:rPr>
                <w:color w:val="0070C0"/>
                <w:sz w:val="20"/>
                <w:szCs w:val="20"/>
                <w:lang w:val="en-US"/>
              </w:rPr>
              <w:t>-0.003</w:t>
            </w:r>
          </w:p>
        </w:tc>
        <w:tc>
          <w:tcPr>
            <w:tcW w:w="500" w:type="pct"/>
            <w:tcBorders>
              <w:top w:val="nil"/>
              <w:left w:val="nil"/>
              <w:bottom w:val="nil"/>
              <w:right w:val="nil"/>
            </w:tcBorders>
          </w:tcPr>
          <w:p w14:paraId="37B175E7" w14:textId="77777777" w:rsidR="0019560C" w:rsidRPr="00124A2C" w:rsidRDefault="0019560C" w:rsidP="00872D53">
            <w:pPr>
              <w:widowControl w:val="0"/>
              <w:autoSpaceDE w:val="0"/>
              <w:autoSpaceDN w:val="0"/>
              <w:adjustRightInd w:val="0"/>
              <w:jc w:val="right"/>
              <w:rPr>
                <w:color w:val="0070C0"/>
                <w:sz w:val="20"/>
                <w:szCs w:val="20"/>
                <w:lang w:val="en-US"/>
              </w:rPr>
            </w:pPr>
            <w:r w:rsidRPr="00124A2C">
              <w:rPr>
                <w:color w:val="0070C0"/>
                <w:sz w:val="20"/>
                <w:szCs w:val="20"/>
                <w:lang w:val="en-US"/>
              </w:rPr>
              <w:t>0.701</w:t>
            </w:r>
          </w:p>
        </w:tc>
      </w:tr>
      <w:tr w:rsidR="0019560C" w:rsidRPr="00BA5886" w14:paraId="13EDC812" w14:textId="77777777" w:rsidTr="00872D53">
        <w:trPr>
          <w:trHeight w:val="233"/>
        </w:trPr>
        <w:tc>
          <w:tcPr>
            <w:tcW w:w="5000" w:type="pct"/>
            <w:gridSpan w:val="6"/>
            <w:tcBorders>
              <w:top w:val="nil"/>
              <w:left w:val="nil"/>
              <w:bottom w:val="nil"/>
              <w:right w:val="nil"/>
            </w:tcBorders>
          </w:tcPr>
          <w:p w14:paraId="0FB0FD30" w14:textId="77777777" w:rsidR="0019560C" w:rsidRPr="00B749C6" w:rsidRDefault="0019560C" w:rsidP="00872D53">
            <w:pPr>
              <w:widowControl w:val="0"/>
              <w:autoSpaceDE w:val="0"/>
              <w:autoSpaceDN w:val="0"/>
              <w:adjustRightInd w:val="0"/>
              <w:jc w:val="both"/>
              <w:rPr>
                <w:b/>
                <w:bCs/>
                <w:i/>
                <w:iCs/>
                <w:color w:val="000000" w:themeColor="text1"/>
                <w:sz w:val="20"/>
                <w:szCs w:val="20"/>
                <w:lang w:val="en-US"/>
              </w:rPr>
            </w:pPr>
            <w:r w:rsidRPr="00B749C6">
              <w:rPr>
                <w:b/>
                <w:bCs/>
                <w:i/>
                <w:iCs/>
                <w:color w:val="000000" w:themeColor="text1"/>
                <w:sz w:val="20"/>
                <w:szCs w:val="20"/>
                <w:lang w:val="en-US"/>
              </w:rPr>
              <w:t>Macro-specific variables</w:t>
            </w:r>
          </w:p>
        </w:tc>
      </w:tr>
      <w:tr w:rsidR="0019560C" w:rsidRPr="00BA5886" w14:paraId="6F369799" w14:textId="77777777" w:rsidTr="00872D53">
        <w:trPr>
          <w:trHeight w:val="229"/>
        </w:trPr>
        <w:tc>
          <w:tcPr>
            <w:tcW w:w="2625" w:type="pct"/>
            <w:tcBorders>
              <w:top w:val="nil"/>
              <w:left w:val="nil"/>
              <w:bottom w:val="nil"/>
              <w:right w:val="nil"/>
            </w:tcBorders>
          </w:tcPr>
          <w:p w14:paraId="242125C5" w14:textId="77777777" w:rsidR="0019560C" w:rsidRPr="00BA5886" w:rsidRDefault="0019560C" w:rsidP="00872D53">
            <w:pPr>
              <w:widowControl w:val="0"/>
              <w:autoSpaceDE w:val="0"/>
              <w:autoSpaceDN w:val="0"/>
              <w:adjustRightInd w:val="0"/>
              <w:jc w:val="both"/>
              <w:rPr>
                <w:color w:val="000000" w:themeColor="text1"/>
                <w:sz w:val="20"/>
                <w:szCs w:val="20"/>
                <w:lang w:val="en-US"/>
              </w:rPr>
            </w:pPr>
            <w:r w:rsidRPr="00BA5886">
              <w:rPr>
                <w:color w:val="000000" w:themeColor="text1"/>
                <w:sz w:val="20"/>
                <w:szCs w:val="20"/>
                <w:lang w:val="en-US"/>
              </w:rPr>
              <w:t>GDP growth (annual) GDP</w:t>
            </w:r>
          </w:p>
        </w:tc>
        <w:tc>
          <w:tcPr>
            <w:tcW w:w="375" w:type="pct"/>
            <w:tcBorders>
              <w:top w:val="nil"/>
              <w:left w:val="nil"/>
              <w:bottom w:val="nil"/>
              <w:right w:val="nil"/>
            </w:tcBorders>
          </w:tcPr>
          <w:p w14:paraId="26B2B821"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29</w:t>
            </w:r>
          </w:p>
        </w:tc>
        <w:tc>
          <w:tcPr>
            <w:tcW w:w="525" w:type="pct"/>
            <w:tcBorders>
              <w:top w:val="nil"/>
              <w:left w:val="nil"/>
              <w:bottom w:val="nil"/>
              <w:right w:val="nil"/>
            </w:tcBorders>
          </w:tcPr>
          <w:p w14:paraId="314EA15B"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5.211</w:t>
            </w:r>
          </w:p>
        </w:tc>
        <w:tc>
          <w:tcPr>
            <w:tcW w:w="525" w:type="pct"/>
            <w:tcBorders>
              <w:top w:val="nil"/>
              <w:left w:val="nil"/>
              <w:bottom w:val="nil"/>
              <w:right w:val="nil"/>
            </w:tcBorders>
          </w:tcPr>
          <w:p w14:paraId="3090F1F5"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2.042</w:t>
            </w:r>
          </w:p>
        </w:tc>
        <w:tc>
          <w:tcPr>
            <w:tcW w:w="450" w:type="pct"/>
            <w:tcBorders>
              <w:top w:val="nil"/>
              <w:left w:val="nil"/>
              <w:bottom w:val="nil"/>
              <w:right w:val="nil"/>
            </w:tcBorders>
          </w:tcPr>
          <w:p w14:paraId="439F0BEF"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1.223</w:t>
            </w:r>
          </w:p>
        </w:tc>
        <w:tc>
          <w:tcPr>
            <w:tcW w:w="500" w:type="pct"/>
            <w:tcBorders>
              <w:top w:val="nil"/>
              <w:left w:val="nil"/>
              <w:bottom w:val="nil"/>
              <w:right w:val="nil"/>
            </w:tcBorders>
          </w:tcPr>
          <w:p w14:paraId="4799B80D"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8.889</w:t>
            </w:r>
          </w:p>
        </w:tc>
      </w:tr>
      <w:tr w:rsidR="0019560C" w:rsidRPr="00BA5886" w14:paraId="3D028481" w14:textId="77777777" w:rsidTr="00872D53">
        <w:trPr>
          <w:trHeight w:val="233"/>
        </w:trPr>
        <w:tc>
          <w:tcPr>
            <w:tcW w:w="2625" w:type="pct"/>
            <w:tcBorders>
              <w:top w:val="nil"/>
              <w:left w:val="nil"/>
              <w:bottom w:val="nil"/>
              <w:right w:val="nil"/>
            </w:tcBorders>
          </w:tcPr>
          <w:p w14:paraId="1C62B05C" w14:textId="77777777" w:rsidR="0019560C" w:rsidRPr="00BA5886" w:rsidRDefault="0019560C" w:rsidP="00872D53">
            <w:pPr>
              <w:widowControl w:val="0"/>
              <w:autoSpaceDE w:val="0"/>
              <w:autoSpaceDN w:val="0"/>
              <w:adjustRightInd w:val="0"/>
              <w:jc w:val="both"/>
              <w:rPr>
                <w:color w:val="000000" w:themeColor="text1"/>
                <w:sz w:val="20"/>
                <w:szCs w:val="20"/>
                <w:lang w:val="en-US"/>
              </w:rPr>
            </w:pPr>
            <w:r w:rsidRPr="00BA5886">
              <w:rPr>
                <w:color w:val="000000" w:themeColor="text1"/>
                <w:sz w:val="20"/>
                <w:szCs w:val="20"/>
                <w:lang w:val="en-US"/>
              </w:rPr>
              <w:t>Inflation (IFN)</w:t>
            </w:r>
          </w:p>
        </w:tc>
        <w:tc>
          <w:tcPr>
            <w:tcW w:w="375" w:type="pct"/>
            <w:tcBorders>
              <w:top w:val="nil"/>
              <w:left w:val="nil"/>
              <w:bottom w:val="nil"/>
              <w:right w:val="nil"/>
            </w:tcBorders>
          </w:tcPr>
          <w:p w14:paraId="111482EE"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29</w:t>
            </w:r>
          </w:p>
        </w:tc>
        <w:tc>
          <w:tcPr>
            <w:tcW w:w="525" w:type="pct"/>
            <w:tcBorders>
              <w:top w:val="nil"/>
              <w:left w:val="nil"/>
              <w:bottom w:val="nil"/>
              <w:right w:val="nil"/>
            </w:tcBorders>
          </w:tcPr>
          <w:p w14:paraId="5AEF9F34"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5.592</w:t>
            </w:r>
          </w:p>
        </w:tc>
        <w:tc>
          <w:tcPr>
            <w:tcW w:w="525" w:type="pct"/>
            <w:tcBorders>
              <w:top w:val="nil"/>
              <w:left w:val="nil"/>
              <w:bottom w:val="nil"/>
              <w:right w:val="nil"/>
            </w:tcBorders>
          </w:tcPr>
          <w:p w14:paraId="35BB7751"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4.798</w:t>
            </w:r>
          </w:p>
        </w:tc>
        <w:tc>
          <w:tcPr>
            <w:tcW w:w="450" w:type="pct"/>
            <w:tcBorders>
              <w:top w:val="nil"/>
              <w:left w:val="nil"/>
              <w:bottom w:val="nil"/>
              <w:right w:val="nil"/>
            </w:tcBorders>
          </w:tcPr>
          <w:p w14:paraId="73DD27B4"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-0.576</w:t>
            </w:r>
          </w:p>
        </w:tc>
        <w:tc>
          <w:tcPr>
            <w:tcW w:w="500" w:type="pct"/>
            <w:tcBorders>
              <w:top w:val="nil"/>
              <w:left w:val="nil"/>
              <w:bottom w:val="nil"/>
              <w:right w:val="nil"/>
            </w:tcBorders>
          </w:tcPr>
          <w:p w14:paraId="064916F6"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16.001</w:t>
            </w:r>
          </w:p>
        </w:tc>
      </w:tr>
      <w:tr w:rsidR="0019560C" w:rsidRPr="00BA5886" w14:paraId="3965B5E2" w14:textId="77777777" w:rsidTr="00872D53">
        <w:trPr>
          <w:trHeight w:val="225"/>
        </w:trPr>
        <w:tc>
          <w:tcPr>
            <w:tcW w:w="2625" w:type="pct"/>
            <w:tcBorders>
              <w:top w:val="nil"/>
              <w:left w:val="nil"/>
              <w:bottom w:val="nil"/>
              <w:right w:val="nil"/>
            </w:tcBorders>
          </w:tcPr>
          <w:p w14:paraId="24A217FD" w14:textId="77777777" w:rsidR="0019560C" w:rsidRPr="00BA5886" w:rsidRDefault="0019560C" w:rsidP="00872D53">
            <w:pPr>
              <w:widowControl w:val="0"/>
              <w:autoSpaceDE w:val="0"/>
              <w:autoSpaceDN w:val="0"/>
              <w:adjustRightInd w:val="0"/>
              <w:jc w:val="both"/>
              <w:rPr>
                <w:color w:val="000000" w:themeColor="text1"/>
                <w:sz w:val="20"/>
                <w:szCs w:val="20"/>
                <w:lang w:val="en-US"/>
              </w:rPr>
            </w:pPr>
            <w:r w:rsidRPr="00BA5886">
              <w:rPr>
                <w:color w:val="000000" w:themeColor="text1"/>
                <w:sz w:val="20"/>
                <w:szCs w:val="20"/>
                <w:lang w:val="en-US"/>
              </w:rPr>
              <w:t>Institutional quality (INQ)</w:t>
            </w:r>
          </w:p>
        </w:tc>
        <w:tc>
          <w:tcPr>
            <w:tcW w:w="375" w:type="pct"/>
            <w:tcBorders>
              <w:top w:val="nil"/>
              <w:left w:val="nil"/>
              <w:bottom w:val="nil"/>
              <w:right w:val="nil"/>
            </w:tcBorders>
          </w:tcPr>
          <w:p w14:paraId="797F178E"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29</w:t>
            </w:r>
          </w:p>
        </w:tc>
        <w:tc>
          <w:tcPr>
            <w:tcW w:w="525" w:type="pct"/>
            <w:tcBorders>
              <w:top w:val="nil"/>
              <w:left w:val="nil"/>
              <w:bottom w:val="nil"/>
              <w:right w:val="nil"/>
            </w:tcBorders>
          </w:tcPr>
          <w:p w14:paraId="1BB789D7"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0.000</w:t>
            </w:r>
          </w:p>
        </w:tc>
        <w:tc>
          <w:tcPr>
            <w:tcW w:w="525" w:type="pct"/>
            <w:tcBorders>
              <w:top w:val="nil"/>
              <w:left w:val="nil"/>
              <w:bottom w:val="nil"/>
              <w:right w:val="nil"/>
            </w:tcBorders>
          </w:tcPr>
          <w:p w14:paraId="6B2FBC45"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0.833</w:t>
            </w:r>
          </w:p>
        </w:tc>
        <w:tc>
          <w:tcPr>
            <w:tcW w:w="450" w:type="pct"/>
            <w:tcBorders>
              <w:top w:val="nil"/>
              <w:left w:val="nil"/>
              <w:bottom w:val="nil"/>
              <w:right w:val="nil"/>
            </w:tcBorders>
          </w:tcPr>
          <w:p w14:paraId="215681A1"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-2.378</w:t>
            </w:r>
          </w:p>
        </w:tc>
        <w:tc>
          <w:tcPr>
            <w:tcW w:w="500" w:type="pct"/>
            <w:tcBorders>
              <w:top w:val="nil"/>
              <w:left w:val="nil"/>
              <w:bottom w:val="nil"/>
              <w:right w:val="nil"/>
            </w:tcBorders>
          </w:tcPr>
          <w:p w14:paraId="0EB7B9F5"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1.7</w:t>
            </w:r>
          </w:p>
        </w:tc>
      </w:tr>
      <w:tr w:rsidR="0019560C" w:rsidRPr="00BA5886" w14:paraId="1D5F40C2" w14:textId="77777777" w:rsidTr="00872D53">
        <w:trPr>
          <w:trHeight w:val="249"/>
        </w:trPr>
        <w:tc>
          <w:tcPr>
            <w:tcW w:w="5000" w:type="pct"/>
            <w:gridSpan w:val="6"/>
            <w:tcBorders>
              <w:top w:val="nil"/>
              <w:left w:val="nil"/>
              <w:bottom w:val="nil"/>
              <w:right w:val="nil"/>
            </w:tcBorders>
          </w:tcPr>
          <w:p w14:paraId="0DFF7CB1" w14:textId="77777777" w:rsidR="0019560C" w:rsidRPr="00B749C6" w:rsidRDefault="0019560C" w:rsidP="00872D53">
            <w:pPr>
              <w:widowControl w:val="0"/>
              <w:autoSpaceDE w:val="0"/>
              <w:autoSpaceDN w:val="0"/>
              <w:adjustRightInd w:val="0"/>
              <w:jc w:val="both"/>
              <w:rPr>
                <w:b/>
                <w:bCs/>
                <w:color w:val="000000" w:themeColor="text1"/>
                <w:sz w:val="20"/>
                <w:szCs w:val="20"/>
                <w:u w:val="single"/>
                <w:lang w:val="en-US"/>
              </w:rPr>
            </w:pPr>
            <w:r w:rsidRPr="00BA5886">
              <w:rPr>
                <w:b/>
                <w:bCs/>
                <w:color w:val="000000" w:themeColor="text1"/>
                <w:sz w:val="20"/>
                <w:szCs w:val="20"/>
                <w:u w:val="single"/>
                <w:lang w:val="en-US"/>
              </w:rPr>
              <w:t>Fintech-based financial inclusion (</w:t>
            </w:r>
            <w:proofErr w:type="spellStart"/>
            <w:r w:rsidRPr="00BA5886">
              <w:rPr>
                <w:b/>
                <w:bCs/>
                <w:color w:val="000000" w:themeColor="text1"/>
                <w:sz w:val="20"/>
                <w:szCs w:val="20"/>
                <w:u w:val="single"/>
                <w:lang w:val="en-US"/>
              </w:rPr>
              <w:t>FinFI</w:t>
            </w:r>
            <w:proofErr w:type="spellEnd"/>
            <w:r w:rsidRPr="00BA5886">
              <w:rPr>
                <w:b/>
                <w:bCs/>
                <w:color w:val="000000" w:themeColor="text1"/>
                <w:sz w:val="20"/>
                <w:szCs w:val="20"/>
                <w:u w:val="single"/>
                <w:lang w:val="en-US"/>
              </w:rPr>
              <w:t>) components and index</w:t>
            </w:r>
          </w:p>
        </w:tc>
      </w:tr>
      <w:tr w:rsidR="0019560C" w:rsidRPr="00BA5886" w14:paraId="52318A72" w14:textId="77777777" w:rsidTr="00872D53">
        <w:trPr>
          <w:trHeight w:val="233"/>
        </w:trPr>
        <w:tc>
          <w:tcPr>
            <w:tcW w:w="5000" w:type="pct"/>
            <w:gridSpan w:val="6"/>
            <w:tcBorders>
              <w:top w:val="nil"/>
              <w:left w:val="nil"/>
              <w:bottom w:val="nil"/>
              <w:right w:val="nil"/>
            </w:tcBorders>
          </w:tcPr>
          <w:p w14:paraId="6A441DA1" w14:textId="77777777" w:rsidR="0019560C" w:rsidRPr="00B749C6" w:rsidRDefault="0019560C" w:rsidP="00872D53">
            <w:pPr>
              <w:widowControl w:val="0"/>
              <w:autoSpaceDE w:val="0"/>
              <w:autoSpaceDN w:val="0"/>
              <w:adjustRightInd w:val="0"/>
              <w:jc w:val="both"/>
              <w:rPr>
                <w:i/>
                <w:iCs/>
                <w:color w:val="000000" w:themeColor="text1"/>
                <w:sz w:val="20"/>
                <w:szCs w:val="20"/>
                <w:lang w:val="en-US"/>
              </w:rPr>
            </w:pPr>
            <w:r w:rsidRPr="00B749C6">
              <w:rPr>
                <w:b/>
                <w:bCs/>
                <w:i/>
                <w:iCs/>
                <w:color w:val="000000" w:themeColor="text1"/>
                <w:sz w:val="20"/>
                <w:szCs w:val="20"/>
                <w:lang w:val="en-US"/>
              </w:rPr>
              <w:t>Access to digital financial services (Supply side)</w:t>
            </w:r>
          </w:p>
        </w:tc>
      </w:tr>
      <w:tr w:rsidR="0019560C" w:rsidRPr="00BA5886" w14:paraId="5BA45B31" w14:textId="77777777" w:rsidTr="00872D53">
        <w:trPr>
          <w:trHeight w:val="233"/>
        </w:trPr>
        <w:tc>
          <w:tcPr>
            <w:tcW w:w="2625" w:type="pct"/>
            <w:tcBorders>
              <w:top w:val="nil"/>
              <w:left w:val="nil"/>
              <w:bottom w:val="nil"/>
              <w:right w:val="nil"/>
            </w:tcBorders>
          </w:tcPr>
          <w:p w14:paraId="519912E7" w14:textId="77777777" w:rsidR="0019560C" w:rsidRPr="00BA5886" w:rsidRDefault="0019560C" w:rsidP="00872D53">
            <w:pPr>
              <w:widowControl w:val="0"/>
              <w:autoSpaceDE w:val="0"/>
              <w:autoSpaceDN w:val="0"/>
              <w:adjustRightInd w:val="0"/>
              <w:jc w:val="both"/>
              <w:rPr>
                <w:color w:val="000000" w:themeColor="text1"/>
                <w:sz w:val="20"/>
                <w:szCs w:val="20"/>
                <w:lang w:val="en-US"/>
              </w:rPr>
            </w:pPr>
            <w:r w:rsidRPr="00BA5886">
              <w:rPr>
                <w:color w:val="000000" w:themeColor="text1"/>
                <w:sz w:val="20"/>
                <w:szCs w:val="20"/>
                <w:lang w:val="en-US"/>
              </w:rPr>
              <w:t xml:space="preserve">ATK - </w:t>
            </w:r>
            <w:r w:rsidRPr="00BA5886">
              <w:rPr>
                <w:color w:val="000000" w:themeColor="text1"/>
                <w:sz w:val="20"/>
                <w:szCs w:val="20"/>
              </w:rPr>
              <w:t>Mobile money agent outlets per 1,000 km</w:t>
            </w:r>
            <w:r w:rsidRPr="00BA5886">
              <w:rPr>
                <w:color w:val="000000" w:themeColor="text1"/>
                <w:sz w:val="20"/>
                <w:szCs w:val="20"/>
                <w:vertAlign w:val="superscript"/>
              </w:rPr>
              <w:t>2</w:t>
            </w:r>
          </w:p>
        </w:tc>
        <w:tc>
          <w:tcPr>
            <w:tcW w:w="375" w:type="pct"/>
            <w:tcBorders>
              <w:top w:val="nil"/>
              <w:left w:val="nil"/>
              <w:bottom w:val="nil"/>
              <w:right w:val="nil"/>
            </w:tcBorders>
          </w:tcPr>
          <w:p w14:paraId="7876F970"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29</w:t>
            </w:r>
          </w:p>
        </w:tc>
        <w:tc>
          <w:tcPr>
            <w:tcW w:w="525" w:type="pct"/>
            <w:tcBorders>
              <w:top w:val="nil"/>
              <w:left w:val="nil"/>
              <w:bottom w:val="nil"/>
              <w:right w:val="nil"/>
            </w:tcBorders>
          </w:tcPr>
          <w:p w14:paraId="074C2F82"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137.126</w:t>
            </w:r>
          </w:p>
        </w:tc>
        <w:tc>
          <w:tcPr>
            <w:tcW w:w="525" w:type="pct"/>
            <w:tcBorders>
              <w:top w:val="nil"/>
              <w:left w:val="nil"/>
              <w:bottom w:val="nil"/>
              <w:right w:val="nil"/>
            </w:tcBorders>
          </w:tcPr>
          <w:p w14:paraId="10C73E69"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205.619</w:t>
            </w:r>
          </w:p>
        </w:tc>
        <w:tc>
          <w:tcPr>
            <w:tcW w:w="450" w:type="pct"/>
            <w:tcBorders>
              <w:top w:val="nil"/>
              <w:left w:val="nil"/>
              <w:bottom w:val="nil"/>
              <w:right w:val="nil"/>
            </w:tcBorders>
          </w:tcPr>
          <w:p w14:paraId="46B1EDC1"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0.408</w:t>
            </w:r>
          </w:p>
        </w:tc>
        <w:tc>
          <w:tcPr>
            <w:tcW w:w="500" w:type="pct"/>
            <w:tcBorders>
              <w:top w:val="nil"/>
              <w:left w:val="nil"/>
              <w:bottom w:val="nil"/>
              <w:right w:val="nil"/>
            </w:tcBorders>
          </w:tcPr>
          <w:p w14:paraId="32FAD404"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796.878</w:t>
            </w:r>
          </w:p>
        </w:tc>
      </w:tr>
      <w:tr w:rsidR="0019560C" w:rsidRPr="00BA5886" w14:paraId="53CAAD44" w14:textId="77777777" w:rsidTr="00872D53">
        <w:trPr>
          <w:trHeight w:val="233"/>
        </w:trPr>
        <w:tc>
          <w:tcPr>
            <w:tcW w:w="2625" w:type="pct"/>
            <w:tcBorders>
              <w:top w:val="nil"/>
              <w:left w:val="nil"/>
              <w:bottom w:val="nil"/>
              <w:right w:val="nil"/>
            </w:tcBorders>
          </w:tcPr>
          <w:p w14:paraId="4B4B5A6A" w14:textId="77777777" w:rsidR="0019560C" w:rsidRPr="00B749C6" w:rsidRDefault="0019560C" w:rsidP="00872D53">
            <w:pPr>
              <w:widowControl w:val="0"/>
              <w:autoSpaceDE w:val="0"/>
              <w:autoSpaceDN w:val="0"/>
              <w:adjustRightInd w:val="0"/>
              <w:jc w:val="both"/>
              <w:rPr>
                <w:color w:val="000000" w:themeColor="text1"/>
                <w:sz w:val="20"/>
                <w:szCs w:val="20"/>
              </w:rPr>
            </w:pPr>
            <w:r w:rsidRPr="00BA5886">
              <w:rPr>
                <w:color w:val="000000" w:themeColor="text1"/>
                <w:sz w:val="20"/>
                <w:szCs w:val="20"/>
                <w:lang w:val="en-US"/>
              </w:rPr>
              <w:t xml:space="preserve">ATD - </w:t>
            </w:r>
            <w:r w:rsidRPr="00BA5886">
              <w:rPr>
                <w:color w:val="000000" w:themeColor="text1"/>
                <w:sz w:val="20"/>
                <w:szCs w:val="20"/>
              </w:rPr>
              <w:t>Mobile money agent and POS (point of sale) terminals per 100,000 adults</w:t>
            </w:r>
          </w:p>
        </w:tc>
        <w:tc>
          <w:tcPr>
            <w:tcW w:w="375" w:type="pct"/>
            <w:tcBorders>
              <w:top w:val="nil"/>
              <w:left w:val="nil"/>
              <w:bottom w:val="nil"/>
              <w:right w:val="nil"/>
            </w:tcBorders>
          </w:tcPr>
          <w:p w14:paraId="24D878C4"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29</w:t>
            </w:r>
          </w:p>
        </w:tc>
        <w:tc>
          <w:tcPr>
            <w:tcW w:w="525" w:type="pct"/>
            <w:tcBorders>
              <w:top w:val="nil"/>
              <w:left w:val="nil"/>
              <w:bottom w:val="nil"/>
              <w:right w:val="nil"/>
            </w:tcBorders>
          </w:tcPr>
          <w:p w14:paraId="1F9DAC08"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240.078</w:t>
            </w:r>
          </w:p>
        </w:tc>
        <w:tc>
          <w:tcPr>
            <w:tcW w:w="525" w:type="pct"/>
            <w:tcBorders>
              <w:top w:val="nil"/>
              <w:left w:val="nil"/>
              <w:bottom w:val="nil"/>
              <w:right w:val="nil"/>
            </w:tcBorders>
          </w:tcPr>
          <w:p w14:paraId="7EDD648D"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254.682</w:t>
            </w:r>
          </w:p>
        </w:tc>
        <w:tc>
          <w:tcPr>
            <w:tcW w:w="450" w:type="pct"/>
            <w:tcBorders>
              <w:top w:val="nil"/>
              <w:left w:val="nil"/>
              <w:bottom w:val="nil"/>
              <w:right w:val="nil"/>
            </w:tcBorders>
          </w:tcPr>
          <w:p w14:paraId="0E677787"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2.063</w:t>
            </w:r>
          </w:p>
        </w:tc>
        <w:tc>
          <w:tcPr>
            <w:tcW w:w="500" w:type="pct"/>
            <w:tcBorders>
              <w:top w:val="nil"/>
              <w:left w:val="nil"/>
              <w:bottom w:val="nil"/>
              <w:right w:val="nil"/>
            </w:tcBorders>
          </w:tcPr>
          <w:p w14:paraId="326124B9"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877.989</w:t>
            </w:r>
          </w:p>
        </w:tc>
      </w:tr>
      <w:tr w:rsidR="0019560C" w:rsidRPr="00BA5886" w14:paraId="5C0DE638" w14:textId="77777777" w:rsidTr="00872D53">
        <w:trPr>
          <w:trHeight w:val="233"/>
        </w:trPr>
        <w:tc>
          <w:tcPr>
            <w:tcW w:w="5000" w:type="pct"/>
            <w:gridSpan w:val="6"/>
            <w:tcBorders>
              <w:top w:val="nil"/>
              <w:left w:val="nil"/>
              <w:bottom w:val="nil"/>
              <w:right w:val="nil"/>
            </w:tcBorders>
          </w:tcPr>
          <w:p w14:paraId="2165DE4D" w14:textId="77777777" w:rsidR="0019560C" w:rsidRPr="00B749C6" w:rsidRDefault="0019560C" w:rsidP="00872D53">
            <w:pPr>
              <w:widowControl w:val="0"/>
              <w:autoSpaceDE w:val="0"/>
              <w:autoSpaceDN w:val="0"/>
              <w:adjustRightInd w:val="0"/>
              <w:jc w:val="both"/>
              <w:rPr>
                <w:i/>
                <w:iCs/>
                <w:color w:val="000000" w:themeColor="text1"/>
                <w:sz w:val="20"/>
                <w:szCs w:val="20"/>
                <w:lang w:val="en-US"/>
              </w:rPr>
            </w:pPr>
            <w:r w:rsidRPr="00B749C6">
              <w:rPr>
                <w:b/>
                <w:bCs/>
                <w:i/>
                <w:iCs/>
                <w:color w:val="000000" w:themeColor="text1"/>
                <w:sz w:val="20"/>
                <w:szCs w:val="20"/>
                <w:lang w:val="en-US"/>
              </w:rPr>
              <w:t>Usage of digital financial services (Demand side)</w:t>
            </w:r>
          </w:p>
        </w:tc>
      </w:tr>
      <w:tr w:rsidR="0019560C" w:rsidRPr="00BA5886" w14:paraId="2E0850FF" w14:textId="77777777" w:rsidTr="00872D53">
        <w:trPr>
          <w:trHeight w:val="233"/>
        </w:trPr>
        <w:tc>
          <w:tcPr>
            <w:tcW w:w="2625" w:type="pct"/>
            <w:tcBorders>
              <w:top w:val="nil"/>
              <w:left w:val="nil"/>
              <w:bottom w:val="nil"/>
              <w:right w:val="nil"/>
            </w:tcBorders>
          </w:tcPr>
          <w:p w14:paraId="1C45DFAB" w14:textId="77777777" w:rsidR="0019560C" w:rsidRPr="00BA5886" w:rsidRDefault="0019560C" w:rsidP="00872D53">
            <w:pPr>
              <w:widowControl w:val="0"/>
              <w:autoSpaceDE w:val="0"/>
              <w:autoSpaceDN w:val="0"/>
              <w:adjustRightInd w:val="0"/>
              <w:jc w:val="both"/>
              <w:rPr>
                <w:color w:val="000000" w:themeColor="text1"/>
                <w:sz w:val="20"/>
                <w:szCs w:val="20"/>
                <w:lang w:val="en-US"/>
              </w:rPr>
            </w:pPr>
            <w:r w:rsidRPr="00BA5886">
              <w:rPr>
                <w:color w:val="000000" w:themeColor="text1"/>
                <w:sz w:val="20"/>
                <w:szCs w:val="20"/>
                <w:lang w:val="en-US"/>
              </w:rPr>
              <w:t xml:space="preserve">ACD </w:t>
            </w:r>
            <w:r>
              <w:rPr>
                <w:color w:val="000000" w:themeColor="text1"/>
                <w:sz w:val="20"/>
                <w:szCs w:val="20"/>
                <w:lang w:val="en-US"/>
              </w:rPr>
              <w:t>–</w:t>
            </w:r>
            <w:r w:rsidRPr="00BA5886">
              <w:rPr>
                <w:color w:val="000000" w:themeColor="text1"/>
                <w:sz w:val="20"/>
                <w:szCs w:val="20"/>
                <w:lang w:val="en-US"/>
              </w:rPr>
              <w:t xml:space="preserve"> </w:t>
            </w:r>
            <w:r>
              <w:rPr>
                <w:color w:val="000000" w:themeColor="text1"/>
                <w:sz w:val="20"/>
                <w:szCs w:val="20"/>
                <w:lang w:val="en-US"/>
              </w:rPr>
              <w:t xml:space="preserve">The </w:t>
            </w:r>
            <w:r>
              <w:rPr>
                <w:color w:val="000000" w:themeColor="text1"/>
                <w:sz w:val="20"/>
                <w:szCs w:val="20"/>
              </w:rPr>
              <w:t>n</w:t>
            </w:r>
            <w:r w:rsidRPr="00BA5886">
              <w:rPr>
                <w:color w:val="000000" w:themeColor="text1"/>
                <w:sz w:val="20"/>
                <w:szCs w:val="20"/>
              </w:rPr>
              <w:t>umber of mobile money and e-money accounts per 1,000 adults</w:t>
            </w:r>
          </w:p>
        </w:tc>
        <w:tc>
          <w:tcPr>
            <w:tcW w:w="375" w:type="pct"/>
            <w:tcBorders>
              <w:top w:val="nil"/>
              <w:left w:val="nil"/>
              <w:bottom w:val="nil"/>
              <w:right w:val="nil"/>
            </w:tcBorders>
          </w:tcPr>
          <w:p w14:paraId="3FA2571F"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29</w:t>
            </w:r>
          </w:p>
        </w:tc>
        <w:tc>
          <w:tcPr>
            <w:tcW w:w="525" w:type="pct"/>
            <w:tcBorders>
              <w:top w:val="nil"/>
              <w:left w:val="nil"/>
              <w:bottom w:val="nil"/>
              <w:right w:val="nil"/>
            </w:tcBorders>
          </w:tcPr>
          <w:p w14:paraId="51F51C59"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405.172</w:t>
            </w:r>
          </w:p>
        </w:tc>
        <w:tc>
          <w:tcPr>
            <w:tcW w:w="525" w:type="pct"/>
            <w:tcBorders>
              <w:top w:val="nil"/>
              <w:left w:val="nil"/>
              <w:bottom w:val="nil"/>
              <w:right w:val="nil"/>
            </w:tcBorders>
          </w:tcPr>
          <w:p w14:paraId="434D653D"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418.724</w:t>
            </w:r>
          </w:p>
        </w:tc>
        <w:tc>
          <w:tcPr>
            <w:tcW w:w="450" w:type="pct"/>
            <w:tcBorders>
              <w:top w:val="nil"/>
              <w:left w:val="nil"/>
              <w:bottom w:val="nil"/>
              <w:right w:val="nil"/>
            </w:tcBorders>
          </w:tcPr>
          <w:p w14:paraId="0B31A603"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10.125</w:t>
            </w:r>
          </w:p>
        </w:tc>
        <w:tc>
          <w:tcPr>
            <w:tcW w:w="500" w:type="pct"/>
            <w:tcBorders>
              <w:top w:val="nil"/>
              <w:left w:val="nil"/>
              <w:bottom w:val="nil"/>
              <w:right w:val="nil"/>
            </w:tcBorders>
          </w:tcPr>
          <w:p w14:paraId="0ABA7432"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1322.499</w:t>
            </w:r>
          </w:p>
        </w:tc>
      </w:tr>
      <w:tr w:rsidR="0019560C" w:rsidRPr="00BA5886" w14:paraId="1B40EEA1" w14:textId="77777777" w:rsidTr="00872D53">
        <w:trPr>
          <w:trHeight w:val="249"/>
        </w:trPr>
        <w:tc>
          <w:tcPr>
            <w:tcW w:w="2625" w:type="pct"/>
            <w:tcBorders>
              <w:top w:val="nil"/>
              <w:left w:val="nil"/>
              <w:bottom w:val="nil"/>
              <w:right w:val="nil"/>
            </w:tcBorders>
          </w:tcPr>
          <w:p w14:paraId="10180E45" w14:textId="77777777" w:rsidR="0019560C" w:rsidRPr="00BA5886" w:rsidRDefault="0019560C" w:rsidP="00872D53">
            <w:pPr>
              <w:widowControl w:val="0"/>
              <w:autoSpaceDE w:val="0"/>
              <w:autoSpaceDN w:val="0"/>
              <w:adjustRightInd w:val="0"/>
              <w:jc w:val="both"/>
              <w:rPr>
                <w:color w:val="000000" w:themeColor="text1"/>
                <w:sz w:val="20"/>
                <w:szCs w:val="20"/>
                <w:lang w:val="en-US"/>
              </w:rPr>
            </w:pPr>
            <w:r w:rsidRPr="00BA5886">
              <w:rPr>
                <w:color w:val="000000" w:themeColor="text1"/>
                <w:sz w:val="20"/>
                <w:szCs w:val="20"/>
                <w:lang w:val="en-US"/>
              </w:rPr>
              <w:t xml:space="preserve">MITD </w:t>
            </w:r>
            <w:r>
              <w:rPr>
                <w:color w:val="000000" w:themeColor="text1"/>
                <w:sz w:val="20"/>
                <w:szCs w:val="20"/>
                <w:lang w:val="en-US"/>
              </w:rPr>
              <w:t>–</w:t>
            </w:r>
            <w:r w:rsidRPr="00BA5886">
              <w:rPr>
                <w:color w:val="000000" w:themeColor="text1"/>
                <w:sz w:val="20"/>
                <w:szCs w:val="20"/>
                <w:lang w:val="en-US"/>
              </w:rPr>
              <w:t xml:space="preserve"> </w:t>
            </w:r>
            <w:r>
              <w:rPr>
                <w:color w:val="000000" w:themeColor="text1"/>
                <w:sz w:val="20"/>
                <w:szCs w:val="20"/>
                <w:lang w:val="en-US"/>
              </w:rPr>
              <w:t>The</w:t>
            </w:r>
            <w:r>
              <w:rPr>
                <w:color w:val="000000" w:themeColor="text1"/>
                <w:sz w:val="20"/>
                <w:szCs w:val="20"/>
              </w:rPr>
              <w:t xml:space="preserve"> n</w:t>
            </w:r>
            <w:r w:rsidRPr="00BA5886">
              <w:rPr>
                <w:color w:val="000000" w:themeColor="text1"/>
                <w:sz w:val="20"/>
                <w:szCs w:val="20"/>
              </w:rPr>
              <w:t>umber of mobile and internet transaction per 1,000 adults</w:t>
            </w:r>
          </w:p>
        </w:tc>
        <w:tc>
          <w:tcPr>
            <w:tcW w:w="375" w:type="pct"/>
            <w:tcBorders>
              <w:top w:val="nil"/>
              <w:left w:val="nil"/>
              <w:bottom w:val="nil"/>
              <w:right w:val="nil"/>
            </w:tcBorders>
          </w:tcPr>
          <w:p w14:paraId="05E8396C"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29</w:t>
            </w:r>
          </w:p>
        </w:tc>
        <w:tc>
          <w:tcPr>
            <w:tcW w:w="525" w:type="pct"/>
            <w:tcBorders>
              <w:top w:val="nil"/>
              <w:left w:val="nil"/>
              <w:bottom w:val="nil"/>
              <w:right w:val="nil"/>
            </w:tcBorders>
          </w:tcPr>
          <w:p w14:paraId="38EF9B3C"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9938.391</w:t>
            </w:r>
          </w:p>
        </w:tc>
        <w:tc>
          <w:tcPr>
            <w:tcW w:w="525" w:type="pct"/>
            <w:tcBorders>
              <w:top w:val="nil"/>
              <w:left w:val="nil"/>
              <w:bottom w:val="nil"/>
              <w:right w:val="nil"/>
            </w:tcBorders>
          </w:tcPr>
          <w:p w14:paraId="5B230CB6"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14883.62</w:t>
            </w:r>
          </w:p>
        </w:tc>
        <w:tc>
          <w:tcPr>
            <w:tcW w:w="450" w:type="pct"/>
            <w:tcBorders>
              <w:top w:val="nil"/>
              <w:left w:val="nil"/>
              <w:bottom w:val="nil"/>
              <w:right w:val="nil"/>
            </w:tcBorders>
          </w:tcPr>
          <w:p w14:paraId="6AAB79A2"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6.35</w:t>
            </w:r>
          </w:p>
        </w:tc>
        <w:tc>
          <w:tcPr>
            <w:tcW w:w="500" w:type="pct"/>
            <w:tcBorders>
              <w:top w:val="nil"/>
              <w:left w:val="nil"/>
              <w:bottom w:val="nil"/>
              <w:right w:val="nil"/>
            </w:tcBorders>
          </w:tcPr>
          <w:p w14:paraId="4F661BAF"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50088.750</w:t>
            </w:r>
          </w:p>
        </w:tc>
      </w:tr>
      <w:tr w:rsidR="0019560C" w:rsidRPr="00BA5886" w14:paraId="161C9092" w14:textId="77777777" w:rsidTr="00872D53">
        <w:trPr>
          <w:trHeight w:val="233"/>
        </w:trPr>
        <w:tc>
          <w:tcPr>
            <w:tcW w:w="2625" w:type="pct"/>
            <w:tcBorders>
              <w:top w:val="nil"/>
              <w:left w:val="nil"/>
              <w:bottom w:val="nil"/>
              <w:right w:val="nil"/>
            </w:tcBorders>
          </w:tcPr>
          <w:p w14:paraId="250F591A" w14:textId="77777777" w:rsidR="0019560C" w:rsidRPr="00BA5886" w:rsidRDefault="0019560C" w:rsidP="00872D53">
            <w:pPr>
              <w:widowControl w:val="0"/>
              <w:autoSpaceDE w:val="0"/>
              <w:autoSpaceDN w:val="0"/>
              <w:adjustRightInd w:val="0"/>
              <w:jc w:val="both"/>
              <w:rPr>
                <w:color w:val="000000" w:themeColor="text1"/>
                <w:sz w:val="20"/>
                <w:szCs w:val="20"/>
                <w:lang w:val="en-US"/>
              </w:rPr>
            </w:pPr>
            <w:r w:rsidRPr="00BA5886">
              <w:rPr>
                <w:color w:val="000000" w:themeColor="text1"/>
                <w:sz w:val="20"/>
                <w:szCs w:val="20"/>
                <w:lang w:val="en-US"/>
              </w:rPr>
              <w:t xml:space="preserve">MIVT </w:t>
            </w:r>
            <w:r>
              <w:rPr>
                <w:color w:val="000000" w:themeColor="text1"/>
                <w:sz w:val="20"/>
                <w:szCs w:val="20"/>
                <w:lang w:val="en-US"/>
              </w:rPr>
              <w:t>–</w:t>
            </w:r>
            <w:r w:rsidRPr="00BA5886">
              <w:rPr>
                <w:color w:val="000000" w:themeColor="text1"/>
                <w:sz w:val="20"/>
                <w:szCs w:val="20"/>
                <w:lang w:val="en-US"/>
              </w:rPr>
              <w:t xml:space="preserve"> </w:t>
            </w:r>
            <w:r>
              <w:rPr>
                <w:color w:val="000000" w:themeColor="text1"/>
                <w:sz w:val="20"/>
                <w:szCs w:val="20"/>
                <w:lang w:val="en-US"/>
              </w:rPr>
              <w:t xml:space="preserve">The </w:t>
            </w:r>
            <w:r>
              <w:rPr>
                <w:color w:val="000000" w:themeColor="text1"/>
                <w:sz w:val="20"/>
                <w:szCs w:val="20"/>
              </w:rPr>
              <w:t>v</w:t>
            </w:r>
            <w:r w:rsidRPr="00BA5886">
              <w:rPr>
                <w:color w:val="000000" w:themeColor="text1"/>
                <w:sz w:val="20"/>
                <w:szCs w:val="20"/>
              </w:rPr>
              <w:t>alue of mobile and internet banking transaction (% of GDP)</w:t>
            </w:r>
          </w:p>
        </w:tc>
        <w:tc>
          <w:tcPr>
            <w:tcW w:w="375" w:type="pct"/>
            <w:tcBorders>
              <w:top w:val="nil"/>
              <w:left w:val="nil"/>
              <w:bottom w:val="nil"/>
              <w:right w:val="nil"/>
            </w:tcBorders>
          </w:tcPr>
          <w:p w14:paraId="58DA0047"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29</w:t>
            </w:r>
          </w:p>
        </w:tc>
        <w:tc>
          <w:tcPr>
            <w:tcW w:w="525" w:type="pct"/>
            <w:tcBorders>
              <w:top w:val="nil"/>
              <w:left w:val="nil"/>
              <w:bottom w:val="nil"/>
              <w:right w:val="nil"/>
            </w:tcBorders>
          </w:tcPr>
          <w:p w14:paraId="3E4988B9"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11.52</w:t>
            </w:r>
          </w:p>
        </w:tc>
        <w:tc>
          <w:tcPr>
            <w:tcW w:w="525" w:type="pct"/>
            <w:tcBorders>
              <w:top w:val="nil"/>
              <w:left w:val="nil"/>
              <w:bottom w:val="nil"/>
              <w:right w:val="nil"/>
            </w:tcBorders>
          </w:tcPr>
          <w:p w14:paraId="260EEE63"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16.239</w:t>
            </w:r>
          </w:p>
        </w:tc>
        <w:tc>
          <w:tcPr>
            <w:tcW w:w="450" w:type="pct"/>
            <w:tcBorders>
              <w:top w:val="nil"/>
              <w:left w:val="nil"/>
              <w:bottom w:val="nil"/>
              <w:right w:val="nil"/>
            </w:tcBorders>
          </w:tcPr>
          <w:p w14:paraId="25DC02E4"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0.01</w:t>
            </w:r>
          </w:p>
        </w:tc>
        <w:tc>
          <w:tcPr>
            <w:tcW w:w="500" w:type="pct"/>
            <w:tcBorders>
              <w:top w:val="nil"/>
              <w:left w:val="nil"/>
              <w:bottom w:val="nil"/>
              <w:right w:val="nil"/>
            </w:tcBorders>
          </w:tcPr>
          <w:p w14:paraId="04679DC7"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49.405</w:t>
            </w:r>
          </w:p>
        </w:tc>
      </w:tr>
      <w:tr w:rsidR="0019560C" w:rsidRPr="00BA5886" w14:paraId="7C3D03EC" w14:textId="77777777" w:rsidTr="00872D53">
        <w:trPr>
          <w:trHeight w:val="233"/>
        </w:trPr>
        <w:tc>
          <w:tcPr>
            <w:tcW w:w="5000" w:type="pct"/>
            <w:gridSpan w:val="6"/>
            <w:tcBorders>
              <w:top w:val="nil"/>
              <w:left w:val="nil"/>
              <w:bottom w:val="nil"/>
              <w:right w:val="nil"/>
            </w:tcBorders>
          </w:tcPr>
          <w:p w14:paraId="60E2EA22" w14:textId="77777777" w:rsidR="0019560C" w:rsidRPr="00B749C6" w:rsidRDefault="0019560C" w:rsidP="00872D53">
            <w:pPr>
              <w:widowControl w:val="0"/>
              <w:autoSpaceDE w:val="0"/>
              <w:autoSpaceDN w:val="0"/>
              <w:adjustRightInd w:val="0"/>
              <w:jc w:val="both"/>
              <w:rPr>
                <w:b/>
                <w:bCs/>
                <w:i/>
                <w:iCs/>
                <w:color w:val="000000" w:themeColor="text1"/>
                <w:sz w:val="20"/>
                <w:szCs w:val="20"/>
                <w:lang w:val="en-US"/>
              </w:rPr>
            </w:pPr>
            <w:proofErr w:type="spellStart"/>
            <w:r w:rsidRPr="00B749C6">
              <w:rPr>
                <w:b/>
                <w:bCs/>
                <w:i/>
                <w:iCs/>
                <w:color w:val="000000" w:themeColor="text1"/>
                <w:sz w:val="20"/>
                <w:szCs w:val="20"/>
                <w:lang w:val="en-US"/>
              </w:rPr>
              <w:t>FinFI</w:t>
            </w:r>
            <w:proofErr w:type="spellEnd"/>
            <w:r w:rsidRPr="00B749C6">
              <w:rPr>
                <w:b/>
                <w:bCs/>
                <w:i/>
                <w:iCs/>
                <w:color w:val="000000" w:themeColor="text1"/>
                <w:sz w:val="20"/>
                <w:szCs w:val="20"/>
                <w:lang w:val="en-US"/>
              </w:rPr>
              <w:t xml:space="preserve"> index using PCA</w:t>
            </w:r>
          </w:p>
        </w:tc>
      </w:tr>
      <w:tr w:rsidR="0019560C" w:rsidRPr="00BA5886" w14:paraId="653FCEC1" w14:textId="77777777" w:rsidTr="00872D53">
        <w:trPr>
          <w:trHeight w:val="233"/>
        </w:trPr>
        <w:tc>
          <w:tcPr>
            <w:tcW w:w="2625" w:type="pct"/>
            <w:tcBorders>
              <w:top w:val="nil"/>
              <w:left w:val="nil"/>
              <w:bottom w:val="nil"/>
              <w:right w:val="nil"/>
            </w:tcBorders>
          </w:tcPr>
          <w:p w14:paraId="4BCC7250" w14:textId="77777777" w:rsidR="0019560C" w:rsidRPr="00BA5886" w:rsidRDefault="0019560C" w:rsidP="00872D53">
            <w:pPr>
              <w:widowControl w:val="0"/>
              <w:autoSpaceDE w:val="0"/>
              <w:autoSpaceDN w:val="0"/>
              <w:adjustRightInd w:val="0"/>
              <w:jc w:val="both"/>
              <w:rPr>
                <w:color w:val="000000" w:themeColor="text1"/>
                <w:sz w:val="20"/>
                <w:szCs w:val="20"/>
                <w:lang w:val="en-US"/>
              </w:rPr>
            </w:pPr>
            <w:proofErr w:type="spellStart"/>
            <w:r w:rsidRPr="00BA5886">
              <w:rPr>
                <w:color w:val="000000" w:themeColor="text1"/>
                <w:sz w:val="20"/>
                <w:szCs w:val="20"/>
                <w:lang w:val="en-US"/>
              </w:rPr>
              <w:t>FinFI_O</w:t>
            </w:r>
            <w:proofErr w:type="spellEnd"/>
            <w:r w:rsidRPr="00BA5886">
              <w:rPr>
                <w:color w:val="000000" w:themeColor="text1"/>
                <w:sz w:val="20"/>
                <w:szCs w:val="20"/>
                <w:lang w:val="en-US"/>
              </w:rPr>
              <w:t xml:space="preserve"> - Fintech-based financial inclusion (overall)</w:t>
            </w:r>
          </w:p>
        </w:tc>
        <w:tc>
          <w:tcPr>
            <w:tcW w:w="375" w:type="pct"/>
            <w:tcBorders>
              <w:top w:val="nil"/>
              <w:left w:val="nil"/>
              <w:bottom w:val="nil"/>
              <w:right w:val="nil"/>
            </w:tcBorders>
          </w:tcPr>
          <w:p w14:paraId="7D4A5162"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29</w:t>
            </w:r>
          </w:p>
        </w:tc>
        <w:tc>
          <w:tcPr>
            <w:tcW w:w="525" w:type="pct"/>
            <w:tcBorders>
              <w:top w:val="nil"/>
              <w:left w:val="nil"/>
              <w:bottom w:val="nil"/>
              <w:right w:val="nil"/>
            </w:tcBorders>
          </w:tcPr>
          <w:p w14:paraId="27211324"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0.202</w:t>
            </w:r>
          </w:p>
        </w:tc>
        <w:tc>
          <w:tcPr>
            <w:tcW w:w="525" w:type="pct"/>
            <w:tcBorders>
              <w:top w:val="nil"/>
              <w:left w:val="nil"/>
              <w:bottom w:val="nil"/>
              <w:right w:val="nil"/>
            </w:tcBorders>
          </w:tcPr>
          <w:p w14:paraId="3AE80D57"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0.256</w:t>
            </w:r>
          </w:p>
        </w:tc>
        <w:tc>
          <w:tcPr>
            <w:tcW w:w="450" w:type="pct"/>
            <w:tcBorders>
              <w:top w:val="nil"/>
              <w:left w:val="nil"/>
              <w:bottom w:val="nil"/>
              <w:right w:val="nil"/>
            </w:tcBorders>
          </w:tcPr>
          <w:p w14:paraId="7354A476"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w:t>
            </w:r>
          </w:p>
        </w:tc>
        <w:tc>
          <w:tcPr>
            <w:tcW w:w="500" w:type="pct"/>
            <w:tcBorders>
              <w:top w:val="nil"/>
              <w:left w:val="nil"/>
              <w:bottom w:val="nil"/>
              <w:right w:val="nil"/>
            </w:tcBorders>
          </w:tcPr>
          <w:p w14:paraId="11362540"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w:t>
            </w:r>
          </w:p>
        </w:tc>
      </w:tr>
      <w:tr w:rsidR="0019560C" w:rsidRPr="00BA5886" w14:paraId="7A3F2C89" w14:textId="77777777" w:rsidTr="00872D53">
        <w:trPr>
          <w:trHeight w:val="233"/>
        </w:trPr>
        <w:tc>
          <w:tcPr>
            <w:tcW w:w="2625" w:type="pct"/>
            <w:tcBorders>
              <w:top w:val="nil"/>
              <w:left w:val="nil"/>
              <w:bottom w:val="nil"/>
              <w:right w:val="nil"/>
            </w:tcBorders>
          </w:tcPr>
          <w:p w14:paraId="5BEBBF64" w14:textId="77777777" w:rsidR="0019560C" w:rsidRPr="00BA5886" w:rsidRDefault="0019560C" w:rsidP="00872D53">
            <w:pPr>
              <w:widowControl w:val="0"/>
              <w:autoSpaceDE w:val="0"/>
              <w:autoSpaceDN w:val="0"/>
              <w:adjustRightInd w:val="0"/>
              <w:jc w:val="both"/>
              <w:rPr>
                <w:color w:val="000000" w:themeColor="text1"/>
                <w:sz w:val="20"/>
                <w:szCs w:val="20"/>
                <w:lang w:val="en-US"/>
              </w:rPr>
            </w:pPr>
            <w:proofErr w:type="spellStart"/>
            <w:r w:rsidRPr="00BA5886">
              <w:rPr>
                <w:color w:val="000000" w:themeColor="text1"/>
                <w:sz w:val="20"/>
                <w:szCs w:val="20"/>
                <w:lang w:val="en-US"/>
              </w:rPr>
              <w:t>FinFI_A</w:t>
            </w:r>
            <w:proofErr w:type="spellEnd"/>
            <w:r w:rsidRPr="00BA5886">
              <w:rPr>
                <w:color w:val="000000" w:themeColor="text1"/>
                <w:sz w:val="20"/>
                <w:szCs w:val="20"/>
                <w:lang w:val="en-US"/>
              </w:rPr>
              <w:t xml:space="preserve"> - Fintech-based financial inclusion (access)</w:t>
            </w:r>
          </w:p>
        </w:tc>
        <w:tc>
          <w:tcPr>
            <w:tcW w:w="375" w:type="pct"/>
            <w:tcBorders>
              <w:top w:val="nil"/>
              <w:left w:val="nil"/>
              <w:bottom w:val="nil"/>
              <w:right w:val="nil"/>
            </w:tcBorders>
          </w:tcPr>
          <w:p w14:paraId="7E1A5423"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29</w:t>
            </w:r>
          </w:p>
        </w:tc>
        <w:tc>
          <w:tcPr>
            <w:tcW w:w="525" w:type="pct"/>
            <w:tcBorders>
              <w:top w:val="nil"/>
              <w:left w:val="nil"/>
              <w:bottom w:val="nil"/>
              <w:right w:val="nil"/>
            </w:tcBorders>
          </w:tcPr>
          <w:p w14:paraId="531AC9BC"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0.185</w:t>
            </w:r>
          </w:p>
        </w:tc>
        <w:tc>
          <w:tcPr>
            <w:tcW w:w="525" w:type="pct"/>
            <w:tcBorders>
              <w:top w:val="nil"/>
              <w:left w:val="nil"/>
              <w:bottom w:val="nil"/>
              <w:right w:val="nil"/>
            </w:tcBorders>
          </w:tcPr>
          <w:p w14:paraId="45BA176D"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0.254</w:t>
            </w:r>
          </w:p>
        </w:tc>
        <w:tc>
          <w:tcPr>
            <w:tcW w:w="450" w:type="pct"/>
            <w:tcBorders>
              <w:top w:val="nil"/>
              <w:left w:val="nil"/>
              <w:bottom w:val="nil"/>
              <w:right w:val="nil"/>
            </w:tcBorders>
          </w:tcPr>
          <w:p w14:paraId="0F217A2E"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w:t>
            </w:r>
          </w:p>
        </w:tc>
        <w:tc>
          <w:tcPr>
            <w:tcW w:w="500" w:type="pct"/>
            <w:tcBorders>
              <w:top w:val="nil"/>
              <w:left w:val="nil"/>
              <w:bottom w:val="nil"/>
              <w:right w:val="nil"/>
            </w:tcBorders>
          </w:tcPr>
          <w:p w14:paraId="1258F86D"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w:t>
            </w:r>
          </w:p>
        </w:tc>
      </w:tr>
      <w:tr w:rsidR="0019560C" w:rsidRPr="00BA5886" w14:paraId="15975D2F" w14:textId="77777777" w:rsidTr="00872D53">
        <w:trPr>
          <w:trHeight w:val="233"/>
        </w:trPr>
        <w:tc>
          <w:tcPr>
            <w:tcW w:w="2625" w:type="pct"/>
            <w:tcBorders>
              <w:top w:val="nil"/>
              <w:left w:val="nil"/>
              <w:bottom w:val="nil"/>
              <w:right w:val="nil"/>
            </w:tcBorders>
          </w:tcPr>
          <w:p w14:paraId="649C73C9" w14:textId="77777777" w:rsidR="0019560C" w:rsidRPr="00BA5886" w:rsidRDefault="0019560C" w:rsidP="00872D53">
            <w:pPr>
              <w:widowControl w:val="0"/>
              <w:autoSpaceDE w:val="0"/>
              <w:autoSpaceDN w:val="0"/>
              <w:adjustRightInd w:val="0"/>
              <w:jc w:val="both"/>
              <w:rPr>
                <w:color w:val="000000" w:themeColor="text1"/>
                <w:sz w:val="20"/>
                <w:szCs w:val="20"/>
                <w:lang w:val="en-US"/>
              </w:rPr>
            </w:pPr>
            <w:proofErr w:type="spellStart"/>
            <w:r w:rsidRPr="00BA5886">
              <w:rPr>
                <w:color w:val="000000" w:themeColor="text1"/>
                <w:sz w:val="20"/>
                <w:szCs w:val="20"/>
                <w:lang w:val="en-US"/>
              </w:rPr>
              <w:t>FinFI_U</w:t>
            </w:r>
            <w:proofErr w:type="spellEnd"/>
            <w:r w:rsidRPr="00BA5886">
              <w:rPr>
                <w:color w:val="000000" w:themeColor="text1"/>
                <w:sz w:val="20"/>
                <w:szCs w:val="20"/>
                <w:lang w:val="en-US"/>
              </w:rPr>
              <w:t xml:space="preserve"> - Fintech-based financial inclusion (usage)</w:t>
            </w:r>
          </w:p>
        </w:tc>
        <w:tc>
          <w:tcPr>
            <w:tcW w:w="375" w:type="pct"/>
            <w:tcBorders>
              <w:top w:val="nil"/>
              <w:left w:val="nil"/>
              <w:bottom w:val="nil"/>
              <w:right w:val="nil"/>
            </w:tcBorders>
          </w:tcPr>
          <w:p w14:paraId="6112D523"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29</w:t>
            </w:r>
          </w:p>
        </w:tc>
        <w:tc>
          <w:tcPr>
            <w:tcW w:w="525" w:type="pct"/>
            <w:tcBorders>
              <w:top w:val="nil"/>
              <w:left w:val="nil"/>
              <w:bottom w:val="nil"/>
              <w:right w:val="nil"/>
            </w:tcBorders>
          </w:tcPr>
          <w:p w14:paraId="2A8787DE"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0.233</w:t>
            </w:r>
          </w:p>
        </w:tc>
        <w:tc>
          <w:tcPr>
            <w:tcW w:w="525" w:type="pct"/>
            <w:tcBorders>
              <w:top w:val="nil"/>
              <w:left w:val="nil"/>
              <w:bottom w:val="nil"/>
              <w:right w:val="nil"/>
            </w:tcBorders>
          </w:tcPr>
          <w:p w14:paraId="2C74158F"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0.297</w:t>
            </w:r>
          </w:p>
        </w:tc>
        <w:tc>
          <w:tcPr>
            <w:tcW w:w="450" w:type="pct"/>
            <w:tcBorders>
              <w:top w:val="nil"/>
              <w:left w:val="nil"/>
              <w:bottom w:val="nil"/>
              <w:right w:val="nil"/>
            </w:tcBorders>
          </w:tcPr>
          <w:p w14:paraId="7C6BD47B"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w:t>
            </w:r>
          </w:p>
        </w:tc>
        <w:tc>
          <w:tcPr>
            <w:tcW w:w="500" w:type="pct"/>
            <w:tcBorders>
              <w:top w:val="nil"/>
              <w:left w:val="nil"/>
              <w:bottom w:val="nil"/>
              <w:right w:val="nil"/>
            </w:tcBorders>
          </w:tcPr>
          <w:p w14:paraId="4FC3621A"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w:t>
            </w:r>
          </w:p>
        </w:tc>
      </w:tr>
      <w:tr w:rsidR="0019560C" w:rsidRPr="00BA5886" w14:paraId="77590E80" w14:textId="77777777" w:rsidTr="00872D53">
        <w:trPr>
          <w:trHeight w:val="249"/>
        </w:trPr>
        <w:tc>
          <w:tcPr>
            <w:tcW w:w="5000" w:type="pct"/>
            <w:gridSpan w:val="6"/>
            <w:tcBorders>
              <w:top w:val="nil"/>
              <w:left w:val="nil"/>
              <w:bottom w:val="nil"/>
              <w:right w:val="nil"/>
            </w:tcBorders>
          </w:tcPr>
          <w:p w14:paraId="6ADE9077" w14:textId="77777777" w:rsidR="0019560C" w:rsidRPr="00BA5886" w:rsidRDefault="0019560C" w:rsidP="00872D53">
            <w:pPr>
              <w:widowControl w:val="0"/>
              <w:autoSpaceDE w:val="0"/>
              <w:autoSpaceDN w:val="0"/>
              <w:adjustRightInd w:val="0"/>
              <w:jc w:val="both"/>
              <w:rPr>
                <w:b/>
                <w:bCs/>
                <w:color w:val="000000" w:themeColor="text1"/>
                <w:sz w:val="20"/>
                <w:szCs w:val="20"/>
                <w:u w:val="single"/>
                <w:lang w:val="en-US"/>
              </w:rPr>
            </w:pPr>
            <w:r w:rsidRPr="00BA5886">
              <w:rPr>
                <w:b/>
                <w:bCs/>
                <w:color w:val="000000" w:themeColor="text1"/>
                <w:sz w:val="20"/>
                <w:szCs w:val="20"/>
                <w:u w:val="single"/>
                <w:lang w:val="en-US"/>
              </w:rPr>
              <w:t>Instrumental variables</w:t>
            </w:r>
          </w:p>
        </w:tc>
      </w:tr>
      <w:tr w:rsidR="0019560C" w:rsidRPr="00BA5886" w14:paraId="300BD12E" w14:textId="77777777" w:rsidTr="00872D53">
        <w:trPr>
          <w:trHeight w:val="233"/>
        </w:trPr>
        <w:tc>
          <w:tcPr>
            <w:tcW w:w="2625" w:type="pct"/>
            <w:tcBorders>
              <w:top w:val="nil"/>
              <w:left w:val="nil"/>
              <w:bottom w:val="nil"/>
              <w:right w:val="nil"/>
            </w:tcBorders>
          </w:tcPr>
          <w:p w14:paraId="2E8E4CA5" w14:textId="77777777" w:rsidR="0019560C" w:rsidRPr="00BA5886" w:rsidRDefault="0019560C" w:rsidP="00872D53">
            <w:pPr>
              <w:widowControl w:val="0"/>
              <w:autoSpaceDE w:val="0"/>
              <w:autoSpaceDN w:val="0"/>
              <w:adjustRightInd w:val="0"/>
              <w:jc w:val="both"/>
              <w:rPr>
                <w:color w:val="000000" w:themeColor="text1"/>
                <w:sz w:val="20"/>
                <w:szCs w:val="20"/>
                <w:lang w:val="en-US"/>
              </w:rPr>
            </w:pPr>
            <w:r w:rsidRPr="00BA5886">
              <w:rPr>
                <w:color w:val="000000" w:themeColor="text1"/>
                <w:sz w:val="20"/>
                <w:szCs w:val="20"/>
                <w:lang w:val="en-US"/>
              </w:rPr>
              <w:t xml:space="preserve">MBS </w:t>
            </w:r>
            <w:r>
              <w:rPr>
                <w:color w:val="000000" w:themeColor="text1"/>
                <w:sz w:val="20"/>
                <w:szCs w:val="20"/>
                <w:lang w:val="en-US"/>
              </w:rPr>
              <w:t>–</w:t>
            </w:r>
            <w:r w:rsidRPr="00BA5886">
              <w:rPr>
                <w:color w:val="000000" w:themeColor="text1"/>
                <w:sz w:val="20"/>
                <w:szCs w:val="20"/>
                <w:lang w:val="en-US"/>
              </w:rPr>
              <w:t xml:space="preserve"> </w:t>
            </w:r>
            <w:r>
              <w:rPr>
                <w:color w:val="000000" w:themeColor="text1"/>
                <w:sz w:val="20"/>
                <w:szCs w:val="20"/>
                <w:lang w:val="en-US"/>
              </w:rPr>
              <w:t xml:space="preserve">The </w:t>
            </w:r>
            <w:r>
              <w:rPr>
                <w:color w:val="000000" w:themeColor="text1"/>
                <w:sz w:val="20"/>
                <w:szCs w:val="20"/>
              </w:rPr>
              <w:t>p</w:t>
            </w:r>
            <w:r w:rsidRPr="00BA5886">
              <w:rPr>
                <w:color w:val="000000" w:themeColor="text1"/>
                <w:sz w:val="20"/>
                <w:szCs w:val="20"/>
              </w:rPr>
              <w:t xml:space="preserve">roportion of </w:t>
            </w:r>
            <w:r>
              <w:rPr>
                <w:color w:val="000000" w:themeColor="text1"/>
                <w:sz w:val="20"/>
                <w:szCs w:val="20"/>
              </w:rPr>
              <w:t>m</w:t>
            </w:r>
            <w:r w:rsidRPr="00BA5886">
              <w:rPr>
                <w:color w:val="000000" w:themeColor="text1"/>
                <w:sz w:val="20"/>
                <w:szCs w:val="20"/>
              </w:rPr>
              <w:t>obile cellular subscriptions (per 100 people)</w:t>
            </w:r>
          </w:p>
        </w:tc>
        <w:tc>
          <w:tcPr>
            <w:tcW w:w="375" w:type="pct"/>
            <w:tcBorders>
              <w:top w:val="nil"/>
              <w:left w:val="nil"/>
              <w:bottom w:val="nil"/>
              <w:right w:val="nil"/>
            </w:tcBorders>
          </w:tcPr>
          <w:p w14:paraId="241F316E"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29</w:t>
            </w:r>
          </w:p>
        </w:tc>
        <w:tc>
          <w:tcPr>
            <w:tcW w:w="525" w:type="pct"/>
            <w:tcBorders>
              <w:top w:val="nil"/>
              <w:left w:val="nil"/>
              <w:bottom w:val="nil"/>
              <w:right w:val="nil"/>
            </w:tcBorders>
          </w:tcPr>
          <w:p w14:paraId="5BB81A7B"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0.023</w:t>
            </w:r>
          </w:p>
        </w:tc>
        <w:tc>
          <w:tcPr>
            <w:tcW w:w="525" w:type="pct"/>
            <w:tcBorders>
              <w:top w:val="nil"/>
              <w:left w:val="nil"/>
              <w:bottom w:val="nil"/>
              <w:right w:val="nil"/>
            </w:tcBorders>
          </w:tcPr>
          <w:p w14:paraId="40DCD280"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0.006</w:t>
            </w:r>
          </w:p>
        </w:tc>
        <w:tc>
          <w:tcPr>
            <w:tcW w:w="450" w:type="pct"/>
            <w:tcBorders>
              <w:top w:val="nil"/>
              <w:left w:val="nil"/>
              <w:bottom w:val="nil"/>
              <w:right w:val="nil"/>
            </w:tcBorders>
          </w:tcPr>
          <w:p w14:paraId="72844EF7"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0.011</w:t>
            </w:r>
          </w:p>
        </w:tc>
        <w:tc>
          <w:tcPr>
            <w:tcW w:w="500" w:type="pct"/>
            <w:tcBorders>
              <w:top w:val="nil"/>
              <w:left w:val="nil"/>
              <w:bottom w:val="nil"/>
              <w:right w:val="nil"/>
            </w:tcBorders>
          </w:tcPr>
          <w:p w14:paraId="58D64B19"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0.034</w:t>
            </w:r>
          </w:p>
        </w:tc>
      </w:tr>
      <w:tr w:rsidR="0019560C" w:rsidRPr="00BA5886" w14:paraId="5107ECAF" w14:textId="77777777" w:rsidTr="00872D53">
        <w:trPr>
          <w:trHeight w:val="233"/>
        </w:trPr>
        <w:tc>
          <w:tcPr>
            <w:tcW w:w="2625" w:type="pct"/>
            <w:tcBorders>
              <w:top w:val="nil"/>
              <w:left w:val="nil"/>
              <w:bottom w:val="nil"/>
              <w:right w:val="nil"/>
            </w:tcBorders>
          </w:tcPr>
          <w:p w14:paraId="5064960B" w14:textId="77777777" w:rsidR="0019560C" w:rsidRPr="00BA5886" w:rsidRDefault="0019560C" w:rsidP="00872D53">
            <w:pPr>
              <w:widowControl w:val="0"/>
              <w:autoSpaceDE w:val="0"/>
              <w:autoSpaceDN w:val="0"/>
              <w:adjustRightInd w:val="0"/>
              <w:jc w:val="both"/>
              <w:rPr>
                <w:color w:val="000000" w:themeColor="text1"/>
                <w:sz w:val="20"/>
                <w:szCs w:val="20"/>
                <w:lang w:val="en-US"/>
              </w:rPr>
            </w:pPr>
            <w:r w:rsidRPr="00BA5886">
              <w:rPr>
                <w:color w:val="000000" w:themeColor="text1"/>
                <w:sz w:val="20"/>
                <w:szCs w:val="20"/>
                <w:lang w:val="en-US"/>
              </w:rPr>
              <w:t xml:space="preserve">FF </w:t>
            </w:r>
            <w:r>
              <w:rPr>
                <w:color w:val="000000" w:themeColor="text1"/>
                <w:sz w:val="20"/>
                <w:szCs w:val="20"/>
                <w:lang w:val="en-US"/>
              </w:rPr>
              <w:t>–</w:t>
            </w:r>
            <w:r w:rsidRPr="00BA5886">
              <w:rPr>
                <w:color w:val="000000" w:themeColor="text1"/>
                <w:sz w:val="20"/>
                <w:szCs w:val="20"/>
                <w:lang w:val="en-US"/>
              </w:rPr>
              <w:t xml:space="preserve"> </w:t>
            </w:r>
            <w:r>
              <w:rPr>
                <w:color w:val="000000" w:themeColor="text1"/>
                <w:sz w:val="20"/>
                <w:szCs w:val="20"/>
                <w:lang w:val="en-US"/>
              </w:rPr>
              <w:t>The percentage</w:t>
            </w:r>
            <w:r w:rsidRPr="00BA5886">
              <w:rPr>
                <w:color w:val="000000" w:themeColor="text1"/>
                <w:sz w:val="20"/>
                <w:szCs w:val="20"/>
              </w:rPr>
              <w:t xml:space="preserve"> of adults borrowing from friends and family during emergency funding</w:t>
            </w:r>
          </w:p>
        </w:tc>
        <w:tc>
          <w:tcPr>
            <w:tcW w:w="375" w:type="pct"/>
            <w:tcBorders>
              <w:top w:val="nil"/>
              <w:left w:val="nil"/>
              <w:bottom w:val="nil"/>
              <w:right w:val="nil"/>
            </w:tcBorders>
          </w:tcPr>
          <w:p w14:paraId="3DDD1703"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29</w:t>
            </w:r>
          </w:p>
        </w:tc>
        <w:tc>
          <w:tcPr>
            <w:tcW w:w="525" w:type="pct"/>
            <w:tcBorders>
              <w:top w:val="nil"/>
              <w:left w:val="nil"/>
              <w:bottom w:val="nil"/>
              <w:right w:val="nil"/>
            </w:tcBorders>
          </w:tcPr>
          <w:p w14:paraId="65C8A0F5"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36.854</w:t>
            </w:r>
          </w:p>
        </w:tc>
        <w:tc>
          <w:tcPr>
            <w:tcW w:w="525" w:type="pct"/>
            <w:tcBorders>
              <w:top w:val="nil"/>
              <w:left w:val="nil"/>
              <w:bottom w:val="nil"/>
              <w:right w:val="nil"/>
            </w:tcBorders>
          </w:tcPr>
          <w:p w14:paraId="5CD3D329"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10.883</w:t>
            </w:r>
          </w:p>
        </w:tc>
        <w:tc>
          <w:tcPr>
            <w:tcW w:w="450" w:type="pct"/>
            <w:tcBorders>
              <w:top w:val="nil"/>
              <w:left w:val="nil"/>
              <w:bottom w:val="nil"/>
              <w:right w:val="nil"/>
            </w:tcBorders>
          </w:tcPr>
          <w:p w14:paraId="4558A4E9"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20.014</w:t>
            </w:r>
          </w:p>
        </w:tc>
        <w:tc>
          <w:tcPr>
            <w:tcW w:w="500" w:type="pct"/>
            <w:tcBorders>
              <w:top w:val="nil"/>
              <w:left w:val="nil"/>
              <w:bottom w:val="nil"/>
              <w:right w:val="nil"/>
            </w:tcBorders>
          </w:tcPr>
          <w:p w14:paraId="74BB5063" w14:textId="77777777" w:rsidR="0019560C" w:rsidRPr="00BA5886" w:rsidRDefault="0019560C" w:rsidP="00872D53">
            <w:pPr>
              <w:widowControl w:val="0"/>
              <w:autoSpaceDE w:val="0"/>
              <w:autoSpaceDN w:val="0"/>
              <w:adjustRightInd w:val="0"/>
              <w:jc w:val="right"/>
              <w:rPr>
                <w:color w:val="000000" w:themeColor="text1"/>
                <w:sz w:val="20"/>
                <w:szCs w:val="20"/>
                <w:lang w:val="en-US"/>
              </w:rPr>
            </w:pPr>
            <w:r w:rsidRPr="00BA5886">
              <w:rPr>
                <w:color w:val="000000" w:themeColor="text1"/>
                <w:sz w:val="20"/>
                <w:szCs w:val="20"/>
                <w:lang w:val="en-US"/>
              </w:rPr>
              <w:t>58.219</w:t>
            </w:r>
          </w:p>
        </w:tc>
      </w:tr>
      <w:tr w:rsidR="0019560C" w:rsidRPr="00BA5886" w14:paraId="54FEBFDD" w14:textId="77777777" w:rsidTr="00872D53">
        <w:trPr>
          <w:trHeight w:val="233"/>
        </w:trPr>
        <w:tc>
          <w:tcPr>
            <w:tcW w:w="5000" w:type="pct"/>
            <w:gridSpan w:val="6"/>
            <w:tcBorders>
              <w:top w:val="nil"/>
              <w:left w:val="nil"/>
              <w:bottom w:val="single" w:sz="6" w:space="0" w:color="auto"/>
              <w:right w:val="nil"/>
            </w:tcBorders>
          </w:tcPr>
          <w:p w14:paraId="380FE631" w14:textId="77777777" w:rsidR="0019560C" w:rsidRPr="00BA5886" w:rsidRDefault="0019560C" w:rsidP="00872D53">
            <w:pPr>
              <w:widowControl w:val="0"/>
              <w:autoSpaceDE w:val="0"/>
              <w:autoSpaceDN w:val="0"/>
              <w:adjustRightInd w:val="0"/>
              <w:rPr>
                <w:color w:val="000000" w:themeColor="text1"/>
                <w:sz w:val="20"/>
                <w:szCs w:val="20"/>
                <w:lang w:val="en-US"/>
              </w:rPr>
            </w:pPr>
          </w:p>
        </w:tc>
      </w:tr>
    </w:tbl>
    <w:p w14:paraId="4C1367DD" w14:textId="77777777" w:rsidR="0019560C" w:rsidRPr="00BA5886" w:rsidRDefault="0019560C" w:rsidP="0019560C">
      <w:pPr>
        <w:widowControl w:val="0"/>
        <w:autoSpaceDE w:val="0"/>
        <w:autoSpaceDN w:val="0"/>
        <w:adjustRightInd w:val="0"/>
        <w:jc w:val="both"/>
        <w:rPr>
          <w:color w:val="000000" w:themeColor="text1"/>
          <w:sz w:val="18"/>
          <w:lang w:val="en-US"/>
        </w:rPr>
      </w:pPr>
      <w:r w:rsidRPr="00BA5886">
        <w:rPr>
          <w:color w:val="000000" w:themeColor="text1"/>
          <w:sz w:val="18"/>
        </w:rPr>
        <w:t>Source: Authors</w:t>
      </w:r>
      <w:r>
        <w:rPr>
          <w:color w:val="000000" w:themeColor="text1"/>
          <w:sz w:val="18"/>
        </w:rPr>
        <w:t>’</w:t>
      </w:r>
      <w:r w:rsidRPr="00BA5886">
        <w:rPr>
          <w:color w:val="000000" w:themeColor="text1"/>
          <w:sz w:val="18"/>
        </w:rPr>
        <w:t xml:space="preserve"> estimation based on the secondary data. Definitions are based on the MIX</w:t>
      </w:r>
      <w:r>
        <w:rPr>
          <w:color w:val="000000" w:themeColor="text1"/>
          <w:sz w:val="18"/>
        </w:rPr>
        <w:t xml:space="preserve"> </w:t>
      </w:r>
      <w:r w:rsidRPr="00BA5886">
        <w:rPr>
          <w:color w:val="000000" w:themeColor="text1"/>
          <w:sz w:val="18"/>
        </w:rPr>
        <w:t>Market, IMF and World Bank.</w:t>
      </w:r>
      <w:r w:rsidRPr="00BA5886">
        <w:rPr>
          <w:b/>
          <w:color w:val="000000" w:themeColor="text1"/>
          <w:sz w:val="18"/>
          <w:lang w:val="en-GB"/>
        </w:rPr>
        <w:t xml:space="preserve"> </w:t>
      </w:r>
      <w:r w:rsidRPr="00BA5886">
        <w:rPr>
          <w:color w:val="000000" w:themeColor="text1"/>
          <w:sz w:val="18"/>
          <w:lang w:val="en-US"/>
        </w:rPr>
        <w:t xml:space="preserve">To ensure that our results are </w:t>
      </w:r>
      <w:r>
        <w:rPr>
          <w:color w:val="000000" w:themeColor="text1"/>
          <w:sz w:val="18"/>
          <w:lang w:val="en-US"/>
        </w:rPr>
        <w:t>un</w:t>
      </w:r>
      <w:r w:rsidRPr="00BA5886">
        <w:rPr>
          <w:color w:val="000000" w:themeColor="text1"/>
          <w:sz w:val="18"/>
          <w:lang w:val="en-US"/>
        </w:rPr>
        <w:t xml:space="preserve">affected by the extreme outliers, we have winsorized all the variables at 5% and 95% levels. </w:t>
      </w:r>
      <w:r w:rsidRPr="00BA5886">
        <w:rPr>
          <w:color w:val="000000" w:themeColor="text1"/>
          <w:sz w:val="18"/>
          <w:lang w:val="en-GB"/>
        </w:rPr>
        <w:t>Note:</w:t>
      </w:r>
      <w:r w:rsidRPr="00BA5886">
        <w:rPr>
          <w:b/>
          <w:color w:val="000000" w:themeColor="text1"/>
          <w:sz w:val="18"/>
          <w:lang w:val="en-GB"/>
        </w:rPr>
        <w:t xml:space="preserve"> </w:t>
      </w:r>
      <w:r w:rsidRPr="00BA5886">
        <w:rPr>
          <w:color w:val="000000" w:themeColor="text1"/>
          <w:sz w:val="18"/>
          <w:lang w:val="en-GB"/>
        </w:rPr>
        <w:t>INQ</w:t>
      </w:r>
      <w:r w:rsidRPr="00BA5886">
        <w:rPr>
          <w:b/>
          <w:color w:val="000000" w:themeColor="text1"/>
          <w:sz w:val="18"/>
          <w:lang w:val="en-GB"/>
        </w:rPr>
        <w:t xml:space="preserve"> </w:t>
      </w:r>
      <w:r w:rsidRPr="00BA5886">
        <w:rPr>
          <w:color w:val="000000" w:themeColor="text1"/>
          <w:sz w:val="18"/>
          <w:lang w:val="en-GB"/>
        </w:rPr>
        <w:t>index is standardized using six (6) components of good governance</w:t>
      </w:r>
      <w:r>
        <w:rPr>
          <w:color w:val="000000" w:themeColor="text1"/>
          <w:sz w:val="18"/>
          <w:lang w:val="en-GB"/>
        </w:rPr>
        <w:t>,</w:t>
      </w:r>
      <w:r w:rsidRPr="00BA5886">
        <w:rPr>
          <w:color w:val="000000" w:themeColor="text1"/>
          <w:sz w:val="18"/>
          <w:lang w:val="en-GB"/>
        </w:rPr>
        <w:t xml:space="preserve"> namely control of corruption, government effectiveness, political stability and absence of violence/terrorism, regulatory quality, rule of law, </w:t>
      </w:r>
      <w:r>
        <w:rPr>
          <w:color w:val="000000" w:themeColor="text1"/>
          <w:sz w:val="18"/>
          <w:lang w:val="en-GB"/>
        </w:rPr>
        <w:t>as well as</w:t>
      </w:r>
      <w:r w:rsidRPr="00BA5886">
        <w:rPr>
          <w:color w:val="000000" w:themeColor="text1"/>
          <w:sz w:val="18"/>
          <w:lang w:val="en-GB"/>
        </w:rPr>
        <w:t xml:space="preserve"> voice and accountability. Descriptive statistics of the macroeconomic variables are reported here based on the number of countries, </w:t>
      </w:r>
      <w:r>
        <w:rPr>
          <w:color w:val="000000" w:themeColor="text1"/>
          <w:sz w:val="18"/>
          <w:lang w:val="en-GB"/>
        </w:rPr>
        <w:t>which</w:t>
      </w:r>
      <w:r w:rsidRPr="00BA5886">
        <w:rPr>
          <w:color w:val="000000" w:themeColor="text1"/>
          <w:sz w:val="18"/>
          <w:lang w:val="en-GB"/>
        </w:rPr>
        <w:t xml:space="preserve"> is why the number of observations is 29</w:t>
      </w:r>
      <w:r>
        <w:rPr>
          <w:color w:val="000000" w:themeColor="text1"/>
          <w:sz w:val="18"/>
          <w:lang w:val="en-GB"/>
        </w:rPr>
        <w:t>,</w:t>
      </w:r>
      <w:r w:rsidRPr="00BA5886">
        <w:rPr>
          <w:color w:val="000000" w:themeColor="text1"/>
          <w:sz w:val="18"/>
          <w:lang w:val="en-GB"/>
        </w:rPr>
        <w:t xml:space="preserve"> in line with the number of countries for macroeconomic, </w:t>
      </w:r>
      <w:proofErr w:type="spellStart"/>
      <w:r w:rsidRPr="00BA5886">
        <w:rPr>
          <w:color w:val="000000" w:themeColor="text1"/>
          <w:sz w:val="18"/>
          <w:lang w:val="en-GB"/>
        </w:rPr>
        <w:t>FinFI</w:t>
      </w:r>
      <w:proofErr w:type="spellEnd"/>
      <w:r w:rsidRPr="00BA5886">
        <w:rPr>
          <w:color w:val="000000" w:themeColor="text1"/>
          <w:sz w:val="18"/>
          <w:lang w:val="en-GB"/>
        </w:rPr>
        <w:t xml:space="preserve"> and instrumental variables. </w:t>
      </w:r>
      <w:r>
        <w:rPr>
          <w:color w:val="000000" w:themeColor="text1"/>
          <w:sz w:val="18"/>
          <w:lang w:val="en-GB"/>
        </w:rPr>
        <w:t>For</w:t>
      </w:r>
      <w:r w:rsidRPr="00BA5886">
        <w:rPr>
          <w:color w:val="000000" w:themeColor="text1"/>
          <w:sz w:val="18"/>
          <w:lang w:val="en-GB"/>
        </w:rPr>
        <w:t xml:space="preserve"> brevity, PCA results are not reported here but can be obtained from the corresponding author. </w:t>
      </w:r>
    </w:p>
    <w:p w14:paraId="1F845650" w14:textId="77777777" w:rsidR="0019560C" w:rsidRPr="00B749C6" w:rsidRDefault="0019560C" w:rsidP="0019560C">
      <w:pPr>
        <w:jc w:val="both"/>
        <w:rPr>
          <w:color w:val="000000" w:themeColor="text1"/>
          <w:sz w:val="20"/>
        </w:rPr>
      </w:pPr>
      <w:r w:rsidRPr="00BA5886">
        <w:rPr>
          <w:color w:val="000000" w:themeColor="text1"/>
          <w:sz w:val="20"/>
        </w:rPr>
        <w:t xml:space="preserve"> </w:t>
      </w:r>
    </w:p>
    <w:p w14:paraId="32F00A6A" w14:textId="75E4D522" w:rsidR="0019560C" w:rsidRPr="00BA5886" w:rsidRDefault="0019560C" w:rsidP="0019560C">
      <w:pPr>
        <w:keepNext/>
        <w:keepLines/>
        <w:widowControl w:val="0"/>
        <w:autoSpaceDE w:val="0"/>
        <w:autoSpaceDN w:val="0"/>
        <w:adjustRightInd w:val="0"/>
        <w:jc w:val="center"/>
        <w:rPr>
          <w:b/>
          <w:bCs/>
          <w:color w:val="000000" w:themeColor="text1"/>
          <w:sz w:val="22"/>
          <w:lang w:val="en-US"/>
        </w:rPr>
      </w:pPr>
      <w:r w:rsidRPr="00BA5886">
        <w:rPr>
          <w:b/>
          <w:bCs/>
          <w:color w:val="000000" w:themeColor="text1"/>
          <w:sz w:val="22"/>
          <w:lang w:val="en-US"/>
        </w:rPr>
        <w:lastRenderedPageBreak/>
        <w:t>Figure 1</w:t>
      </w:r>
      <w:r>
        <w:rPr>
          <w:b/>
          <w:bCs/>
          <w:color w:val="000000" w:themeColor="text1"/>
          <w:sz w:val="22"/>
          <w:lang w:val="en-US"/>
        </w:rPr>
        <w:t>:</w:t>
      </w:r>
      <w:r w:rsidRPr="00BA5886">
        <w:rPr>
          <w:b/>
          <w:bCs/>
          <w:color w:val="000000" w:themeColor="text1"/>
          <w:sz w:val="22"/>
          <w:lang w:val="en-US"/>
        </w:rPr>
        <w:t xml:space="preserve"> Fintech-</w:t>
      </w:r>
      <w:r>
        <w:rPr>
          <w:b/>
          <w:bCs/>
          <w:color w:val="000000" w:themeColor="text1"/>
          <w:sz w:val="22"/>
          <w:lang w:val="en-US"/>
        </w:rPr>
        <w:t>B</w:t>
      </w:r>
      <w:r w:rsidRPr="00BA5886">
        <w:rPr>
          <w:b/>
          <w:bCs/>
          <w:color w:val="000000" w:themeColor="text1"/>
          <w:sz w:val="22"/>
          <w:lang w:val="en-US"/>
        </w:rPr>
        <w:t xml:space="preserve">ased </w:t>
      </w:r>
      <w:r>
        <w:rPr>
          <w:b/>
          <w:bCs/>
          <w:color w:val="000000" w:themeColor="text1"/>
          <w:sz w:val="22"/>
          <w:lang w:val="en-US"/>
        </w:rPr>
        <w:t>F</w:t>
      </w:r>
      <w:r w:rsidRPr="00BA5886">
        <w:rPr>
          <w:b/>
          <w:bCs/>
          <w:color w:val="000000" w:themeColor="text1"/>
          <w:sz w:val="22"/>
          <w:lang w:val="en-US"/>
        </w:rPr>
        <w:t xml:space="preserve">inancial </w:t>
      </w:r>
      <w:r>
        <w:rPr>
          <w:b/>
          <w:bCs/>
          <w:color w:val="000000" w:themeColor="text1"/>
          <w:sz w:val="22"/>
          <w:lang w:val="en-US"/>
        </w:rPr>
        <w:t>I</w:t>
      </w:r>
      <w:r w:rsidRPr="00BA5886">
        <w:rPr>
          <w:b/>
          <w:bCs/>
          <w:color w:val="000000" w:themeColor="text1"/>
          <w:sz w:val="22"/>
          <w:lang w:val="en-US"/>
        </w:rPr>
        <w:t xml:space="preserve">nclusion in Sub-Saharan African </w:t>
      </w:r>
      <w:r>
        <w:rPr>
          <w:b/>
          <w:bCs/>
          <w:color w:val="000000" w:themeColor="text1"/>
          <w:sz w:val="22"/>
          <w:lang w:val="en-US"/>
        </w:rPr>
        <w:t>C</w:t>
      </w:r>
      <w:r w:rsidRPr="00BA5886">
        <w:rPr>
          <w:b/>
          <w:bCs/>
          <w:color w:val="000000" w:themeColor="text1"/>
          <w:sz w:val="22"/>
          <w:lang w:val="en-US"/>
        </w:rPr>
        <w:t>ountries</w:t>
      </w:r>
    </w:p>
    <w:p w14:paraId="3DCC45B2" w14:textId="77777777" w:rsidR="0019560C" w:rsidRPr="00BA5886" w:rsidRDefault="0019560C" w:rsidP="0019560C">
      <w:pPr>
        <w:keepNext/>
        <w:widowControl w:val="0"/>
        <w:autoSpaceDE w:val="0"/>
        <w:autoSpaceDN w:val="0"/>
        <w:adjustRightInd w:val="0"/>
        <w:jc w:val="center"/>
        <w:rPr>
          <w:b/>
          <w:bCs/>
          <w:color w:val="000000" w:themeColor="text1"/>
          <w:sz w:val="22"/>
          <w:lang w:val="en-US"/>
        </w:rPr>
      </w:pPr>
    </w:p>
    <w:p w14:paraId="609A988D" w14:textId="77777777" w:rsidR="0019560C" w:rsidRPr="00BA5886" w:rsidRDefault="0019560C" w:rsidP="0019560C">
      <w:pPr>
        <w:keepNext/>
        <w:widowControl w:val="0"/>
        <w:autoSpaceDE w:val="0"/>
        <w:autoSpaceDN w:val="0"/>
        <w:adjustRightInd w:val="0"/>
        <w:jc w:val="center"/>
        <w:rPr>
          <w:b/>
          <w:bCs/>
          <w:color w:val="000000" w:themeColor="text1"/>
          <w:sz w:val="22"/>
          <w:lang w:val="en-US"/>
        </w:rPr>
      </w:pPr>
      <w:r w:rsidRPr="00BA5886">
        <w:rPr>
          <w:b/>
          <w:bCs/>
          <w:noProof/>
          <w:color w:val="000000" w:themeColor="text1"/>
          <w:sz w:val="22"/>
          <w:lang w:val="en-US"/>
        </w:rPr>
        <w:drawing>
          <wp:inline distT="0" distB="0" distL="0" distR="0" wp14:anchorId="190E5BF6" wp14:editId="34AD8B56">
            <wp:extent cx="5661025" cy="4293704"/>
            <wp:effectExtent l="0" t="0" r="3175" b="0"/>
            <wp:docPr id="6" name="Picture 6" descr="Chart, scatter 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scatter chart, bubble chart&#10;&#10;Description automatically generated"/>
                    <pic:cNvPicPr/>
                  </pic:nvPicPr>
                  <pic:blipFill rotWithShape="1">
                    <a:blip r:embed="rId8" cstate="print">
                      <a:extLst>
                        <a:ext uri="{28A0092B-C50C-407E-A947-70E740481C1C}">
                          <a14:useLocalDpi xmlns:a14="http://schemas.microsoft.com/office/drawing/2010/main" val="0"/>
                        </a:ext>
                      </a:extLst>
                    </a:blip>
                    <a:srcRect t="1376" b="2182"/>
                    <a:stretch/>
                  </pic:blipFill>
                  <pic:spPr bwMode="auto">
                    <a:xfrm>
                      <a:off x="0" y="0"/>
                      <a:ext cx="5783936" cy="4386928"/>
                    </a:xfrm>
                    <a:prstGeom prst="rect">
                      <a:avLst/>
                    </a:prstGeom>
                    <a:ln>
                      <a:noFill/>
                    </a:ln>
                    <a:extLst>
                      <a:ext uri="{53640926-AAD7-44D8-BBD7-CCE9431645EC}">
                        <a14:shadowObscured xmlns:a14="http://schemas.microsoft.com/office/drawing/2010/main"/>
                      </a:ext>
                    </a:extLst>
                  </pic:spPr>
                </pic:pic>
              </a:graphicData>
            </a:graphic>
          </wp:inline>
        </w:drawing>
      </w:r>
    </w:p>
    <w:p w14:paraId="25DB3FBA" w14:textId="77777777" w:rsidR="0019560C" w:rsidRPr="00BA5886" w:rsidRDefault="0019560C" w:rsidP="0019560C">
      <w:pPr>
        <w:keepNext/>
        <w:jc w:val="both"/>
        <w:rPr>
          <w:color w:val="000000" w:themeColor="text1"/>
          <w:sz w:val="18"/>
        </w:rPr>
      </w:pPr>
      <w:r w:rsidRPr="00BA5886">
        <w:rPr>
          <w:color w:val="000000" w:themeColor="text1"/>
          <w:sz w:val="18"/>
        </w:rPr>
        <w:t>Source: Authors</w:t>
      </w:r>
      <w:r>
        <w:rPr>
          <w:color w:val="000000" w:themeColor="text1"/>
          <w:sz w:val="18"/>
        </w:rPr>
        <w:t>’</w:t>
      </w:r>
      <w:r w:rsidRPr="00BA5886">
        <w:rPr>
          <w:color w:val="000000" w:themeColor="text1"/>
          <w:sz w:val="18"/>
        </w:rPr>
        <w:t xml:space="preserve"> estimate based on the secondary data. </w:t>
      </w:r>
      <w:r>
        <w:rPr>
          <w:color w:val="000000" w:themeColor="text1"/>
          <w:sz w:val="18"/>
        </w:rPr>
        <w:t xml:space="preserve">The </w:t>
      </w:r>
      <w:proofErr w:type="spellStart"/>
      <w:r w:rsidRPr="00BA5886">
        <w:rPr>
          <w:color w:val="000000" w:themeColor="text1"/>
          <w:sz w:val="18"/>
        </w:rPr>
        <w:t>FinFI</w:t>
      </w:r>
      <w:proofErr w:type="spellEnd"/>
      <w:r w:rsidRPr="00BA5886">
        <w:rPr>
          <w:color w:val="000000" w:themeColor="text1"/>
          <w:sz w:val="18"/>
        </w:rPr>
        <w:t xml:space="preserve"> </w:t>
      </w:r>
      <w:r>
        <w:rPr>
          <w:color w:val="000000" w:themeColor="text1"/>
          <w:sz w:val="18"/>
        </w:rPr>
        <w:t>was</w:t>
      </w:r>
      <w:r w:rsidRPr="00BA5886">
        <w:rPr>
          <w:color w:val="000000" w:themeColor="text1"/>
          <w:sz w:val="18"/>
        </w:rPr>
        <w:t xml:space="preserve"> calculated based on the average value between the year 2011</w:t>
      </w:r>
      <w:r>
        <w:rPr>
          <w:color w:val="000000" w:themeColor="text1"/>
          <w:sz w:val="18"/>
        </w:rPr>
        <w:t xml:space="preserve"> and </w:t>
      </w:r>
      <w:r w:rsidRPr="00BA5886">
        <w:rPr>
          <w:color w:val="000000" w:themeColor="text1"/>
          <w:sz w:val="18"/>
        </w:rPr>
        <w:t xml:space="preserve">2018. Kindly </w:t>
      </w:r>
      <w:r>
        <w:rPr>
          <w:color w:val="000000" w:themeColor="text1"/>
          <w:sz w:val="18"/>
        </w:rPr>
        <w:t>refer to</w:t>
      </w:r>
      <w:r w:rsidRPr="00BA5886">
        <w:rPr>
          <w:color w:val="000000" w:themeColor="text1"/>
          <w:sz w:val="18"/>
        </w:rPr>
        <w:t xml:space="preserve"> </w:t>
      </w:r>
      <w:r>
        <w:rPr>
          <w:color w:val="000000" w:themeColor="text1"/>
          <w:sz w:val="18"/>
        </w:rPr>
        <w:t>‘</w:t>
      </w:r>
      <w:r w:rsidRPr="00BA5886">
        <w:rPr>
          <w:color w:val="000000" w:themeColor="text1"/>
          <w:sz w:val="18"/>
        </w:rPr>
        <w:t>Appendix A</w:t>
      </w:r>
      <w:r>
        <w:rPr>
          <w:color w:val="000000" w:themeColor="text1"/>
          <w:sz w:val="18"/>
        </w:rPr>
        <w:t>’</w:t>
      </w:r>
      <w:r w:rsidRPr="00BA5886">
        <w:rPr>
          <w:color w:val="000000" w:themeColor="text1"/>
          <w:sz w:val="18"/>
        </w:rPr>
        <w:t xml:space="preserve"> for </w:t>
      </w:r>
      <w:r>
        <w:rPr>
          <w:color w:val="000000" w:themeColor="text1"/>
          <w:sz w:val="18"/>
        </w:rPr>
        <w:t xml:space="preserve">the </w:t>
      </w:r>
      <w:r w:rsidRPr="00BA5886">
        <w:rPr>
          <w:color w:val="000000" w:themeColor="text1"/>
          <w:sz w:val="18"/>
        </w:rPr>
        <w:t xml:space="preserve">full name of each country. The figure displays the </w:t>
      </w:r>
      <w:proofErr w:type="spellStart"/>
      <w:r>
        <w:rPr>
          <w:color w:val="000000" w:themeColor="text1"/>
          <w:sz w:val="18"/>
        </w:rPr>
        <w:t>FinFI</w:t>
      </w:r>
      <w:proofErr w:type="spellEnd"/>
      <w:r>
        <w:rPr>
          <w:color w:val="000000" w:themeColor="text1"/>
          <w:sz w:val="18"/>
        </w:rPr>
        <w:t xml:space="preserve"> </w:t>
      </w:r>
      <w:r w:rsidRPr="00BA5886">
        <w:rPr>
          <w:color w:val="000000" w:themeColor="text1"/>
          <w:sz w:val="18"/>
        </w:rPr>
        <w:t>details of countries</w:t>
      </w:r>
      <w:r>
        <w:rPr>
          <w:color w:val="000000" w:themeColor="text1"/>
          <w:sz w:val="18"/>
        </w:rPr>
        <w:t xml:space="preserve"> (represented by their flags)</w:t>
      </w:r>
      <w:r w:rsidRPr="00BA5886">
        <w:rPr>
          <w:color w:val="000000" w:themeColor="text1"/>
          <w:sz w:val="18"/>
        </w:rPr>
        <w:t xml:space="preserve"> with values </w:t>
      </w:r>
      <w:r>
        <w:rPr>
          <w:color w:val="000000" w:themeColor="text1"/>
          <w:sz w:val="18"/>
        </w:rPr>
        <w:t>sufficient for visibility</w:t>
      </w:r>
      <w:r w:rsidRPr="00BA5886">
        <w:rPr>
          <w:color w:val="000000" w:themeColor="text1"/>
          <w:sz w:val="18"/>
        </w:rPr>
        <w:t xml:space="preserve">. The size of flags </w:t>
      </w:r>
      <w:r>
        <w:rPr>
          <w:color w:val="000000" w:themeColor="text1"/>
          <w:sz w:val="18"/>
        </w:rPr>
        <w:t>indicates</w:t>
      </w:r>
      <w:r w:rsidRPr="00BA5886">
        <w:rPr>
          <w:color w:val="000000" w:themeColor="text1"/>
          <w:sz w:val="18"/>
        </w:rPr>
        <w:t xml:space="preserve"> the value of </w:t>
      </w:r>
      <w:proofErr w:type="spellStart"/>
      <w:r w:rsidRPr="00BA5886">
        <w:rPr>
          <w:color w:val="000000" w:themeColor="text1"/>
          <w:sz w:val="18"/>
        </w:rPr>
        <w:t>FinFI_O</w:t>
      </w:r>
      <w:proofErr w:type="spellEnd"/>
      <w:r w:rsidRPr="00BA5886">
        <w:rPr>
          <w:color w:val="000000" w:themeColor="text1"/>
          <w:sz w:val="18"/>
        </w:rPr>
        <w:t xml:space="preserve"> and the</w:t>
      </w:r>
      <w:r>
        <w:rPr>
          <w:color w:val="000000" w:themeColor="text1"/>
          <w:sz w:val="18"/>
        </w:rPr>
        <w:t>ir</w:t>
      </w:r>
      <w:r w:rsidRPr="00BA5886">
        <w:rPr>
          <w:color w:val="000000" w:themeColor="text1"/>
          <w:sz w:val="18"/>
        </w:rPr>
        <w:t xml:space="preserve"> position in X and Y axes </w:t>
      </w:r>
      <w:r>
        <w:rPr>
          <w:color w:val="000000" w:themeColor="text1"/>
          <w:sz w:val="18"/>
        </w:rPr>
        <w:t>correspond</w:t>
      </w:r>
      <w:r w:rsidRPr="00BA5886">
        <w:rPr>
          <w:color w:val="000000" w:themeColor="text1"/>
          <w:sz w:val="18"/>
        </w:rPr>
        <w:t xml:space="preserve"> </w:t>
      </w:r>
      <w:r>
        <w:rPr>
          <w:color w:val="000000" w:themeColor="text1"/>
          <w:sz w:val="18"/>
        </w:rPr>
        <w:t xml:space="preserve">to </w:t>
      </w:r>
      <w:r w:rsidRPr="00BA5886">
        <w:rPr>
          <w:color w:val="000000" w:themeColor="text1"/>
          <w:sz w:val="18"/>
        </w:rPr>
        <w:t xml:space="preserve">the values of </w:t>
      </w:r>
      <w:proofErr w:type="spellStart"/>
      <w:r w:rsidRPr="00BA5886">
        <w:rPr>
          <w:color w:val="000000" w:themeColor="text1"/>
          <w:sz w:val="18"/>
        </w:rPr>
        <w:t>FinFI_U</w:t>
      </w:r>
      <w:proofErr w:type="spellEnd"/>
      <w:r w:rsidRPr="00BA5886">
        <w:rPr>
          <w:color w:val="000000" w:themeColor="text1"/>
          <w:sz w:val="18"/>
        </w:rPr>
        <w:t xml:space="preserve"> and </w:t>
      </w:r>
      <w:proofErr w:type="spellStart"/>
      <w:r w:rsidRPr="00BA5886">
        <w:rPr>
          <w:color w:val="000000" w:themeColor="text1"/>
          <w:sz w:val="18"/>
        </w:rPr>
        <w:t>FinFI_A</w:t>
      </w:r>
      <w:proofErr w:type="spellEnd"/>
      <w:r w:rsidRPr="00BA5886">
        <w:rPr>
          <w:color w:val="000000" w:themeColor="text1"/>
          <w:sz w:val="18"/>
        </w:rPr>
        <w:t xml:space="preserve"> respectively. Among other countries, Uganda scored the highest in terms of overall </w:t>
      </w:r>
      <w:proofErr w:type="spellStart"/>
      <w:r w:rsidRPr="00BA5886">
        <w:rPr>
          <w:color w:val="000000" w:themeColor="text1"/>
          <w:sz w:val="18"/>
        </w:rPr>
        <w:t>FinFI</w:t>
      </w:r>
      <w:proofErr w:type="spellEnd"/>
      <w:r w:rsidRPr="00BA5886">
        <w:rPr>
          <w:color w:val="000000" w:themeColor="text1"/>
          <w:sz w:val="18"/>
        </w:rPr>
        <w:t xml:space="preserve"> (</w:t>
      </w:r>
      <w:proofErr w:type="spellStart"/>
      <w:r w:rsidRPr="00BA5886">
        <w:rPr>
          <w:color w:val="000000" w:themeColor="text1"/>
          <w:sz w:val="18"/>
        </w:rPr>
        <w:t>FinFI_O</w:t>
      </w:r>
      <w:proofErr w:type="spellEnd"/>
      <w:r w:rsidRPr="00BA5886">
        <w:rPr>
          <w:color w:val="000000" w:themeColor="text1"/>
          <w:sz w:val="18"/>
        </w:rPr>
        <w:t>).</w:t>
      </w:r>
    </w:p>
    <w:p w14:paraId="11A5FA5A" w14:textId="77777777" w:rsidR="00BA0E4D" w:rsidRPr="00296A11" w:rsidRDefault="00BA0E4D" w:rsidP="00500D10">
      <w:pPr>
        <w:widowControl w:val="0"/>
        <w:autoSpaceDE w:val="0"/>
        <w:autoSpaceDN w:val="0"/>
        <w:adjustRightInd w:val="0"/>
        <w:rPr>
          <w:color w:val="000000" w:themeColor="text1"/>
          <w:sz w:val="22"/>
        </w:rPr>
      </w:pPr>
    </w:p>
    <w:p w14:paraId="7C2D8816" w14:textId="77777777" w:rsidR="00551041" w:rsidRDefault="00551041" w:rsidP="00821867">
      <w:pPr>
        <w:widowControl w:val="0"/>
        <w:autoSpaceDE w:val="0"/>
        <w:autoSpaceDN w:val="0"/>
        <w:adjustRightInd w:val="0"/>
        <w:jc w:val="center"/>
        <w:rPr>
          <w:b/>
          <w:bCs/>
          <w:color w:val="000000" w:themeColor="text1"/>
          <w:sz w:val="22"/>
          <w:lang w:val="en-US"/>
        </w:rPr>
        <w:sectPr w:rsidR="00551041" w:rsidSect="007A3CB3">
          <w:headerReference w:type="default" r:id="rId9"/>
          <w:footerReference w:type="even" r:id="rId10"/>
          <w:footerReference w:type="default" r:id="rId11"/>
          <w:pgSz w:w="11906" w:h="16838"/>
          <w:pgMar w:top="1304" w:right="1440" w:bottom="1304" w:left="1440" w:header="709" w:footer="709" w:gutter="0"/>
          <w:cols w:space="708"/>
          <w:docGrid w:linePitch="360"/>
        </w:sectPr>
      </w:pPr>
    </w:p>
    <w:p w14:paraId="4FF6ADFC" w14:textId="39D003C6" w:rsidR="00821867" w:rsidRPr="00296A11" w:rsidRDefault="00821867" w:rsidP="00821867">
      <w:pPr>
        <w:widowControl w:val="0"/>
        <w:autoSpaceDE w:val="0"/>
        <w:autoSpaceDN w:val="0"/>
        <w:adjustRightInd w:val="0"/>
        <w:jc w:val="center"/>
        <w:rPr>
          <w:b/>
          <w:bCs/>
          <w:color w:val="000000" w:themeColor="text1"/>
          <w:sz w:val="22"/>
          <w:lang w:val="en-US"/>
        </w:rPr>
      </w:pPr>
      <w:r w:rsidRPr="00296A11">
        <w:rPr>
          <w:b/>
          <w:bCs/>
          <w:color w:val="000000" w:themeColor="text1"/>
          <w:sz w:val="22"/>
          <w:lang w:val="en-US"/>
        </w:rPr>
        <w:lastRenderedPageBreak/>
        <w:t>Table 2</w:t>
      </w:r>
      <w:r w:rsidR="0019560C">
        <w:rPr>
          <w:b/>
          <w:bCs/>
          <w:color w:val="000000" w:themeColor="text1"/>
          <w:sz w:val="22"/>
          <w:lang w:val="en-US"/>
        </w:rPr>
        <w:t>:</w:t>
      </w:r>
      <w:r w:rsidRPr="00296A11">
        <w:rPr>
          <w:b/>
          <w:bCs/>
          <w:color w:val="000000" w:themeColor="text1"/>
          <w:sz w:val="22"/>
          <w:lang w:val="en-US"/>
        </w:rPr>
        <w:t xml:space="preserve"> Pairwise </w:t>
      </w:r>
      <w:r w:rsidR="00FF5868" w:rsidRPr="00296A11">
        <w:rPr>
          <w:b/>
          <w:bCs/>
          <w:color w:val="000000" w:themeColor="text1"/>
          <w:sz w:val="22"/>
          <w:lang w:val="en-US"/>
        </w:rPr>
        <w:t>C</w:t>
      </w:r>
      <w:r w:rsidRPr="00296A11">
        <w:rPr>
          <w:b/>
          <w:bCs/>
          <w:color w:val="000000" w:themeColor="text1"/>
          <w:sz w:val="22"/>
          <w:lang w:val="en-US"/>
        </w:rPr>
        <w:t xml:space="preserve">orrelations </w:t>
      </w:r>
      <w:r w:rsidR="00FF5868" w:rsidRPr="00296A11">
        <w:rPr>
          <w:b/>
          <w:bCs/>
          <w:color w:val="000000" w:themeColor="text1"/>
          <w:sz w:val="22"/>
          <w:lang w:val="en-US"/>
        </w:rPr>
        <w:t>A</w:t>
      </w:r>
      <w:r w:rsidRPr="00296A11">
        <w:rPr>
          <w:b/>
          <w:bCs/>
          <w:color w:val="000000" w:themeColor="text1"/>
          <w:sz w:val="22"/>
          <w:lang w:val="en-US"/>
        </w:rPr>
        <w:t xml:space="preserve">mong the </w:t>
      </w:r>
      <w:r w:rsidR="00FF5868" w:rsidRPr="00296A11">
        <w:rPr>
          <w:b/>
          <w:bCs/>
          <w:color w:val="000000" w:themeColor="text1"/>
          <w:sz w:val="22"/>
          <w:lang w:val="en-US"/>
        </w:rPr>
        <w:t>I</w:t>
      </w:r>
      <w:r w:rsidRPr="00296A11">
        <w:rPr>
          <w:b/>
          <w:bCs/>
          <w:color w:val="000000" w:themeColor="text1"/>
          <w:sz w:val="22"/>
          <w:lang w:val="en-US"/>
        </w:rPr>
        <w:t xml:space="preserve">ndependent </w:t>
      </w:r>
      <w:r w:rsidR="00FF5868" w:rsidRPr="00296A11">
        <w:rPr>
          <w:b/>
          <w:bCs/>
          <w:color w:val="000000" w:themeColor="text1"/>
          <w:sz w:val="22"/>
          <w:lang w:val="en-US"/>
        </w:rPr>
        <w:t>V</w:t>
      </w:r>
      <w:r w:rsidRPr="00296A11">
        <w:rPr>
          <w:b/>
          <w:bCs/>
          <w:color w:val="000000" w:themeColor="text1"/>
          <w:sz w:val="22"/>
          <w:lang w:val="en-US"/>
        </w:rPr>
        <w:t>ariables</w:t>
      </w:r>
    </w:p>
    <w:p w14:paraId="69DB2BE8" w14:textId="77777777" w:rsidR="00BB66F4" w:rsidRPr="00296A11" w:rsidRDefault="00BB66F4" w:rsidP="00821867">
      <w:pPr>
        <w:widowControl w:val="0"/>
        <w:autoSpaceDE w:val="0"/>
        <w:autoSpaceDN w:val="0"/>
        <w:adjustRightInd w:val="0"/>
        <w:jc w:val="center"/>
        <w:rPr>
          <w:b/>
          <w:bCs/>
          <w:color w:val="000000" w:themeColor="text1"/>
          <w:sz w:val="22"/>
          <w:lang w:val="en-US"/>
        </w:rPr>
      </w:pPr>
    </w:p>
    <w:tbl>
      <w:tblPr>
        <w:tblW w:w="5000" w:type="pct"/>
        <w:tblLook w:val="0000" w:firstRow="0" w:lastRow="0" w:firstColumn="0" w:lastColumn="0" w:noHBand="0" w:noVBand="0"/>
      </w:tblPr>
      <w:tblGrid>
        <w:gridCol w:w="2165"/>
        <w:gridCol w:w="1005"/>
        <w:gridCol w:w="1005"/>
        <w:gridCol w:w="1005"/>
        <w:gridCol w:w="1005"/>
        <w:gridCol w:w="1005"/>
        <w:gridCol w:w="1005"/>
        <w:gridCol w:w="1005"/>
        <w:gridCol w:w="1005"/>
        <w:gridCol w:w="1005"/>
        <w:gridCol w:w="1005"/>
        <w:gridCol w:w="1005"/>
        <w:gridCol w:w="1010"/>
      </w:tblGrid>
      <w:tr w:rsidR="00296A11" w:rsidRPr="00551041" w14:paraId="0A4862CE" w14:textId="77777777" w:rsidTr="00551041">
        <w:trPr>
          <w:trHeight w:val="315"/>
        </w:trPr>
        <w:tc>
          <w:tcPr>
            <w:tcW w:w="761" w:type="pct"/>
            <w:tcBorders>
              <w:top w:val="single" w:sz="4" w:space="0" w:color="auto"/>
              <w:left w:val="nil"/>
              <w:bottom w:val="single" w:sz="10" w:space="0" w:color="auto"/>
              <w:right w:val="nil"/>
            </w:tcBorders>
          </w:tcPr>
          <w:p w14:paraId="5C4A15B8" w14:textId="77777777" w:rsidR="00296A11" w:rsidRPr="00551041" w:rsidRDefault="00296A11" w:rsidP="00872D53">
            <w:pPr>
              <w:widowControl w:val="0"/>
              <w:autoSpaceDE w:val="0"/>
              <w:autoSpaceDN w:val="0"/>
              <w:adjustRightInd w:val="0"/>
              <w:rPr>
                <w:rFonts w:ascii="Garamond" w:hAnsi="Garamond"/>
                <w:color w:val="0070C0"/>
                <w:sz w:val="21"/>
                <w:szCs w:val="21"/>
                <w:lang w:val="en-US"/>
              </w:rPr>
            </w:pPr>
            <w:r w:rsidRPr="00551041">
              <w:rPr>
                <w:rFonts w:ascii="Garamond" w:hAnsi="Garamond"/>
                <w:color w:val="0070C0"/>
                <w:sz w:val="21"/>
                <w:szCs w:val="21"/>
                <w:lang w:val="en-US"/>
              </w:rPr>
              <w:t>Variables</w:t>
            </w:r>
          </w:p>
        </w:tc>
        <w:tc>
          <w:tcPr>
            <w:tcW w:w="353" w:type="pct"/>
            <w:tcBorders>
              <w:top w:val="single" w:sz="4" w:space="0" w:color="auto"/>
              <w:left w:val="nil"/>
              <w:bottom w:val="single" w:sz="10" w:space="0" w:color="auto"/>
              <w:right w:val="nil"/>
            </w:tcBorders>
          </w:tcPr>
          <w:p w14:paraId="21300BA9" w14:textId="77777777" w:rsidR="00296A11" w:rsidRPr="00551041" w:rsidRDefault="00296A11" w:rsidP="00551041">
            <w:pPr>
              <w:widowControl w:val="0"/>
              <w:autoSpaceDE w:val="0"/>
              <w:autoSpaceDN w:val="0"/>
              <w:adjustRightInd w:val="0"/>
              <w:rPr>
                <w:rFonts w:ascii="Garamond" w:hAnsi="Garamond"/>
                <w:color w:val="0070C0"/>
                <w:sz w:val="21"/>
                <w:szCs w:val="21"/>
                <w:lang w:val="en-US"/>
              </w:rPr>
            </w:pPr>
            <w:r w:rsidRPr="00551041">
              <w:rPr>
                <w:rFonts w:ascii="Garamond" w:hAnsi="Garamond"/>
                <w:color w:val="0070C0"/>
                <w:sz w:val="21"/>
                <w:szCs w:val="21"/>
                <w:lang w:val="en-US"/>
              </w:rPr>
              <w:t>(1)</w:t>
            </w:r>
          </w:p>
        </w:tc>
        <w:tc>
          <w:tcPr>
            <w:tcW w:w="353" w:type="pct"/>
            <w:tcBorders>
              <w:top w:val="single" w:sz="4" w:space="0" w:color="auto"/>
              <w:left w:val="nil"/>
              <w:bottom w:val="single" w:sz="10" w:space="0" w:color="auto"/>
              <w:right w:val="nil"/>
            </w:tcBorders>
          </w:tcPr>
          <w:p w14:paraId="4B3C27BD" w14:textId="77777777" w:rsidR="00296A11" w:rsidRPr="00551041" w:rsidRDefault="00296A11" w:rsidP="00551041">
            <w:pPr>
              <w:widowControl w:val="0"/>
              <w:autoSpaceDE w:val="0"/>
              <w:autoSpaceDN w:val="0"/>
              <w:adjustRightInd w:val="0"/>
              <w:rPr>
                <w:rFonts w:ascii="Garamond" w:hAnsi="Garamond"/>
                <w:color w:val="0070C0"/>
                <w:sz w:val="21"/>
                <w:szCs w:val="21"/>
                <w:lang w:val="en-US"/>
              </w:rPr>
            </w:pPr>
            <w:r w:rsidRPr="00551041">
              <w:rPr>
                <w:rFonts w:ascii="Garamond" w:hAnsi="Garamond"/>
                <w:color w:val="0070C0"/>
                <w:sz w:val="21"/>
                <w:szCs w:val="21"/>
                <w:lang w:val="en-US"/>
              </w:rPr>
              <w:t>(2)</w:t>
            </w:r>
          </w:p>
        </w:tc>
        <w:tc>
          <w:tcPr>
            <w:tcW w:w="353" w:type="pct"/>
            <w:tcBorders>
              <w:top w:val="single" w:sz="4" w:space="0" w:color="auto"/>
              <w:left w:val="nil"/>
              <w:bottom w:val="single" w:sz="10" w:space="0" w:color="auto"/>
              <w:right w:val="nil"/>
            </w:tcBorders>
          </w:tcPr>
          <w:p w14:paraId="5DCD533A" w14:textId="77777777" w:rsidR="00296A11" w:rsidRPr="00551041" w:rsidRDefault="00296A11" w:rsidP="00551041">
            <w:pPr>
              <w:widowControl w:val="0"/>
              <w:autoSpaceDE w:val="0"/>
              <w:autoSpaceDN w:val="0"/>
              <w:adjustRightInd w:val="0"/>
              <w:rPr>
                <w:rFonts w:ascii="Garamond" w:hAnsi="Garamond"/>
                <w:color w:val="0070C0"/>
                <w:sz w:val="21"/>
                <w:szCs w:val="21"/>
                <w:lang w:val="en-US"/>
              </w:rPr>
            </w:pPr>
            <w:r w:rsidRPr="00551041">
              <w:rPr>
                <w:rFonts w:ascii="Garamond" w:hAnsi="Garamond"/>
                <w:color w:val="0070C0"/>
                <w:sz w:val="21"/>
                <w:szCs w:val="21"/>
                <w:lang w:val="en-US"/>
              </w:rPr>
              <w:t>(3)</w:t>
            </w:r>
          </w:p>
        </w:tc>
        <w:tc>
          <w:tcPr>
            <w:tcW w:w="353" w:type="pct"/>
            <w:tcBorders>
              <w:top w:val="single" w:sz="4" w:space="0" w:color="auto"/>
              <w:left w:val="nil"/>
              <w:bottom w:val="single" w:sz="10" w:space="0" w:color="auto"/>
              <w:right w:val="nil"/>
            </w:tcBorders>
          </w:tcPr>
          <w:p w14:paraId="28FEC28C" w14:textId="77777777" w:rsidR="00296A11" w:rsidRPr="00551041" w:rsidRDefault="00296A11" w:rsidP="00551041">
            <w:pPr>
              <w:widowControl w:val="0"/>
              <w:autoSpaceDE w:val="0"/>
              <w:autoSpaceDN w:val="0"/>
              <w:adjustRightInd w:val="0"/>
              <w:rPr>
                <w:rFonts w:ascii="Garamond" w:hAnsi="Garamond"/>
                <w:color w:val="0070C0"/>
                <w:sz w:val="21"/>
                <w:szCs w:val="21"/>
                <w:lang w:val="en-US"/>
              </w:rPr>
            </w:pPr>
            <w:r w:rsidRPr="00551041">
              <w:rPr>
                <w:rFonts w:ascii="Garamond" w:hAnsi="Garamond"/>
                <w:color w:val="0070C0"/>
                <w:sz w:val="21"/>
                <w:szCs w:val="21"/>
                <w:lang w:val="en-US"/>
              </w:rPr>
              <w:t>(4)</w:t>
            </w:r>
          </w:p>
        </w:tc>
        <w:tc>
          <w:tcPr>
            <w:tcW w:w="353" w:type="pct"/>
            <w:tcBorders>
              <w:top w:val="single" w:sz="4" w:space="0" w:color="auto"/>
              <w:left w:val="nil"/>
              <w:bottom w:val="single" w:sz="10" w:space="0" w:color="auto"/>
              <w:right w:val="nil"/>
            </w:tcBorders>
          </w:tcPr>
          <w:p w14:paraId="507A2C9B" w14:textId="77777777" w:rsidR="00296A11" w:rsidRPr="00551041" w:rsidRDefault="00296A11" w:rsidP="00551041">
            <w:pPr>
              <w:widowControl w:val="0"/>
              <w:autoSpaceDE w:val="0"/>
              <w:autoSpaceDN w:val="0"/>
              <w:adjustRightInd w:val="0"/>
              <w:rPr>
                <w:rFonts w:ascii="Garamond" w:hAnsi="Garamond"/>
                <w:color w:val="0070C0"/>
                <w:sz w:val="21"/>
                <w:szCs w:val="21"/>
                <w:lang w:val="en-US"/>
              </w:rPr>
            </w:pPr>
            <w:r w:rsidRPr="00551041">
              <w:rPr>
                <w:rFonts w:ascii="Garamond" w:hAnsi="Garamond"/>
                <w:color w:val="0070C0"/>
                <w:sz w:val="21"/>
                <w:szCs w:val="21"/>
                <w:lang w:val="en-US"/>
              </w:rPr>
              <w:t>(5)</w:t>
            </w:r>
          </w:p>
        </w:tc>
        <w:tc>
          <w:tcPr>
            <w:tcW w:w="353" w:type="pct"/>
            <w:tcBorders>
              <w:top w:val="single" w:sz="4" w:space="0" w:color="auto"/>
              <w:left w:val="nil"/>
              <w:bottom w:val="single" w:sz="10" w:space="0" w:color="auto"/>
              <w:right w:val="nil"/>
            </w:tcBorders>
          </w:tcPr>
          <w:p w14:paraId="7A0E158A" w14:textId="77777777" w:rsidR="00296A11" w:rsidRPr="00551041" w:rsidRDefault="00296A11" w:rsidP="00551041">
            <w:pPr>
              <w:widowControl w:val="0"/>
              <w:autoSpaceDE w:val="0"/>
              <w:autoSpaceDN w:val="0"/>
              <w:adjustRightInd w:val="0"/>
              <w:rPr>
                <w:rFonts w:ascii="Garamond" w:hAnsi="Garamond"/>
                <w:color w:val="0070C0"/>
                <w:sz w:val="21"/>
                <w:szCs w:val="21"/>
                <w:lang w:val="en-US"/>
              </w:rPr>
            </w:pPr>
            <w:r w:rsidRPr="00551041">
              <w:rPr>
                <w:rFonts w:ascii="Garamond" w:hAnsi="Garamond"/>
                <w:color w:val="0070C0"/>
                <w:sz w:val="21"/>
                <w:szCs w:val="21"/>
                <w:lang w:val="en-US"/>
              </w:rPr>
              <w:t>(6)</w:t>
            </w:r>
          </w:p>
        </w:tc>
        <w:tc>
          <w:tcPr>
            <w:tcW w:w="353" w:type="pct"/>
            <w:tcBorders>
              <w:top w:val="single" w:sz="4" w:space="0" w:color="auto"/>
              <w:left w:val="nil"/>
              <w:bottom w:val="single" w:sz="10" w:space="0" w:color="auto"/>
              <w:right w:val="nil"/>
            </w:tcBorders>
          </w:tcPr>
          <w:p w14:paraId="095D4A2B" w14:textId="77777777" w:rsidR="00296A11" w:rsidRPr="00551041" w:rsidRDefault="00296A11" w:rsidP="00551041">
            <w:pPr>
              <w:widowControl w:val="0"/>
              <w:autoSpaceDE w:val="0"/>
              <w:autoSpaceDN w:val="0"/>
              <w:adjustRightInd w:val="0"/>
              <w:rPr>
                <w:rFonts w:ascii="Garamond" w:hAnsi="Garamond"/>
                <w:color w:val="0070C0"/>
                <w:sz w:val="21"/>
                <w:szCs w:val="21"/>
                <w:lang w:val="en-US"/>
              </w:rPr>
            </w:pPr>
            <w:r w:rsidRPr="00551041">
              <w:rPr>
                <w:rFonts w:ascii="Garamond" w:hAnsi="Garamond"/>
                <w:color w:val="0070C0"/>
                <w:sz w:val="21"/>
                <w:szCs w:val="21"/>
                <w:lang w:val="en-US"/>
              </w:rPr>
              <w:t>(7)</w:t>
            </w:r>
          </w:p>
        </w:tc>
        <w:tc>
          <w:tcPr>
            <w:tcW w:w="353" w:type="pct"/>
            <w:tcBorders>
              <w:top w:val="single" w:sz="4" w:space="0" w:color="auto"/>
              <w:left w:val="nil"/>
              <w:bottom w:val="single" w:sz="10" w:space="0" w:color="auto"/>
              <w:right w:val="nil"/>
            </w:tcBorders>
          </w:tcPr>
          <w:p w14:paraId="5AF310FC" w14:textId="77777777" w:rsidR="00296A11" w:rsidRPr="00551041" w:rsidRDefault="00296A11" w:rsidP="00551041">
            <w:pPr>
              <w:widowControl w:val="0"/>
              <w:autoSpaceDE w:val="0"/>
              <w:autoSpaceDN w:val="0"/>
              <w:adjustRightInd w:val="0"/>
              <w:rPr>
                <w:rFonts w:ascii="Garamond" w:hAnsi="Garamond"/>
                <w:color w:val="0070C0"/>
                <w:sz w:val="21"/>
                <w:szCs w:val="21"/>
                <w:lang w:val="en-US"/>
              </w:rPr>
            </w:pPr>
            <w:r w:rsidRPr="00551041">
              <w:rPr>
                <w:rFonts w:ascii="Garamond" w:hAnsi="Garamond"/>
                <w:color w:val="0070C0"/>
                <w:sz w:val="21"/>
                <w:szCs w:val="21"/>
                <w:lang w:val="en-US"/>
              </w:rPr>
              <w:t>(8)</w:t>
            </w:r>
          </w:p>
        </w:tc>
        <w:tc>
          <w:tcPr>
            <w:tcW w:w="353" w:type="pct"/>
            <w:tcBorders>
              <w:top w:val="single" w:sz="4" w:space="0" w:color="auto"/>
              <w:left w:val="nil"/>
              <w:bottom w:val="single" w:sz="10" w:space="0" w:color="auto"/>
              <w:right w:val="nil"/>
            </w:tcBorders>
          </w:tcPr>
          <w:p w14:paraId="39DF8AAF" w14:textId="77777777" w:rsidR="00296A11" w:rsidRPr="00551041" w:rsidRDefault="00296A11" w:rsidP="00551041">
            <w:pPr>
              <w:widowControl w:val="0"/>
              <w:autoSpaceDE w:val="0"/>
              <w:autoSpaceDN w:val="0"/>
              <w:adjustRightInd w:val="0"/>
              <w:rPr>
                <w:rFonts w:ascii="Garamond" w:hAnsi="Garamond"/>
                <w:color w:val="0070C0"/>
                <w:sz w:val="21"/>
                <w:szCs w:val="21"/>
                <w:lang w:val="en-US"/>
              </w:rPr>
            </w:pPr>
            <w:r w:rsidRPr="00551041">
              <w:rPr>
                <w:rFonts w:ascii="Garamond" w:hAnsi="Garamond"/>
                <w:color w:val="0070C0"/>
                <w:sz w:val="21"/>
                <w:szCs w:val="21"/>
                <w:lang w:val="en-US"/>
              </w:rPr>
              <w:t>(9)</w:t>
            </w:r>
          </w:p>
        </w:tc>
        <w:tc>
          <w:tcPr>
            <w:tcW w:w="353" w:type="pct"/>
            <w:tcBorders>
              <w:top w:val="single" w:sz="4" w:space="0" w:color="auto"/>
              <w:left w:val="nil"/>
              <w:bottom w:val="single" w:sz="10" w:space="0" w:color="auto"/>
              <w:right w:val="nil"/>
            </w:tcBorders>
          </w:tcPr>
          <w:p w14:paraId="4FD82E12" w14:textId="77777777" w:rsidR="00296A11" w:rsidRPr="00551041" w:rsidRDefault="00296A11" w:rsidP="00551041">
            <w:pPr>
              <w:widowControl w:val="0"/>
              <w:autoSpaceDE w:val="0"/>
              <w:autoSpaceDN w:val="0"/>
              <w:adjustRightInd w:val="0"/>
              <w:rPr>
                <w:rFonts w:ascii="Garamond" w:hAnsi="Garamond"/>
                <w:color w:val="0070C0"/>
                <w:sz w:val="21"/>
                <w:szCs w:val="21"/>
                <w:lang w:val="en-US"/>
              </w:rPr>
            </w:pPr>
            <w:r w:rsidRPr="00551041">
              <w:rPr>
                <w:rFonts w:ascii="Garamond" w:hAnsi="Garamond"/>
                <w:color w:val="0070C0"/>
                <w:sz w:val="21"/>
                <w:szCs w:val="21"/>
                <w:lang w:val="en-US"/>
              </w:rPr>
              <w:t>(10)</w:t>
            </w:r>
          </w:p>
        </w:tc>
        <w:tc>
          <w:tcPr>
            <w:tcW w:w="353" w:type="pct"/>
            <w:tcBorders>
              <w:top w:val="single" w:sz="4" w:space="0" w:color="auto"/>
              <w:left w:val="nil"/>
              <w:bottom w:val="single" w:sz="10" w:space="0" w:color="auto"/>
              <w:right w:val="nil"/>
            </w:tcBorders>
          </w:tcPr>
          <w:p w14:paraId="336C41DB" w14:textId="77777777" w:rsidR="00296A11" w:rsidRPr="00551041" w:rsidRDefault="00296A11" w:rsidP="00551041">
            <w:pPr>
              <w:widowControl w:val="0"/>
              <w:autoSpaceDE w:val="0"/>
              <w:autoSpaceDN w:val="0"/>
              <w:adjustRightInd w:val="0"/>
              <w:rPr>
                <w:rFonts w:ascii="Garamond" w:hAnsi="Garamond"/>
                <w:color w:val="0070C0"/>
                <w:sz w:val="21"/>
                <w:szCs w:val="21"/>
                <w:lang w:val="en-US"/>
              </w:rPr>
            </w:pPr>
            <w:r w:rsidRPr="00551041">
              <w:rPr>
                <w:rFonts w:ascii="Garamond" w:hAnsi="Garamond"/>
                <w:color w:val="0070C0"/>
                <w:sz w:val="21"/>
                <w:szCs w:val="21"/>
                <w:lang w:val="en-US"/>
              </w:rPr>
              <w:t>(11)</w:t>
            </w:r>
          </w:p>
        </w:tc>
        <w:tc>
          <w:tcPr>
            <w:tcW w:w="354" w:type="pct"/>
            <w:tcBorders>
              <w:top w:val="single" w:sz="4" w:space="0" w:color="auto"/>
              <w:left w:val="nil"/>
              <w:bottom w:val="single" w:sz="10" w:space="0" w:color="auto"/>
              <w:right w:val="nil"/>
            </w:tcBorders>
          </w:tcPr>
          <w:p w14:paraId="5B2735D0" w14:textId="77777777" w:rsidR="00296A11" w:rsidRPr="00551041" w:rsidRDefault="00296A11" w:rsidP="00551041">
            <w:pPr>
              <w:widowControl w:val="0"/>
              <w:autoSpaceDE w:val="0"/>
              <w:autoSpaceDN w:val="0"/>
              <w:adjustRightInd w:val="0"/>
              <w:rPr>
                <w:rFonts w:ascii="Garamond" w:hAnsi="Garamond"/>
                <w:color w:val="0070C0"/>
                <w:sz w:val="21"/>
                <w:szCs w:val="21"/>
                <w:lang w:val="en-US"/>
              </w:rPr>
            </w:pPr>
            <w:r w:rsidRPr="00551041">
              <w:rPr>
                <w:rFonts w:ascii="Garamond" w:hAnsi="Garamond"/>
                <w:color w:val="0070C0"/>
                <w:sz w:val="21"/>
                <w:szCs w:val="21"/>
                <w:lang w:val="en-US"/>
              </w:rPr>
              <w:t>(12)</w:t>
            </w:r>
          </w:p>
        </w:tc>
      </w:tr>
      <w:tr w:rsidR="00296A11" w:rsidRPr="00551041" w14:paraId="3D76D076" w14:textId="77777777" w:rsidTr="00551041">
        <w:trPr>
          <w:gridAfter w:val="11"/>
          <w:wAfter w:w="3885" w:type="pct"/>
          <w:trHeight w:val="315"/>
        </w:trPr>
        <w:tc>
          <w:tcPr>
            <w:tcW w:w="761" w:type="pct"/>
            <w:tcBorders>
              <w:top w:val="nil"/>
              <w:left w:val="nil"/>
              <w:bottom w:val="nil"/>
              <w:right w:val="nil"/>
            </w:tcBorders>
          </w:tcPr>
          <w:p w14:paraId="16031E14" w14:textId="77777777" w:rsidR="00296A11" w:rsidRPr="00551041" w:rsidRDefault="00296A11" w:rsidP="00872D53">
            <w:pPr>
              <w:widowControl w:val="0"/>
              <w:autoSpaceDE w:val="0"/>
              <w:autoSpaceDN w:val="0"/>
              <w:adjustRightInd w:val="0"/>
              <w:rPr>
                <w:color w:val="0070C0"/>
                <w:sz w:val="21"/>
                <w:szCs w:val="21"/>
                <w:lang w:val="en-US"/>
              </w:rPr>
            </w:pPr>
            <w:r w:rsidRPr="00551041">
              <w:rPr>
                <w:color w:val="0070C0"/>
                <w:sz w:val="21"/>
                <w:szCs w:val="21"/>
                <w:lang w:val="en-US"/>
              </w:rPr>
              <w:t xml:space="preserve">  (1) </w:t>
            </w:r>
            <w:proofErr w:type="spellStart"/>
            <w:r w:rsidRPr="00551041">
              <w:rPr>
                <w:color w:val="0070C0"/>
                <w:sz w:val="21"/>
                <w:szCs w:val="21"/>
                <w:lang w:val="en-US"/>
              </w:rPr>
              <w:t>FinFI_O</w:t>
            </w:r>
            <w:proofErr w:type="spellEnd"/>
          </w:p>
        </w:tc>
        <w:tc>
          <w:tcPr>
            <w:tcW w:w="353" w:type="pct"/>
            <w:tcBorders>
              <w:top w:val="nil"/>
              <w:left w:val="nil"/>
              <w:bottom w:val="nil"/>
              <w:right w:val="nil"/>
            </w:tcBorders>
          </w:tcPr>
          <w:p w14:paraId="10A5A34F"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1.000</w:t>
            </w:r>
          </w:p>
        </w:tc>
      </w:tr>
      <w:tr w:rsidR="00296A11" w:rsidRPr="00551041" w14:paraId="524CBEB6" w14:textId="77777777" w:rsidTr="00551041">
        <w:trPr>
          <w:gridAfter w:val="10"/>
          <w:wAfter w:w="3532" w:type="pct"/>
          <w:trHeight w:val="315"/>
        </w:trPr>
        <w:tc>
          <w:tcPr>
            <w:tcW w:w="761" w:type="pct"/>
            <w:tcBorders>
              <w:top w:val="nil"/>
              <w:left w:val="nil"/>
              <w:bottom w:val="nil"/>
              <w:right w:val="nil"/>
            </w:tcBorders>
          </w:tcPr>
          <w:p w14:paraId="122812A4" w14:textId="77777777" w:rsidR="00296A11" w:rsidRPr="00551041" w:rsidRDefault="00296A11" w:rsidP="00872D53">
            <w:pPr>
              <w:widowControl w:val="0"/>
              <w:autoSpaceDE w:val="0"/>
              <w:autoSpaceDN w:val="0"/>
              <w:adjustRightInd w:val="0"/>
              <w:rPr>
                <w:color w:val="0070C0"/>
                <w:sz w:val="21"/>
                <w:szCs w:val="21"/>
                <w:lang w:val="en-US"/>
              </w:rPr>
            </w:pPr>
            <w:r w:rsidRPr="00551041">
              <w:rPr>
                <w:color w:val="0070C0"/>
                <w:sz w:val="21"/>
                <w:szCs w:val="21"/>
                <w:lang w:val="en-US"/>
              </w:rPr>
              <w:t xml:space="preserve">  (2) </w:t>
            </w:r>
            <w:proofErr w:type="spellStart"/>
            <w:r w:rsidRPr="00551041">
              <w:rPr>
                <w:color w:val="0070C0"/>
                <w:sz w:val="21"/>
                <w:szCs w:val="21"/>
                <w:lang w:val="en-US"/>
              </w:rPr>
              <w:t>FinFI_A</w:t>
            </w:r>
            <w:proofErr w:type="spellEnd"/>
          </w:p>
        </w:tc>
        <w:tc>
          <w:tcPr>
            <w:tcW w:w="353" w:type="pct"/>
            <w:tcBorders>
              <w:top w:val="nil"/>
              <w:left w:val="nil"/>
              <w:bottom w:val="nil"/>
              <w:right w:val="nil"/>
            </w:tcBorders>
          </w:tcPr>
          <w:p w14:paraId="265FD3E7"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0.968*</w:t>
            </w:r>
          </w:p>
        </w:tc>
        <w:tc>
          <w:tcPr>
            <w:tcW w:w="353" w:type="pct"/>
            <w:tcBorders>
              <w:top w:val="nil"/>
              <w:left w:val="nil"/>
              <w:bottom w:val="nil"/>
              <w:right w:val="nil"/>
            </w:tcBorders>
          </w:tcPr>
          <w:p w14:paraId="455112D8"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1.000</w:t>
            </w:r>
          </w:p>
        </w:tc>
      </w:tr>
      <w:tr w:rsidR="00296A11" w:rsidRPr="00551041" w14:paraId="7AA350A1" w14:textId="77777777" w:rsidTr="00551041">
        <w:trPr>
          <w:gridAfter w:val="9"/>
          <w:wAfter w:w="3179" w:type="pct"/>
          <w:trHeight w:val="341"/>
        </w:trPr>
        <w:tc>
          <w:tcPr>
            <w:tcW w:w="761" w:type="pct"/>
            <w:tcBorders>
              <w:top w:val="nil"/>
              <w:left w:val="nil"/>
              <w:bottom w:val="nil"/>
              <w:right w:val="nil"/>
            </w:tcBorders>
          </w:tcPr>
          <w:p w14:paraId="653D2894" w14:textId="77777777" w:rsidR="00296A11" w:rsidRPr="00551041" w:rsidRDefault="00296A11" w:rsidP="00872D53">
            <w:pPr>
              <w:widowControl w:val="0"/>
              <w:autoSpaceDE w:val="0"/>
              <w:autoSpaceDN w:val="0"/>
              <w:adjustRightInd w:val="0"/>
              <w:rPr>
                <w:color w:val="0070C0"/>
                <w:sz w:val="21"/>
                <w:szCs w:val="21"/>
                <w:lang w:val="en-US"/>
              </w:rPr>
            </w:pPr>
            <w:r w:rsidRPr="00551041">
              <w:rPr>
                <w:color w:val="0070C0"/>
                <w:sz w:val="21"/>
                <w:szCs w:val="21"/>
                <w:lang w:val="en-US"/>
              </w:rPr>
              <w:t xml:space="preserve">  (3) </w:t>
            </w:r>
            <w:proofErr w:type="spellStart"/>
            <w:r w:rsidRPr="00551041">
              <w:rPr>
                <w:color w:val="0070C0"/>
                <w:sz w:val="21"/>
                <w:szCs w:val="21"/>
                <w:lang w:val="en-US"/>
              </w:rPr>
              <w:t>FinFI_U</w:t>
            </w:r>
            <w:proofErr w:type="spellEnd"/>
          </w:p>
        </w:tc>
        <w:tc>
          <w:tcPr>
            <w:tcW w:w="353" w:type="pct"/>
            <w:tcBorders>
              <w:top w:val="nil"/>
              <w:left w:val="nil"/>
              <w:bottom w:val="nil"/>
              <w:right w:val="nil"/>
            </w:tcBorders>
          </w:tcPr>
          <w:p w14:paraId="764A9525"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0.918*</w:t>
            </w:r>
          </w:p>
        </w:tc>
        <w:tc>
          <w:tcPr>
            <w:tcW w:w="353" w:type="pct"/>
            <w:tcBorders>
              <w:top w:val="nil"/>
              <w:left w:val="nil"/>
              <w:bottom w:val="nil"/>
              <w:right w:val="nil"/>
            </w:tcBorders>
          </w:tcPr>
          <w:p w14:paraId="2648B56A"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0.790*</w:t>
            </w:r>
          </w:p>
        </w:tc>
        <w:tc>
          <w:tcPr>
            <w:tcW w:w="353" w:type="pct"/>
            <w:tcBorders>
              <w:top w:val="nil"/>
              <w:left w:val="nil"/>
              <w:bottom w:val="nil"/>
              <w:right w:val="nil"/>
            </w:tcBorders>
          </w:tcPr>
          <w:p w14:paraId="4E64587B"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1.000</w:t>
            </w:r>
          </w:p>
        </w:tc>
      </w:tr>
      <w:tr w:rsidR="00296A11" w:rsidRPr="00551041" w14:paraId="7CDD795F" w14:textId="77777777" w:rsidTr="00551041">
        <w:trPr>
          <w:gridAfter w:val="8"/>
          <w:wAfter w:w="2826" w:type="pct"/>
          <w:trHeight w:val="315"/>
        </w:trPr>
        <w:tc>
          <w:tcPr>
            <w:tcW w:w="761" w:type="pct"/>
            <w:tcBorders>
              <w:top w:val="nil"/>
              <w:left w:val="nil"/>
              <w:bottom w:val="nil"/>
              <w:right w:val="nil"/>
            </w:tcBorders>
          </w:tcPr>
          <w:p w14:paraId="66592A8B" w14:textId="77777777" w:rsidR="00296A11" w:rsidRPr="00551041" w:rsidRDefault="00296A11" w:rsidP="00872D53">
            <w:pPr>
              <w:widowControl w:val="0"/>
              <w:autoSpaceDE w:val="0"/>
              <w:autoSpaceDN w:val="0"/>
              <w:adjustRightInd w:val="0"/>
              <w:rPr>
                <w:color w:val="0070C0"/>
                <w:sz w:val="21"/>
                <w:szCs w:val="21"/>
                <w:lang w:val="en-US"/>
              </w:rPr>
            </w:pPr>
            <w:r w:rsidRPr="00551041">
              <w:rPr>
                <w:color w:val="0070C0"/>
                <w:sz w:val="21"/>
                <w:szCs w:val="21"/>
                <w:lang w:val="en-US"/>
              </w:rPr>
              <w:t xml:space="preserve">  (4) MFIS</w:t>
            </w:r>
          </w:p>
        </w:tc>
        <w:tc>
          <w:tcPr>
            <w:tcW w:w="353" w:type="pct"/>
            <w:tcBorders>
              <w:top w:val="nil"/>
              <w:left w:val="nil"/>
              <w:bottom w:val="nil"/>
              <w:right w:val="nil"/>
            </w:tcBorders>
          </w:tcPr>
          <w:p w14:paraId="05C212A8"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0.246*</w:t>
            </w:r>
          </w:p>
        </w:tc>
        <w:tc>
          <w:tcPr>
            <w:tcW w:w="353" w:type="pct"/>
            <w:tcBorders>
              <w:top w:val="nil"/>
              <w:left w:val="nil"/>
              <w:bottom w:val="nil"/>
              <w:right w:val="nil"/>
            </w:tcBorders>
          </w:tcPr>
          <w:p w14:paraId="015269B0"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0.179*</w:t>
            </w:r>
          </w:p>
        </w:tc>
        <w:tc>
          <w:tcPr>
            <w:tcW w:w="353" w:type="pct"/>
            <w:tcBorders>
              <w:top w:val="nil"/>
              <w:left w:val="nil"/>
              <w:bottom w:val="nil"/>
              <w:right w:val="nil"/>
            </w:tcBorders>
          </w:tcPr>
          <w:p w14:paraId="51AD3052"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0.320*</w:t>
            </w:r>
          </w:p>
        </w:tc>
        <w:tc>
          <w:tcPr>
            <w:tcW w:w="353" w:type="pct"/>
            <w:tcBorders>
              <w:top w:val="nil"/>
              <w:left w:val="nil"/>
              <w:bottom w:val="nil"/>
              <w:right w:val="nil"/>
            </w:tcBorders>
          </w:tcPr>
          <w:p w14:paraId="7C239A25"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1.000</w:t>
            </w:r>
          </w:p>
        </w:tc>
      </w:tr>
      <w:tr w:rsidR="00296A11" w:rsidRPr="00551041" w14:paraId="3973A98A" w14:textId="77777777" w:rsidTr="00551041">
        <w:trPr>
          <w:gridAfter w:val="7"/>
          <w:wAfter w:w="2473" w:type="pct"/>
          <w:trHeight w:val="315"/>
        </w:trPr>
        <w:tc>
          <w:tcPr>
            <w:tcW w:w="761" w:type="pct"/>
            <w:tcBorders>
              <w:top w:val="nil"/>
              <w:left w:val="nil"/>
              <w:bottom w:val="nil"/>
              <w:right w:val="nil"/>
            </w:tcBorders>
          </w:tcPr>
          <w:p w14:paraId="57861C22" w14:textId="77777777" w:rsidR="00296A11" w:rsidRPr="00551041" w:rsidRDefault="00296A11" w:rsidP="00872D53">
            <w:pPr>
              <w:widowControl w:val="0"/>
              <w:autoSpaceDE w:val="0"/>
              <w:autoSpaceDN w:val="0"/>
              <w:adjustRightInd w:val="0"/>
              <w:rPr>
                <w:color w:val="0070C0"/>
                <w:sz w:val="21"/>
                <w:szCs w:val="21"/>
                <w:lang w:val="en-US"/>
              </w:rPr>
            </w:pPr>
            <w:r w:rsidRPr="00551041">
              <w:rPr>
                <w:color w:val="0070C0"/>
                <w:sz w:val="21"/>
                <w:szCs w:val="21"/>
                <w:lang w:val="en-US"/>
              </w:rPr>
              <w:t xml:space="preserve">  (5) CAR</w:t>
            </w:r>
          </w:p>
        </w:tc>
        <w:tc>
          <w:tcPr>
            <w:tcW w:w="353" w:type="pct"/>
            <w:tcBorders>
              <w:top w:val="nil"/>
              <w:left w:val="nil"/>
              <w:bottom w:val="nil"/>
              <w:right w:val="nil"/>
            </w:tcBorders>
          </w:tcPr>
          <w:p w14:paraId="4EF23079"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-0.035</w:t>
            </w:r>
          </w:p>
        </w:tc>
        <w:tc>
          <w:tcPr>
            <w:tcW w:w="353" w:type="pct"/>
            <w:tcBorders>
              <w:top w:val="nil"/>
              <w:left w:val="nil"/>
              <w:bottom w:val="nil"/>
              <w:right w:val="nil"/>
            </w:tcBorders>
          </w:tcPr>
          <w:p w14:paraId="3C3A6FEB"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-0.016</w:t>
            </w:r>
          </w:p>
        </w:tc>
        <w:tc>
          <w:tcPr>
            <w:tcW w:w="353" w:type="pct"/>
            <w:tcBorders>
              <w:top w:val="nil"/>
              <w:left w:val="nil"/>
              <w:bottom w:val="nil"/>
              <w:right w:val="nil"/>
            </w:tcBorders>
          </w:tcPr>
          <w:p w14:paraId="28E45BAC"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-0.059*</w:t>
            </w:r>
          </w:p>
        </w:tc>
        <w:tc>
          <w:tcPr>
            <w:tcW w:w="353" w:type="pct"/>
            <w:tcBorders>
              <w:top w:val="nil"/>
              <w:left w:val="nil"/>
              <w:bottom w:val="nil"/>
              <w:right w:val="nil"/>
            </w:tcBorders>
          </w:tcPr>
          <w:p w14:paraId="5B9D8C08"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-0.185*</w:t>
            </w:r>
          </w:p>
        </w:tc>
        <w:tc>
          <w:tcPr>
            <w:tcW w:w="353" w:type="pct"/>
            <w:tcBorders>
              <w:top w:val="nil"/>
              <w:left w:val="nil"/>
              <w:bottom w:val="nil"/>
              <w:right w:val="nil"/>
            </w:tcBorders>
          </w:tcPr>
          <w:p w14:paraId="4611F1BD"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1.000</w:t>
            </w:r>
          </w:p>
        </w:tc>
      </w:tr>
      <w:tr w:rsidR="00296A11" w:rsidRPr="00551041" w14:paraId="6C8B3AFC" w14:textId="77777777" w:rsidTr="00551041">
        <w:trPr>
          <w:gridAfter w:val="6"/>
          <w:wAfter w:w="2120" w:type="pct"/>
          <w:trHeight w:val="273"/>
        </w:trPr>
        <w:tc>
          <w:tcPr>
            <w:tcW w:w="761" w:type="pct"/>
            <w:tcBorders>
              <w:top w:val="nil"/>
              <w:left w:val="nil"/>
              <w:bottom w:val="nil"/>
              <w:right w:val="nil"/>
            </w:tcBorders>
          </w:tcPr>
          <w:p w14:paraId="253BF0B8" w14:textId="77777777" w:rsidR="00296A11" w:rsidRPr="00551041" w:rsidRDefault="00296A11" w:rsidP="00872D53">
            <w:pPr>
              <w:widowControl w:val="0"/>
              <w:autoSpaceDE w:val="0"/>
              <w:autoSpaceDN w:val="0"/>
              <w:adjustRightInd w:val="0"/>
              <w:rPr>
                <w:color w:val="0070C0"/>
                <w:sz w:val="21"/>
                <w:szCs w:val="21"/>
                <w:lang w:val="en-US"/>
              </w:rPr>
            </w:pPr>
            <w:r w:rsidRPr="00551041">
              <w:rPr>
                <w:color w:val="0070C0"/>
                <w:sz w:val="21"/>
                <w:szCs w:val="21"/>
                <w:lang w:val="en-US"/>
              </w:rPr>
              <w:t xml:space="preserve">  (6) LNS</w:t>
            </w:r>
          </w:p>
        </w:tc>
        <w:tc>
          <w:tcPr>
            <w:tcW w:w="353" w:type="pct"/>
            <w:tcBorders>
              <w:top w:val="nil"/>
              <w:left w:val="nil"/>
              <w:bottom w:val="nil"/>
              <w:right w:val="nil"/>
            </w:tcBorders>
          </w:tcPr>
          <w:p w14:paraId="078E97AB"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-0.009</w:t>
            </w:r>
          </w:p>
        </w:tc>
        <w:tc>
          <w:tcPr>
            <w:tcW w:w="353" w:type="pct"/>
            <w:tcBorders>
              <w:top w:val="nil"/>
              <w:left w:val="nil"/>
              <w:bottom w:val="nil"/>
              <w:right w:val="nil"/>
            </w:tcBorders>
          </w:tcPr>
          <w:p w14:paraId="045D1FEA"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-0.039</w:t>
            </w:r>
          </w:p>
        </w:tc>
        <w:tc>
          <w:tcPr>
            <w:tcW w:w="353" w:type="pct"/>
            <w:tcBorders>
              <w:top w:val="nil"/>
              <w:left w:val="nil"/>
              <w:bottom w:val="nil"/>
              <w:right w:val="nil"/>
            </w:tcBorders>
          </w:tcPr>
          <w:p w14:paraId="039E0E9B"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0.040</w:t>
            </w:r>
          </w:p>
        </w:tc>
        <w:tc>
          <w:tcPr>
            <w:tcW w:w="353" w:type="pct"/>
            <w:tcBorders>
              <w:top w:val="nil"/>
              <w:left w:val="nil"/>
              <w:bottom w:val="nil"/>
              <w:right w:val="nil"/>
            </w:tcBorders>
          </w:tcPr>
          <w:p w14:paraId="61A3056E"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0.166*</w:t>
            </w:r>
          </w:p>
        </w:tc>
        <w:tc>
          <w:tcPr>
            <w:tcW w:w="353" w:type="pct"/>
            <w:tcBorders>
              <w:top w:val="nil"/>
              <w:left w:val="nil"/>
              <w:bottom w:val="nil"/>
              <w:right w:val="nil"/>
            </w:tcBorders>
          </w:tcPr>
          <w:p w14:paraId="461444D9"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0.113*</w:t>
            </w:r>
          </w:p>
        </w:tc>
        <w:tc>
          <w:tcPr>
            <w:tcW w:w="353" w:type="pct"/>
            <w:tcBorders>
              <w:top w:val="nil"/>
              <w:left w:val="nil"/>
              <w:bottom w:val="nil"/>
              <w:right w:val="nil"/>
            </w:tcBorders>
          </w:tcPr>
          <w:p w14:paraId="12A2044A"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1.000</w:t>
            </w:r>
          </w:p>
        </w:tc>
      </w:tr>
      <w:tr w:rsidR="00296A11" w:rsidRPr="00551041" w14:paraId="47833A21" w14:textId="77777777" w:rsidTr="00551041">
        <w:trPr>
          <w:gridAfter w:val="5"/>
          <w:wAfter w:w="1767" w:type="pct"/>
          <w:trHeight w:val="260"/>
        </w:trPr>
        <w:tc>
          <w:tcPr>
            <w:tcW w:w="761" w:type="pct"/>
            <w:tcBorders>
              <w:top w:val="nil"/>
              <w:left w:val="nil"/>
              <w:bottom w:val="nil"/>
              <w:right w:val="nil"/>
            </w:tcBorders>
          </w:tcPr>
          <w:p w14:paraId="3462C6EA" w14:textId="77777777" w:rsidR="00296A11" w:rsidRPr="00551041" w:rsidRDefault="00296A11" w:rsidP="00872D53">
            <w:pPr>
              <w:widowControl w:val="0"/>
              <w:autoSpaceDE w:val="0"/>
              <w:autoSpaceDN w:val="0"/>
              <w:adjustRightInd w:val="0"/>
              <w:rPr>
                <w:color w:val="0070C0"/>
                <w:sz w:val="21"/>
                <w:szCs w:val="21"/>
                <w:lang w:val="en-US"/>
              </w:rPr>
            </w:pPr>
            <w:r w:rsidRPr="00551041">
              <w:rPr>
                <w:color w:val="0070C0"/>
                <w:sz w:val="21"/>
                <w:szCs w:val="21"/>
                <w:lang w:val="en-US"/>
              </w:rPr>
              <w:t xml:space="preserve">  (7) DPS</w:t>
            </w:r>
          </w:p>
        </w:tc>
        <w:tc>
          <w:tcPr>
            <w:tcW w:w="353" w:type="pct"/>
            <w:tcBorders>
              <w:top w:val="nil"/>
              <w:left w:val="nil"/>
              <w:bottom w:val="nil"/>
              <w:right w:val="nil"/>
            </w:tcBorders>
          </w:tcPr>
          <w:p w14:paraId="4C75D21A"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0.037</w:t>
            </w:r>
          </w:p>
        </w:tc>
        <w:tc>
          <w:tcPr>
            <w:tcW w:w="353" w:type="pct"/>
            <w:tcBorders>
              <w:top w:val="nil"/>
              <w:left w:val="nil"/>
              <w:bottom w:val="nil"/>
              <w:right w:val="nil"/>
            </w:tcBorders>
          </w:tcPr>
          <w:p w14:paraId="5F0A1A24"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0.051</w:t>
            </w:r>
          </w:p>
        </w:tc>
        <w:tc>
          <w:tcPr>
            <w:tcW w:w="353" w:type="pct"/>
            <w:tcBorders>
              <w:top w:val="nil"/>
              <w:left w:val="nil"/>
              <w:bottom w:val="nil"/>
              <w:right w:val="nil"/>
            </w:tcBorders>
          </w:tcPr>
          <w:p w14:paraId="2199CA18"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0.009</w:t>
            </w:r>
          </w:p>
        </w:tc>
        <w:tc>
          <w:tcPr>
            <w:tcW w:w="353" w:type="pct"/>
            <w:tcBorders>
              <w:top w:val="nil"/>
              <w:left w:val="nil"/>
              <w:bottom w:val="nil"/>
              <w:right w:val="nil"/>
            </w:tcBorders>
          </w:tcPr>
          <w:p w14:paraId="23EACD97"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0.137*</w:t>
            </w:r>
          </w:p>
        </w:tc>
        <w:tc>
          <w:tcPr>
            <w:tcW w:w="353" w:type="pct"/>
            <w:tcBorders>
              <w:top w:val="nil"/>
              <w:left w:val="nil"/>
              <w:bottom w:val="nil"/>
              <w:right w:val="nil"/>
            </w:tcBorders>
          </w:tcPr>
          <w:p w14:paraId="01DDEFA7"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-0.585*</w:t>
            </w:r>
          </w:p>
        </w:tc>
        <w:tc>
          <w:tcPr>
            <w:tcW w:w="353" w:type="pct"/>
            <w:tcBorders>
              <w:top w:val="nil"/>
              <w:left w:val="nil"/>
              <w:bottom w:val="nil"/>
              <w:right w:val="nil"/>
            </w:tcBorders>
          </w:tcPr>
          <w:p w14:paraId="3A3F8C52"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-0.237*</w:t>
            </w:r>
          </w:p>
        </w:tc>
        <w:tc>
          <w:tcPr>
            <w:tcW w:w="353" w:type="pct"/>
            <w:tcBorders>
              <w:top w:val="nil"/>
              <w:left w:val="nil"/>
              <w:bottom w:val="nil"/>
              <w:right w:val="nil"/>
            </w:tcBorders>
          </w:tcPr>
          <w:p w14:paraId="32F6F78A"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1.000</w:t>
            </w:r>
          </w:p>
        </w:tc>
      </w:tr>
      <w:tr w:rsidR="00296A11" w:rsidRPr="00551041" w14:paraId="7B3BF71C" w14:textId="77777777" w:rsidTr="00551041">
        <w:trPr>
          <w:gridAfter w:val="4"/>
          <w:wAfter w:w="1414" w:type="pct"/>
          <w:trHeight w:val="315"/>
        </w:trPr>
        <w:tc>
          <w:tcPr>
            <w:tcW w:w="761" w:type="pct"/>
            <w:tcBorders>
              <w:top w:val="nil"/>
              <w:left w:val="nil"/>
              <w:bottom w:val="nil"/>
              <w:right w:val="nil"/>
            </w:tcBorders>
          </w:tcPr>
          <w:p w14:paraId="1059EB64" w14:textId="77777777" w:rsidR="00296A11" w:rsidRPr="00551041" w:rsidRDefault="00296A11" w:rsidP="00872D53">
            <w:pPr>
              <w:widowControl w:val="0"/>
              <w:autoSpaceDE w:val="0"/>
              <w:autoSpaceDN w:val="0"/>
              <w:adjustRightInd w:val="0"/>
              <w:rPr>
                <w:color w:val="0070C0"/>
                <w:sz w:val="21"/>
                <w:szCs w:val="21"/>
                <w:lang w:val="en-US"/>
              </w:rPr>
            </w:pPr>
            <w:r w:rsidRPr="00551041">
              <w:rPr>
                <w:color w:val="0070C0"/>
                <w:sz w:val="21"/>
                <w:szCs w:val="21"/>
                <w:lang w:val="en-US"/>
              </w:rPr>
              <w:t xml:space="preserve">  (8) AGT</w:t>
            </w:r>
          </w:p>
        </w:tc>
        <w:tc>
          <w:tcPr>
            <w:tcW w:w="353" w:type="pct"/>
            <w:tcBorders>
              <w:top w:val="nil"/>
              <w:left w:val="nil"/>
              <w:bottom w:val="nil"/>
              <w:right w:val="nil"/>
            </w:tcBorders>
          </w:tcPr>
          <w:p w14:paraId="64A82847"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-0.021</w:t>
            </w:r>
          </w:p>
        </w:tc>
        <w:tc>
          <w:tcPr>
            <w:tcW w:w="353" w:type="pct"/>
            <w:tcBorders>
              <w:top w:val="nil"/>
              <w:left w:val="nil"/>
              <w:bottom w:val="nil"/>
              <w:right w:val="nil"/>
            </w:tcBorders>
          </w:tcPr>
          <w:p w14:paraId="221E1A8A"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-0.034</w:t>
            </w:r>
          </w:p>
        </w:tc>
        <w:tc>
          <w:tcPr>
            <w:tcW w:w="353" w:type="pct"/>
            <w:tcBorders>
              <w:top w:val="nil"/>
              <w:left w:val="nil"/>
              <w:bottom w:val="nil"/>
              <w:right w:val="nil"/>
            </w:tcBorders>
          </w:tcPr>
          <w:p w14:paraId="77ECE570"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0.003</w:t>
            </w:r>
          </w:p>
        </w:tc>
        <w:tc>
          <w:tcPr>
            <w:tcW w:w="353" w:type="pct"/>
            <w:tcBorders>
              <w:top w:val="nil"/>
              <w:left w:val="nil"/>
              <w:bottom w:val="nil"/>
              <w:right w:val="nil"/>
            </w:tcBorders>
          </w:tcPr>
          <w:p w14:paraId="562AFA90"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-0.054</w:t>
            </w:r>
          </w:p>
        </w:tc>
        <w:tc>
          <w:tcPr>
            <w:tcW w:w="353" w:type="pct"/>
            <w:tcBorders>
              <w:top w:val="nil"/>
              <w:left w:val="nil"/>
              <w:bottom w:val="nil"/>
              <w:right w:val="nil"/>
            </w:tcBorders>
          </w:tcPr>
          <w:p w14:paraId="49DB5056"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-0.032</w:t>
            </w:r>
          </w:p>
        </w:tc>
        <w:tc>
          <w:tcPr>
            <w:tcW w:w="353" w:type="pct"/>
            <w:tcBorders>
              <w:top w:val="nil"/>
              <w:left w:val="nil"/>
              <w:bottom w:val="nil"/>
              <w:right w:val="nil"/>
            </w:tcBorders>
          </w:tcPr>
          <w:p w14:paraId="7DA5CDE7"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0.095*</w:t>
            </w:r>
          </w:p>
        </w:tc>
        <w:tc>
          <w:tcPr>
            <w:tcW w:w="353" w:type="pct"/>
            <w:tcBorders>
              <w:top w:val="nil"/>
              <w:left w:val="nil"/>
              <w:bottom w:val="nil"/>
              <w:right w:val="nil"/>
            </w:tcBorders>
          </w:tcPr>
          <w:p w14:paraId="5CD90EE0"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-0.053</w:t>
            </w:r>
          </w:p>
        </w:tc>
        <w:tc>
          <w:tcPr>
            <w:tcW w:w="353" w:type="pct"/>
            <w:tcBorders>
              <w:top w:val="nil"/>
              <w:left w:val="nil"/>
              <w:bottom w:val="nil"/>
              <w:right w:val="nil"/>
            </w:tcBorders>
          </w:tcPr>
          <w:p w14:paraId="0E1CA03D"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1.000</w:t>
            </w:r>
          </w:p>
        </w:tc>
      </w:tr>
      <w:tr w:rsidR="00296A11" w:rsidRPr="00551041" w14:paraId="3E2F5A3D" w14:textId="77777777" w:rsidTr="00551041">
        <w:trPr>
          <w:gridAfter w:val="3"/>
          <w:wAfter w:w="1060" w:type="pct"/>
          <w:trHeight w:val="315"/>
        </w:trPr>
        <w:tc>
          <w:tcPr>
            <w:tcW w:w="761" w:type="pct"/>
            <w:tcBorders>
              <w:top w:val="nil"/>
              <w:left w:val="nil"/>
              <w:bottom w:val="nil"/>
              <w:right w:val="nil"/>
            </w:tcBorders>
          </w:tcPr>
          <w:p w14:paraId="4683DACB" w14:textId="77777777" w:rsidR="00296A11" w:rsidRPr="00551041" w:rsidRDefault="00296A11" w:rsidP="00872D53">
            <w:pPr>
              <w:widowControl w:val="0"/>
              <w:autoSpaceDE w:val="0"/>
              <w:autoSpaceDN w:val="0"/>
              <w:adjustRightInd w:val="0"/>
              <w:rPr>
                <w:color w:val="0070C0"/>
                <w:sz w:val="21"/>
                <w:szCs w:val="21"/>
                <w:lang w:val="en-US"/>
              </w:rPr>
            </w:pPr>
            <w:r w:rsidRPr="00551041">
              <w:rPr>
                <w:color w:val="0070C0"/>
                <w:sz w:val="21"/>
                <w:szCs w:val="21"/>
                <w:lang w:val="en-US"/>
              </w:rPr>
              <w:t xml:space="preserve">  (9) MNQ</w:t>
            </w:r>
          </w:p>
        </w:tc>
        <w:tc>
          <w:tcPr>
            <w:tcW w:w="353" w:type="pct"/>
            <w:tcBorders>
              <w:top w:val="nil"/>
              <w:left w:val="nil"/>
              <w:bottom w:val="nil"/>
              <w:right w:val="nil"/>
            </w:tcBorders>
          </w:tcPr>
          <w:p w14:paraId="4B6D6DB2"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-0.016</w:t>
            </w:r>
          </w:p>
        </w:tc>
        <w:tc>
          <w:tcPr>
            <w:tcW w:w="353" w:type="pct"/>
            <w:tcBorders>
              <w:top w:val="nil"/>
              <w:left w:val="nil"/>
              <w:bottom w:val="nil"/>
              <w:right w:val="nil"/>
            </w:tcBorders>
          </w:tcPr>
          <w:p w14:paraId="4016183C"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-0.034</w:t>
            </w:r>
          </w:p>
        </w:tc>
        <w:tc>
          <w:tcPr>
            <w:tcW w:w="353" w:type="pct"/>
            <w:tcBorders>
              <w:top w:val="nil"/>
              <w:left w:val="nil"/>
              <w:bottom w:val="nil"/>
              <w:right w:val="nil"/>
            </w:tcBorders>
          </w:tcPr>
          <w:p w14:paraId="2AAC9615"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0.016</w:t>
            </w:r>
          </w:p>
        </w:tc>
        <w:tc>
          <w:tcPr>
            <w:tcW w:w="353" w:type="pct"/>
            <w:tcBorders>
              <w:top w:val="nil"/>
              <w:left w:val="nil"/>
              <w:bottom w:val="nil"/>
              <w:right w:val="nil"/>
            </w:tcBorders>
          </w:tcPr>
          <w:p w14:paraId="3A0666C4"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-0.156*</w:t>
            </w:r>
          </w:p>
        </w:tc>
        <w:tc>
          <w:tcPr>
            <w:tcW w:w="353" w:type="pct"/>
            <w:tcBorders>
              <w:top w:val="nil"/>
              <w:left w:val="nil"/>
              <w:bottom w:val="nil"/>
              <w:right w:val="nil"/>
            </w:tcBorders>
          </w:tcPr>
          <w:p w14:paraId="22A13D74"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-0.150*</w:t>
            </w:r>
          </w:p>
        </w:tc>
        <w:tc>
          <w:tcPr>
            <w:tcW w:w="353" w:type="pct"/>
            <w:tcBorders>
              <w:top w:val="nil"/>
              <w:left w:val="nil"/>
              <w:bottom w:val="nil"/>
              <w:right w:val="nil"/>
            </w:tcBorders>
          </w:tcPr>
          <w:p w14:paraId="1EBF5339"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-0.445*</w:t>
            </w:r>
          </w:p>
        </w:tc>
        <w:tc>
          <w:tcPr>
            <w:tcW w:w="353" w:type="pct"/>
            <w:tcBorders>
              <w:top w:val="nil"/>
              <w:left w:val="nil"/>
              <w:bottom w:val="nil"/>
              <w:right w:val="nil"/>
            </w:tcBorders>
          </w:tcPr>
          <w:p w14:paraId="2CE88182"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0.039</w:t>
            </w:r>
          </w:p>
        </w:tc>
        <w:tc>
          <w:tcPr>
            <w:tcW w:w="353" w:type="pct"/>
            <w:tcBorders>
              <w:top w:val="nil"/>
              <w:left w:val="nil"/>
              <w:bottom w:val="nil"/>
              <w:right w:val="nil"/>
            </w:tcBorders>
          </w:tcPr>
          <w:p w14:paraId="6EBD1CDC"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-0.141*</w:t>
            </w:r>
          </w:p>
        </w:tc>
        <w:tc>
          <w:tcPr>
            <w:tcW w:w="353" w:type="pct"/>
            <w:tcBorders>
              <w:top w:val="nil"/>
              <w:left w:val="nil"/>
              <w:bottom w:val="nil"/>
              <w:right w:val="nil"/>
            </w:tcBorders>
          </w:tcPr>
          <w:p w14:paraId="68090C72"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1.000</w:t>
            </w:r>
          </w:p>
        </w:tc>
      </w:tr>
      <w:tr w:rsidR="00296A11" w:rsidRPr="00551041" w14:paraId="1000395F" w14:textId="77777777" w:rsidTr="00551041">
        <w:trPr>
          <w:gridAfter w:val="2"/>
          <w:wAfter w:w="707" w:type="pct"/>
          <w:trHeight w:val="341"/>
        </w:trPr>
        <w:tc>
          <w:tcPr>
            <w:tcW w:w="761" w:type="pct"/>
            <w:tcBorders>
              <w:top w:val="nil"/>
              <w:left w:val="nil"/>
              <w:bottom w:val="nil"/>
              <w:right w:val="nil"/>
            </w:tcBorders>
          </w:tcPr>
          <w:p w14:paraId="39A5B46C" w14:textId="77777777" w:rsidR="00296A11" w:rsidRPr="00551041" w:rsidRDefault="00296A11" w:rsidP="00872D53">
            <w:pPr>
              <w:widowControl w:val="0"/>
              <w:autoSpaceDE w:val="0"/>
              <w:autoSpaceDN w:val="0"/>
              <w:adjustRightInd w:val="0"/>
              <w:rPr>
                <w:color w:val="0070C0"/>
                <w:sz w:val="21"/>
                <w:szCs w:val="21"/>
                <w:lang w:val="en-US"/>
              </w:rPr>
            </w:pPr>
            <w:r w:rsidRPr="00551041">
              <w:rPr>
                <w:color w:val="0070C0"/>
                <w:sz w:val="21"/>
                <w:szCs w:val="21"/>
                <w:lang w:val="en-US"/>
              </w:rPr>
              <w:t xml:space="preserve">  (10) GDP</w:t>
            </w:r>
          </w:p>
        </w:tc>
        <w:tc>
          <w:tcPr>
            <w:tcW w:w="353" w:type="pct"/>
            <w:tcBorders>
              <w:top w:val="nil"/>
              <w:left w:val="nil"/>
              <w:bottom w:val="nil"/>
              <w:right w:val="nil"/>
            </w:tcBorders>
          </w:tcPr>
          <w:p w14:paraId="25075A0B"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0.156*</w:t>
            </w:r>
          </w:p>
        </w:tc>
        <w:tc>
          <w:tcPr>
            <w:tcW w:w="353" w:type="pct"/>
            <w:tcBorders>
              <w:top w:val="nil"/>
              <w:left w:val="nil"/>
              <w:bottom w:val="nil"/>
              <w:right w:val="nil"/>
            </w:tcBorders>
          </w:tcPr>
          <w:p w14:paraId="2616246D"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0.144*</w:t>
            </w:r>
          </w:p>
        </w:tc>
        <w:tc>
          <w:tcPr>
            <w:tcW w:w="353" w:type="pct"/>
            <w:tcBorders>
              <w:top w:val="nil"/>
              <w:left w:val="nil"/>
              <w:bottom w:val="nil"/>
              <w:right w:val="nil"/>
            </w:tcBorders>
          </w:tcPr>
          <w:p w14:paraId="3A802790"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0.154*</w:t>
            </w:r>
          </w:p>
        </w:tc>
        <w:tc>
          <w:tcPr>
            <w:tcW w:w="353" w:type="pct"/>
            <w:tcBorders>
              <w:top w:val="nil"/>
              <w:left w:val="nil"/>
              <w:bottom w:val="nil"/>
              <w:right w:val="nil"/>
            </w:tcBorders>
          </w:tcPr>
          <w:p w14:paraId="617AA178"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-0.032</w:t>
            </w:r>
          </w:p>
        </w:tc>
        <w:tc>
          <w:tcPr>
            <w:tcW w:w="353" w:type="pct"/>
            <w:tcBorders>
              <w:top w:val="nil"/>
              <w:left w:val="nil"/>
              <w:bottom w:val="nil"/>
              <w:right w:val="nil"/>
            </w:tcBorders>
          </w:tcPr>
          <w:p w14:paraId="3891507C"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-0.019</w:t>
            </w:r>
          </w:p>
        </w:tc>
        <w:tc>
          <w:tcPr>
            <w:tcW w:w="353" w:type="pct"/>
            <w:tcBorders>
              <w:top w:val="nil"/>
              <w:left w:val="nil"/>
              <w:bottom w:val="nil"/>
              <w:right w:val="nil"/>
            </w:tcBorders>
          </w:tcPr>
          <w:p w14:paraId="39C9815C"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0.017</w:t>
            </w:r>
          </w:p>
        </w:tc>
        <w:tc>
          <w:tcPr>
            <w:tcW w:w="353" w:type="pct"/>
            <w:tcBorders>
              <w:top w:val="nil"/>
              <w:left w:val="nil"/>
              <w:bottom w:val="nil"/>
              <w:right w:val="nil"/>
            </w:tcBorders>
          </w:tcPr>
          <w:p w14:paraId="027477DF"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0.084*</w:t>
            </w:r>
          </w:p>
        </w:tc>
        <w:tc>
          <w:tcPr>
            <w:tcW w:w="353" w:type="pct"/>
            <w:tcBorders>
              <w:top w:val="nil"/>
              <w:left w:val="nil"/>
              <w:bottom w:val="nil"/>
              <w:right w:val="nil"/>
            </w:tcBorders>
          </w:tcPr>
          <w:p w14:paraId="49276A7F"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0.149*</w:t>
            </w:r>
          </w:p>
        </w:tc>
        <w:tc>
          <w:tcPr>
            <w:tcW w:w="353" w:type="pct"/>
            <w:tcBorders>
              <w:top w:val="nil"/>
              <w:left w:val="nil"/>
              <w:bottom w:val="nil"/>
              <w:right w:val="nil"/>
            </w:tcBorders>
          </w:tcPr>
          <w:p w14:paraId="082D64BB"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0.039</w:t>
            </w:r>
          </w:p>
        </w:tc>
        <w:tc>
          <w:tcPr>
            <w:tcW w:w="353" w:type="pct"/>
            <w:tcBorders>
              <w:top w:val="nil"/>
              <w:left w:val="nil"/>
              <w:bottom w:val="nil"/>
              <w:right w:val="nil"/>
            </w:tcBorders>
          </w:tcPr>
          <w:p w14:paraId="507E1534"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1.000</w:t>
            </w:r>
          </w:p>
        </w:tc>
      </w:tr>
      <w:tr w:rsidR="00296A11" w:rsidRPr="00551041" w14:paraId="2B5F5A68" w14:textId="77777777" w:rsidTr="00551041">
        <w:trPr>
          <w:gridAfter w:val="1"/>
          <w:wAfter w:w="354" w:type="pct"/>
          <w:trHeight w:val="315"/>
        </w:trPr>
        <w:tc>
          <w:tcPr>
            <w:tcW w:w="761" w:type="pct"/>
            <w:tcBorders>
              <w:top w:val="nil"/>
              <w:left w:val="nil"/>
              <w:bottom w:val="nil"/>
              <w:right w:val="nil"/>
            </w:tcBorders>
          </w:tcPr>
          <w:p w14:paraId="73A59DF1" w14:textId="77777777" w:rsidR="00296A11" w:rsidRPr="00551041" w:rsidRDefault="00296A11" w:rsidP="00872D53">
            <w:pPr>
              <w:widowControl w:val="0"/>
              <w:autoSpaceDE w:val="0"/>
              <w:autoSpaceDN w:val="0"/>
              <w:adjustRightInd w:val="0"/>
              <w:rPr>
                <w:color w:val="0070C0"/>
                <w:sz w:val="21"/>
                <w:szCs w:val="21"/>
                <w:lang w:val="en-US"/>
              </w:rPr>
            </w:pPr>
            <w:r w:rsidRPr="00551041">
              <w:rPr>
                <w:color w:val="0070C0"/>
                <w:sz w:val="21"/>
                <w:szCs w:val="21"/>
                <w:lang w:val="en-US"/>
              </w:rPr>
              <w:t xml:space="preserve">  (11) IFN</w:t>
            </w:r>
          </w:p>
        </w:tc>
        <w:tc>
          <w:tcPr>
            <w:tcW w:w="353" w:type="pct"/>
            <w:tcBorders>
              <w:top w:val="nil"/>
              <w:left w:val="nil"/>
              <w:bottom w:val="nil"/>
              <w:right w:val="nil"/>
            </w:tcBorders>
          </w:tcPr>
          <w:p w14:paraId="33A91BBD"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0.052*</w:t>
            </w:r>
          </w:p>
        </w:tc>
        <w:tc>
          <w:tcPr>
            <w:tcW w:w="353" w:type="pct"/>
            <w:tcBorders>
              <w:top w:val="nil"/>
              <w:left w:val="nil"/>
              <w:bottom w:val="nil"/>
              <w:right w:val="nil"/>
            </w:tcBorders>
          </w:tcPr>
          <w:p w14:paraId="7999FECB"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0.039</w:t>
            </w:r>
          </w:p>
        </w:tc>
        <w:tc>
          <w:tcPr>
            <w:tcW w:w="353" w:type="pct"/>
            <w:tcBorders>
              <w:top w:val="nil"/>
              <w:left w:val="nil"/>
              <w:bottom w:val="nil"/>
              <w:right w:val="nil"/>
            </w:tcBorders>
          </w:tcPr>
          <w:p w14:paraId="23D0A97C"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0.065*</w:t>
            </w:r>
          </w:p>
        </w:tc>
        <w:tc>
          <w:tcPr>
            <w:tcW w:w="353" w:type="pct"/>
            <w:tcBorders>
              <w:top w:val="nil"/>
              <w:left w:val="nil"/>
              <w:bottom w:val="nil"/>
              <w:right w:val="nil"/>
            </w:tcBorders>
          </w:tcPr>
          <w:p w14:paraId="1702B7B7"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0.126*</w:t>
            </w:r>
          </w:p>
        </w:tc>
        <w:tc>
          <w:tcPr>
            <w:tcW w:w="353" w:type="pct"/>
            <w:tcBorders>
              <w:top w:val="nil"/>
              <w:left w:val="nil"/>
              <w:bottom w:val="nil"/>
              <w:right w:val="nil"/>
            </w:tcBorders>
          </w:tcPr>
          <w:p w14:paraId="5E4EADC3"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0.147*</w:t>
            </w:r>
          </w:p>
        </w:tc>
        <w:tc>
          <w:tcPr>
            <w:tcW w:w="353" w:type="pct"/>
            <w:tcBorders>
              <w:top w:val="nil"/>
              <w:left w:val="nil"/>
              <w:bottom w:val="nil"/>
              <w:right w:val="nil"/>
            </w:tcBorders>
          </w:tcPr>
          <w:p w14:paraId="0B6CFA38"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-0.018</w:t>
            </w:r>
          </w:p>
        </w:tc>
        <w:tc>
          <w:tcPr>
            <w:tcW w:w="353" w:type="pct"/>
            <w:tcBorders>
              <w:top w:val="nil"/>
              <w:left w:val="nil"/>
              <w:bottom w:val="nil"/>
              <w:right w:val="nil"/>
            </w:tcBorders>
          </w:tcPr>
          <w:p w14:paraId="6EC7EACB"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-0.149*</w:t>
            </w:r>
          </w:p>
        </w:tc>
        <w:tc>
          <w:tcPr>
            <w:tcW w:w="353" w:type="pct"/>
            <w:tcBorders>
              <w:top w:val="nil"/>
              <w:left w:val="nil"/>
              <w:bottom w:val="nil"/>
              <w:right w:val="nil"/>
            </w:tcBorders>
          </w:tcPr>
          <w:p w14:paraId="06874D49"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-0.014</w:t>
            </w:r>
          </w:p>
        </w:tc>
        <w:tc>
          <w:tcPr>
            <w:tcW w:w="353" w:type="pct"/>
            <w:tcBorders>
              <w:top w:val="nil"/>
              <w:left w:val="nil"/>
              <w:bottom w:val="nil"/>
              <w:right w:val="nil"/>
            </w:tcBorders>
          </w:tcPr>
          <w:p w14:paraId="0FAC8D6A"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-0.030</w:t>
            </w:r>
          </w:p>
        </w:tc>
        <w:tc>
          <w:tcPr>
            <w:tcW w:w="353" w:type="pct"/>
            <w:tcBorders>
              <w:top w:val="nil"/>
              <w:left w:val="nil"/>
              <w:bottom w:val="nil"/>
              <w:right w:val="nil"/>
            </w:tcBorders>
          </w:tcPr>
          <w:p w14:paraId="69B9CF35"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-0.156*</w:t>
            </w:r>
          </w:p>
        </w:tc>
        <w:tc>
          <w:tcPr>
            <w:tcW w:w="353" w:type="pct"/>
            <w:tcBorders>
              <w:top w:val="nil"/>
              <w:left w:val="nil"/>
              <w:bottom w:val="nil"/>
              <w:right w:val="nil"/>
            </w:tcBorders>
          </w:tcPr>
          <w:p w14:paraId="184F0AD5"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1.000</w:t>
            </w:r>
          </w:p>
        </w:tc>
      </w:tr>
      <w:tr w:rsidR="00296A11" w:rsidRPr="00551041" w14:paraId="5AF1EBCE" w14:textId="77777777" w:rsidTr="00551041">
        <w:trPr>
          <w:trHeight w:val="315"/>
        </w:trPr>
        <w:tc>
          <w:tcPr>
            <w:tcW w:w="761" w:type="pct"/>
            <w:tcBorders>
              <w:top w:val="nil"/>
              <w:left w:val="nil"/>
              <w:bottom w:val="single" w:sz="4" w:space="0" w:color="auto"/>
              <w:right w:val="nil"/>
            </w:tcBorders>
          </w:tcPr>
          <w:p w14:paraId="041C1722" w14:textId="77777777" w:rsidR="00296A11" w:rsidRPr="00551041" w:rsidRDefault="00296A11" w:rsidP="00872D53">
            <w:pPr>
              <w:widowControl w:val="0"/>
              <w:autoSpaceDE w:val="0"/>
              <w:autoSpaceDN w:val="0"/>
              <w:adjustRightInd w:val="0"/>
              <w:rPr>
                <w:color w:val="0070C0"/>
                <w:sz w:val="21"/>
                <w:szCs w:val="21"/>
                <w:lang w:val="en-US"/>
              </w:rPr>
            </w:pPr>
            <w:r w:rsidRPr="00551041">
              <w:rPr>
                <w:color w:val="0070C0"/>
                <w:sz w:val="21"/>
                <w:szCs w:val="21"/>
                <w:lang w:val="en-US"/>
              </w:rPr>
              <w:t xml:space="preserve">  (12) INQ</w:t>
            </w:r>
          </w:p>
        </w:tc>
        <w:tc>
          <w:tcPr>
            <w:tcW w:w="353" w:type="pct"/>
            <w:tcBorders>
              <w:top w:val="nil"/>
              <w:left w:val="nil"/>
              <w:bottom w:val="single" w:sz="4" w:space="0" w:color="auto"/>
              <w:right w:val="nil"/>
            </w:tcBorders>
          </w:tcPr>
          <w:p w14:paraId="44B0348A"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0.302*</w:t>
            </w:r>
          </w:p>
        </w:tc>
        <w:tc>
          <w:tcPr>
            <w:tcW w:w="353" w:type="pct"/>
            <w:tcBorders>
              <w:top w:val="nil"/>
              <w:left w:val="nil"/>
              <w:bottom w:val="single" w:sz="4" w:space="0" w:color="auto"/>
              <w:right w:val="nil"/>
            </w:tcBorders>
          </w:tcPr>
          <w:p w14:paraId="36DC6D06"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0.365*</w:t>
            </w:r>
          </w:p>
        </w:tc>
        <w:tc>
          <w:tcPr>
            <w:tcW w:w="353" w:type="pct"/>
            <w:tcBorders>
              <w:top w:val="nil"/>
              <w:left w:val="nil"/>
              <w:bottom w:val="single" w:sz="4" w:space="0" w:color="auto"/>
              <w:right w:val="nil"/>
            </w:tcBorders>
          </w:tcPr>
          <w:p w14:paraId="414F3F52"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0.163*</w:t>
            </w:r>
          </w:p>
        </w:tc>
        <w:tc>
          <w:tcPr>
            <w:tcW w:w="353" w:type="pct"/>
            <w:tcBorders>
              <w:top w:val="nil"/>
              <w:left w:val="nil"/>
              <w:bottom w:val="single" w:sz="4" w:space="0" w:color="auto"/>
              <w:right w:val="nil"/>
            </w:tcBorders>
          </w:tcPr>
          <w:p w14:paraId="183CF2DA"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-0.168*</w:t>
            </w:r>
          </w:p>
        </w:tc>
        <w:tc>
          <w:tcPr>
            <w:tcW w:w="353" w:type="pct"/>
            <w:tcBorders>
              <w:top w:val="nil"/>
              <w:left w:val="nil"/>
              <w:bottom w:val="single" w:sz="4" w:space="0" w:color="auto"/>
              <w:right w:val="nil"/>
            </w:tcBorders>
          </w:tcPr>
          <w:p w14:paraId="753D424D"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-0.061*</w:t>
            </w:r>
          </w:p>
        </w:tc>
        <w:tc>
          <w:tcPr>
            <w:tcW w:w="353" w:type="pct"/>
            <w:tcBorders>
              <w:top w:val="nil"/>
              <w:left w:val="nil"/>
              <w:bottom w:val="single" w:sz="4" w:space="0" w:color="auto"/>
              <w:right w:val="nil"/>
            </w:tcBorders>
          </w:tcPr>
          <w:p w14:paraId="4A256B26"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-0.050</w:t>
            </w:r>
          </w:p>
        </w:tc>
        <w:tc>
          <w:tcPr>
            <w:tcW w:w="353" w:type="pct"/>
            <w:tcBorders>
              <w:top w:val="nil"/>
              <w:left w:val="nil"/>
              <w:bottom w:val="single" w:sz="4" w:space="0" w:color="auto"/>
              <w:right w:val="nil"/>
            </w:tcBorders>
          </w:tcPr>
          <w:p w14:paraId="188C6F4B"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0.018</w:t>
            </w:r>
          </w:p>
        </w:tc>
        <w:tc>
          <w:tcPr>
            <w:tcW w:w="353" w:type="pct"/>
            <w:tcBorders>
              <w:top w:val="nil"/>
              <w:left w:val="nil"/>
              <w:bottom w:val="single" w:sz="4" w:space="0" w:color="auto"/>
              <w:right w:val="nil"/>
            </w:tcBorders>
          </w:tcPr>
          <w:p w14:paraId="5E964598"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-0.012</w:t>
            </w:r>
          </w:p>
        </w:tc>
        <w:tc>
          <w:tcPr>
            <w:tcW w:w="353" w:type="pct"/>
            <w:tcBorders>
              <w:top w:val="nil"/>
              <w:left w:val="nil"/>
              <w:bottom w:val="single" w:sz="4" w:space="0" w:color="auto"/>
              <w:right w:val="nil"/>
            </w:tcBorders>
          </w:tcPr>
          <w:p w14:paraId="45F8BEA5"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0.094*</w:t>
            </w:r>
          </w:p>
        </w:tc>
        <w:tc>
          <w:tcPr>
            <w:tcW w:w="353" w:type="pct"/>
            <w:tcBorders>
              <w:top w:val="nil"/>
              <w:left w:val="nil"/>
              <w:bottom w:val="single" w:sz="4" w:space="0" w:color="auto"/>
              <w:right w:val="nil"/>
            </w:tcBorders>
          </w:tcPr>
          <w:p w14:paraId="72B6A564"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0.198*</w:t>
            </w:r>
          </w:p>
        </w:tc>
        <w:tc>
          <w:tcPr>
            <w:tcW w:w="353" w:type="pct"/>
            <w:tcBorders>
              <w:top w:val="nil"/>
              <w:left w:val="nil"/>
              <w:bottom w:val="single" w:sz="4" w:space="0" w:color="auto"/>
              <w:right w:val="nil"/>
            </w:tcBorders>
          </w:tcPr>
          <w:p w14:paraId="63F3EB48"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-0.125*</w:t>
            </w:r>
          </w:p>
        </w:tc>
        <w:tc>
          <w:tcPr>
            <w:tcW w:w="354" w:type="pct"/>
            <w:tcBorders>
              <w:top w:val="nil"/>
              <w:left w:val="nil"/>
              <w:bottom w:val="single" w:sz="4" w:space="0" w:color="auto"/>
              <w:right w:val="nil"/>
            </w:tcBorders>
          </w:tcPr>
          <w:p w14:paraId="1F961009" w14:textId="77777777" w:rsidR="00296A11" w:rsidRPr="00551041" w:rsidRDefault="00296A11" w:rsidP="00551041">
            <w:pPr>
              <w:widowControl w:val="0"/>
              <w:autoSpaceDE w:val="0"/>
              <w:autoSpaceDN w:val="0"/>
              <w:adjustRightInd w:val="0"/>
              <w:rPr>
                <w:color w:val="0070C0"/>
                <w:sz w:val="21"/>
                <w:szCs w:val="21"/>
                <w:lang w:val="en-US"/>
              </w:rPr>
            </w:pPr>
            <w:r w:rsidRPr="00551041">
              <w:rPr>
                <w:color w:val="0070C0"/>
                <w:sz w:val="21"/>
                <w:szCs w:val="21"/>
                <w:lang w:val="en-US"/>
              </w:rPr>
              <w:t>1.000</w:t>
            </w:r>
          </w:p>
        </w:tc>
      </w:tr>
    </w:tbl>
    <w:p w14:paraId="6E72EAE0" w14:textId="1675A5B0" w:rsidR="00551041" w:rsidRDefault="005B5040" w:rsidP="00EA7DDA">
      <w:pPr>
        <w:jc w:val="both"/>
        <w:rPr>
          <w:color w:val="000000" w:themeColor="text1"/>
          <w:sz w:val="20"/>
        </w:rPr>
        <w:sectPr w:rsidR="00551041" w:rsidSect="00551041">
          <w:pgSz w:w="16838" w:h="11906" w:orient="landscape"/>
          <w:pgMar w:top="1440" w:right="1304" w:bottom="1440" w:left="1304" w:header="709" w:footer="709" w:gutter="0"/>
          <w:cols w:space="708"/>
          <w:docGrid w:linePitch="360"/>
        </w:sectPr>
      </w:pPr>
      <w:r w:rsidRPr="00296A11">
        <w:rPr>
          <w:color w:val="000000" w:themeColor="text1"/>
          <w:sz w:val="20"/>
        </w:rPr>
        <w:t xml:space="preserve">Source: Authors’ computation based on the secondary data. Note: </w:t>
      </w:r>
      <w:r w:rsidRPr="00296A11">
        <w:rPr>
          <w:color w:val="000000" w:themeColor="text1"/>
          <w:sz w:val="20"/>
          <w:szCs w:val="21"/>
        </w:rPr>
        <w:t>The reported pairwise correlation values are based on independent</w:t>
      </w:r>
      <w:r w:rsidRPr="00296A11">
        <w:rPr>
          <w:color w:val="000000" w:themeColor="text1"/>
          <w:sz w:val="20"/>
        </w:rPr>
        <w:t xml:space="preserve"> variables </w:t>
      </w:r>
      <w:r w:rsidRPr="00296A11">
        <w:rPr>
          <w:color w:val="000000" w:themeColor="text1"/>
          <w:sz w:val="20"/>
          <w:szCs w:val="21"/>
        </w:rPr>
        <w:t>only</w:t>
      </w:r>
      <w:r w:rsidR="0007048D" w:rsidRPr="00296A11">
        <w:rPr>
          <w:color w:val="000000" w:themeColor="text1"/>
          <w:sz w:val="20"/>
          <w:szCs w:val="21"/>
        </w:rPr>
        <w:t>, as w</w:t>
      </w:r>
      <w:r w:rsidRPr="00296A11">
        <w:rPr>
          <w:color w:val="000000" w:themeColor="text1"/>
          <w:sz w:val="20"/>
          <w:szCs w:val="21"/>
        </w:rPr>
        <w:t xml:space="preserve">e did not show </w:t>
      </w:r>
      <w:r w:rsidRPr="00296A11">
        <w:rPr>
          <w:color w:val="000000" w:themeColor="text1"/>
          <w:sz w:val="20"/>
        </w:rPr>
        <w:t xml:space="preserve">the pairwise correlation </w:t>
      </w:r>
      <w:r w:rsidRPr="00296A11">
        <w:rPr>
          <w:color w:val="000000" w:themeColor="text1"/>
          <w:sz w:val="20"/>
          <w:szCs w:val="21"/>
        </w:rPr>
        <w:t xml:space="preserve">with dependent variable. The </w:t>
      </w:r>
      <w:proofErr w:type="spellStart"/>
      <w:r w:rsidRPr="00296A11">
        <w:rPr>
          <w:color w:val="000000" w:themeColor="text1"/>
          <w:sz w:val="20"/>
          <w:szCs w:val="21"/>
        </w:rPr>
        <w:t>FinFI_A</w:t>
      </w:r>
      <w:proofErr w:type="spellEnd"/>
      <w:r w:rsidRPr="00296A11">
        <w:rPr>
          <w:color w:val="000000" w:themeColor="text1"/>
          <w:sz w:val="20"/>
          <w:szCs w:val="21"/>
        </w:rPr>
        <w:t xml:space="preserve"> and </w:t>
      </w:r>
      <w:proofErr w:type="spellStart"/>
      <w:r w:rsidRPr="00296A11">
        <w:rPr>
          <w:color w:val="000000" w:themeColor="text1"/>
          <w:sz w:val="20"/>
          <w:szCs w:val="21"/>
        </w:rPr>
        <w:t>FinFI_U</w:t>
      </w:r>
      <w:proofErr w:type="spellEnd"/>
      <w:r w:rsidRPr="00296A11">
        <w:rPr>
          <w:color w:val="000000" w:themeColor="text1"/>
          <w:sz w:val="20"/>
          <w:szCs w:val="21"/>
        </w:rPr>
        <w:t xml:space="preserve"> </w:t>
      </w:r>
      <w:r w:rsidR="0007048D" w:rsidRPr="00296A11">
        <w:rPr>
          <w:color w:val="000000" w:themeColor="text1"/>
          <w:sz w:val="20"/>
          <w:szCs w:val="21"/>
        </w:rPr>
        <w:t>were</w:t>
      </w:r>
      <w:r w:rsidRPr="00296A11">
        <w:rPr>
          <w:color w:val="000000" w:themeColor="text1"/>
          <w:sz w:val="20"/>
          <w:szCs w:val="21"/>
        </w:rPr>
        <w:t xml:space="preserve"> used to measure </w:t>
      </w:r>
      <w:r w:rsidR="0007048D" w:rsidRPr="00296A11">
        <w:rPr>
          <w:color w:val="000000" w:themeColor="text1"/>
          <w:sz w:val="20"/>
          <w:szCs w:val="21"/>
        </w:rPr>
        <w:t xml:space="preserve">the </w:t>
      </w:r>
      <w:proofErr w:type="spellStart"/>
      <w:r w:rsidRPr="00296A11">
        <w:rPr>
          <w:color w:val="000000" w:themeColor="text1"/>
          <w:sz w:val="20"/>
          <w:szCs w:val="21"/>
        </w:rPr>
        <w:t>FinFI_O</w:t>
      </w:r>
      <w:proofErr w:type="spellEnd"/>
      <w:r w:rsidRPr="00296A11">
        <w:rPr>
          <w:color w:val="000000" w:themeColor="text1"/>
          <w:sz w:val="20"/>
          <w:szCs w:val="21"/>
        </w:rPr>
        <w:t xml:space="preserve">, </w:t>
      </w:r>
      <w:r w:rsidR="0007048D" w:rsidRPr="00296A11">
        <w:rPr>
          <w:color w:val="000000" w:themeColor="text1"/>
          <w:sz w:val="20"/>
          <w:szCs w:val="21"/>
        </w:rPr>
        <w:t xml:space="preserve">which was found to be </w:t>
      </w:r>
      <w:r w:rsidRPr="00296A11">
        <w:rPr>
          <w:color w:val="000000" w:themeColor="text1"/>
          <w:sz w:val="20"/>
          <w:szCs w:val="21"/>
        </w:rPr>
        <w:t>highly correlated. However</w:t>
      </w:r>
      <w:r w:rsidRPr="00296A11">
        <w:rPr>
          <w:color w:val="000000" w:themeColor="text1"/>
          <w:sz w:val="20"/>
        </w:rPr>
        <w:t xml:space="preserve">, these variables were </w:t>
      </w:r>
      <w:r w:rsidR="00FF5868" w:rsidRPr="00296A11">
        <w:rPr>
          <w:color w:val="000000" w:themeColor="text1"/>
          <w:sz w:val="20"/>
          <w:szCs w:val="21"/>
        </w:rPr>
        <w:t xml:space="preserve">rather </w:t>
      </w:r>
      <w:r w:rsidRPr="00296A11">
        <w:rPr>
          <w:color w:val="000000" w:themeColor="text1"/>
          <w:sz w:val="20"/>
        </w:rPr>
        <w:t xml:space="preserve">introduced separately in different models </w:t>
      </w:r>
      <w:r w:rsidRPr="00296A11">
        <w:rPr>
          <w:color w:val="000000" w:themeColor="text1"/>
          <w:sz w:val="20"/>
          <w:szCs w:val="21"/>
        </w:rPr>
        <w:t xml:space="preserve">to avoid multicollinearity issue.  </w:t>
      </w:r>
      <w:r w:rsidR="0007048D" w:rsidRPr="00296A11">
        <w:rPr>
          <w:color w:val="000000" w:themeColor="text1"/>
          <w:sz w:val="20"/>
          <w:szCs w:val="21"/>
        </w:rPr>
        <w:t>The asterisk (</w:t>
      </w:r>
      <w:r w:rsidRPr="00296A11">
        <w:rPr>
          <w:color w:val="000000" w:themeColor="text1"/>
          <w:sz w:val="20"/>
          <w:szCs w:val="21"/>
        </w:rPr>
        <w:t>*</w:t>
      </w:r>
      <w:r w:rsidR="0007048D" w:rsidRPr="00296A11">
        <w:rPr>
          <w:color w:val="000000" w:themeColor="text1"/>
          <w:sz w:val="20"/>
          <w:szCs w:val="21"/>
        </w:rPr>
        <w:t>)</w:t>
      </w:r>
      <w:r w:rsidRPr="00296A11">
        <w:rPr>
          <w:color w:val="000000" w:themeColor="text1"/>
          <w:sz w:val="20"/>
        </w:rPr>
        <w:t xml:space="preserve"> shows significance at 5%</w:t>
      </w:r>
      <w:r w:rsidR="00551041">
        <w:rPr>
          <w:color w:val="000000" w:themeColor="text1"/>
          <w:sz w:val="20"/>
        </w:rPr>
        <w:t>.</w:t>
      </w:r>
    </w:p>
    <w:p w14:paraId="5258A760" w14:textId="77777777" w:rsidR="00EB302C" w:rsidRPr="00296A11" w:rsidRDefault="00EB302C" w:rsidP="00EB302C">
      <w:pPr>
        <w:widowControl w:val="0"/>
        <w:autoSpaceDE w:val="0"/>
        <w:autoSpaceDN w:val="0"/>
        <w:adjustRightInd w:val="0"/>
        <w:ind w:right="1058"/>
        <w:jc w:val="both"/>
        <w:rPr>
          <w:color w:val="000000" w:themeColor="text1"/>
          <w:sz w:val="20"/>
          <w:lang w:val="en-US"/>
        </w:rPr>
      </w:pPr>
    </w:p>
    <w:p w14:paraId="47882849" w14:textId="3DDE63AD" w:rsidR="00BD5F66" w:rsidRPr="00296A11" w:rsidRDefault="00BD5F66" w:rsidP="002551B7">
      <w:pPr>
        <w:pStyle w:val="ListParagraph"/>
        <w:widowControl w:val="0"/>
        <w:numPr>
          <w:ilvl w:val="1"/>
          <w:numId w:val="1"/>
        </w:numPr>
        <w:autoSpaceDE w:val="0"/>
        <w:autoSpaceDN w:val="0"/>
        <w:adjustRightInd w:val="0"/>
        <w:ind w:left="284" w:hanging="284"/>
        <w:jc w:val="both"/>
        <w:rPr>
          <w:rFonts w:ascii="Times New Roman" w:hAnsi="Times New Roman"/>
          <w:i/>
          <w:color w:val="000000" w:themeColor="text1"/>
          <w:sz w:val="22"/>
          <w:lang w:val="en-US"/>
        </w:rPr>
      </w:pPr>
      <w:r w:rsidRPr="00296A11">
        <w:rPr>
          <w:rFonts w:ascii="Times New Roman" w:hAnsi="Times New Roman"/>
          <w:i/>
          <w:color w:val="000000" w:themeColor="text1"/>
          <w:sz w:val="22"/>
          <w:lang w:val="en-US"/>
        </w:rPr>
        <w:t xml:space="preserve">Estimation </w:t>
      </w:r>
      <w:r w:rsidR="00FF5868" w:rsidRPr="00296A11">
        <w:rPr>
          <w:rFonts w:ascii="Times New Roman" w:hAnsi="Times New Roman"/>
          <w:i/>
          <w:color w:val="000000" w:themeColor="text1"/>
          <w:sz w:val="22"/>
          <w:lang w:val="en-US"/>
        </w:rPr>
        <w:t>T</w:t>
      </w:r>
      <w:r w:rsidRPr="00296A11">
        <w:rPr>
          <w:rFonts w:ascii="Times New Roman" w:hAnsi="Times New Roman"/>
          <w:i/>
          <w:color w:val="000000" w:themeColor="text1"/>
          <w:sz w:val="22"/>
          <w:lang w:val="en-US"/>
        </w:rPr>
        <w:t>echnique</w:t>
      </w:r>
    </w:p>
    <w:p w14:paraId="4D7E4BEA" w14:textId="77777777" w:rsidR="00BD5F66" w:rsidRPr="00296A11" w:rsidRDefault="00BD5F66" w:rsidP="00BD5F66">
      <w:pPr>
        <w:widowControl w:val="0"/>
        <w:autoSpaceDE w:val="0"/>
        <w:autoSpaceDN w:val="0"/>
        <w:adjustRightInd w:val="0"/>
        <w:rPr>
          <w:color w:val="000000" w:themeColor="text1"/>
          <w:sz w:val="22"/>
          <w:lang w:val="en-US"/>
        </w:rPr>
      </w:pPr>
    </w:p>
    <w:p w14:paraId="23CD9083" w14:textId="489DE731" w:rsidR="00BD5F66" w:rsidRPr="00296A11" w:rsidRDefault="00FF5868" w:rsidP="00303944">
      <w:pPr>
        <w:widowControl w:val="0"/>
        <w:autoSpaceDE w:val="0"/>
        <w:autoSpaceDN w:val="0"/>
        <w:adjustRightInd w:val="0"/>
        <w:spacing w:line="480" w:lineRule="auto"/>
        <w:ind w:firstLine="720"/>
        <w:jc w:val="both"/>
        <w:rPr>
          <w:color w:val="000000" w:themeColor="text1"/>
          <w:sz w:val="22"/>
          <w:lang w:val="en-US"/>
        </w:rPr>
      </w:pPr>
      <w:r w:rsidRPr="00296A11">
        <w:rPr>
          <w:color w:val="000000" w:themeColor="text1"/>
          <w:sz w:val="22"/>
          <w:lang w:val="en-US"/>
        </w:rPr>
        <w:t>Given</w:t>
      </w:r>
      <w:r w:rsidR="00BD5F66" w:rsidRPr="00296A11">
        <w:rPr>
          <w:color w:val="000000" w:themeColor="text1"/>
          <w:sz w:val="22"/>
          <w:lang w:val="en-US"/>
        </w:rPr>
        <w:t xml:space="preserve"> the effect of </w:t>
      </w:r>
      <w:proofErr w:type="spellStart"/>
      <w:r w:rsidR="007305C9" w:rsidRPr="00296A11">
        <w:rPr>
          <w:color w:val="000000" w:themeColor="text1"/>
          <w:sz w:val="22"/>
          <w:lang w:val="en-US"/>
        </w:rPr>
        <w:t>FinFI</w:t>
      </w:r>
      <w:proofErr w:type="spellEnd"/>
      <w:r w:rsidR="00BD5F66" w:rsidRPr="00296A11">
        <w:rPr>
          <w:color w:val="000000" w:themeColor="text1"/>
          <w:sz w:val="22"/>
          <w:lang w:val="en-US"/>
        </w:rPr>
        <w:t xml:space="preserve"> on MFIs</w:t>
      </w:r>
      <w:r w:rsidRPr="00296A11">
        <w:rPr>
          <w:color w:val="000000" w:themeColor="text1"/>
          <w:sz w:val="22"/>
          <w:lang w:val="en-US"/>
        </w:rPr>
        <w:t>’</w:t>
      </w:r>
      <w:r w:rsidR="00BD5F66" w:rsidRPr="00296A11">
        <w:rPr>
          <w:color w:val="000000" w:themeColor="text1"/>
          <w:sz w:val="22"/>
          <w:lang w:val="en-US"/>
        </w:rPr>
        <w:t xml:space="preserve"> risk</w:t>
      </w:r>
      <w:r w:rsidR="00B92B1D" w:rsidRPr="00296A11">
        <w:rPr>
          <w:color w:val="000000" w:themeColor="text1"/>
          <w:sz w:val="22"/>
          <w:lang w:val="en-US"/>
        </w:rPr>
        <w:t>-</w:t>
      </w:r>
      <w:r w:rsidR="00BD5F66" w:rsidRPr="00296A11">
        <w:rPr>
          <w:color w:val="000000" w:themeColor="text1"/>
          <w:sz w:val="22"/>
          <w:lang w:val="en-US"/>
        </w:rPr>
        <w:t>taking, we consider</w:t>
      </w:r>
      <w:r w:rsidRPr="00296A11">
        <w:rPr>
          <w:color w:val="000000" w:themeColor="text1"/>
          <w:sz w:val="22"/>
          <w:lang w:val="en-US"/>
        </w:rPr>
        <w:t>ed</w:t>
      </w:r>
      <w:r w:rsidR="00BD5F66" w:rsidRPr="00296A11">
        <w:rPr>
          <w:color w:val="000000" w:themeColor="text1"/>
          <w:sz w:val="22"/>
          <w:lang w:val="en-US"/>
        </w:rPr>
        <w:t xml:space="preserve"> the baseline regression</w:t>
      </w:r>
      <w:r w:rsidR="00A33713" w:rsidRPr="00296A11">
        <w:rPr>
          <w:color w:val="000000" w:themeColor="text1"/>
          <w:sz w:val="22"/>
          <w:lang w:val="en-US"/>
        </w:rPr>
        <w:t xml:space="preserve"> as follows</w:t>
      </w:r>
      <w:r w:rsidRPr="00296A11">
        <w:rPr>
          <w:color w:val="000000" w:themeColor="text1"/>
          <w:sz w:val="22"/>
          <w:lang w:val="en-US"/>
        </w:rPr>
        <w:t>:</w:t>
      </w:r>
    </w:p>
    <w:p w14:paraId="17104194" w14:textId="093E4C36" w:rsidR="00BD5F66" w:rsidRPr="00296A11" w:rsidRDefault="00857A97" w:rsidP="00303944">
      <w:pPr>
        <w:spacing w:line="480" w:lineRule="auto"/>
        <w:jc w:val="center"/>
        <w:rPr>
          <w:color w:val="000000" w:themeColor="text1"/>
          <w:sz w:val="22"/>
        </w:rPr>
      </w:pPr>
      <m:oMath>
        <m:sSub>
          <m:sSubPr>
            <m:ctrlPr>
              <w:rPr>
                <w:rFonts w:ascii="Cambria Math" w:hAnsi="Cambria Math"/>
                <w:i/>
                <w:color w:val="000000" w:themeColor="text1"/>
                <w:sz w:val="22"/>
              </w:rPr>
            </m:ctrlPr>
          </m:sSubPr>
          <m:e>
            <m:r>
              <w:rPr>
                <w:rFonts w:ascii="Cambria Math" w:hAnsi="Cambria Math"/>
                <w:color w:val="000000" w:themeColor="text1"/>
                <w:sz w:val="22"/>
              </w:rPr>
              <m:t>Y</m:t>
            </m:r>
          </m:e>
          <m:sub>
            <m:r>
              <w:rPr>
                <w:rFonts w:ascii="Cambria Math" w:hAnsi="Cambria Math"/>
                <w:color w:val="000000" w:themeColor="text1"/>
                <w:sz w:val="22"/>
              </w:rPr>
              <m:t>ijt</m:t>
            </m:r>
          </m:sub>
        </m:sSub>
        <m:r>
          <w:rPr>
            <w:rFonts w:ascii="Cambria Math" w:hAnsi="Cambria Math"/>
            <w:color w:val="000000" w:themeColor="text1"/>
            <w:sz w:val="22"/>
          </w:rPr>
          <m:t>=α+β</m:t>
        </m:r>
        <m:sSub>
          <m:sSubPr>
            <m:ctrlPr>
              <w:rPr>
                <w:rFonts w:ascii="Cambria Math" w:hAnsi="Cambria Math"/>
                <w:i/>
                <w:color w:val="000000" w:themeColor="text1"/>
                <w:sz w:val="22"/>
              </w:rPr>
            </m:ctrlPr>
          </m:sSubPr>
          <m:e>
            <m:r>
              <w:rPr>
                <w:rFonts w:ascii="Cambria Math" w:hAnsi="Cambria Math"/>
                <w:color w:val="000000" w:themeColor="text1"/>
                <w:sz w:val="22"/>
              </w:rPr>
              <m:t>FinFI</m:t>
            </m:r>
          </m:e>
          <m:sub>
            <m:r>
              <w:rPr>
                <w:rFonts w:ascii="Cambria Math" w:hAnsi="Cambria Math"/>
                <w:color w:val="000000" w:themeColor="text1"/>
                <w:sz w:val="22"/>
              </w:rPr>
              <m:t>jt</m:t>
            </m:r>
          </m:sub>
        </m:sSub>
        <m:r>
          <w:rPr>
            <w:rFonts w:ascii="Cambria Math" w:hAnsi="Cambria Math"/>
            <w:color w:val="000000" w:themeColor="text1"/>
            <w:sz w:val="22"/>
          </w:rPr>
          <m:t>+∅</m:t>
        </m:r>
        <m:sSub>
          <m:sSubPr>
            <m:ctrlPr>
              <w:rPr>
                <w:rFonts w:ascii="Cambria Math" w:hAnsi="Cambria Math"/>
                <w:i/>
                <w:color w:val="000000" w:themeColor="text1"/>
                <w:sz w:val="22"/>
              </w:rPr>
            </m:ctrlPr>
          </m:sSubPr>
          <m:e>
            <m:r>
              <w:rPr>
                <w:rFonts w:ascii="Cambria Math" w:hAnsi="Cambria Math"/>
                <w:color w:val="000000" w:themeColor="text1"/>
                <w:sz w:val="22"/>
              </w:rPr>
              <m:t>X</m:t>
            </m:r>
          </m:e>
          <m:sub>
            <m:r>
              <w:rPr>
                <w:rFonts w:ascii="Cambria Math" w:hAnsi="Cambria Math"/>
                <w:color w:val="000000" w:themeColor="text1"/>
                <w:sz w:val="22"/>
              </w:rPr>
              <m:t>ijt</m:t>
            </m:r>
          </m:sub>
        </m:sSub>
        <m:r>
          <w:rPr>
            <w:rFonts w:ascii="Cambria Math" w:hAnsi="Cambria Math"/>
            <w:color w:val="000000" w:themeColor="text1"/>
            <w:sz w:val="22"/>
          </w:rPr>
          <m:t>+ω</m:t>
        </m:r>
        <m:sSub>
          <m:sSubPr>
            <m:ctrlPr>
              <w:rPr>
                <w:rFonts w:ascii="Cambria Math" w:hAnsi="Cambria Math"/>
                <w:i/>
                <w:color w:val="000000" w:themeColor="text1"/>
                <w:sz w:val="22"/>
              </w:rPr>
            </m:ctrlPr>
          </m:sSubPr>
          <m:e>
            <m:r>
              <w:rPr>
                <w:rFonts w:ascii="Cambria Math" w:hAnsi="Cambria Math"/>
                <w:color w:val="000000" w:themeColor="text1"/>
                <w:sz w:val="22"/>
              </w:rPr>
              <m:t>Z</m:t>
            </m:r>
          </m:e>
          <m:sub>
            <m:r>
              <w:rPr>
                <w:rFonts w:ascii="Cambria Math" w:hAnsi="Cambria Math"/>
                <w:color w:val="000000" w:themeColor="text1"/>
                <w:sz w:val="22"/>
              </w:rPr>
              <m:t>jt</m:t>
            </m:r>
          </m:sub>
        </m:sSub>
        <m:r>
          <w:rPr>
            <w:rFonts w:ascii="Cambria Math" w:hAnsi="Cambria Math"/>
            <w:color w:val="000000" w:themeColor="text1"/>
            <w:sz w:val="22"/>
          </w:rPr>
          <m:t>+</m:t>
        </m:r>
        <m:sSub>
          <m:sSubPr>
            <m:ctrlPr>
              <w:rPr>
                <w:rFonts w:ascii="Cambria Math" w:hAnsi="Cambria Math"/>
                <w:i/>
                <w:color w:val="000000" w:themeColor="text1"/>
                <w:sz w:val="22"/>
              </w:rPr>
            </m:ctrlPr>
          </m:sSubPr>
          <m:e>
            <m:r>
              <w:rPr>
                <w:rFonts w:ascii="Cambria Math" w:hAnsi="Cambria Math"/>
                <w:color w:val="000000" w:themeColor="text1"/>
                <w:sz w:val="22"/>
              </w:rPr>
              <m:t>ε</m:t>
            </m:r>
          </m:e>
          <m:sub>
            <m:r>
              <w:rPr>
                <w:rFonts w:ascii="Cambria Math" w:hAnsi="Cambria Math"/>
                <w:color w:val="000000" w:themeColor="text1"/>
                <w:sz w:val="22"/>
              </w:rPr>
              <m:t>ijt</m:t>
            </m:r>
          </m:sub>
        </m:sSub>
      </m:oMath>
      <w:r w:rsidR="00BD5F66" w:rsidRPr="00296A11">
        <w:rPr>
          <w:color w:val="000000" w:themeColor="text1"/>
          <w:sz w:val="22"/>
        </w:rPr>
        <w:t xml:space="preserve">                                                                             (2)</w:t>
      </w:r>
    </w:p>
    <w:p w14:paraId="7F8B3E83" w14:textId="77777777" w:rsidR="00D113B3" w:rsidRDefault="00D113B3" w:rsidP="00303944">
      <w:pPr>
        <w:spacing w:line="480" w:lineRule="auto"/>
        <w:jc w:val="both"/>
        <w:rPr>
          <w:color w:val="000000" w:themeColor="text1"/>
          <w:sz w:val="22"/>
        </w:rPr>
      </w:pPr>
    </w:p>
    <w:p w14:paraId="401FC42A" w14:textId="1BEA2B51" w:rsidR="00BD5F66" w:rsidRDefault="00BD5F66" w:rsidP="00303944">
      <w:pPr>
        <w:spacing w:line="480" w:lineRule="auto"/>
        <w:jc w:val="both"/>
        <w:rPr>
          <w:color w:val="000000" w:themeColor="text1"/>
          <w:sz w:val="22"/>
        </w:rPr>
      </w:pPr>
      <w:r w:rsidRPr="00296A11">
        <w:rPr>
          <w:color w:val="000000" w:themeColor="text1"/>
          <w:sz w:val="22"/>
        </w:rPr>
        <w:t xml:space="preserve">where, </w:t>
      </w:r>
      <m:oMath>
        <m:sSub>
          <m:sSubPr>
            <m:ctrlPr>
              <w:rPr>
                <w:rFonts w:ascii="Cambria Math" w:hAnsi="Cambria Math"/>
                <w:i/>
                <w:color w:val="000000" w:themeColor="text1"/>
                <w:sz w:val="22"/>
              </w:rPr>
            </m:ctrlPr>
          </m:sSubPr>
          <m:e>
            <m:r>
              <w:rPr>
                <w:rFonts w:ascii="Cambria Math" w:hAnsi="Cambria Math"/>
                <w:color w:val="000000" w:themeColor="text1"/>
                <w:sz w:val="22"/>
              </w:rPr>
              <m:t>Y</m:t>
            </m:r>
          </m:e>
          <m:sub>
            <m:r>
              <w:rPr>
                <w:rFonts w:ascii="Cambria Math" w:hAnsi="Cambria Math"/>
                <w:color w:val="000000" w:themeColor="text1"/>
                <w:sz w:val="22"/>
              </w:rPr>
              <m:t>ijt</m:t>
            </m:r>
          </m:sub>
        </m:sSub>
      </m:oMath>
      <w:r w:rsidRPr="00296A11">
        <w:rPr>
          <w:color w:val="000000" w:themeColor="text1"/>
          <w:sz w:val="22"/>
        </w:rPr>
        <w:t xml:space="preserve"> = </w:t>
      </w:r>
      <w:r w:rsidRPr="00296A11">
        <w:rPr>
          <w:i/>
          <w:color w:val="000000" w:themeColor="text1"/>
          <w:sz w:val="22"/>
        </w:rPr>
        <w:t xml:space="preserve">DRK, </w:t>
      </w:r>
      <w:r w:rsidRPr="00296A11">
        <w:rPr>
          <w:color w:val="000000" w:themeColor="text1"/>
          <w:sz w:val="22"/>
        </w:rPr>
        <w:t>which is</w:t>
      </w:r>
      <w:r w:rsidRPr="00296A11">
        <w:rPr>
          <w:i/>
          <w:color w:val="000000" w:themeColor="text1"/>
          <w:sz w:val="22"/>
        </w:rPr>
        <w:t xml:space="preserve"> </w:t>
      </w:r>
      <w:r w:rsidRPr="00296A11">
        <w:rPr>
          <w:color w:val="000000" w:themeColor="text1"/>
          <w:sz w:val="22"/>
        </w:rPr>
        <w:t>termed as default risk</w:t>
      </w:r>
      <w:r w:rsidRPr="00296A11">
        <w:rPr>
          <w:i/>
          <w:color w:val="000000" w:themeColor="text1"/>
          <w:sz w:val="22"/>
        </w:rPr>
        <w:t xml:space="preserve"> </w:t>
      </w:r>
      <w:r w:rsidR="00FF5868" w:rsidRPr="00296A11">
        <w:rPr>
          <w:iCs/>
          <w:color w:val="000000" w:themeColor="text1"/>
          <w:sz w:val="22"/>
        </w:rPr>
        <w:t>and</w:t>
      </w:r>
      <w:r w:rsidRPr="00296A11">
        <w:rPr>
          <w:color w:val="000000" w:themeColor="text1"/>
          <w:sz w:val="22"/>
        </w:rPr>
        <w:t xml:space="preserve"> a proxy for the risk-taking of MFI </w:t>
      </w:r>
      <w:proofErr w:type="spellStart"/>
      <w:r w:rsidRPr="00296A11">
        <w:rPr>
          <w:i/>
          <w:color w:val="000000" w:themeColor="text1"/>
          <w:sz w:val="22"/>
        </w:rPr>
        <w:t>i</w:t>
      </w:r>
      <w:proofErr w:type="spellEnd"/>
      <w:r w:rsidRPr="00296A11">
        <w:rPr>
          <w:color w:val="000000" w:themeColor="text1"/>
          <w:sz w:val="22"/>
        </w:rPr>
        <w:t xml:space="preserve"> of country </w:t>
      </w:r>
      <w:r w:rsidRPr="00296A11">
        <w:rPr>
          <w:i/>
          <w:color w:val="000000" w:themeColor="text1"/>
          <w:sz w:val="22"/>
        </w:rPr>
        <w:t>j</w:t>
      </w:r>
      <w:r w:rsidRPr="00296A11">
        <w:rPr>
          <w:color w:val="000000" w:themeColor="text1"/>
          <w:sz w:val="22"/>
        </w:rPr>
        <w:t xml:space="preserve"> in year </w:t>
      </w:r>
      <w:r w:rsidRPr="00296A11">
        <w:rPr>
          <w:i/>
          <w:color w:val="000000" w:themeColor="text1"/>
          <w:sz w:val="22"/>
        </w:rPr>
        <w:t>t</w:t>
      </w:r>
      <w:r w:rsidR="00FF5868" w:rsidRPr="00296A11">
        <w:rPr>
          <w:color w:val="000000" w:themeColor="text1"/>
          <w:sz w:val="22"/>
        </w:rPr>
        <w:t>;</w:t>
      </w:r>
      <w:r w:rsidRPr="00296A11">
        <w:rPr>
          <w:color w:val="000000" w:themeColor="text1"/>
          <w:sz w:val="22"/>
        </w:rPr>
        <w:t xml:space="preserve"> </w:t>
      </w:r>
      <m:oMath>
        <m:sSub>
          <m:sSubPr>
            <m:ctrlPr>
              <w:rPr>
                <w:rFonts w:ascii="Cambria Math" w:hAnsi="Cambria Math"/>
                <w:i/>
                <w:color w:val="000000" w:themeColor="text1"/>
                <w:sz w:val="22"/>
              </w:rPr>
            </m:ctrlPr>
          </m:sSubPr>
          <m:e>
            <m:r>
              <w:rPr>
                <w:rFonts w:ascii="Cambria Math" w:hAnsi="Cambria Math"/>
                <w:color w:val="000000" w:themeColor="text1"/>
                <w:sz w:val="22"/>
              </w:rPr>
              <m:t>FinFI</m:t>
            </m:r>
          </m:e>
          <m:sub>
            <m:r>
              <w:rPr>
                <w:rFonts w:ascii="Cambria Math" w:hAnsi="Cambria Math"/>
                <w:color w:val="000000" w:themeColor="text1"/>
                <w:sz w:val="22"/>
              </w:rPr>
              <m:t>jt</m:t>
            </m:r>
          </m:sub>
        </m:sSub>
      </m:oMath>
      <w:r w:rsidRPr="00296A11">
        <w:rPr>
          <w:color w:val="000000" w:themeColor="text1"/>
          <w:sz w:val="22"/>
        </w:rPr>
        <w:t xml:space="preserve"> = Fintech-based </w:t>
      </w:r>
      <w:r w:rsidR="006C4A69" w:rsidRPr="00296A11">
        <w:rPr>
          <w:color w:val="000000" w:themeColor="text1"/>
          <w:sz w:val="22"/>
        </w:rPr>
        <w:t>f</w:t>
      </w:r>
      <w:r w:rsidRPr="00296A11">
        <w:rPr>
          <w:color w:val="000000" w:themeColor="text1"/>
          <w:sz w:val="22"/>
        </w:rPr>
        <w:t xml:space="preserve">inancial </w:t>
      </w:r>
      <w:r w:rsidR="006C4A69" w:rsidRPr="00296A11">
        <w:rPr>
          <w:color w:val="000000" w:themeColor="text1"/>
          <w:sz w:val="22"/>
        </w:rPr>
        <w:t>i</w:t>
      </w:r>
      <w:r w:rsidRPr="00296A11">
        <w:rPr>
          <w:color w:val="000000" w:themeColor="text1"/>
          <w:sz w:val="22"/>
        </w:rPr>
        <w:t>nclusion index (</w:t>
      </w:r>
      <w:proofErr w:type="spellStart"/>
      <w:r w:rsidR="007305C9" w:rsidRPr="00296A11">
        <w:rPr>
          <w:color w:val="000000" w:themeColor="text1"/>
          <w:sz w:val="22"/>
        </w:rPr>
        <w:t>FinFI</w:t>
      </w:r>
      <w:r w:rsidRPr="00296A11">
        <w:rPr>
          <w:color w:val="000000" w:themeColor="text1"/>
          <w:sz w:val="22"/>
        </w:rPr>
        <w:t>_O</w:t>
      </w:r>
      <w:proofErr w:type="spellEnd"/>
      <w:r w:rsidRPr="00296A11">
        <w:rPr>
          <w:color w:val="000000" w:themeColor="text1"/>
          <w:sz w:val="22"/>
        </w:rPr>
        <w:t xml:space="preserve">, </w:t>
      </w:r>
      <w:proofErr w:type="spellStart"/>
      <w:r w:rsidR="007305C9" w:rsidRPr="00296A11">
        <w:rPr>
          <w:color w:val="000000" w:themeColor="text1"/>
          <w:sz w:val="22"/>
        </w:rPr>
        <w:t>FinFI</w:t>
      </w:r>
      <w:r w:rsidRPr="00296A11">
        <w:rPr>
          <w:color w:val="000000" w:themeColor="text1"/>
          <w:sz w:val="22"/>
        </w:rPr>
        <w:t>_A</w:t>
      </w:r>
      <w:proofErr w:type="spellEnd"/>
      <w:r w:rsidRPr="00296A11">
        <w:rPr>
          <w:color w:val="000000" w:themeColor="text1"/>
          <w:sz w:val="22"/>
        </w:rPr>
        <w:t xml:space="preserve"> and </w:t>
      </w:r>
      <w:proofErr w:type="spellStart"/>
      <w:r w:rsidR="007305C9" w:rsidRPr="00296A11">
        <w:rPr>
          <w:color w:val="000000" w:themeColor="text1"/>
          <w:sz w:val="22"/>
        </w:rPr>
        <w:t>FinFI</w:t>
      </w:r>
      <w:r w:rsidRPr="00296A11">
        <w:rPr>
          <w:color w:val="000000" w:themeColor="text1"/>
          <w:sz w:val="22"/>
        </w:rPr>
        <w:t>_U</w:t>
      </w:r>
      <w:proofErr w:type="spellEnd"/>
      <w:r w:rsidRPr="00296A11">
        <w:rPr>
          <w:color w:val="000000" w:themeColor="text1"/>
          <w:sz w:val="22"/>
        </w:rPr>
        <w:t xml:space="preserve">) of country </w:t>
      </w:r>
      <w:r w:rsidRPr="00296A11">
        <w:rPr>
          <w:i/>
          <w:color w:val="000000" w:themeColor="text1"/>
          <w:sz w:val="22"/>
        </w:rPr>
        <w:t>j</w:t>
      </w:r>
      <w:r w:rsidRPr="00296A11">
        <w:rPr>
          <w:color w:val="000000" w:themeColor="text1"/>
          <w:sz w:val="22"/>
        </w:rPr>
        <w:t xml:space="preserve"> in year </w:t>
      </w:r>
      <w:r w:rsidRPr="00296A11">
        <w:rPr>
          <w:i/>
          <w:color w:val="000000" w:themeColor="text1"/>
          <w:sz w:val="22"/>
        </w:rPr>
        <w:t>t</w:t>
      </w:r>
      <w:r w:rsidR="00FF5868" w:rsidRPr="00296A11">
        <w:rPr>
          <w:i/>
          <w:color w:val="000000" w:themeColor="text1"/>
          <w:sz w:val="22"/>
        </w:rPr>
        <w:t>;</w:t>
      </w:r>
      <w:r w:rsidRPr="00296A11">
        <w:rPr>
          <w:color w:val="000000" w:themeColor="text1"/>
          <w:sz w:val="22"/>
        </w:rPr>
        <w:t xml:space="preserve"> </w:t>
      </w:r>
      <m:oMath>
        <m:sSub>
          <m:sSubPr>
            <m:ctrlPr>
              <w:rPr>
                <w:rFonts w:ascii="Cambria Math" w:hAnsi="Cambria Math"/>
                <w:i/>
                <w:color w:val="000000" w:themeColor="text1"/>
                <w:sz w:val="22"/>
              </w:rPr>
            </m:ctrlPr>
          </m:sSubPr>
          <m:e>
            <m:r>
              <w:rPr>
                <w:rFonts w:ascii="Cambria Math" w:hAnsi="Cambria Math"/>
                <w:color w:val="000000" w:themeColor="text1"/>
                <w:sz w:val="22"/>
              </w:rPr>
              <m:t>X</m:t>
            </m:r>
          </m:e>
          <m:sub>
            <m:r>
              <w:rPr>
                <w:rFonts w:ascii="Cambria Math" w:hAnsi="Cambria Math"/>
                <w:color w:val="000000" w:themeColor="text1"/>
                <w:sz w:val="22"/>
              </w:rPr>
              <m:t>ijt</m:t>
            </m:r>
          </m:sub>
        </m:sSub>
      </m:oMath>
      <w:r w:rsidRPr="00296A11">
        <w:rPr>
          <w:color w:val="000000" w:themeColor="text1"/>
          <w:sz w:val="22"/>
        </w:rPr>
        <w:t xml:space="preserve"> = MFI-specific factors of MFI </w:t>
      </w:r>
      <w:proofErr w:type="spellStart"/>
      <w:r w:rsidRPr="00296A11">
        <w:rPr>
          <w:i/>
          <w:color w:val="000000" w:themeColor="text1"/>
          <w:sz w:val="22"/>
        </w:rPr>
        <w:t>i</w:t>
      </w:r>
      <w:proofErr w:type="spellEnd"/>
      <w:r w:rsidRPr="00296A11">
        <w:rPr>
          <w:color w:val="000000" w:themeColor="text1"/>
          <w:sz w:val="22"/>
        </w:rPr>
        <w:t xml:space="preserve"> of country </w:t>
      </w:r>
      <w:r w:rsidRPr="00296A11">
        <w:rPr>
          <w:i/>
          <w:color w:val="000000" w:themeColor="text1"/>
          <w:sz w:val="22"/>
        </w:rPr>
        <w:t>j</w:t>
      </w:r>
      <w:r w:rsidRPr="00296A11">
        <w:rPr>
          <w:color w:val="000000" w:themeColor="text1"/>
          <w:sz w:val="22"/>
        </w:rPr>
        <w:t xml:space="preserve"> in year </w:t>
      </w:r>
      <w:r w:rsidRPr="00296A11">
        <w:rPr>
          <w:i/>
          <w:color w:val="000000" w:themeColor="text1"/>
          <w:sz w:val="22"/>
        </w:rPr>
        <w:t>t</w:t>
      </w:r>
      <w:r w:rsidRPr="00296A11">
        <w:rPr>
          <w:color w:val="000000" w:themeColor="text1"/>
          <w:sz w:val="22"/>
        </w:rPr>
        <w:t xml:space="preserve"> (</w:t>
      </w:r>
      <w:r w:rsidRPr="00296A11">
        <w:rPr>
          <w:i/>
          <w:color w:val="000000" w:themeColor="text1"/>
          <w:sz w:val="22"/>
        </w:rPr>
        <w:t>such as</w:t>
      </w:r>
      <w:r w:rsidRPr="00296A11">
        <w:rPr>
          <w:color w:val="000000" w:themeColor="text1"/>
          <w:sz w:val="22"/>
        </w:rPr>
        <w:t xml:space="preserve"> MFI</w:t>
      </w:r>
      <w:r w:rsidRPr="00296A11">
        <w:rPr>
          <w:i/>
          <w:color w:val="000000" w:themeColor="text1"/>
          <w:sz w:val="22"/>
        </w:rPr>
        <w:t>S, LNS, DPS, AGT</w:t>
      </w:r>
      <w:r w:rsidR="003B59B2">
        <w:rPr>
          <w:i/>
          <w:color w:val="000000" w:themeColor="text1"/>
          <w:sz w:val="22"/>
        </w:rPr>
        <w:t xml:space="preserve">, </w:t>
      </w:r>
      <w:r w:rsidRPr="00296A11">
        <w:rPr>
          <w:i/>
          <w:color w:val="000000" w:themeColor="text1"/>
          <w:sz w:val="22"/>
        </w:rPr>
        <w:t>MNQ</w:t>
      </w:r>
      <w:r w:rsidR="003B59B2">
        <w:rPr>
          <w:i/>
          <w:color w:val="000000" w:themeColor="text1"/>
          <w:sz w:val="22"/>
        </w:rPr>
        <w:t xml:space="preserve"> </w:t>
      </w:r>
      <w:r w:rsidR="003B59B2" w:rsidRPr="003B59B2">
        <w:rPr>
          <w:i/>
          <w:color w:val="0070C0"/>
          <w:sz w:val="22"/>
        </w:rPr>
        <w:t>and CAR</w:t>
      </w:r>
      <w:r w:rsidRPr="00296A11">
        <w:rPr>
          <w:i/>
          <w:color w:val="000000" w:themeColor="text1"/>
          <w:sz w:val="22"/>
        </w:rPr>
        <w:t>)</w:t>
      </w:r>
      <w:r w:rsidR="006C4A69" w:rsidRPr="00296A11">
        <w:rPr>
          <w:i/>
          <w:color w:val="000000" w:themeColor="text1"/>
          <w:sz w:val="22"/>
        </w:rPr>
        <w:t>;</w:t>
      </w:r>
      <w:r w:rsidRPr="00296A11">
        <w:rPr>
          <w:color w:val="000000" w:themeColor="text1"/>
          <w:sz w:val="22"/>
        </w:rPr>
        <w:t xml:space="preserve"> </w:t>
      </w:r>
      <m:oMath>
        <m:sSub>
          <m:sSubPr>
            <m:ctrlPr>
              <w:rPr>
                <w:rFonts w:ascii="Cambria Math" w:hAnsi="Cambria Math"/>
                <w:i/>
                <w:color w:val="000000" w:themeColor="text1"/>
                <w:sz w:val="22"/>
              </w:rPr>
            </m:ctrlPr>
          </m:sSubPr>
          <m:e>
            <m:r>
              <w:rPr>
                <w:rFonts w:ascii="Cambria Math" w:hAnsi="Cambria Math"/>
                <w:color w:val="000000" w:themeColor="text1"/>
                <w:sz w:val="22"/>
              </w:rPr>
              <m:t>Z</m:t>
            </m:r>
          </m:e>
          <m:sub>
            <m:r>
              <w:rPr>
                <w:rFonts w:ascii="Cambria Math" w:hAnsi="Cambria Math"/>
                <w:color w:val="000000" w:themeColor="text1"/>
                <w:sz w:val="22"/>
              </w:rPr>
              <m:t>jt</m:t>
            </m:r>
          </m:sub>
        </m:sSub>
      </m:oMath>
      <w:r w:rsidRPr="00296A11">
        <w:rPr>
          <w:i/>
          <w:color w:val="000000" w:themeColor="text1"/>
          <w:sz w:val="22"/>
        </w:rPr>
        <w:t xml:space="preserve"> = </w:t>
      </w:r>
      <w:r w:rsidRPr="00296A11">
        <w:rPr>
          <w:color w:val="000000" w:themeColor="text1"/>
          <w:sz w:val="22"/>
        </w:rPr>
        <w:t>Macroeconomic factors</w:t>
      </w:r>
      <w:r w:rsidRPr="00296A11">
        <w:rPr>
          <w:i/>
          <w:color w:val="000000" w:themeColor="text1"/>
          <w:sz w:val="22"/>
        </w:rPr>
        <w:t xml:space="preserve"> </w:t>
      </w:r>
      <w:r w:rsidRPr="00296A11">
        <w:rPr>
          <w:color w:val="000000" w:themeColor="text1"/>
          <w:sz w:val="22"/>
        </w:rPr>
        <w:t xml:space="preserve">of country </w:t>
      </w:r>
      <w:r w:rsidRPr="00296A11">
        <w:rPr>
          <w:i/>
          <w:color w:val="000000" w:themeColor="text1"/>
          <w:sz w:val="22"/>
        </w:rPr>
        <w:t>j</w:t>
      </w:r>
      <w:r w:rsidRPr="00296A11">
        <w:rPr>
          <w:color w:val="000000" w:themeColor="text1"/>
          <w:sz w:val="22"/>
        </w:rPr>
        <w:t xml:space="preserve"> in year </w:t>
      </w:r>
      <w:r w:rsidRPr="00296A11">
        <w:rPr>
          <w:i/>
          <w:color w:val="000000" w:themeColor="text1"/>
          <w:sz w:val="22"/>
        </w:rPr>
        <w:t>t</w:t>
      </w:r>
      <w:r w:rsidRPr="00296A11">
        <w:rPr>
          <w:color w:val="000000" w:themeColor="text1"/>
          <w:sz w:val="22"/>
        </w:rPr>
        <w:t xml:space="preserve"> </w:t>
      </w:r>
      <w:r w:rsidRPr="00296A11">
        <w:rPr>
          <w:i/>
          <w:color w:val="000000" w:themeColor="text1"/>
          <w:sz w:val="22"/>
        </w:rPr>
        <w:t>(such as GDPG, INF and INQ)</w:t>
      </w:r>
      <w:r w:rsidR="006C4A69" w:rsidRPr="00296A11">
        <w:rPr>
          <w:i/>
          <w:color w:val="000000" w:themeColor="text1"/>
          <w:sz w:val="22"/>
        </w:rPr>
        <w:t>;</w:t>
      </w:r>
      <w:r w:rsidRPr="00296A11">
        <w:rPr>
          <w:color w:val="000000" w:themeColor="text1"/>
          <w:sz w:val="22"/>
        </w:rPr>
        <w:t xml:space="preserve"> </w:t>
      </w:r>
      <m:oMath>
        <m:r>
          <w:rPr>
            <w:rFonts w:ascii="Cambria Math" w:hAnsi="Cambria Math"/>
            <w:color w:val="000000" w:themeColor="text1"/>
            <w:sz w:val="22"/>
          </w:rPr>
          <m:t>β</m:t>
        </m:r>
      </m:oMath>
      <w:r w:rsidRPr="00296A11">
        <w:rPr>
          <w:color w:val="000000" w:themeColor="text1"/>
          <w:sz w:val="22"/>
        </w:rPr>
        <w:t xml:space="preserve">, </w:t>
      </w:r>
      <m:oMath>
        <m:r>
          <w:rPr>
            <w:rFonts w:ascii="Cambria Math" w:hAnsi="Cambria Math"/>
            <w:color w:val="000000" w:themeColor="text1"/>
            <w:sz w:val="22"/>
          </w:rPr>
          <m:t>∅</m:t>
        </m:r>
      </m:oMath>
      <w:r w:rsidRPr="00296A11">
        <w:rPr>
          <w:color w:val="000000" w:themeColor="text1"/>
          <w:sz w:val="22"/>
        </w:rPr>
        <w:t xml:space="preserve">, </w:t>
      </w:r>
      <m:oMath>
        <m:r>
          <w:rPr>
            <w:rFonts w:ascii="Cambria Math" w:hAnsi="Cambria Math"/>
            <w:color w:val="000000" w:themeColor="text1"/>
            <w:sz w:val="22"/>
          </w:rPr>
          <m:t xml:space="preserve"> ω</m:t>
        </m:r>
      </m:oMath>
      <w:r w:rsidRPr="00296A11">
        <w:rPr>
          <w:color w:val="000000" w:themeColor="text1"/>
          <w:sz w:val="22"/>
        </w:rPr>
        <w:t xml:space="preserve"> = Coefficients of the variables</w:t>
      </w:r>
      <w:r w:rsidR="006C4A69" w:rsidRPr="00296A11">
        <w:rPr>
          <w:color w:val="000000" w:themeColor="text1"/>
          <w:sz w:val="22"/>
        </w:rPr>
        <w:t>;</w:t>
      </w:r>
      <w:r w:rsidRPr="00296A11">
        <w:rPr>
          <w:color w:val="000000" w:themeColor="text1"/>
          <w:sz w:val="22"/>
        </w:rPr>
        <w:t xml:space="preserve"> and </w:t>
      </w:r>
      <m:oMath>
        <m:sSub>
          <m:sSubPr>
            <m:ctrlPr>
              <w:rPr>
                <w:rFonts w:ascii="Cambria Math" w:hAnsi="Cambria Math"/>
                <w:i/>
                <w:color w:val="000000" w:themeColor="text1"/>
                <w:sz w:val="22"/>
              </w:rPr>
            </m:ctrlPr>
          </m:sSubPr>
          <m:e>
            <m:r>
              <w:rPr>
                <w:rFonts w:ascii="Cambria Math" w:hAnsi="Cambria Math"/>
                <w:color w:val="000000" w:themeColor="text1"/>
                <w:sz w:val="22"/>
              </w:rPr>
              <m:t>ε</m:t>
            </m:r>
          </m:e>
          <m:sub>
            <m:r>
              <w:rPr>
                <w:rFonts w:ascii="Cambria Math" w:hAnsi="Cambria Math"/>
                <w:color w:val="000000" w:themeColor="text1"/>
                <w:sz w:val="22"/>
              </w:rPr>
              <m:t>ijt</m:t>
            </m:r>
          </m:sub>
        </m:sSub>
      </m:oMath>
      <w:r w:rsidRPr="00296A11">
        <w:rPr>
          <w:color w:val="000000" w:themeColor="text1"/>
          <w:sz w:val="22"/>
        </w:rPr>
        <w:t xml:space="preserve"> = </w:t>
      </w:r>
      <w:r w:rsidR="00035C95" w:rsidRPr="00296A11">
        <w:rPr>
          <w:color w:val="000000" w:themeColor="text1"/>
          <w:sz w:val="22"/>
        </w:rPr>
        <w:t>e</w:t>
      </w:r>
      <w:r w:rsidRPr="00296A11">
        <w:rPr>
          <w:color w:val="000000" w:themeColor="text1"/>
          <w:sz w:val="22"/>
        </w:rPr>
        <w:t xml:space="preserve">rror term. </w:t>
      </w:r>
      <w:r w:rsidR="00311873" w:rsidRPr="00296A11">
        <w:rPr>
          <w:color w:val="000000" w:themeColor="text1"/>
          <w:sz w:val="22"/>
        </w:rPr>
        <w:t>This study use</w:t>
      </w:r>
      <w:r w:rsidR="006C4A69" w:rsidRPr="00296A11">
        <w:rPr>
          <w:color w:val="000000" w:themeColor="text1"/>
          <w:sz w:val="22"/>
        </w:rPr>
        <w:t>d</w:t>
      </w:r>
      <w:r w:rsidR="00311873" w:rsidRPr="00296A11">
        <w:rPr>
          <w:color w:val="000000" w:themeColor="text1"/>
          <w:sz w:val="22"/>
        </w:rPr>
        <w:t xml:space="preserve"> clustered standard errors to </w:t>
      </w:r>
      <w:r w:rsidR="0007048D" w:rsidRPr="00296A11">
        <w:rPr>
          <w:color w:val="000000" w:themeColor="text1"/>
          <w:sz w:val="22"/>
        </w:rPr>
        <w:t xml:space="preserve">control </w:t>
      </w:r>
      <w:r w:rsidR="006C4A69" w:rsidRPr="00296A11">
        <w:rPr>
          <w:color w:val="000000" w:themeColor="text1"/>
          <w:sz w:val="22"/>
        </w:rPr>
        <w:t xml:space="preserve">the problems of </w:t>
      </w:r>
      <w:r w:rsidR="00311873" w:rsidRPr="00296A11">
        <w:rPr>
          <w:color w:val="000000" w:themeColor="text1"/>
          <w:sz w:val="22"/>
        </w:rPr>
        <w:t xml:space="preserve">serial correlation and heteroskedasticity. </w:t>
      </w:r>
    </w:p>
    <w:p w14:paraId="018C827E" w14:textId="77777777" w:rsidR="00D113B3" w:rsidRPr="00296A11" w:rsidRDefault="00D113B3" w:rsidP="00303944">
      <w:pPr>
        <w:spacing w:line="480" w:lineRule="auto"/>
        <w:jc w:val="both"/>
        <w:rPr>
          <w:color w:val="000000" w:themeColor="text1"/>
          <w:sz w:val="22"/>
        </w:rPr>
      </w:pPr>
    </w:p>
    <w:p w14:paraId="586CEDC0" w14:textId="0EE6E1B8" w:rsidR="00D113B3" w:rsidRPr="00D113B3" w:rsidRDefault="00687F64" w:rsidP="00D113B3">
      <w:pPr>
        <w:pStyle w:val="ListParagraph"/>
        <w:numPr>
          <w:ilvl w:val="1"/>
          <w:numId w:val="1"/>
        </w:numPr>
        <w:rPr>
          <w:rFonts w:ascii="Times New Roman" w:hAnsi="Times New Roman"/>
          <w:i/>
          <w:color w:val="000000" w:themeColor="text1"/>
          <w:lang w:val="en-US"/>
        </w:rPr>
      </w:pPr>
      <w:r w:rsidRPr="00296A11">
        <w:rPr>
          <w:rFonts w:ascii="Times New Roman" w:hAnsi="Times New Roman" w:cs="Times New Roman"/>
          <w:i/>
          <w:color w:val="000000" w:themeColor="text1"/>
          <w:lang w:val="en-US"/>
        </w:rPr>
        <w:t xml:space="preserve">  </w:t>
      </w:r>
      <w:r w:rsidR="00BD5F66" w:rsidRPr="00296A11">
        <w:rPr>
          <w:rFonts w:ascii="Times New Roman" w:hAnsi="Times New Roman"/>
          <w:i/>
          <w:color w:val="000000" w:themeColor="text1"/>
          <w:lang w:val="en-US"/>
        </w:rPr>
        <w:t xml:space="preserve">Data </w:t>
      </w:r>
      <w:r w:rsidR="0007048D" w:rsidRPr="00296A11">
        <w:rPr>
          <w:rFonts w:ascii="Times New Roman" w:hAnsi="Times New Roman" w:cs="Times New Roman"/>
          <w:i/>
          <w:color w:val="000000" w:themeColor="text1"/>
          <w:lang w:val="en-US"/>
        </w:rPr>
        <w:t>S</w:t>
      </w:r>
      <w:r w:rsidR="00BD5F66" w:rsidRPr="00296A11">
        <w:rPr>
          <w:rFonts w:ascii="Times New Roman" w:hAnsi="Times New Roman" w:cs="Times New Roman"/>
          <w:i/>
          <w:color w:val="000000" w:themeColor="text1"/>
          <w:lang w:val="en-US"/>
        </w:rPr>
        <w:t>ource</w:t>
      </w:r>
    </w:p>
    <w:p w14:paraId="4A6E13BA" w14:textId="77777777" w:rsidR="00D113B3" w:rsidRPr="00D113B3" w:rsidRDefault="00D113B3" w:rsidP="00D113B3">
      <w:pPr>
        <w:pStyle w:val="ListParagraph"/>
        <w:rPr>
          <w:rFonts w:ascii="Times New Roman" w:hAnsi="Times New Roman"/>
          <w:i/>
          <w:color w:val="000000" w:themeColor="text1"/>
          <w:lang w:val="en-US"/>
        </w:rPr>
      </w:pPr>
    </w:p>
    <w:p w14:paraId="66A34264" w14:textId="6B428A24" w:rsidR="00551041" w:rsidRDefault="00DE60EF" w:rsidP="00D113B3">
      <w:pPr>
        <w:widowControl w:val="0"/>
        <w:autoSpaceDE w:val="0"/>
        <w:autoSpaceDN w:val="0"/>
        <w:adjustRightInd w:val="0"/>
        <w:spacing w:line="480" w:lineRule="auto"/>
        <w:ind w:firstLine="720"/>
        <w:jc w:val="both"/>
        <w:rPr>
          <w:color w:val="000000" w:themeColor="text1"/>
          <w:sz w:val="22"/>
          <w:lang w:val="en-US"/>
        </w:rPr>
      </w:pPr>
      <w:r w:rsidRPr="00296A11">
        <w:rPr>
          <w:color w:val="000000" w:themeColor="text1"/>
          <w:sz w:val="22"/>
          <w:lang w:val="en-US"/>
        </w:rPr>
        <w:t>We have used several datasets in this study. For example, MFI</w:t>
      </w:r>
      <w:r w:rsidR="006C4A69" w:rsidRPr="00296A11">
        <w:rPr>
          <w:color w:val="000000" w:themeColor="text1"/>
          <w:sz w:val="22"/>
          <w:lang w:val="en-US"/>
        </w:rPr>
        <w:t>-</w:t>
      </w:r>
      <w:r w:rsidRPr="00296A11">
        <w:rPr>
          <w:color w:val="000000" w:themeColor="text1"/>
          <w:sz w:val="22"/>
          <w:lang w:val="en-US"/>
        </w:rPr>
        <w:t xml:space="preserve">related variables were extracted from the MIX Market database, which </w:t>
      </w:r>
      <w:r w:rsidR="0052505C" w:rsidRPr="00296A11">
        <w:rPr>
          <w:color w:val="000000" w:themeColor="text1"/>
          <w:sz w:val="22"/>
          <w:lang w:val="en-US"/>
        </w:rPr>
        <w:t>is</w:t>
      </w:r>
      <w:r w:rsidRPr="00296A11">
        <w:rPr>
          <w:color w:val="000000" w:themeColor="text1"/>
          <w:sz w:val="22"/>
          <w:lang w:val="en-US"/>
        </w:rPr>
        <w:t xml:space="preserve"> now </w:t>
      </w:r>
      <w:r w:rsidR="0052505C" w:rsidRPr="00296A11">
        <w:rPr>
          <w:color w:val="000000" w:themeColor="text1"/>
          <w:sz w:val="22"/>
          <w:lang w:val="en-US"/>
        </w:rPr>
        <w:t xml:space="preserve">incorporated into </w:t>
      </w:r>
      <w:r w:rsidRPr="00296A11">
        <w:rPr>
          <w:color w:val="000000" w:themeColor="text1"/>
          <w:sz w:val="22"/>
          <w:lang w:val="en-US"/>
        </w:rPr>
        <w:t xml:space="preserve">the World Bank </w:t>
      </w:r>
      <w:r w:rsidR="0052505C" w:rsidRPr="00296A11">
        <w:rPr>
          <w:color w:val="000000" w:themeColor="text1"/>
          <w:sz w:val="22"/>
          <w:lang w:val="en-US"/>
        </w:rPr>
        <w:t xml:space="preserve">Open Data Catalog </w:t>
      </w:r>
      <w:r w:rsidR="00396A68" w:rsidRPr="00296A11">
        <w:rPr>
          <w:color w:val="000000" w:themeColor="text1"/>
          <w:sz w:val="22"/>
          <w:lang w:val="en-US"/>
        </w:rPr>
        <w:t xml:space="preserve">for a more </w:t>
      </w:r>
      <w:r w:rsidRPr="00296A11">
        <w:rPr>
          <w:color w:val="000000" w:themeColor="text1"/>
          <w:sz w:val="22"/>
          <w:lang w:val="en-US"/>
        </w:rPr>
        <w:t xml:space="preserve">extensive </w:t>
      </w:r>
      <w:r w:rsidR="0052505C" w:rsidRPr="00296A11">
        <w:rPr>
          <w:color w:val="000000" w:themeColor="text1"/>
          <w:sz w:val="22"/>
          <w:lang w:val="en-US"/>
        </w:rPr>
        <w:t xml:space="preserve">and freely accessible </w:t>
      </w:r>
      <w:r w:rsidRPr="00296A11">
        <w:rPr>
          <w:color w:val="000000" w:themeColor="text1"/>
          <w:sz w:val="22"/>
          <w:lang w:val="en-US"/>
        </w:rPr>
        <w:t>data</w:t>
      </w:r>
      <w:r w:rsidR="002E24F4" w:rsidRPr="00296A11">
        <w:rPr>
          <w:rStyle w:val="FootnoteReference"/>
          <w:color w:val="000000" w:themeColor="text1"/>
          <w:sz w:val="22"/>
          <w:lang w:val="en-US"/>
        </w:rPr>
        <w:footnoteReference w:id="4"/>
      </w:r>
      <w:r w:rsidR="002E24F4" w:rsidRPr="00296A11">
        <w:rPr>
          <w:color w:val="000000" w:themeColor="text1"/>
          <w:sz w:val="22"/>
          <w:lang w:val="en-US"/>
        </w:rPr>
        <w:t>.</w:t>
      </w:r>
      <w:r w:rsidR="00396A68" w:rsidRPr="00296A11">
        <w:rPr>
          <w:color w:val="000000" w:themeColor="text1"/>
          <w:sz w:val="22"/>
          <w:lang w:val="en-US"/>
        </w:rPr>
        <w:t xml:space="preserve"> </w:t>
      </w:r>
      <w:hyperlink w:history="1"/>
      <w:r w:rsidRPr="00296A11">
        <w:rPr>
          <w:color w:val="000000" w:themeColor="text1"/>
          <w:sz w:val="22"/>
          <w:lang w:val="en-US"/>
        </w:rPr>
        <w:t xml:space="preserve">This is one of the reliable sources of </w:t>
      </w:r>
      <w:r w:rsidR="00396A68" w:rsidRPr="00296A11">
        <w:rPr>
          <w:color w:val="000000" w:themeColor="text1"/>
          <w:sz w:val="22"/>
          <w:lang w:val="en-US"/>
        </w:rPr>
        <w:t xml:space="preserve">MFIs’ </w:t>
      </w:r>
      <w:r w:rsidRPr="00296A11">
        <w:rPr>
          <w:color w:val="000000" w:themeColor="text1"/>
          <w:sz w:val="22"/>
          <w:lang w:val="en-US"/>
        </w:rPr>
        <w:t xml:space="preserve">data </w:t>
      </w:r>
      <w:r w:rsidR="00396A68" w:rsidRPr="00296A11">
        <w:rPr>
          <w:color w:val="000000" w:themeColor="text1"/>
          <w:sz w:val="22"/>
          <w:lang w:val="en-US"/>
        </w:rPr>
        <w:t xml:space="preserve">used extensively </w:t>
      </w:r>
      <w:r w:rsidRPr="00296A11">
        <w:rPr>
          <w:color w:val="000000" w:themeColor="text1"/>
          <w:sz w:val="22"/>
          <w:lang w:val="en-US"/>
        </w:rPr>
        <w:t>by researcher</w:t>
      </w:r>
      <w:r w:rsidR="00396A68" w:rsidRPr="00296A11">
        <w:rPr>
          <w:color w:val="000000" w:themeColor="text1"/>
          <w:sz w:val="22"/>
          <w:lang w:val="en-US"/>
        </w:rPr>
        <w:t>s</w:t>
      </w:r>
      <w:r w:rsidRPr="00296A11">
        <w:rPr>
          <w:color w:val="000000" w:themeColor="text1"/>
          <w:sz w:val="22"/>
          <w:lang w:val="en-US"/>
        </w:rPr>
        <w:t xml:space="preserve"> </w:t>
      </w:r>
      <w:r w:rsidRPr="00296A11">
        <w:rPr>
          <w:color w:val="000000" w:themeColor="text1"/>
          <w:sz w:val="22"/>
          <w:lang w:val="en-US"/>
        </w:rPr>
        <w:fldChar w:fldCharType="begin"/>
      </w:r>
      <w:r w:rsidR="00115571" w:rsidRPr="00296A11">
        <w:rPr>
          <w:color w:val="000000" w:themeColor="text1"/>
          <w:sz w:val="22"/>
          <w:lang w:val="en-US"/>
        </w:rPr>
        <w:instrText xml:space="preserve"> ADDIN EN.CITE &lt;EndNote&gt;&lt;Cite&gt;&lt;Author&gt;Mia&lt;/Author&gt;&lt;Year&gt;2020&lt;/Year&gt;&lt;RecNum&gt;2022&lt;/RecNum&gt;&lt;DisplayText&gt;(Mia, 2020)&lt;/DisplayText&gt;&lt;record&gt;&lt;rec-number&gt;2022&lt;/rec-number&gt;&lt;foreign-keys&gt;&lt;key app="EN" db-id="d5550r5afesd09esdst55rw2ttsd55ppszvp" timestamp="1606145435"&gt;2022&lt;/key&gt;&lt;/foreign-keys&gt;&lt;ref-type name="Journal Article"&gt;17&lt;/ref-type&gt;&lt;contributors&gt;&lt;authors&gt;&lt;author&gt;Mia, Md Aslam&lt;/author&gt;&lt;/authors&gt;&lt;/contributors&gt;&lt;titles&gt;&lt;title&gt;Participation of women in the South Asian microfinance industry: An observation&lt;/title&gt;&lt;secondary-title&gt;Journal of Public Affairs&lt;/secondary-title&gt;&lt;/titles&gt;&lt;periodical&gt;&lt;full-title&gt;Journal of Public Affairs&lt;/full-title&gt;&lt;/periodical&gt;&lt;pages&gt;e2481&lt;/pages&gt;&lt;volume&gt;n/a&lt;/volume&gt;&lt;number&gt;n/a&lt;/number&gt;&lt;dates&gt;&lt;year&gt;2020&lt;/year&gt;&lt;/dates&gt;&lt;isbn&gt;1472-3891&lt;/isbn&gt;&lt;urls&gt;&lt;related-urls&gt;&lt;url&gt;https://onlinelibrary.wiley.com/doi/abs/10.1002/pa.2481&lt;/url&gt;&lt;/related-urls&gt;&lt;/urls&gt;&lt;electronic-resource-num&gt;https://doi.org/10.1002/pa.2481&lt;/electronic-resource-num&gt;&lt;/record&gt;&lt;/Cite&gt;&lt;/EndNote&gt;</w:instrText>
      </w:r>
      <w:r w:rsidRPr="00296A11">
        <w:rPr>
          <w:color w:val="000000" w:themeColor="text1"/>
          <w:sz w:val="22"/>
          <w:lang w:val="en-US"/>
        </w:rPr>
        <w:fldChar w:fldCharType="separate"/>
      </w:r>
      <w:r w:rsidRPr="00296A11">
        <w:rPr>
          <w:noProof/>
          <w:color w:val="000000" w:themeColor="text1"/>
          <w:sz w:val="22"/>
          <w:lang w:val="en-US"/>
        </w:rPr>
        <w:t>(Mia, 2020)</w:t>
      </w:r>
      <w:r w:rsidRPr="00296A11">
        <w:rPr>
          <w:color w:val="000000" w:themeColor="text1"/>
          <w:sz w:val="22"/>
          <w:lang w:val="en-US"/>
        </w:rPr>
        <w:fldChar w:fldCharType="end"/>
      </w:r>
      <w:r w:rsidRPr="00296A11">
        <w:rPr>
          <w:color w:val="000000" w:themeColor="text1"/>
          <w:sz w:val="22"/>
          <w:lang w:val="en-US"/>
        </w:rPr>
        <w:t>. For the list of countries and sample</w:t>
      </w:r>
      <w:r w:rsidR="00A1282C" w:rsidRPr="00296A11">
        <w:rPr>
          <w:color w:val="000000" w:themeColor="text1"/>
          <w:sz w:val="22"/>
          <w:lang w:val="en-US"/>
        </w:rPr>
        <w:t xml:space="preserve"> used in the study</w:t>
      </w:r>
      <w:r w:rsidRPr="00296A11">
        <w:rPr>
          <w:color w:val="000000" w:themeColor="text1"/>
          <w:sz w:val="22"/>
          <w:lang w:val="en-US"/>
        </w:rPr>
        <w:t xml:space="preserve">, </w:t>
      </w:r>
      <w:r w:rsidR="00396A68" w:rsidRPr="00296A11">
        <w:rPr>
          <w:color w:val="000000" w:themeColor="text1"/>
          <w:sz w:val="22"/>
          <w:lang w:val="en-US"/>
        </w:rPr>
        <w:t>refer to ‘</w:t>
      </w:r>
      <w:r w:rsidRPr="00296A11">
        <w:rPr>
          <w:color w:val="000000" w:themeColor="text1"/>
          <w:sz w:val="22"/>
          <w:lang w:val="en-US"/>
        </w:rPr>
        <w:t>Appendix A.</w:t>
      </w:r>
      <w:r w:rsidR="00396A68" w:rsidRPr="00296A11">
        <w:rPr>
          <w:color w:val="000000" w:themeColor="text1"/>
          <w:sz w:val="22"/>
          <w:lang w:val="en-US"/>
        </w:rPr>
        <w:t>’</w:t>
      </w:r>
      <w:r w:rsidRPr="00296A11">
        <w:rPr>
          <w:color w:val="000000" w:themeColor="text1"/>
          <w:sz w:val="22"/>
          <w:lang w:val="en-US"/>
        </w:rPr>
        <w:t xml:space="preserve"> </w:t>
      </w:r>
      <w:r w:rsidR="00396A68" w:rsidRPr="00296A11">
        <w:rPr>
          <w:color w:val="000000" w:themeColor="text1"/>
          <w:sz w:val="22"/>
          <w:lang w:val="en-US"/>
        </w:rPr>
        <w:t>T</w:t>
      </w:r>
      <w:r w:rsidRPr="00296A11">
        <w:rPr>
          <w:color w:val="000000" w:themeColor="text1"/>
          <w:sz w:val="22"/>
          <w:lang w:val="en-US"/>
        </w:rPr>
        <w:t xml:space="preserve">o construct </w:t>
      </w:r>
      <w:proofErr w:type="spellStart"/>
      <w:r w:rsidR="007305C9" w:rsidRPr="00296A11">
        <w:rPr>
          <w:color w:val="000000" w:themeColor="text1"/>
          <w:sz w:val="22"/>
          <w:lang w:val="en-US"/>
        </w:rPr>
        <w:t>FinFI</w:t>
      </w:r>
      <w:proofErr w:type="spellEnd"/>
      <w:r w:rsidRPr="00296A11">
        <w:rPr>
          <w:color w:val="000000" w:themeColor="text1"/>
          <w:sz w:val="22"/>
          <w:lang w:val="en-US"/>
        </w:rPr>
        <w:t>, we u</w:t>
      </w:r>
      <w:r w:rsidR="00396A68" w:rsidRPr="00296A11">
        <w:rPr>
          <w:color w:val="000000" w:themeColor="text1"/>
          <w:sz w:val="22"/>
          <w:lang w:val="en-US"/>
        </w:rPr>
        <w:t>tilized</w:t>
      </w:r>
      <w:r w:rsidRPr="00296A11">
        <w:rPr>
          <w:color w:val="000000" w:themeColor="text1"/>
          <w:sz w:val="22"/>
          <w:lang w:val="en-US"/>
        </w:rPr>
        <w:t xml:space="preserve"> data from the</w:t>
      </w:r>
      <w:r w:rsidR="00732B19" w:rsidRPr="00296A11">
        <w:rPr>
          <w:color w:val="000000" w:themeColor="text1"/>
          <w:sz w:val="22"/>
          <w:lang w:val="en-US"/>
        </w:rPr>
        <w:t xml:space="preserve"> Financial Access Survey (FAS) </w:t>
      </w:r>
      <w:r w:rsidR="00396A68" w:rsidRPr="00296A11">
        <w:rPr>
          <w:color w:val="000000" w:themeColor="text1"/>
          <w:sz w:val="22"/>
          <w:lang w:val="en-US"/>
        </w:rPr>
        <w:t xml:space="preserve">of International Monetary Fund (IMF) </w:t>
      </w:r>
      <w:r w:rsidR="00732B19" w:rsidRPr="00296A11">
        <w:rPr>
          <w:color w:val="000000" w:themeColor="text1"/>
          <w:sz w:val="22"/>
          <w:lang w:val="en-US"/>
        </w:rPr>
        <w:t xml:space="preserve">and World Bank Global Findex (Findex) </w:t>
      </w:r>
      <w:r w:rsidR="00340575" w:rsidRPr="00296A11">
        <w:rPr>
          <w:color w:val="000000" w:themeColor="text1"/>
          <w:sz w:val="22"/>
          <w:lang w:val="en-US"/>
        </w:rPr>
        <w:t>databases.</w:t>
      </w:r>
      <w:r w:rsidRPr="00296A11">
        <w:rPr>
          <w:color w:val="000000" w:themeColor="text1"/>
          <w:sz w:val="22"/>
          <w:lang w:val="en-US"/>
        </w:rPr>
        <w:t xml:space="preserve"> </w:t>
      </w:r>
      <w:r w:rsidR="00EE2F7B" w:rsidRPr="00296A11">
        <w:rPr>
          <w:color w:val="000000" w:themeColor="text1"/>
          <w:sz w:val="22"/>
          <w:lang w:val="en-US"/>
        </w:rPr>
        <w:t>Since our study also included</w:t>
      </w:r>
      <w:r w:rsidRPr="00296A11">
        <w:rPr>
          <w:color w:val="000000" w:themeColor="text1"/>
          <w:sz w:val="22"/>
          <w:lang w:val="en-US"/>
        </w:rPr>
        <w:t xml:space="preserve"> macroeconomic and institutional quality </w:t>
      </w:r>
      <w:r w:rsidR="00EE2F7B" w:rsidRPr="00296A11">
        <w:rPr>
          <w:color w:val="000000" w:themeColor="text1"/>
          <w:sz w:val="22"/>
          <w:lang w:val="en-US"/>
        </w:rPr>
        <w:t>variables, the</w:t>
      </w:r>
      <w:r w:rsidR="003F34E3" w:rsidRPr="00296A11">
        <w:rPr>
          <w:color w:val="000000" w:themeColor="text1"/>
          <w:sz w:val="22"/>
          <w:lang w:val="en-US"/>
        </w:rPr>
        <w:t>se</w:t>
      </w:r>
      <w:r w:rsidR="00EE2F7B" w:rsidRPr="00296A11">
        <w:rPr>
          <w:color w:val="000000" w:themeColor="text1"/>
          <w:sz w:val="22"/>
          <w:lang w:val="en-US"/>
        </w:rPr>
        <w:t xml:space="preserve"> were collected from</w:t>
      </w:r>
      <w:r w:rsidRPr="00296A11">
        <w:rPr>
          <w:color w:val="000000" w:themeColor="text1"/>
          <w:sz w:val="22"/>
          <w:lang w:val="en-US"/>
        </w:rPr>
        <w:t xml:space="preserve"> the World Development Indicators (WDI) and the World Governance Indicators (WGI) databases</w:t>
      </w:r>
      <w:r w:rsidR="00A1282C" w:rsidRPr="00296A11">
        <w:rPr>
          <w:color w:val="000000" w:themeColor="text1"/>
          <w:sz w:val="22"/>
          <w:lang w:val="en-US"/>
        </w:rPr>
        <w:t xml:space="preserve"> </w:t>
      </w:r>
      <w:r w:rsidRPr="00296A11">
        <w:rPr>
          <w:color w:val="000000" w:themeColor="text1"/>
          <w:sz w:val="22"/>
          <w:lang w:val="en-US"/>
        </w:rPr>
        <w:t>respectively.</w:t>
      </w:r>
    </w:p>
    <w:p w14:paraId="72BA7D04" w14:textId="77777777" w:rsidR="00F424FA" w:rsidRPr="00296A11" w:rsidRDefault="00F424FA" w:rsidP="00D113B3">
      <w:pPr>
        <w:widowControl w:val="0"/>
        <w:autoSpaceDE w:val="0"/>
        <w:autoSpaceDN w:val="0"/>
        <w:adjustRightInd w:val="0"/>
        <w:spacing w:line="480" w:lineRule="auto"/>
        <w:ind w:firstLine="720"/>
        <w:jc w:val="both"/>
        <w:rPr>
          <w:color w:val="000000" w:themeColor="text1"/>
          <w:sz w:val="22"/>
          <w:lang w:val="en-US"/>
        </w:rPr>
      </w:pPr>
    </w:p>
    <w:p w14:paraId="22AB9FEF" w14:textId="19614BAD" w:rsidR="00CF59AC" w:rsidRPr="00296A11" w:rsidRDefault="00CF59AC" w:rsidP="002551B7">
      <w:pPr>
        <w:pStyle w:val="ListParagraph"/>
        <w:keepNext/>
        <w:widowControl w:val="0"/>
        <w:numPr>
          <w:ilvl w:val="0"/>
          <w:numId w:val="1"/>
        </w:numPr>
        <w:autoSpaceDE w:val="0"/>
        <w:autoSpaceDN w:val="0"/>
        <w:adjustRightInd w:val="0"/>
        <w:ind w:left="284" w:hanging="284"/>
        <w:rPr>
          <w:rFonts w:ascii="Times New Roman" w:hAnsi="Times New Roman"/>
          <w:b/>
          <w:color w:val="000000" w:themeColor="text1"/>
          <w:sz w:val="22"/>
          <w:lang w:val="en-US"/>
        </w:rPr>
      </w:pPr>
      <w:r w:rsidRPr="00296A11">
        <w:rPr>
          <w:rFonts w:ascii="Times New Roman" w:hAnsi="Times New Roman"/>
          <w:b/>
          <w:color w:val="000000" w:themeColor="text1"/>
          <w:sz w:val="22"/>
          <w:lang w:val="en-US"/>
        </w:rPr>
        <w:t>Results and Discussion</w:t>
      </w:r>
    </w:p>
    <w:p w14:paraId="173FB824" w14:textId="74D27E9F" w:rsidR="00FF6669" w:rsidRPr="00296A11" w:rsidRDefault="00FF6669" w:rsidP="00FF6669">
      <w:pPr>
        <w:widowControl w:val="0"/>
        <w:autoSpaceDE w:val="0"/>
        <w:autoSpaceDN w:val="0"/>
        <w:adjustRightInd w:val="0"/>
        <w:jc w:val="both"/>
        <w:rPr>
          <w:color w:val="000000" w:themeColor="text1"/>
          <w:sz w:val="22"/>
          <w:lang w:val="en-US"/>
        </w:rPr>
      </w:pPr>
      <w:r w:rsidRPr="00296A11">
        <w:rPr>
          <w:color w:val="000000" w:themeColor="text1"/>
          <w:sz w:val="22"/>
          <w:lang w:val="en-US"/>
        </w:rPr>
        <w:t xml:space="preserve">  </w:t>
      </w:r>
    </w:p>
    <w:p w14:paraId="57141765" w14:textId="7A6CF00B" w:rsidR="00C42336" w:rsidRPr="00296A11" w:rsidRDefault="002E66BF" w:rsidP="002551B7">
      <w:pPr>
        <w:pStyle w:val="ListParagraph"/>
        <w:widowControl w:val="0"/>
        <w:numPr>
          <w:ilvl w:val="1"/>
          <w:numId w:val="1"/>
        </w:numPr>
        <w:autoSpaceDE w:val="0"/>
        <w:autoSpaceDN w:val="0"/>
        <w:adjustRightInd w:val="0"/>
        <w:ind w:left="284" w:hanging="284"/>
        <w:rPr>
          <w:rFonts w:ascii="Times New Roman" w:hAnsi="Times New Roman"/>
          <w:i/>
          <w:color w:val="000000" w:themeColor="text1"/>
          <w:sz w:val="22"/>
          <w:lang w:val="en-US"/>
        </w:rPr>
      </w:pPr>
      <w:r w:rsidRPr="00296A11">
        <w:rPr>
          <w:rFonts w:ascii="Times New Roman" w:hAnsi="Times New Roman"/>
          <w:i/>
          <w:color w:val="000000" w:themeColor="text1"/>
          <w:sz w:val="22"/>
          <w:lang w:val="en-US"/>
        </w:rPr>
        <w:t>Baseline</w:t>
      </w:r>
      <w:r w:rsidR="00B52984" w:rsidRPr="00296A11">
        <w:rPr>
          <w:rFonts w:ascii="Times New Roman" w:hAnsi="Times New Roman"/>
          <w:i/>
          <w:color w:val="000000" w:themeColor="text1"/>
          <w:sz w:val="22"/>
          <w:lang w:val="en-US"/>
        </w:rPr>
        <w:t xml:space="preserve"> Regression</w:t>
      </w:r>
    </w:p>
    <w:p w14:paraId="022E61D2" w14:textId="38D59452" w:rsidR="00EB3075" w:rsidRPr="00296A11" w:rsidRDefault="00EB3075">
      <w:pPr>
        <w:rPr>
          <w:color w:val="000000" w:themeColor="text1"/>
          <w:sz w:val="22"/>
        </w:rPr>
      </w:pPr>
    </w:p>
    <w:p w14:paraId="76A799A0" w14:textId="77777777" w:rsidR="00F424FA" w:rsidRDefault="00A1282C" w:rsidP="0052505C">
      <w:pPr>
        <w:widowControl w:val="0"/>
        <w:autoSpaceDE w:val="0"/>
        <w:autoSpaceDN w:val="0"/>
        <w:adjustRightInd w:val="0"/>
        <w:spacing w:line="480" w:lineRule="auto"/>
        <w:ind w:firstLine="720"/>
        <w:jc w:val="both"/>
        <w:rPr>
          <w:color w:val="000000" w:themeColor="text1"/>
          <w:sz w:val="22"/>
          <w:lang w:val="en-US"/>
        </w:rPr>
      </w:pPr>
      <w:r w:rsidRPr="00296A11">
        <w:rPr>
          <w:color w:val="000000" w:themeColor="text1"/>
          <w:sz w:val="22"/>
          <w:lang w:val="en-US"/>
        </w:rPr>
        <w:t xml:space="preserve">Similar with the convention, </w:t>
      </w:r>
      <w:r w:rsidR="009A53CE" w:rsidRPr="00296A11">
        <w:rPr>
          <w:color w:val="000000" w:themeColor="text1"/>
          <w:sz w:val="22"/>
          <w:lang w:val="en-US"/>
        </w:rPr>
        <w:t xml:space="preserve">Eq (2) </w:t>
      </w:r>
      <w:r w:rsidR="00396A68" w:rsidRPr="00296A11">
        <w:rPr>
          <w:color w:val="000000" w:themeColor="text1"/>
          <w:sz w:val="22"/>
          <w:lang w:val="en-US"/>
        </w:rPr>
        <w:t>was</w:t>
      </w:r>
      <w:r w:rsidR="009A53CE" w:rsidRPr="00296A11">
        <w:rPr>
          <w:color w:val="000000" w:themeColor="text1"/>
          <w:sz w:val="22"/>
          <w:lang w:val="en-US"/>
        </w:rPr>
        <w:t xml:space="preserve"> estimated by both Fixed effect (FE) and Random effect (RE) mode</w:t>
      </w:r>
      <w:r w:rsidR="00D645F4" w:rsidRPr="00296A11">
        <w:rPr>
          <w:color w:val="000000" w:themeColor="text1"/>
          <w:sz w:val="22"/>
          <w:lang w:val="en-US"/>
        </w:rPr>
        <w:t>ls</w:t>
      </w:r>
      <w:r w:rsidRPr="00296A11">
        <w:rPr>
          <w:color w:val="000000" w:themeColor="text1"/>
          <w:sz w:val="22"/>
          <w:lang w:val="en-US"/>
        </w:rPr>
        <w:t>. To identify which model fits</w:t>
      </w:r>
      <w:r w:rsidR="00225D88" w:rsidRPr="00296A11">
        <w:rPr>
          <w:color w:val="000000" w:themeColor="text1"/>
          <w:sz w:val="22"/>
          <w:lang w:val="en-US"/>
        </w:rPr>
        <w:t xml:space="preserve"> better</w:t>
      </w:r>
      <w:r w:rsidRPr="00296A11">
        <w:rPr>
          <w:color w:val="000000" w:themeColor="text1"/>
          <w:sz w:val="22"/>
          <w:lang w:val="en-US"/>
        </w:rPr>
        <w:t>, we performed the</w:t>
      </w:r>
      <w:r w:rsidR="009A53CE" w:rsidRPr="00296A11">
        <w:rPr>
          <w:color w:val="000000" w:themeColor="text1"/>
          <w:sz w:val="22"/>
          <w:lang w:val="en-US"/>
        </w:rPr>
        <w:t xml:space="preserve"> Hausman test</w:t>
      </w:r>
      <w:r w:rsidRPr="00296A11">
        <w:rPr>
          <w:color w:val="000000" w:themeColor="text1"/>
          <w:sz w:val="22"/>
          <w:lang w:val="en-US"/>
        </w:rPr>
        <w:t xml:space="preserve"> and the results </w:t>
      </w:r>
      <w:r w:rsidRPr="00296A11">
        <w:rPr>
          <w:color w:val="000000" w:themeColor="text1"/>
          <w:sz w:val="22"/>
          <w:lang w:val="en-US"/>
        </w:rPr>
        <w:lastRenderedPageBreak/>
        <w:t xml:space="preserve">supported </w:t>
      </w:r>
      <w:r w:rsidR="0052505C" w:rsidRPr="00296A11">
        <w:rPr>
          <w:color w:val="000000" w:themeColor="text1"/>
          <w:sz w:val="22"/>
          <w:lang w:val="en-US"/>
        </w:rPr>
        <w:t xml:space="preserve">the </w:t>
      </w:r>
      <w:r w:rsidR="009A53CE" w:rsidRPr="00296A11">
        <w:rPr>
          <w:color w:val="000000" w:themeColor="text1"/>
          <w:sz w:val="22"/>
          <w:lang w:val="en-US"/>
        </w:rPr>
        <w:t>RE</w:t>
      </w:r>
      <w:r w:rsidR="0052505C" w:rsidRPr="00296A11">
        <w:rPr>
          <w:color w:val="000000" w:themeColor="text1"/>
          <w:sz w:val="22"/>
          <w:lang w:val="en-US"/>
        </w:rPr>
        <w:t xml:space="preserve"> model</w:t>
      </w:r>
      <w:r w:rsidR="00F120B6" w:rsidRPr="00296A11">
        <w:rPr>
          <w:color w:val="000000" w:themeColor="text1"/>
          <w:sz w:val="22"/>
          <w:lang w:val="en-US"/>
        </w:rPr>
        <w:t>.</w:t>
      </w:r>
      <w:r w:rsidRPr="00296A11">
        <w:rPr>
          <w:color w:val="000000" w:themeColor="text1"/>
          <w:sz w:val="22"/>
          <w:lang w:val="en-US"/>
        </w:rPr>
        <w:t xml:space="preserve"> Hence, we have reported the RE results in Table</w:t>
      </w:r>
      <w:r w:rsidR="003A2FD3" w:rsidRPr="00296A11">
        <w:rPr>
          <w:color w:val="000000" w:themeColor="text1"/>
          <w:sz w:val="22"/>
          <w:lang w:val="en-US"/>
        </w:rPr>
        <w:t xml:space="preserve"> </w:t>
      </w:r>
      <w:r w:rsidRPr="00296A11">
        <w:rPr>
          <w:color w:val="000000" w:themeColor="text1"/>
          <w:sz w:val="22"/>
          <w:lang w:val="en-US"/>
        </w:rPr>
        <w:t xml:space="preserve">3. It is also </w:t>
      </w:r>
      <w:r w:rsidR="00225D88" w:rsidRPr="00296A11">
        <w:rPr>
          <w:color w:val="000000" w:themeColor="text1"/>
          <w:sz w:val="22"/>
          <w:lang w:val="en-US"/>
        </w:rPr>
        <w:t>note</w:t>
      </w:r>
      <w:r w:rsidRPr="00296A11">
        <w:rPr>
          <w:color w:val="000000" w:themeColor="text1"/>
          <w:sz w:val="22"/>
          <w:lang w:val="en-US"/>
        </w:rPr>
        <w:t>worth</w:t>
      </w:r>
      <w:r w:rsidR="00225D88" w:rsidRPr="00296A11">
        <w:rPr>
          <w:color w:val="000000" w:themeColor="text1"/>
          <w:sz w:val="22"/>
          <w:lang w:val="en-US"/>
        </w:rPr>
        <w:t>y</w:t>
      </w:r>
      <w:r w:rsidRPr="00296A11">
        <w:rPr>
          <w:color w:val="000000" w:themeColor="text1"/>
          <w:sz w:val="22"/>
          <w:lang w:val="en-US"/>
        </w:rPr>
        <w:t xml:space="preserve"> that w</w:t>
      </w:r>
      <w:r w:rsidR="0098783E" w:rsidRPr="00296A11">
        <w:rPr>
          <w:color w:val="000000" w:themeColor="text1"/>
          <w:sz w:val="22"/>
          <w:lang w:val="en-US"/>
        </w:rPr>
        <w:t xml:space="preserve">e have clustered our model by country effect to minimize statistical bias. </w:t>
      </w:r>
      <w:r w:rsidR="0052505C" w:rsidRPr="00296A11">
        <w:rPr>
          <w:color w:val="000000" w:themeColor="text1"/>
          <w:sz w:val="22"/>
        </w:rPr>
        <w:t xml:space="preserve">To further minimise the effect of outliers on the nexus, which may results from the higher </w:t>
      </w:r>
      <w:proofErr w:type="spellStart"/>
      <w:r w:rsidR="0052505C" w:rsidRPr="00296A11">
        <w:rPr>
          <w:color w:val="000000" w:themeColor="text1"/>
          <w:sz w:val="22"/>
        </w:rPr>
        <w:t>FinFI</w:t>
      </w:r>
      <w:proofErr w:type="spellEnd"/>
      <w:r w:rsidR="0052505C" w:rsidRPr="00296A11">
        <w:rPr>
          <w:color w:val="000000" w:themeColor="text1"/>
          <w:sz w:val="22"/>
        </w:rPr>
        <w:t xml:space="preserve"> exhibited by these countries, </w:t>
      </w:r>
      <w:r w:rsidR="0098783E" w:rsidRPr="00296A11">
        <w:rPr>
          <w:color w:val="000000" w:themeColor="text1"/>
          <w:sz w:val="22"/>
        </w:rPr>
        <w:t>we also split our sample into two groups</w:t>
      </w:r>
      <w:r w:rsidR="00225D88" w:rsidRPr="00296A11">
        <w:rPr>
          <w:color w:val="000000" w:themeColor="text1"/>
          <w:sz w:val="22"/>
        </w:rPr>
        <w:t>—</w:t>
      </w:r>
      <w:r w:rsidR="0098783E" w:rsidRPr="00296A11">
        <w:rPr>
          <w:color w:val="000000" w:themeColor="text1"/>
          <w:sz w:val="22"/>
        </w:rPr>
        <w:t>A: full sample and B:</w:t>
      </w:r>
      <w:r w:rsidR="00A24D17" w:rsidRPr="00296A11">
        <w:rPr>
          <w:color w:val="000000" w:themeColor="text1"/>
          <w:sz w:val="22"/>
        </w:rPr>
        <w:t xml:space="preserve"> </w:t>
      </w:r>
      <w:r w:rsidR="000F2B9F" w:rsidRPr="00296A11">
        <w:rPr>
          <w:color w:val="000000" w:themeColor="text1"/>
          <w:sz w:val="22"/>
        </w:rPr>
        <w:t>s</w:t>
      </w:r>
      <w:r w:rsidR="00A24D17" w:rsidRPr="00296A11">
        <w:rPr>
          <w:color w:val="000000" w:themeColor="text1"/>
          <w:sz w:val="22"/>
        </w:rPr>
        <w:t>ub-sample</w:t>
      </w:r>
      <w:r w:rsidR="0098783E" w:rsidRPr="00296A11">
        <w:rPr>
          <w:color w:val="000000" w:themeColor="text1"/>
          <w:sz w:val="22"/>
        </w:rPr>
        <w:t xml:space="preserve"> </w:t>
      </w:r>
      <w:r w:rsidR="00A24D17" w:rsidRPr="00296A11">
        <w:rPr>
          <w:color w:val="000000" w:themeColor="text1"/>
          <w:sz w:val="22"/>
        </w:rPr>
        <w:t>(</w:t>
      </w:r>
      <w:r w:rsidR="0098783E" w:rsidRPr="00296A11">
        <w:rPr>
          <w:color w:val="000000" w:themeColor="text1"/>
          <w:sz w:val="22"/>
        </w:rPr>
        <w:t>All countries except Rwanda, Uganda, Tanzania, Kenya, Zimbabwe and Ghana</w:t>
      </w:r>
      <w:r w:rsidR="00A24D17" w:rsidRPr="00296A11">
        <w:rPr>
          <w:color w:val="000000" w:themeColor="text1"/>
          <w:sz w:val="22"/>
        </w:rPr>
        <w:t>)</w:t>
      </w:r>
      <w:r w:rsidR="009A53CE" w:rsidRPr="00296A11">
        <w:rPr>
          <w:color w:val="000000" w:themeColor="text1"/>
          <w:sz w:val="22"/>
          <w:lang w:val="en-US"/>
        </w:rPr>
        <w:t>.</w:t>
      </w:r>
      <w:r w:rsidR="00034649" w:rsidRPr="00296A11">
        <w:rPr>
          <w:color w:val="000000" w:themeColor="text1"/>
          <w:sz w:val="22"/>
          <w:lang w:val="en-US"/>
        </w:rPr>
        <w:t xml:space="preserve"> In terms of </w:t>
      </w:r>
      <w:r w:rsidR="00225D88" w:rsidRPr="00296A11">
        <w:rPr>
          <w:color w:val="000000" w:themeColor="text1"/>
          <w:sz w:val="22"/>
          <w:lang w:val="en-US"/>
        </w:rPr>
        <w:t xml:space="preserve">the </w:t>
      </w:r>
      <w:r w:rsidR="00034649" w:rsidRPr="00296A11">
        <w:rPr>
          <w:color w:val="000000" w:themeColor="text1"/>
          <w:sz w:val="22"/>
          <w:lang w:val="en-US"/>
        </w:rPr>
        <w:t>overall fitness of the models reported in Table 3, Chi</w:t>
      </w:r>
      <w:r w:rsidR="00034649" w:rsidRPr="00296A11">
        <w:rPr>
          <w:color w:val="000000" w:themeColor="text1"/>
          <w:sz w:val="22"/>
          <w:vertAlign w:val="superscript"/>
          <w:lang w:val="en-US"/>
        </w:rPr>
        <w:t>2</w:t>
      </w:r>
      <w:r w:rsidR="00034649" w:rsidRPr="00296A11">
        <w:rPr>
          <w:color w:val="000000" w:themeColor="text1"/>
          <w:sz w:val="22"/>
          <w:lang w:val="en-US"/>
        </w:rPr>
        <w:t xml:space="preserve"> is highly significant</w:t>
      </w:r>
      <w:r w:rsidR="009A53CE" w:rsidRPr="00296A11">
        <w:rPr>
          <w:color w:val="000000" w:themeColor="text1"/>
          <w:sz w:val="22"/>
          <w:lang w:val="en-US"/>
        </w:rPr>
        <w:t xml:space="preserve"> </w:t>
      </w:r>
      <w:r w:rsidR="00034649" w:rsidRPr="00296A11">
        <w:rPr>
          <w:color w:val="000000" w:themeColor="text1"/>
          <w:sz w:val="22"/>
          <w:lang w:val="en-US"/>
        </w:rPr>
        <w:t>for all the models. However, it should be noted that the overall explanatory power of the models (e.g.: R</w:t>
      </w:r>
      <w:r w:rsidR="00034649" w:rsidRPr="00296A11">
        <w:rPr>
          <w:color w:val="000000" w:themeColor="text1"/>
          <w:sz w:val="22"/>
          <w:vertAlign w:val="superscript"/>
          <w:lang w:val="en-US"/>
        </w:rPr>
        <w:t>2</w:t>
      </w:r>
      <w:r w:rsidR="00034649" w:rsidRPr="00296A11">
        <w:rPr>
          <w:color w:val="000000" w:themeColor="text1"/>
          <w:sz w:val="22"/>
          <w:lang w:val="en-US"/>
        </w:rPr>
        <w:t xml:space="preserve">) </w:t>
      </w:r>
      <w:r w:rsidR="00034649" w:rsidRPr="00296A11">
        <w:rPr>
          <w:color w:val="0070C0"/>
          <w:sz w:val="22"/>
          <w:lang w:val="en-US"/>
        </w:rPr>
        <w:t xml:space="preserve">are relatively </w:t>
      </w:r>
      <w:r w:rsidR="00296A11" w:rsidRPr="00296A11">
        <w:rPr>
          <w:color w:val="0070C0"/>
          <w:sz w:val="22"/>
          <w:lang w:val="en-US"/>
        </w:rPr>
        <w:t>modest</w:t>
      </w:r>
      <w:r w:rsidR="00034649" w:rsidRPr="00296A11">
        <w:rPr>
          <w:color w:val="0070C0"/>
          <w:sz w:val="22"/>
          <w:lang w:val="en-US"/>
        </w:rPr>
        <w:t xml:space="preserve">, which </w:t>
      </w:r>
      <w:r w:rsidR="00034649" w:rsidRPr="00296A11">
        <w:rPr>
          <w:color w:val="000000" w:themeColor="text1"/>
          <w:sz w:val="22"/>
          <w:lang w:val="en-US"/>
        </w:rPr>
        <w:t xml:space="preserve">is often the case of many microfinance </w:t>
      </w:r>
      <w:r w:rsidR="00ED085D" w:rsidRPr="00296A11">
        <w:rPr>
          <w:color w:val="000000" w:themeColor="text1"/>
          <w:sz w:val="22"/>
          <w:lang w:val="en-US"/>
        </w:rPr>
        <w:t xml:space="preserve">(different scope) </w:t>
      </w:r>
      <w:proofErr w:type="gramStart"/>
      <w:r w:rsidR="00034649" w:rsidRPr="00296A11">
        <w:rPr>
          <w:color w:val="000000" w:themeColor="text1"/>
          <w:sz w:val="22"/>
          <w:lang w:val="en-US"/>
        </w:rPr>
        <w:t>research</w:t>
      </w:r>
      <w:r w:rsidR="00225D88" w:rsidRPr="00296A11">
        <w:rPr>
          <w:color w:val="000000" w:themeColor="text1"/>
          <w:sz w:val="22"/>
          <w:lang w:val="en-US"/>
        </w:rPr>
        <w:t>es</w:t>
      </w:r>
      <w:proofErr w:type="gramEnd"/>
      <w:r w:rsidR="00D645F4" w:rsidRPr="00296A11">
        <w:rPr>
          <w:color w:val="000000" w:themeColor="text1"/>
          <w:sz w:val="22"/>
          <w:lang w:val="en-US"/>
        </w:rPr>
        <w:t xml:space="preserve"> (</w:t>
      </w:r>
      <w:r w:rsidR="00D645F4" w:rsidRPr="00296A11">
        <w:rPr>
          <w:rFonts w:ascii="Times" w:hAnsi="Times" w:cs="Arial"/>
          <w:color w:val="000000" w:themeColor="text1"/>
          <w:sz w:val="21"/>
          <w:szCs w:val="21"/>
        </w:rPr>
        <w:t>Rahman, Mia, Ismail &amp; Isa, 2018;</w:t>
      </w:r>
      <w:r w:rsidR="00ED085D" w:rsidRPr="00296A11">
        <w:rPr>
          <w:noProof/>
          <w:color w:val="000000" w:themeColor="text1"/>
        </w:rPr>
        <w:t xml:space="preserve"> Dahal &amp; Fiala, 2020)</w:t>
      </w:r>
      <w:r w:rsidR="00034649" w:rsidRPr="00296A11">
        <w:rPr>
          <w:color w:val="000000" w:themeColor="text1"/>
          <w:sz w:val="22"/>
          <w:lang w:val="en-US"/>
        </w:rPr>
        <w:t xml:space="preserve">. Having said that, the coefficient sign of the main variable remains unchanged, which reiterate the overall stability of the models. </w:t>
      </w:r>
    </w:p>
    <w:p w14:paraId="7E113F36" w14:textId="77777777" w:rsidR="00F424FA" w:rsidRDefault="00F424FA" w:rsidP="0052505C">
      <w:pPr>
        <w:widowControl w:val="0"/>
        <w:autoSpaceDE w:val="0"/>
        <w:autoSpaceDN w:val="0"/>
        <w:adjustRightInd w:val="0"/>
        <w:spacing w:line="480" w:lineRule="auto"/>
        <w:ind w:firstLine="720"/>
        <w:jc w:val="both"/>
        <w:rPr>
          <w:color w:val="000000" w:themeColor="text1"/>
          <w:sz w:val="22"/>
          <w:lang w:val="en-US"/>
        </w:rPr>
      </w:pPr>
    </w:p>
    <w:p w14:paraId="6160C70D" w14:textId="16BD7A80" w:rsidR="002E24F4" w:rsidRPr="00296A11" w:rsidRDefault="009A53CE" w:rsidP="0052505C">
      <w:pPr>
        <w:widowControl w:val="0"/>
        <w:autoSpaceDE w:val="0"/>
        <w:autoSpaceDN w:val="0"/>
        <w:adjustRightInd w:val="0"/>
        <w:spacing w:line="480" w:lineRule="auto"/>
        <w:ind w:firstLine="720"/>
        <w:jc w:val="both"/>
        <w:rPr>
          <w:color w:val="000000" w:themeColor="text1"/>
          <w:sz w:val="22"/>
        </w:rPr>
      </w:pPr>
      <w:r w:rsidRPr="00296A11">
        <w:rPr>
          <w:color w:val="000000" w:themeColor="text1"/>
          <w:sz w:val="22"/>
          <w:lang w:val="en-US"/>
        </w:rPr>
        <w:t xml:space="preserve">Our </w:t>
      </w:r>
      <w:r w:rsidR="00F120B6" w:rsidRPr="00296A11">
        <w:rPr>
          <w:color w:val="000000" w:themeColor="text1"/>
          <w:sz w:val="22"/>
          <w:lang w:val="en-US"/>
        </w:rPr>
        <w:t>findings</w:t>
      </w:r>
      <w:r w:rsidRPr="00296A11">
        <w:rPr>
          <w:color w:val="000000" w:themeColor="text1"/>
          <w:sz w:val="22"/>
          <w:lang w:val="en-US"/>
        </w:rPr>
        <w:t xml:space="preserve"> support</w:t>
      </w:r>
      <w:r w:rsidR="00F120B6" w:rsidRPr="00296A11">
        <w:rPr>
          <w:color w:val="000000" w:themeColor="text1"/>
          <w:sz w:val="22"/>
          <w:lang w:val="en-US"/>
        </w:rPr>
        <w:t xml:space="preserve"> </w:t>
      </w:r>
      <w:r w:rsidRPr="00296A11">
        <w:rPr>
          <w:color w:val="000000" w:themeColor="text1"/>
          <w:sz w:val="22"/>
          <w:lang w:val="en-US"/>
        </w:rPr>
        <w:t xml:space="preserve">the widely held argument that </w:t>
      </w:r>
      <w:proofErr w:type="spellStart"/>
      <w:r w:rsidR="00225D88" w:rsidRPr="00296A11">
        <w:rPr>
          <w:color w:val="000000" w:themeColor="text1"/>
          <w:sz w:val="22"/>
          <w:lang w:val="en-US"/>
        </w:rPr>
        <w:t>FinFI</w:t>
      </w:r>
      <w:proofErr w:type="spellEnd"/>
      <w:r w:rsidRPr="00296A11">
        <w:rPr>
          <w:color w:val="000000" w:themeColor="text1"/>
          <w:sz w:val="22"/>
          <w:lang w:val="en-US"/>
        </w:rPr>
        <w:t xml:space="preserve"> </w:t>
      </w:r>
      <w:r w:rsidR="00F120B6" w:rsidRPr="00296A11">
        <w:rPr>
          <w:color w:val="000000" w:themeColor="text1"/>
          <w:sz w:val="22"/>
          <w:lang w:val="en-US"/>
        </w:rPr>
        <w:t>has</w:t>
      </w:r>
      <w:r w:rsidRPr="00296A11">
        <w:rPr>
          <w:color w:val="000000" w:themeColor="text1"/>
          <w:sz w:val="22"/>
          <w:lang w:val="en-US"/>
        </w:rPr>
        <w:t xml:space="preserve"> </w:t>
      </w:r>
      <w:r w:rsidR="00BE0D7A" w:rsidRPr="00296A11">
        <w:rPr>
          <w:color w:val="000000" w:themeColor="text1"/>
          <w:sz w:val="22"/>
          <w:lang w:val="en-US"/>
        </w:rPr>
        <w:t xml:space="preserve">a </w:t>
      </w:r>
      <w:r w:rsidR="000F2B9F" w:rsidRPr="00296A11">
        <w:rPr>
          <w:color w:val="000000" w:themeColor="text1"/>
          <w:sz w:val="22"/>
          <w:lang w:val="en-US"/>
        </w:rPr>
        <w:t xml:space="preserve">negative and </w:t>
      </w:r>
      <w:r w:rsidRPr="00296A11">
        <w:rPr>
          <w:color w:val="000000" w:themeColor="text1"/>
          <w:sz w:val="22"/>
          <w:lang w:val="en-US"/>
        </w:rPr>
        <w:t xml:space="preserve">statistically significant effect on </w:t>
      </w:r>
      <w:r w:rsidR="00225D88" w:rsidRPr="00296A11">
        <w:rPr>
          <w:color w:val="000000" w:themeColor="text1"/>
          <w:sz w:val="22"/>
          <w:lang w:val="en-US"/>
        </w:rPr>
        <w:t xml:space="preserve">the </w:t>
      </w:r>
      <w:r w:rsidRPr="00296A11">
        <w:rPr>
          <w:color w:val="000000" w:themeColor="text1"/>
          <w:sz w:val="22"/>
          <w:lang w:val="en-US"/>
        </w:rPr>
        <w:t>risk</w:t>
      </w:r>
      <w:r w:rsidR="00E35E0D" w:rsidRPr="00296A11">
        <w:rPr>
          <w:color w:val="000000" w:themeColor="text1"/>
          <w:sz w:val="22"/>
          <w:lang w:val="en-US"/>
        </w:rPr>
        <w:t>-</w:t>
      </w:r>
      <w:r w:rsidRPr="00296A11">
        <w:rPr>
          <w:color w:val="000000" w:themeColor="text1"/>
          <w:sz w:val="22"/>
          <w:lang w:val="en-US"/>
        </w:rPr>
        <w:t>taking of MFIs</w:t>
      </w:r>
      <w:r w:rsidR="00F120B6" w:rsidRPr="00296A11">
        <w:rPr>
          <w:color w:val="000000" w:themeColor="text1"/>
          <w:sz w:val="22"/>
          <w:lang w:val="en-US"/>
        </w:rPr>
        <w:t xml:space="preserve">, </w:t>
      </w:r>
      <w:r w:rsidR="00BE0D7A" w:rsidRPr="00296A11">
        <w:rPr>
          <w:color w:val="000000" w:themeColor="text1"/>
          <w:sz w:val="22"/>
          <w:lang w:val="en-US"/>
        </w:rPr>
        <w:t>as</w:t>
      </w:r>
      <w:r w:rsidR="00F120B6" w:rsidRPr="00296A11">
        <w:rPr>
          <w:color w:val="000000" w:themeColor="text1"/>
          <w:sz w:val="22"/>
          <w:lang w:val="en-US"/>
        </w:rPr>
        <w:t xml:space="preserve"> eviden</w:t>
      </w:r>
      <w:r w:rsidR="000F2B9F" w:rsidRPr="00296A11">
        <w:rPr>
          <w:color w:val="000000" w:themeColor="text1"/>
          <w:sz w:val="22"/>
          <w:lang w:val="en-US"/>
        </w:rPr>
        <w:t>ced</w:t>
      </w:r>
      <w:r w:rsidR="00F120B6" w:rsidRPr="00296A11">
        <w:rPr>
          <w:color w:val="000000" w:themeColor="text1"/>
          <w:sz w:val="22"/>
          <w:lang w:val="en-US"/>
        </w:rPr>
        <w:t xml:space="preserve"> </w:t>
      </w:r>
      <w:r w:rsidR="00BE0D7A" w:rsidRPr="00296A11">
        <w:rPr>
          <w:color w:val="000000" w:themeColor="text1"/>
          <w:sz w:val="22"/>
          <w:lang w:val="en-US"/>
        </w:rPr>
        <w:t xml:space="preserve">in </w:t>
      </w:r>
      <w:r w:rsidR="00F120B6" w:rsidRPr="00296A11">
        <w:rPr>
          <w:color w:val="000000" w:themeColor="text1"/>
          <w:sz w:val="22"/>
          <w:lang w:val="en-US"/>
        </w:rPr>
        <w:t xml:space="preserve">the </w:t>
      </w:r>
      <w:r w:rsidR="00BE0D7A" w:rsidRPr="00296A11">
        <w:rPr>
          <w:color w:val="000000" w:themeColor="text1"/>
          <w:sz w:val="22"/>
          <w:lang w:val="en-US"/>
        </w:rPr>
        <w:t xml:space="preserve">results of </w:t>
      </w:r>
      <w:r w:rsidR="00F120B6" w:rsidRPr="00296A11">
        <w:rPr>
          <w:color w:val="000000" w:themeColor="text1"/>
          <w:sz w:val="22"/>
          <w:lang w:val="en-US"/>
        </w:rPr>
        <w:t>overall (</w:t>
      </w:r>
      <w:proofErr w:type="spellStart"/>
      <w:r w:rsidR="00F120B6" w:rsidRPr="00296A11">
        <w:rPr>
          <w:color w:val="000000" w:themeColor="text1"/>
          <w:sz w:val="22"/>
          <w:lang w:val="en-US"/>
        </w:rPr>
        <w:t>FinFI_O</w:t>
      </w:r>
      <w:proofErr w:type="spellEnd"/>
      <w:r w:rsidR="00F120B6" w:rsidRPr="00296A11">
        <w:rPr>
          <w:color w:val="000000" w:themeColor="text1"/>
          <w:sz w:val="22"/>
          <w:lang w:val="en-US"/>
        </w:rPr>
        <w:t>) and access (</w:t>
      </w:r>
      <w:proofErr w:type="spellStart"/>
      <w:r w:rsidR="00F120B6" w:rsidRPr="00296A11">
        <w:rPr>
          <w:color w:val="000000" w:themeColor="text1"/>
          <w:sz w:val="22"/>
          <w:lang w:val="en-US"/>
        </w:rPr>
        <w:t>FinFI_A</w:t>
      </w:r>
      <w:proofErr w:type="spellEnd"/>
      <w:r w:rsidR="00F120B6" w:rsidRPr="00296A11">
        <w:rPr>
          <w:color w:val="000000" w:themeColor="text1"/>
          <w:sz w:val="22"/>
          <w:lang w:val="en-US"/>
        </w:rPr>
        <w:t xml:space="preserve">) </w:t>
      </w:r>
      <w:r w:rsidR="002E24F4" w:rsidRPr="00296A11">
        <w:rPr>
          <w:color w:val="000000" w:themeColor="text1"/>
          <w:sz w:val="22"/>
          <w:lang w:val="en-US"/>
        </w:rPr>
        <w:t xml:space="preserve">variables </w:t>
      </w:r>
      <w:r w:rsidR="00F120B6" w:rsidRPr="00296A11">
        <w:rPr>
          <w:color w:val="000000" w:themeColor="text1"/>
          <w:sz w:val="22"/>
          <w:lang w:val="en-US"/>
        </w:rPr>
        <w:t>in our sample</w:t>
      </w:r>
      <w:r w:rsidRPr="00296A11">
        <w:rPr>
          <w:color w:val="000000" w:themeColor="text1"/>
          <w:sz w:val="22"/>
          <w:lang w:val="en-US"/>
        </w:rPr>
        <w:t>. However, our result</w:t>
      </w:r>
      <w:r w:rsidR="00F120B6" w:rsidRPr="00296A11">
        <w:rPr>
          <w:color w:val="000000" w:themeColor="text1"/>
          <w:sz w:val="22"/>
          <w:lang w:val="en-US"/>
        </w:rPr>
        <w:t>s</w:t>
      </w:r>
      <w:r w:rsidRPr="00296A11">
        <w:rPr>
          <w:color w:val="000000" w:themeColor="text1"/>
          <w:sz w:val="22"/>
          <w:lang w:val="en-US"/>
        </w:rPr>
        <w:t xml:space="preserve"> </w:t>
      </w:r>
      <w:r w:rsidR="00BE0D7A" w:rsidRPr="00296A11">
        <w:rPr>
          <w:color w:val="000000" w:themeColor="text1"/>
          <w:sz w:val="22"/>
          <w:lang w:val="en-US"/>
        </w:rPr>
        <w:t>failed to establish</w:t>
      </w:r>
      <w:r w:rsidRPr="00296A11">
        <w:rPr>
          <w:color w:val="000000" w:themeColor="text1"/>
          <w:sz w:val="22"/>
          <w:lang w:val="en-US"/>
        </w:rPr>
        <w:t xml:space="preserve"> any statistically significant effect of </w:t>
      </w:r>
      <w:proofErr w:type="spellStart"/>
      <w:r w:rsidR="007305C9" w:rsidRPr="00296A11">
        <w:rPr>
          <w:color w:val="000000" w:themeColor="text1"/>
          <w:sz w:val="22"/>
          <w:lang w:val="en-US"/>
        </w:rPr>
        <w:t>FinFI</w:t>
      </w:r>
      <w:r w:rsidRPr="00296A11">
        <w:rPr>
          <w:color w:val="000000" w:themeColor="text1"/>
          <w:sz w:val="22"/>
          <w:lang w:val="en-US"/>
        </w:rPr>
        <w:t>_U</w:t>
      </w:r>
      <w:proofErr w:type="spellEnd"/>
      <w:r w:rsidRPr="00296A11">
        <w:rPr>
          <w:color w:val="000000" w:themeColor="text1"/>
          <w:sz w:val="22"/>
          <w:lang w:val="en-US"/>
        </w:rPr>
        <w:t xml:space="preserve"> </w:t>
      </w:r>
      <w:r w:rsidR="00F120B6" w:rsidRPr="00296A11">
        <w:rPr>
          <w:color w:val="000000" w:themeColor="text1"/>
          <w:sz w:val="22"/>
          <w:lang w:val="en-US"/>
        </w:rPr>
        <w:t xml:space="preserve">on </w:t>
      </w:r>
      <w:r w:rsidR="00BE0D7A" w:rsidRPr="00296A11">
        <w:rPr>
          <w:color w:val="000000" w:themeColor="text1"/>
          <w:sz w:val="22"/>
          <w:lang w:val="en-US"/>
        </w:rPr>
        <w:t xml:space="preserve">the </w:t>
      </w:r>
      <w:r w:rsidRPr="00296A11">
        <w:rPr>
          <w:color w:val="000000" w:themeColor="text1"/>
          <w:sz w:val="22"/>
          <w:lang w:val="en-US"/>
        </w:rPr>
        <w:t>risk</w:t>
      </w:r>
      <w:r w:rsidR="00F120B6" w:rsidRPr="00296A11">
        <w:rPr>
          <w:color w:val="000000" w:themeColor="text1"/>
          <w:sz w:val="22"/>
          <w:lang w:val="en-US"/>
        </w:rPr>
        <w:t>-</w:t>
      </w:r>
      <w:r w:rsidRPr="00296A11">
        <w:rPr>
          <w:color w:val="000000" w:themeColor="text1"/>
          <w:sz w:val="22"/>
          <w:lang w:val="en-US"/>
        </w:rPr>
        <w:t>taking of MFIs</w:t>
      </w:r>
      <w:r w:rsidR="00BE0D7A" w:rsidRPr="00296A11">
        <w:rPr>
          <w:color w:val="000000" w:themeColor="text1"/>
          <w:sz w:val="22"/>
          <w:lang w:val="en-US"/>
        </w:rPr>
        <w:t>,</w:t>
      </w:r>
      <w:r w:rsidRPr="00296A11">
        <w:rPr>
          <w:color w:val="000000" w:themeColor="text1"/>
          <w:sz w:val="22"/>
          <w:lang w:val="en-US"/>
        </w:rPr>
        <w:t xml:space="preserve"> although the relationship is negative.</w:t>
      </w:r>
      <w:r w:rsidRPr="00296A11">
        <w:rPr>
          <w:color w:val="000000" w:themeColor="text1"/>
          <w:sz w:val="22"/>
        </w:rPr>
        <w:t xml:space="preserve"> </w:t>
      </w:r>
      <w:r w:rsidR="0037798B" w:rsidRPr="00296A11">
        <w:rPr>
          <w:color w:val="000000" w:themeColor="text1"/>
          <w:sz w:val="22"/>
        </w:rPr>
        <w:t>This conclusion remain</w:t>
      </w:r>
      <w:r w:rsidR="00BE0D7A" w:rsidRPr="00296A11">
        <w:rPr>
          <w:color w:val="000000" w:themeColor="text1"/>
          <w:sz w:val="22"/>
        </w:rPr>
        <w:t>s</w:t>
      </w:r>
      <w:r w:rsidR="0037798B" w:rsidRPr="00296A11">
        <w:rPr>
          <w:color w:val="000000" w:themeColor="text1"/>
          <w:sz w:val="22"/>
        </w:rPr>
        <w:t xml:space="preserve"> </w:t>
      </w:r>
      <w:r w:rsidR="00BE0D7A" w:rsidRPr="00296A11">
        <w:rPr>
          <w:color w:val="000000" w:themeColor="text1"/>
          <w:sz w:val="22"/>
        </w:rPr>
        <w:t>unchanged</w:t>
      </w:r>
      <w:r w:rsidR="0037798B" w:rsidRPr="00296A11">
        <w:rPr>
          <w:color w:val="000000" w:themeColor="text1"/>
          <w:sz w:val="22"/>
        </w:rPr>
        <w:t xml:space="preserve"> even after excluding the high</w:t>
      </w:r>
      <w:r w:rsidR="00BE0D7A" w:rsidRPr="00296A11">
        <w:rPr>
          <w:color w:val="000000" w:themeColor="text1"/>
          <w:sz w:val="22"/>
        </w:rPr>
        <w:t>-</w:t>
      </w:r>
      <w:r w:rsidR="0037798B" w:rsidRPr="00296A11">
        <w:rPr>
          <w:color w:val="000000" w:themeColor="text1"/>
          <w:sz w:val="22"/>
        </w:rPr>
        <w:t xml:space="preserve">performing </w:t>
      </w:r>
      <w:proofErr w:type="spellStart"/>
      <w:r w:rsidR="0037798B" w:rsidRPr="00296A11">
        <w:rPr>
          <w:color w:val="000000" w:themeColor="text1"/>
          <w:sz w:val="22"/>
        </w:rPr>
        <w:t>FinFI</w:t>
      </w:r>
      <w:proofErr w:type="spellEnd"/>
      <w:r w:rsidR="0037798B" w:rsidRPr="00296A11">
        <w:rPr>
          <w:color w:val="000000" w:themeColor="text1"/>
          <w:sz w:val="22"/>
        </w:rPr>
        <w:t xml:space="preserve"> countries (see group B). </w:t>
      </w:r>
    </w:p>
    <w:p w14:paraId="27934CF3" w14:textId="77777777" w:rsidR="00F97056" w:rsidRPr="00296A11" w:rsidRDefault="00F97056" w:rsidP="005510CE">
      <w:pPr>
        <w:widowControl w:val="0"/>
        <w:autoSpaceDE w:val="0"/>
        <w:autoSpaceDN w:val="0"/>
        <w:adjustRightInd w:val="0"/>
        <w:jc w:val="center"/>
        <w:rPr>
          <w:b/>
          <w:bCs/>
          <w:color w:val="000000" w:themeColor="text1"/>
          <w:sz w:val="22"/>
          <w:lang w:val="en-US"/>
        </w:rPr>
      </w:pPr>
    </w:p>
    <w:p w14:paraId="44992453" w14:textId="78A8ABC4" w:rsidR="005510CE" w:rsidRPr="00296A11" w:rsidRDefault="005510CE" w:rsidP="005510CE">
      <w:pPr>
        <w:widowControl w:val="0"/>
        <w:autoSpaceDE w:val="0"/>
        <w:autoSpaceDN w:val="0"/>
        <w:adjustRightInd w:val="0"/>
        <w:jc w:val="center"/>
        <w:rPr>
          <w:b/>
          <w:bCs/>
          <w:color w:val="000000" w:themeColor="text1"/>
          <w:sz w:val="22"/>
          <w:szCs w:val="22"/>
          <w:lang w:val="en-US"/>
        </w:rPr>
      </w:pPr>
      <w:r w:rsidRPr="00296A11">
        <w:rPr>
          <w:b/>
          <w:bCs/>
          <w:color w:val="000000" w:themeColor="text1"/>
          <w:sz w:val="22"/>
          <w:lang w:val="en-US"/>
        </w:rPr>
        <w:t xml:space="preserve">Table </w:t>
      </w:r>
      <w:r w:rsidR="007E74A5" w:rsidRPr="00296A11">
        <w:rPr>
          <w:b/>
          <w:bCs/>
          <w:color w:val="000000" w:themeColor="text1"/>
          <w:sz w:val="22"/>
          <w:lang w:val="en-US"/>
        </w:rPr>
        <w:t>3</w:t>
      </w:r>
      <w:r w:rsidRPr="00296A11">
        <w:rPr>
          <w:b/>
          <w:bCs/>
          <w:color w:val="000000" w:themeColor="text1"/>
          <w:sz w:val="22"/>
          <w:lang w:val="en-US"/>
        </w:rPr>
        <w:t xml:space="preserve">: </w:t>
      </w:r>
      <w:r w:rsidRPr="00296A11">
        <w:rPr>
          <w:b/>
          <w:bCs/>
          <w:color w:val="000000" w:themeColor="text1"/>
          <w:sz w:val="22"/>
          <w:szCs w:val="22"/>
          <w:lang w:val="en-US"/>
        </w:rPr>
        <w:t>Fintech-</w:t>
      </w:r>
      <w:r w:rsidR="00BE0D7A" w:rsidRPr="00296A11">
        <w:rPr>
          <w:b/>
          <w:bCs/>
          <w:color w:val="000000" w:themeColor="text1"/>
          <w:sz w:val="22"/>
          <w:szCs w:val="22"/>
          <w:lang w:val="en-US"/>
        </w:rPr>
        <w:t>B</w:t>
      </w:r>
      <w:r w:rsidRPr="00296A11">
        <w:rPr>
          <w:b/>
          <w:bCs/>
          <w:color w:val="000000" w:themeColor="text1"/>
          <w:sz w:val="22"/>
          <w:szCs w:val="22"/>
          <w:lang w:val="en-US"/>
        </w:rPr>
        <w:t xml:space="preserve">ased </w:t>
      </w:r>
      <w:r w:rsidR="00BE0D7A" w:rsidRPr="00296A11">
        <w:rPr>
          <w:b/>
          <w:bCs/>
          <w:color w:val="000000" w:themeColor="text1"/>
          <w:sz w:val="22"/>
          <w:szCs w:val="22"/>
          <w:lang w:val="en-US"/>
        </w:rPr>
        <w:t>F</w:t>
      </w:r>
      <w:r w:rsidRPr="00296A11">
        <w:rPr>
          <w:b/>
          <w:bCs/>
          <w:color w:val="000000" w:themeColor="text1"/>
          <w:sz w:val="22"/>
          <w:szCs w:val="22"/>
          <w:lang w:val="en-US"/>
        </w:rPr>
        <w:t xml:space="preserve">inancial </w:t>
      </w:r>
      <w:r w:rsidR="00BE0D7A" w:rsidRPr="00296A11">
        <w:rPr>
          <w:b/>
          <w:bCs/>
          <w:color w:val="000000" w:themeColor="text1"/>
          <w:sz w:val="22"/>
          <w:szCs w:val="22"/>
          <w:lang w:val="en-US"/>
        </w:rPr>
        <w:t>I</w:t>
      </w:r>
      <w:r w:rsidRPr="00296A11">
        <w:rPr>
          <w:b/>
          <w:bCs/>
          <w:color w:val="000000" w:themeColor="text1"/>
          <w:sz w:val="22"/>
          <w:szCs w:val="22"/>
          <w:lang w:val="en-US"/>
        </w:rPr>
        <w:t xml:space="preserve">nclusion and MFIs’ </w:t>
      </w:r>
      <w:r w:rsidR="0073279F" w:rsidRPr="00296A11">
        <w:rPr>
          <w:b/>
          <w:bCs/>
          <w:color w:val="000000" w:themeColor="text1"/>
          <w:sz w:val="22"/>
          <w:szCs w:val="22"/>
          <w:lang w:val="en-US"/>
        </w:rPr>
        <w:t>Risk</w:t>
      </w:r>
      <w:r w:rsidRPr="00296A11">
        <w:rPr>
          <w:b/>
          <w:bCs/>
          <w:color w:val="000000" w:themeColor="text1"/>
          <w:sz w:val="22"/>
          <w:szCs w:val="22"/>
          <w:lang w:val="en-US"/>
        </w:rPr>
        <w:t>-</w:t>
      </w:r>
      <w:r w:rsidR="0073279F" w:rsidRPr="00296A11">
        <w:rPr>
          <w:b/>
          <w:bCs/>
          <w:color w:val="000000" w:themeColor="text1"/>
          <w:sz w:val="22"/>
          <w:szCs w:val="22"/>
          <w:lang w:val="en-US"/>
        </w:rPr>
        <w:t>T</w:t>
      </w:r>
      <w:r w:rsidRPr="00296A11">
        <w:rPr>
          <w:b/>
          <w:bCs/>
          <w:color w:val="000000" w:themeColor="text1"/>
          <w:sz w:val="22"/>
          <w:szCs w:val="22"/>
          <w:lang w:val="en-US"/>
        </w:rPr>
        <w:t xml:space="preserve">aking (Random </w:t>
      </w:r>
      <w:r w:rsidR="00BE0D7A" w:rsidRPr="00296A11">
        <w:rPr>
          <w:b/>
          <w:bCs/>
          <w:color w:val="000000" w:themeColor="text1"/>
          <w:sz w:val="22"/>
          <w:szCs w:val="22"/>
          <w:lang w:val="en-US"/>
        </w:rPr>
        <w:t>E</w:t>
      </w:r>
      <w:r w:rsidRPr="00296A11">
        <w:rPr>
          <w:b/>
          <w:bCs/>
          <w:color w:val="000000" w:themeColor="text1"/>
          <w:sz w:val="22"/>
          <w:szCs w:val="22"/>
          <w:lang w:val="en-US"/>
        </w:rPr>
        <w:t>ffect)</w:t>
      </w:r>
    </w:p>
    <w:p w14:paraId="421356F3" w14:textId="77777777" w:rsidR="005510CE" w:rsidRPr="00296A11" w:rsidRDefault="005510CE" w:rsidP="00A169D1">
      <w:pPr>
        <w:widowControl w:val="0"/>
        <w:autoSpaceDE w:val="0"/>
        <w:autoSpaceDN w:val="0"/>
        <w:adjustRightInd w:val="0"/>
        <w:rPr>
          <w:b/>
          <w:color w:val="000000" w:themeColor="text1"/>
          <w:sz w:val="22"/>
          <w:lang w:val="en-US"/>
        </w:rPr>
      </w:pPr>
    </w:p>
    <w:tbl>
      <w:tblPr>
        <w:tblW w:w="5000" w:type="pct"/>
        <w:tblLook w:val="0000" w:firstRow="0" w:lastRow="0" w:firstColumn="0" w:lastColumn="0" w:noHBand="0" w:noVBand="0"/>
      </w:tblPr>
      <w:tblGrid>
        <w:gridCol w:w="1272"/>
        <w:gridCol w:w="1183"/>
        <w:gridCol w:w="1166"/>
        <w:gridCol w:w="1166"/>
        <w:gridCol w:w="1466"/>
        <w:gridCol w:w="1466"/>
        <w:gridCol w:w="1307"/>
      </w:tblGrid>
      <w:tr w:rsidR="00296A11" w:rsidRPr="00D113B3" w14:paraId="734C24BA" w14:textId="77777777" w:rsidTr="00D113B3">
        <w:trPr>
          <w:trHeight w:val="210"/>
        </w:trPr>
        <w:tc>
          <w:tcPr>
            <w:tcW w:w="618" w:type="pct"/>
            <w:tcBorders>
              <w:top w:val="single" w:sz="4" w:space="0" w:color="auto"/>
              <w:left w:val="nil"/>
              <w:bottom w:val="nil"/>
              <w:right w:val="nil"/>
            </w:tcBorders>
          </w:tcPr>
          <w:p w14:paraId="4F5F983A" w14:textId="77777777" w:rsidR="00296A11" w:rsidRPr="00D113B3" w:rsidRDefault="00296A11" w:rsidP="00D113B3">
            <w:pPr>
              <w:widowControl w:val="0"/>
              <w:autoSpaceDE w:val="0"/>
              <w:autoSpaceDN w:val="0"/>
              <w:adjustRightInd w:val="0"/>
              <w:jc w:val="center"/>
              <w:rPr>
                <w:color w:val="4472C4" w:themeColor="accent1"/>
                <w:sz w:val="20"/>
                <w:lang w:val="en-US"/>
              </w:rPr>
            </w:pPr>
          </w:p>
        </w:tc>
        <w:tc>
          <w:tcPr>
            <w:tcW w:w="4382" w:type="pct"/>
            <w:gridSpan w:val="6"/>
            <w:tcBorders>
              <w:top w:val="single" w:sz="4" w:space="0" w:color="auto"/>
              <w:left w:val="nil"/>
              <w:bottom w:val="single" w:sz="4" w:space="0" w:color="auto"/>
              <w:right w:val="nil"/>
            </w:tcBorders>
          </w:tcPr>
          <w:p w14:paraId="215FCD1A" w14:textId="77777777" w:rsidR="00296A11" w:rsidRPr="00D113B3" w:rsidRDefault="00296A11" w:rsidP="00D113B3">
            <w:pPr>
              <w:widowControl w:val="0"/>
              <w:autoSpaceDE w:val="0"/>
              <w:autoSpaceDN w:val="0"/>
              <w:adjustRightInd w:val="0"/>
              <w:jc w:val="center"/>
              <w:rPr>
                <w:color w:val="4472C4" w:themeColor="accent1"/>
                <w:sz w:val="20"/>
                <w:lang w:val="en-US"/>
              </w:rPr>
            </w:pPr>
            <w:r w:rsidRPr="00D113B3">
              <w:rPr>
                <w:color w:val="4472C4" w:themeColor="accent1"/>
                <w:sz w:val="20"/>
                <w:lang w:val="en-US"/>
              </w:rPr>
              <w:t>Dependent Variable: DRK</w:t>
            </w:r>
          </w:p>
        </w:tc>
      </w:tr>
      <w:tr w:rsidR="00296A11" w:rsidRPr="00D113B3" w14:paraId="1E1E77E1" w14:textId="77777777" w:rsidTr="00D113B3">
        <w:trPr>
          <w:trHeight w:val="210"/>
        </w:trPr>
        <w:tc>
          <w:tcPr>
            <w:tcW w:w="618" w:type="pct"/>
            <w:tcBorders>
              <w:top w:val="single" w:sz="4" w:space="0" w:color="auto"/>
              <w:left w:val="nil"/>
              <w:bottom w:val="nil"/>
              <w:right w:val="nil"/>
            </w:tcBorders>
          </w:tcPr>
          <w:p w14:paraId="4B29DBF2" w14:textId="77777777" w:rsidR="00296A11" w:rsidRPr="00D113B3" w:rsidRDefault="00296A11" w:rsidP="00D113B3">
            <w:pPr>
              <w:widowControl w:val="0"/>
              <w:autoSpaceDE w:val="0"/>
              <w:autoSpaceDN w:val="0"/>
              <w:adjustRightInd w:val="0"/>
              <w:jc w:val="center"/>
              <w:rPr>
                <w:color w:val="4472C4" w:themeColor="accent1"/>
                <w:sz w:val="20"/>
                <w:lang w:val="en-US"/>
              </w:rPr>
            </w:pPr>
          </w:p>
        </w:tc>
        <w:tc>
          <w:tcPr>
            <w:tcW w:w="1984" w:type="pct"/>
            <w:gridSpan w:val="3"/>
            <w:tcBorders>
              <w:top w:val="single" w:sz="4" w:space="0" w:color="auto"/>
              <w:left w:val="nil"/>
              <w:bottom w:val="single" w:sz="4" w:space="0" w:color="auto"/>
              <w:right w:val="nil"/>
            </w:tcBorders>
          </w:tcPr>
          <w:p w14:paraId="1FE7ADCE" w14:textId="77777777" w:rsidR="00296A11" w:rsidRPr="00D113B3" w:rsidRDefault="00296A11" w:rsidP="00D113B3">
            <w:pPr>
              <w:widowControl w:val="0"/>
              <w:autoSpaceDE w:val="0"/>
              <w:autoSpaceDN w:val="0"/>
              <w:adjustRightInd w:val="0"/>
              <w:jc w:val="center"/>
              <w:rPr>
                <w:color w:val="4472C4" w:themeColor="accent1"/>
                <w:sz w:val="20"/>
                <w:lang w:val="en-US"/>
              </w:rPr>
            </w:pPr>
            <w:r w:rsidRPr="00D113B3">
              <w:rPr>
                <w:color w:val="4472C4" w:themeColor="accent1"/>
                <w:sz w:val="20"/>
                <w:lang w:val="en-US"/>
              </w:rPr>
              <w:t>Group A: Full Sample</w:t>
            </w:r>
          </w:p>
        </w:tc>
        <w:tc>
          <w:tcPr>
            <w:tcW w:w="2398" w:type="pct"/>
            <w:gridSpan w:val="3"/>
            <w:tcBorders>
              <w:top w:val="single" w:sz="4" w:space="0" w:color="auto"/>
              <w:left w:val="nil"/>
              <w:bottom w:val="single" w:sz="4" w:space="0" w:color="auto"/>
              <w:right w:val="nil"/>
            </w:tcBorders>
          </w:tcPr>
          <w:p w14:paraId="160377FA" w14:textId="77777777" w:rsidR="00296A11" w:rsidRPr="00D113B3" w:rsidRDefault="00296A11" w:rsidP="00D113B3">
            <w:pPr>
              <w:widowControl w:val="0"/>
              <w:autoSpaceDE w:val="0"/>
              <w:autoSpaceDN w:val="0"/>
              <w:adjustRightInd w:val="0"/>
              <w:jc w:val="center"/>
              <w:rPr>
                <w:color w:val="4472C4" w:themeColor="accent1"/>
                <w:sz w:val="20"/>
                <w:lang w:val="en-US"/>
              </w:rPr>
            </w:pPr>
            <w:r w:rsidRPr="00D113B3">
              <w:rPr>
                <w:color w:val="4472C4" w:themeColor="accent1"/>
                <w:sz w:val="20"/>
                <w:lang w:val="en-US"/>
              </w:rPr>
              <w:t>Group B: Sub Sample</w:t>
            </w:r>
          </w:p>
        </w:tc>
      </w:tr>
      <w:tr w:rsidR="00D113B3" w:rsidRPr="00D113B3" w14:paraId="0D57874A" w14:textId="77777777" w:rsidTr="00D113B3">
        <w:trPr>
          <w:trHeight w:val="210"/>
        </w:trPr>
        <w:tc>
          <w:tcPr>
            <w:tcW w:w="618" w:type="pct"/>
            <w:tcBorders>
              <w:top w:val="single" w:sz="4" w:space="0" w:color="auto"/>
              <w:left w:val="nil"/>
              <w:bottom w:val="nil"/>
              <w:right w:val="nil"/>
            </w:tcBorders>
          </w:tcPr>
          <w:p w14:paraId="11E9C636" w14:textId="77777777" w:rsidR="00296A11" w:rsidRPr="00D113B3" w:rsidRDefault="00296A11" w:rsidP="00D113B3">
            <w:pPr>
              <w:widowControl w:val="0"/>
              <w:autoSpaceDE w:val="0"/>
              <w:autoSpaceDN w:val="0"/>
              <w:adjustRightInd w:val="0"/>
              <w:jc w:val="center"/>
              <w:rPr>
                <w:color w:val="4472C4" w:themeColor="accent1"/>
                <w:sz w:val="20"/>
                <w:lang w:val="en-US"/>
              </w:rPr>
            </w:pPr>
            <w:r w:rsidRPr="00D113B3">
              <w:rPr>
                <w:color w:val="4472C4" w:themeColor="accent1"/>
                <w:sz w:val="20"/>
                <w:lang w:val="en-US"/>
              </w:rPr>
              <w:t xml:space="preserve">   </w:t>
            </w:r>
          </w:p>
        </w:tc>
        <w:tc>
          <w:tcPr>
            <w:tcW w:w="696" w:type="pct"/>
            <w:tcBorders>
              <w:top w:val="single" w:sz="4" w:space="0" w:color="auto"/>
              <w:left w:val="nil"/>
              <w:bottom w:val="single" w:sz="4" w:space="0" w:color="auto"/>
              <w:right w:val="nil"/>
            </w:tcBorders>
          </w:tcPr>
          <w:p w14:paraId="5065C66E"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 xml:space="preserve">  Model-(1)</w:t>
            </w:r>
          </w:p>
        </w:tc>
        <w:tc>
          <w:tcPr>
            <w:tcW w:w="651" w:type="pct"/>
            <w:tcBorders>
              <w:top w:val="single" w:sz="4" w:space="0" w:color="auto"/>
              <w:left w:val="nil"/>
              <w:bottom w:val="single" w:sz="4" w:space="0" w:color="auto"/>
              <w:right w:val="nil"/>
            </w:tcBorders>
          </w:tcPr>
          <w:p w14:paraId="6B7A485E"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Model-(2)</w:t>
            </w:r>
          </w:p>
        </w:tc>
        <w:tc>
          <w:tcPr>
            <w:tcW w:w="637" w:type="pct"/>
            <w:tcBorders>
              <w:top w:val="single" w:sz="4" w:space="0" w:color="auto"/>
              <w:left w:val="nil"/>
              <w:bottom w:val="single" w:sz="4" w:space="0" w:color="auto"/>
              <w:right w:val="nil"/>
            </w:tcBorders>
          </w:tcPr>
          <w:p w14:paraId="4D373941"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 xml:space="preserve">  Model-(3)</w:t>
            </w:r>
          </w:p>
        </w:tc>
        <w:tc>
          <w:tcPr>
            <w:tcW w:w="799" w:type="pct"/>
            <w:tcBorders>
              <w:top w:val="single" w:sz="4" w:space="0" w:color="auto"/>
              <w:left w:val="nil"/>
              <w:bottom w:val="single" w:sz="4" w:space="0" w:color="auto"/>
              <w:right w:val="nil"/>
            </w:tcBorders>
          </w:tcPr>
          <w:p w14:paraId="5A9C5D3C"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 xml:space="preserve">  Model-(4)</w:t>
            </w:r>
          </w:p>
        </w:tc>
        <w:tc>
          <w:tcPr>
            <w:tcW w:w="799" w:type="pct"/>
            <w:tcBorders>
              <w:top w:val="single" w:sz="4" w:space="0" w:color="auto"/>
              <w:left w:val="nil"/>
              <w:bottom w:val="single" w:sz="4" w:space="0" w:color="auto"/>
              <w:right w:val="nil"/>
            </w:tcBorders>
          </w:tcPr>
          <w:p w14:paraId="3BB1B2D8"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Model-(5)</w:t>
            </w:r>
          </w:p>
        </w:tc>
        <w:tc>
          <w:tcPr>
            <w:tcW w:w="800" w:type="pct"/>
            <w:tcBorders>
              <w:top w:val="single" w:sz="4" w:space="0" w:color="auto"/>
              <w:left w:val="nil"/>
              <w:bottom w:val="single" w:sz="4" w:space="0" w:color="auto"/>
              <w:right w:val="nil"/>
            </w:tcBorders>
          </w:tcPr>
          <w:p w14:paraId="2B26DF76"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 xml:space="preserve">  Model-(6)</w:t>
            </w:r>
          </w:p>
        </w:tc>
      </w:tr>
      <w:tr w:rsidR="00D113B3" w:rsidRPr="00D113B3" w14:paraId="2256C96E" w14:textId="77777777" w:rsidTr="00D113B3">
        <w:trPr>
          <w:trHeight w:val="210"/>
        </w:trPr>
        <w:tc>
          <w:tcPr>
            <w:tcW w:w="618" w:type="pct"/>
            <w:tcBorders>
              <w:top w:val="nil"/>
              <w:left w:val="nil"/>
              <w:bottom w:val="nil"/>
              <w:right w:val="nil"/>
            </w:tcBorders>
          </w:tcPr>
          <w:p w14:paraId="71EDD80E" w14:textId="77777777" w:rsidR="00296A11" w:rsidRPr="00D113B3" w:rsidRDefault="00296A11" w:rsidP="00D113B3">
            <w:pPr>
              <w:widowControl w:val="0"/>
              <w:autoSpaceDE w:val="0"/>
              <w:autoSpaceDN w:val="0"/>
              <w:adjustRightInd w:val="0"/>
              <w:rPr>
                <w:color w:val="4472C4" w:themeColor="accent1"/>
                <w:sz w:val="20"/>
                <w:lang w:val="en-US"/>
              </w:rPr>
            </w:pPr>
            <w:proofErr w:type="spellStart"/>
            <w:r w:rsidRPr="00D113B3">
              <w:rPr>
                <w:color w:val="4472C4" w:themeColor="accent1"/>
                <w:sz w:val="20"/>
                <w:lang w:val="en-US"/>
              </w:rPr>
              <w:t>FinFI_O</w:t>
            </w:r>
            <w:proofErr w:type="spellEnd"/>
          </w:p>
        </w:tc>
        <w:tc>
          <w:tcPr>
            <w:tcW w:w="696" w:type="pct"/>
            <w:tcBorders>
              <w:left w:val="nil"/>
              <w:bottom w:val="nil"/>
              <w:right w:val="nil"/>
            </w:tcBorders>
          </w:tcPr>
          <w:p w14:paraId="4C867770"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-0.468**</w:t>
            </w:r>
          </w:p>
        </w:tc>
        <w:tc>
          <w:tcPr>
            <w:tcW w:w="651" w:type="pct"/>
            <w:tcBorders>
              <w:left w:val="nil"/>
              <w:bottom w:val="nil"/>
              <w:right w:val="nil"/>
            </w:tcBorders>
          </w:tcPr>
          <w:p w14:paraId="5DA0E252" w14:textId="77777777" w:rsidR="00296A11" w:rsidRPr="00D113B3" w:rsidRDefault="00296A11" w:rsidP="00D113B3">
            <w:pPr>
              <w:widowControl w:val="0"/>
              <w:autoSpaceDE w:val="0"/>
              <w:autoSpaceDN w:val="0"/>
              <w:adjustRightInd w:val="0"/>
              <w:jc w:val="right"/>
              <w:rPr>
                <w:color w:val="0070C0"/>
                <w:sz w:val="20"/>
                <w:lang w:val="en-US"/>
              </w:rPr>
            </w:pPr>
          </w:p>
        </w:tc>
        <w:tc>
          <w:tcPr>
            <w:tcW w:w="637" w:type="pct"/>
            <w:tcBorders>
              <w:left w:val="nil"/>
              <w:bottom w:val="nil"/>
              <w:right w:val="nil"/>
            </w:tcBorders>
          </w:tcPr>
          <w:p w14:paraId="00174D71" w14:textId="77777777" w:rsidR="00296A11" w:rsidRPr="00D113B3" w:rsidRDefault="00296A11" w:rsidP="00D113B3">
            <w:pPr>
              <w:widowControl w:val="0"/>
              <w:autoSpaceDE w:val="0"/>
              <w:autoSpaceDN w:val="0"/>
              <w:adjustRightInd w:val="0"/>
              <w:jc w:val="right"/>
              <w:rPr>
                <w:color w:val="0070C0"/>
                <w:sz w:val="20"/>
                <w:lang w:val="en-US"/>
              </w:rPr>
            </w:pPr>
          </w:p>
        </w:tc>
        <w:tc>
          <w:tcPr>
            <w:tcW w:w="799" w:type="pct"/>
            <w:tcBorders>
              <w:left w:val="nil"/>
              <w:bottom w:val="nil"/>
              <w:right w:val="nil"/>
            </w:tcBorders>
          </w:tcPr>
          <w:p w14:paraId="19029FE0"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-0.792**</w:t>
            </w:r>
          </w:p>
        </w:tc>
        <w:tc>
          <w:tcPr>
            <w:tcW w:w="799" w:type="pct"/>
            <w:tcBorders>
              <w:left w:val="nil"/>
              <w:bottom w:val="nil"/>
              <w:right w:val="nil"/>
            </w:tcBorders>
          </w:tcPr>
          <w:p w14:paraId="14BC1438" w14:textId="77777777" w:rsidR="00296A11" w:rsidRPr="00D113B3" w:rsidRDefault="00296A11" w:rsidP="00D113B3">
            <w:pPr>
              <w:widowControl w:val="0"/>
              <w:autoSpaceDE w:val="0"/>
              <w:autoSpaceDN w:val="0"/>
              <w:adjustRightInd w:val="0"/>
              <w:jc w:val="right"/>
              <w:rPr>
                <w:color w:val="0070C0"/>
                <w:sz w:val="20"/>
                <w:lang w:val="en-US"/>
              </w:rPr>
            </w:pPr>
          </w:p>
        </w:tc>
        <w:tc>
          <w:tcPr>
            <w:tcW w:w="800" w:type="pct"/>
            <w:tcBorders>
              <w:left w:val="nil"/>
              <w:bottom w:val="nil"/>
              <w:right w:val="nil"/>
            </w:tcBorders>
          </w:tcPr>
          <w:p w14:paraId="0E606030" w14:textId="77777777" w:rsidR="00296A11" w:rsidRPr="00D113B3" w:rsidRDefault="00296A11" w:rsidP="00D113B3">
            <w:pPr>
              <w:widowControl w:val="0"/>
              <w:autoSpaceDE w:val="0"/>
              <w:autoSpaceDN w:val="0"/>
              <w:adjustRightInd w:val="0"/>
              <w:jc w:val="right"/>
              <w:rPr>
                <w:color w:val="0070C0"/>
                <w:sz w:val="20"/>
                <w:lang w:val="en-US"/>
              </w:rPr>
            </w:pPr>
          </w:p>
        </w:tc>
      </w:tr>
      <w:tr w:rsidR="00D113B3" w:rsidRPr="00D113B3" w14:paraId="3432D42F" w14:textId="77777777" w:rsidTr="00D113B3">
        <w:trPr>
          <w:trHeight w:val="210"/>
        </w:trPr>
        <w:tc>
          <w:tcPr>
            <w:tcW w:w="618" w:type="pct"/>
            <w:tcBorders>
              <w:top w:val="nil"/>
              <w:left w:val="nil"/>
              <w:bottom w:val="nil"/>
              <w:right w:val="nil"/>
            </w:tcBorders>
          </w:tcPr>
          <w:p w14:paraId="767A46E3" w14:textId="77777777" w:rsidR="00296A11" w:rsidRPr="00D113B3" w:rsidRDefault="00296A11" w:rsidP="00D113B3">
            <w:pPr>
              <w:widowControl w:val="0"/>
              <w:autoSpaceDE w:val="0"/>
              <w:autoSpaceDN w:val="0"/>
              <w:adjustRightInd w:val="0"/>
              <w:rPr>
                <w:color w:val="4472C4" w:themeColor="accent1"/>
                <w:sz w:val="20"/>
                <w:lang w:val="en-US"/>
              </w:rPr>
            </w:pPr>
            <w:r w:rsidRPr="00D113B3">
              <w:rPr>
                <w:color w:val="4472C4" w:themeColor="accent1"/>
                <w:sz w:val="20"/>
                <w:lang w:val="en-US"/>
              </w:rPr>
              <w:t xml:space="preserve">  </w:t>
            </w:r>
          </w:p>
        </w:tc>
        <w:tc>
          <w:tcPr>
            <w:tcW w:w="696" w:type="pct"/>
            <w:tcBorders>
              <w:top w:val="nil"/>
              <w:left w:val="nil"/>
              <w:bottom w:val="nil"/>
              <w:right w:val="nil"/>
            </w:tcBorders>
          </w:tcPr>
          <w:p w14:paraId="4BFE567E"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(0.200)</w:t>
            </w:r>
          </w:p>
        </w:tc>
        <w:tc>
          <w:tcPr>
            <w:tcW w:w="651" w:type="pct"/>
            <w:tcBorders>
              <w:top w:val="nil"/>
              <w:left w:val="nil"/>
              <w:bottom w:val="nil"/>
              <w:right w:val="nil"/>
            </w:tcBorders>
          </w:tcPr>
          <w:p w14:paraId="77490C7E" w14:textId="77777777" w:rsidR="00296A11" w:rsidRPr="00D113B3" w:rsidRDefault="00296A11" w:rsidP="00D113B3">
            <w:pPr>
              <w:widowControl w:val="0"/>
              <w:autoSpaceDE w:val="0"/>
              <w:autoSpaceDN w:val="0"/>
              <w:adjustRightInd w:val="0"/>
              <w:jc w:val="right"/>
              <w:rPr>
                <w:color w:val="0070C0"/>
                <w:sz w:val="20"/>
                <w:lang w:val="en-US"/>
              </w:rPr>
            </w:pPr>
          </w:p>
        </w:tc>
        <w:tc>
          <w:tcPr>
            <w:tcW w:w="637" w:type="pct"/>
            <w:tcBorders>
              <w:top w:val="nil"/>
              <w:left w:val="nil"/>
              <w:bottom w:val="nil"/>
              <w:right w:val="nil"/>
            </w:tcBorders>
          </w:tcPr>
          <w:p w14:paraId="48712D1E" w14:textId="77777777" w:rsidR="00296A11" w:rsidRPr="00D113B3" w:rsidRDefault="00296A11" w:rsidP="00D113B3">
            <w:pPr>
              <w:widowControl w:val="0"/>
              <w:autoSpaceDE w:val="0"/>
              <w:autoSpaceDN w:val="0"/>
              <w:adjustRightInd w:val="0"/>
              <w:jc w:val="right"/>
              <w:rPr>
                <w:color w:val="0070C0"/>
                <w:sz w:val="20"/>
                <w:lang w:val="en-US"/>
              </w:rPr>
            </w:pPr>
          </w:p>
        </w:tc>
        <w:tc>
          <w:tcPr>
            <w:tcW w:w="799" w:type="pct"/>
            <w:tcBorders>
              <w:top w:val="nil"/>
              <w:left w:val="nil"/>
              <w:bottom w:val="nil"/>
              <w:right w:val="nil"/>
            </w:tcBorders>
          </w:tcPr>
          <w:p w14:paraId="38DCAEBE"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(0.338)</w:t>
            </w:r>
          </w:p>
        </w:tc>
        <w:tc>
          <w:tcPr>
            <w:tcW w:w="799" w:type="pct"/>
            <w:tcBorders>
              <w:top w:val="nil"/>
              <w:left w:val="nil"/>
              <w:bottom w:val="nil"/>
              <w:right w:val="nil"/>
            </w:tcBorders>
          </w:tcPr>
          <w:p w14:paraId="05287682" w14:textId="77777777" w:rsidR="00296A11" w:rsidRPr="00D113B3" w:rsidRDefault="00296A11" w:rsidP="00D113B3">
            <w:pPr>
              <w:widowControl w:val="0"/>
              <w:autoSpaceDE w:val="0"/>
              <w:autoSpaceDN w:val="0"/>
              <w:adjustRightInd w:val="0"/>
              <w:jc w:val="right"/>
              <w:rPr>
                <w:color w:val="0070C0"/>
                <w:sz w:val="20"/>
                <w:lang w:val="en-US"/>
              </w:rPr>
            </w:pPr>
          </w:p>
        </w:tc>
        <w:tc>
          <w:tcPr>
            <w:tcW w:w="800" w:type="pct"/>
            <w:tcBorders>
              <w:top w:val="nil"/>
              <w:left w:val="nil"/>
              <w:bottom w:val="nil"/>
              <w:right w:val="nil"/>
            </w:tcBorders>
          </w:tcPr>
          <w:p w14:paraId="7C5717A3" w14:textId="77777777" w:rsidR="00296A11" w:rsidRPr="00D113B3" w:rsidRDefault="00296A11" w:rsidP="00D113B3">
            <w:pPr>
              <w:widowControl w:val="0"/>
              <w:autoSpaceDE w:val="0"/>
              <w:autoSpaceDN w:val="0"/>
              <w:adjustRightInd w:val="0"/>
              <w:jc w:val="right"/>
              <w:rPr>
                <w:color w:val="0070C0"/>
                <w:sz w:val="20"/>
                <w:lang w:val="en-US"/>
              </w:rPr>
            </w:pPr>
          </w:p>
        </w:tc>
      </w:tr>
      <w:tr w:rsidR="00D113B3" w:rsidRPr="00D113B3" w14:paraId="2E4105FA" w14:textId="77777777" w:rsidTr="00D113B3">
        <w:trPr>
          <w:trHeight w:val="227"/>
        </w:trPr>
        <w:tc>
          <w:tcPr>
            <w:tcW w:w="618" w:type="pct"/>
            <w:tcBorders>
              <w:top w:val="nil"/>
              <w:left w:val="nil"/>
              <w:bottom w:val="nil"/>
              <w:right w:val="nil"/>
            </w:tcBorders>
          </w:tcPr>
          <w:p w14:paraId="1D02CE3E" w14:textId="77777777" w:rsidR="00296A11" w:rsidRPr="00D113B3" w:rsidRDefault="00296A11" w:rsidP="00D113B3">
            <w:pPr>
              <w:widowControl w:val="0"/>
              <w:autoSpaceDE w:val="0"/>
              <w:autoSpaceDN w:val="0"/>
              <w:adjustRightInd w:val="0"/>
              <w:rPr>
                <w:color w:val="4472C4" w:themeColor="accent1"/>
                <w:sz w:val="20"/>
                <w:lang w:val="en-US"/>
              </w:rPr>
            </w:pPr>
            <w:proofErr w:type="spellStart"/>
            <w:r w:rsidRPr="00D113B3">
              <w:rPr>
                <w:color w:val="4472C4" w:themeColor="accent1"/>
                <w:sz w:val="20"/>
                <w:lang w:val="en-US"/>
              </w:rPr>
              <w:t>FinFI_A</w:t>
            </w:r>
            <w:proofErr w:type="spellEnd"/>
          </w:p>
        </w:tc>
        <w:tc>
          <w:tcPr>
            <w:tcW w:w="696" w:type="pct"/>
            <w:tcBorders>
              <w:top w:val="nil"/>
              <w:left w:val="nil"/>
              <w:bottom w:val="nil"/>
              <w:right w:val="nil"/>
            </w:tcBorders>
          </w:tcPr>
          <w:p w14:paraId="0FAED8B9" w14:textId="77777777" w:rsidR="00296A11" w:rsidRPr="00D113B3" w:rsidRDefault="00296A11" w:rsidP="00D113B3">
            <w:pPr>
              <w:widowControl w:val="0"/>
              <w:autoSpaceDE w:val="0"/>
              <w:autoSpaceDN w:val="0"/>
              <w:adjustRightInd w:val="0"/>
              <w:jc w:val="right"/>
              <w:rPr>
                <w:color w:val="0070C0"/>
                <w:sz w:val="20"/>
                <w:lang w:val="en-US"/>
              </w:rPr>
            </w:pPr>
          </w:p>
        </w:tc>
        <w:tc>
          <w:tcPr>
            <w:tcW w:w="651" w:type="pct"/>
            <w:tcBorders>
              <w:top w:val="nil"/>
              <w:left w:val="nil"/>
              <w:bottom w:val="nil"/>
              <w:right w:val="nil"/>
            </w:tcBorders>
          </w:tcPr>
          <w:p w14:paraId="41BCED86"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-0.486**</w:t>
            </w:r>
          </w:p>
        </w:tc>
        <w:tc>
          <w:tcPr>
            <w:tcW w:w="637" w:type="pct"/>
            <w:tcBorders>
              <w:top w:val="nil"/>
              <w:left w:val="nil"/>
              <w:bottom w:val="nil"/>
              <w:right w:val="nil"/>
            </w:tcBorders>
          </w:tcPr>
          <w:p w14:paraId="07F10FFD" w14:textId="77777777" w:rsidR="00296A11" w:rsidRPr="00D113B3" w:rsidRDefault="00296A11" w:rsidP="00D113B3">
            <w:pPr>
              <w:widowControl w:val="0"/>
              <w:autoSpaceDE w:val="0"/>
              <w:autoSpaceDN w:val="0"/>
              <w:adjustRightInd w:val="0"/>
              <w:jc w:val="right"/>
              <w:rPr>
                <w:color w:val="0070C0"/>
                <w:sz w:val="20"/>
                <w:lang w:val="en-US"/>
              </w:rPr>
            </w:pPr>
          </w:p>
        </w:tc>
        <w:tc>
          <w:tcPr>
            <w:tcW w:w="799" w:type="pct"/>
            <w:tcBorders>
              <w:top w:val="nil"/>
              <w:left w:val="nil"/>
              <w:bottom w:val="nil"/>
              <w:right w:val="nil"/>
            </w:tcBorders>
          </w:tcPr>
          <w:p w14:paraId="45FF1C60" w14:textId="77777777" w:rsidR="00296A11" w:rsidRPr="00D113B3" w:rsidRDefault="00296A11" w:rsidP="00D113B3">
            <w:pPr>
              <w:widowControl w:val="0"/>
              <w:autoSpaceDE w:val="0"/>
              <w:autoSpaceDN w:val="0"/>
              <w:adjustRightInd w:val="0"/>
              <w:jc w:val="right"/>
              <w:rPr>
                <w:color w:val="0070C0"/>
                <w:sz w:val="20"/>
                <w:lang w:val="en-US"/>
              </w:rPr>
            </w:pPr>
          </w:p>
        </w:tc>
        <w:tc>
          <w:tcPr>
            <w:tcW w:w="799" w:type="pct"/>
            <w:tcBorders>
              <w:top w:val="nil"/>
              <w:left w:val="nil"/>
              <w:bottom w:val="nil"/>
              <w:right w:val="nil"/>
            </w:tcBorders>
          </w:tcPr>
          <w:p w14:paraId="66F062F1"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-0.823***</w:t>
            </w:r>
          </w:p>
        </w:tc>
        <w:tc>
          <w:tcPr>
            <w:tcW w:w="800" w:type="pct"/>
            <w:tcBorders>
              <w:top w:val="nil"/>
              <w:left w:val="nil"/>
              <w:bottom w:val="nil"/>
              <w:right w:val="nil"/>
            </w:tcBorders>
          </w:tcPr>
          <w:p w14:paraId="2F10B01D" w14:textId="77777777" w:rsidR="00296A11" w:rsidRPr="00D113B3" w:rsidRDefault="00296A11" w:rsidP="00D113B3">
            <w:pPr>
              <w:widowControl w:val="0"/>
              <w:autoSpaceDE w:val="0"/>
              <w:autoSpaceDN w:val="0"/>
              <w:adjustRightInd w:val="0"/>
              <w:jc w:val="right"/>
              <w:rPr>
                <w:color w:val="0070C0"/>
                <w:sz w:val="20"/>
                <w:lang w:val="en-US"/>
              </w:rPr>
            </w:pPr>
          </w:p>
        </w:tc>
      </w:tr>
      <w:tr w:rsidR="00D113B3" w:rsidRPr="00D113B3" w14:paraId="6D3F797D" w14:textId="77777777" w:rsidTr="00D113B3">
        <w:trPr>
          <w:trHeight w:val="210"/>
        </w:trPr>
        <w:tc>
          <w:tcPr>
            <w:tcW w:w="618" w:type="pct"/>
            <w:tcBorders>
              <w:top w:val="nil"/>
              <w:left w:val="nil"/>
              <w:bottom w:val="nil"/>
              <w:right w:val="nil"/>
            </w:tcBorders>
          </w:tcPr>
          <w:p w14:paraId="0F8F1F91" w14:textId="77777777" w:rsidR="00296A11" w:rsidRPr="00D113B3" w:rsidRDefault="00296A11" w:rsidP="00D113B3">
            <w:pPr>
              <w:widowControl w:val="0"/>
              <w:autoSpaceDE w:val="0"/>
              <w:autoSpaceDN w:val="0"/>
              <w:adjustRightInd w:val="0"/>
              <w:rPr>
                <w:color w:val="4472C4" w:themeColor="accent1"/>
                <w:sz w:val="20"/>
                <w:lang w:val="en-US"/>
              </w:rPr>
            </w:pPr>
          </w:p>
        </w:tc>
        <w:tc>
          <w:tcPr>
            <w:tcW w:w="696" w:type="pct"/>
            <w:tcBorders>
              <w:top w:val="nil"/>
              <w:left w:val="nil"/>
              <w:bottom w:val="nil"/>
              <w:right w:val="nil"/>
            </w:tcBorders>
          </w:tcPr>
          <w:p w14:paraId="00BAA5B1" w14:textId="77777777" w:rsidR="00296A11" w:rsidRPr="00D113B3" w:rsidRDefault="00296A11" w:rsidP="00D113B3">
            <w:pPr>
              <w:widowControl w:val="0"/>
              <w:autoSpaceDE w:val="0"/>
              <w:autoSpaceDN w:val="0"/>
              <w:adjustRightInd w:val="0"/>
              <w:jc w:val="right"/>
              <w:rPr>
                <w:color w:val="0070C0"/>
                <w:sz w:val="20"/>
                <w:lang w:val="en-US"/>
              </w:rPr>
            </w:pPr>
          </w:p>
        </w:tc>
        <w:tc>
          <w:tcPr>
            <w:tcW w:w="651" w:type="pct"/>
            <w:tcBorders>
              <w:top w:val="nil"/>
              <w:left w:val="nil"/>
              <w:bottom w:val="nil"/>
              <w:right w:val="nil"/>
            </w:tcBorders>
          </w:tcPr>
          <w:p w14:paraId="13732AA1"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(0.195)</w:t>
            </w:r>
          </w:p>
        </w:tc>
        <w:tc>
          <w:tcPr>
            <w:tcW w:w="637" w:type="pct"/>
            <w:tcBorders>
              <w:top w:val="nil"/>
              <w:left w:val="nil"/>
              <w:bottom w:val="nil"/>
              <w:right w:val="nil"/>
            </w:tcBorders>
          </w:tcPr>
          <w:p w14:paraId="4437263A" w14:textId="77777777" w:rsidR="00296A11" w:rsidRPr="00D113B3" w:rsidRDefault="00296A11" w:rsidP="00D113B3">
            <w:pPr>
              <w:widowControl w:val="0"/>
              <w:autoSpaceDE w:val="0"/>
              <w:autoSpaceDN w:val="0"/>
              <w:adjustRightInd w:val="0"/>
              <w:jc w:val="right"/>
              <w:rPr>
                <w:color w:val="0070C0"/>
                <w:sz w:val="20"/>
                <w:lang w:val="en-US"/>
              </w:rPr>
            </w:pPr>
          </w:p>
        </w:tc>
        <w:tc>
          <w:tcPr>
            <w:tcW w:w="799" w:type="pct"/>
            <w:tcBorders>
              <w:top w:val="nil"/>
              <w:left w:val="nil"/>
              <w:bottom w:val="nil"/>
              <w:right w:val="nil"/>
            </w:tcBorders>
          </w:tcPr>
          <w:p w14:paraId="12C245D8" w14:textId="77777777" w:rsidR="00296A11" w:rsidRPr="00D113B3" w:rsidRDefault="00296A11" w:rsidP="00D113B3">
            <w:pPr>
              <w:widowControl w:val="0"/>
              <w:autoSpaceDE w:val="0"/>
              <w:autoSpaceDN w:val="0"/>
              <w:adjustRightInd w:val="0"/>
              <w:jc w:val="right"/>
              <w:rPr>
                <w:color w:val="0070C0"/>
                <w:sz w:val="20"/>
                <w:lang w:val="en-US"/>
              </w:rPr>
            </w:pPr>
          </w:p>
        </w:tc>
        <w:tc>
          <w:tcPr>
            <w:tcW w:w="799" w:type="pct"/>
            <w:tcBorders>
              <w:top w:val="nil"/>
              <w:left w:val="nil"/>
              <w:bottom w:val="nil"/>
              <w:right w:val="nil"/>
            </w:tcBorders>
          </w:tcPr>
          <w:p w14:paraId="41FE2544"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(0.304)</w:t>
            </w:r>
          </w:p>
        </w:tc>
        <w:tc>
          <w:tcPr>
            <w:tcW w:w="800" w:type="pct"/>
            <w:tcBorders>
              <w:top w:val="nil"/>
              <w:left w:val="nil"/>
              <w:bottom w:val="nil"/>
              <w:right w:val="nil"/>
            </w:tcBorders>
          </w:tcPr>
          <w:p w14:paraId="4DE88B94" w14:textId="77777777" w:rsidR="00296A11" w:rsidRPr="00D113B3" w:rsidRDefault="00296A11" w:rsidP="00D113B3">
            <w:pPr>
              <w:widowControl w:val="0"/>
              <w:autoSpaceDE w:val="0"/>
              <w:autoSpaceDN w:val="0"/>
              <w:adjustRightInd w:val="0"/>
              <w:jc w:val="right"/>
              <w:rPr>
                <w:color w:val="0070C0"/>
                <w:sz w:val="20"/>
                <w:lang w:val="en-US"/>
              </w:rPr>
            </w:pPr>
          </w:p>
        </w:tc>
      </w:tr>
      <w:tr w:rsidR="00D113B3" w:rsidRPr="00D113B3" w14:paraId="2107DD71" w14:textId="77777777" w:rsidTr="00D113B3">
        <w:trPr>
          <w:trHeight w:val="227"/>
        </w:trPr>
        <w:tc>
          <w:tcPr>
            <w:tcW w:w="618" w:type="pct"/>
            <w:tcBorders>
              <w:top w:val="nil"/>
              <w:left w:val="nil"/>
              <w:bottom w:val="nil"/>
              <w:right w:val="nil"/>
            </w:tcBorders>
          </w:tcPr>
          <w:p w14:paraId="3724B09D" w14:textId="77777777" w:rsidR="00296A11" w:rsidRPr="00D113B3" w:rsidRDefault="00296A11" w:rsidP="00D113B3">
            <w:pPr>
              <w:widowControl w:val="0"/>
              <w:autoSpaceDE w:val="0"/>
              <w:autoSpaceDN w:val="0"/>
              <w:adjustRightInd w:val="0"/>
              <w:rPr>
                <w:color w:val="4472C4" w:themeColor="accent1"/>
                <w:sz w:val="20"/>
                <w:lang w:val="en-US"/>
              </w:rPr>
            </w:pPr>
            <w:proofErr w:type="spellStart"/>
            <w:r w:rsidRPr="00D113B3">
              <w:rPr>
                <w:color w:val="4472C4" w:themeColor="accent1"/>
                <w:sz w:val="20"/>
                <w:lang w:val="en-US"/>
              </w:rPr>
              <w:t>FinFI_U</w:t>
            </w:r>
            <w:proofErr w:type="spellEnd"/>
          </w:p>
        </w:tc>
        <w:tc>
          <w:tcPr>
            <w:tcW w:w="696" w:type="pct"/>
            <w:tcBorders>
              <w:top w:val="nil"/>
              <w:left w:val="nil"/>
              <w:bottom w:val="nil"/>
              <w:right w:val="nil"/>
            </w:tcBorders>
          </w:tcPr>
          <w:p w14:paraId="159848C9" w14:textId="77777777" w:rsidR="00296A11" w:rsidRPr="00D113B3" w:rsidRDefault="00296A11" w:rsidP="00D113B3">
            <w:pPr>
              <w:widowControl w:val="0"/>
              <w:autoSpaceDE w:val="0"/>
              <w:autoSpaceDN w:val="0"/>
              <w:adjustRightInd w:val="0"/>
              <w:jc w:val="right"/>
              <w:rPr>
                <w:color w:val="0070C0"/>
                <w:sz w:val="20"/>
                <w:lang w:val="en-US"/>
              </w:rPr>
            </w:pPr>
          </w:p>
        </w:tc>
        <w:tc>
          <w:tcPr>
            <w:tcW w:w="651" w:type="pct"/>
            <w:tcBorders>
              <w:top w:val="nil"/>
              <w:left w:val="nil"/>
              <w:bottom w:val="nil"/>
              <w:right w:val="nil"/>
            </w:tcBorders>
          </w:tcPr>
          <w:p w14:paraId="0E2D0104" w14:textId="77777777" w:rsidR="00296A11" w:rsidRPr="00D113B3" w:rsidRDefault="00296A11" w:rsidP="00D113B3">
            <w:pPr>
              <w:widowControl w:val="0"/>
              <w:autoSpaceDE w:val="0"/>
              <w:autoSpaceDN w:val="0"/>
              <w:adjustRightInd w:val="0"/>
              <w:jc w:val="right"/>
              <w:rPr>
                <w:color w:val="0070C0"/>
                <w:sz w:val="20"/>
                <w:lang w:val="en-US"/>
              </w:rPr>
            </w:pPr>
          </w:p>
        </w:tc>
        <w:tc>
          <w:tcPr>
            <w:tcW w:w="637" w:type="pct"/>
            <w:tcBorders>
              <w:top w:val="nil"/>
              <w:left w:val="nil"/>
              <w:bottom w:val="nil"/>
              <w:right w:val="nil"/>
            </w:tcBorders>
          </w:tcPr>
          <w:p w14:paraId="6F8CC08E"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-0.291*</w:t>
            </w:r>
          </w:p>
        </w:tc>
        <w:tc>
          <w:tcPr>
            <w:tcW w:w="799" w:type="pct"/>
            <w:tcBorders>
              <w:top w:val="nil"/>
              <w:left w:val="nil"/>
              <w:bottom w:val="nil"/>
              <w:right w:val="nil"/>
            </w:tcBorders>
          </w:tcPr>
          <w:p w14:paraId="05C3FA15" w14:textId="77777777" w:rsidR="00296A11" w:rsidRPr="00D113B3" w:rsidRDefault="00296A11" w:rsidP="00D113B3">
            <w:pPr>
              <w:widowControl w:val="0"/>
              <w:autoSpaceDE w:val="0"/>
              <w:autoSpaceDN w:val="0"/>
              <w:adjustRightInd w:val="0"/>
              <w:jc w:val="right"/>
              <w:rPr>
                <w:color w:val="0070C0"/>
                <w:sz w:val="20"/>
                <w:lang w:val="en-US"/>
              </w:rPr>
            </w:pPr>
          </w:p>
        </w:tc>
        <w:tc>
          <w:tcPr>
            <w:tcW w:w="799" w:type="pct"/>
            <w:tcBorders>
              <w:top w:val="nil"/>
              <w:left w:val="nil"/>
              <w:bottom w:val="nil"/>
              <w:right w:val="nil"/>
            </w:tcBorders>
          </w:tcPr>
          <w:p w14:paraId="4A5D99B9" w14:textId="77777777" w:rsidR="00296A11" w:rsidRPr="00D113B3" w:rsidRDefault="00296A11" w:rsidP="00D113B3">
            <w:pPr>
              <w:widowControl w:val="0"/>
              <w:autoSpaceDE w:val="0"/>
              <w:autoSpaceDN w:val="0"/>
              <w:adjustRightInd w:val="0"/>
              <w:jc w:val="right"/>
              <w:rPr>
                <w:color w:val="0070C0"/>
                <w:sz w:val="20"/>
                <w:lang w:val="en-US"/>
              </w:rPr>
            </w:pPr>
          </w:p>
        </w:tc>
        <w:tc>
          <w:tcPr>
            <w:tcW w:w="800" w:type="pct"/>
            <w:tcBorders>
              <w:top w:val="nil"/>
              <w:left w:val="nil"/>
              <w:bottom w:val="nil"/>
              <w:right w:val="nil"/>
            </w:tcBorders>
          </w:tcPr>
          <w:p w14:paraId="03DF1A7D"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-0.424</w:t>
            </w:r>
          </w:p>
        </w:tc>
      </w:tr>
      <w:tr w:rsidR="00D113B3" w:rsidRPr="00D113B3" w14:paraId="323A1F3A" w14:textId="77777777" w:rsidTr="00D113B3">
        <w:trPr>
          <w:trHeight w:val="210"/>
        </w:trPr>
        <w:tc>
          <w:tcPr>
            <w:tcW w:w="618" w:type="pct"/>
            <w:tcBorders>
              <w:top w:val="nil"/>
              <w:left w:val="nil"/>
              <w:bottom w:val="nil"/>
              <w:right w:val="nil"/>
            </w:tcBorders>
          </w:tcPr>
          <w:p w14:paraId="45C6FC16" w14:textId="77777777" w:rsidR="00296A11" w:rsidRPr="00D113B3" w:rsidRDefault="00296A11" w:rsidP="00D113B3">
            <w:pPr>
              <w:widowControl w:val="0"/>
              <w:autoSpaceDE w:val="0"/>
              <w:autoSpaceDN w:val="0"/>
              <w:adjustRightInd w:val="0"/>
              <w:rPr>
                <w:color w:val="4472C4" w:themeColor="accent1"/>
                <w:sz w:val="20"/>
                <w:lang w:val="en-US"/>
              </w:rPr>
            </w:pPr>
          </w:p>
        </w:tc>
        <w:tc>
          <w:tcPr>
            <w:tcW w:w="696" w:type="pct"/>
            <w:tcBorders>
              <w:top w:val="nil"/>
              <w:left w:val="nil"/>
              <w:bottom w:val="nil"/>
              <w:right w:val="nil"/>
            </w:tcBorders>
          </w:tcPr>
          <w:p w14:paraId="7DC1AF21" w14:textId="77777777" w:rsidR="00296A11" w:rsidRPr="00D113B3" w:rsidRDefault="00296A11" w:rsidP="00D113B3">
            <w:pPr>
              <w:widowControl w:val="0"/>
              <w:autoSpaceDE w:val="0"/>
              <w:autoSpaceDN w:val="0"/>
              <w:adjustRightInd w:val="0"/>
              <w:jc w:val="right"/>
              <w:rPr>
                <w:color w:val="0070C0"/>
                <w:sz w:val="20"/>
                <w:lang w:val="en-US"/>
              </w:rPr>
            </w:pPr>
          </w:p>
        </w:tc>
        <w:tc>
          <w:tcPr>
            <w:tcW w:w="651" w:type="pct"/>
            <w:tcBorders>
              <w:top w:val="nil"/>
              <w:left w:val="nil"/>
              <w:bottom w:val="nil"/>
              <w:right w:val="nil"/>
            </w:tcBorders>
          </w:tcPr>
          <w:p w14:paraId="0A688EB6" w14:textId="77777777" w:rsidR="00296A11" w:rsidRPr="00D113B3" w:rsidRDefault="00296A11" w:rsidP="00D113B3">
            <w:pPr>
              <w:widowControl w:val="0"/>
              <w:autoSpaceDE w:val="0"/>
              <w:autoSpaceDN w:val="0"/>
              <w:adjustRightInd w:val="0"/>
              <w:jc w:val="right"/>
              <w:rPr>
                <w:color w:val="0070C0"/>
                <w:sz w:val="20"/>
                <w:lang w:val="en-US"/>
              </w:rPr>
            </w:pPr>
          </w:p>
        </w:tc>
        <w:tc>
          <w:tcPr>
            <w:tcW w:w="637" w:type="pct"/>
            <w:tcBorders>
              <w:top w:val="nil"/>
              <w:left w:val="nil"/>
              <w:bottom w:val="nil"/>
              <w:right w:val="nil"/>
            </w:tcBorders>
          </w:tcPr>
          <w:p w14:paraId="68378A32"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(0.167)</w:t>
            </w:r>
          </w:p>
        </w:tc>
        <w:tc>
          <w:tcPr>
            <w:tcW w:w="799" w:type="pct"/>
            <w:tcBorders>
              <w:top w:val="nil"/>
              <w:left w:val="nil"/>
              <w:bottom w:val="nil"/>
              <w:right w:val="nil"/>
            </w:tcBorders>
          </w:tcPr>
          <w:p w14:paraId="35BD9534" w14:textId="77777777" w:rsidR="00296A11" w:rsidRPr="00D113B3" w:rsidRDefault="00296A11" w:rsidP="00D113B3">
            <w:pPr>
              <w:widowControl w:val="0"/>
              <w:autoSpaceDE w:val="0"/>
              <w:autoSpaceDN w:val="0"/>
              <w:adjustRightInd w:val="0"/>
              <w:jc w:val="right"/>
              <w:rPr>
                <w:color w:val="0070C0"/>
                <w:sz w:val="20"/>
                <w:lang w:val="en-US"/>
              </w:rPr>
            </w:pPr>
          </w:p>
        </w:tc>
        <w:tc>
          <w:tcPr>
            <w:tcW w:w="799" w:type="pct"/>
            <w:tcBorders>
              <w:top w:val="nil"/>
              <w:left w:val="nil"/>
              <w:bottom w:val="nil"/>
              <w:right w:val="nil"/>
            </w:tcBorders>
          </w:tcPr>
          <w:p w14:paraId="4511BB17" w14:textId="77777777" w:rsidR="00296A11" w:rsidRPr="00D113B3" w:rsidRDefault="00296A11" w:rsidP="00D113B3">
            <w:pPr>
              <w:widowControl w:val="0"/>
              <w:autoSpaceDE w:val="0"/>
              <w:autoSpaceDN w:val="0"/>
              <w:adjustRightInd w:val="0"/>
              <w:jc w:val="right"/>
              <w:rPr>
                <w:color w:val="0070C0"/>
                <w:sz w:val="20"/>
                <w:lang w:val="en-US"/>
              </w:rPr>
            </w:pPr>
          </w:p>
        </w:tc>
        <w:tc>
          <w:tcPr>
            <w:tcW w:w="800" w:type="pct"/>
            <w:tcBorders>
              <w:top w:val="nil"/>
              <w:left w:val="nil"/>
              <w:bottom w:val="nil"/>
              <w:right w:val="nil"/>
            </w:tcBorders>
          </w:tcPr>
          <w:p w14:paraId="54433AF8"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(0.426)</w:t>
            </w:r>
          </w:p>
        </w:tc>
      </w:tr>
      <w:tr w:rsidR="00D113B3" w:rsidRPr="00D113B3" w14:paraId="2D90C992" w14:textId="77777777" w:rsidTr="00D113B3">
        <w:trPr>
          <w:trHeight w:val="227"/>
        </w:trPr>
        <w:tc>
          <w:tcPr>
            <w:tcW w:w="618" w:type="pct"/>
            <w:tcBorders>
              <w:top w:val="nil"/>
              <w:left w:val="nil"/>
              <w:bottom w:val="nil"/>
              <w:right w:val="nil"/>
            </w:tcBorders>
          </w:tcPr>
          <w:p w14:paraId="7ACCB375" w14:textId="77777777" w:rsidR="00296A11" w:rsidRPr="00D113B3" w:rsidRDefault="00296A11" w:rsidP="00D113B3">
            <w:pPr>
              <w:widowControl w:val="0"/>
              <w:autoSpaceDE w:val="0"/>
              <w:autoSpaceDN w:val="0"/>
              <w:adjustRightInd w:val="0"/>
              <w:jc w:val="both"/>
              <w:rPr>
                <w:color w:val="4472C4" w:themeColor="accent1"/>
                <w:sz w:val="20"/>
                <w:lang w:val="en-US"/>
              </w:rPr>
            </w:pPr>
            <w:r w:rsidRPr="00D113B3">
              <w:rPr>
                <w:color w:val="4472C4" w:themeColor="accent1"/>
                <w:sz w:val="20"/>
                <w:lang w:val="en-US"/>
              </w:rPr>
              <w:t xml:space="preserve"> MFIS</w:t>
            </w:r>
          </w:p>
        </w:tc>
        <w:tc>
          <w:tcPr>
            <w:tcW w:w="696" w:type="pct"/>
            <w:tcBorders>
              <w:top w:val="nil"/>
              <w:left w:val="nil"/>
              <w:bottom w:val="nil"/>
              <w:right w:val="nil"/>
            </w:tcBorders>
          </w:tcPr>
          <w:p w14:paraId="1A0D82F9"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-0.224***</w:t>
            </w:r>
          </w:p>
        </w:tc>
        <w:tc>
          <w:tcPr>
            <w:tcW w:w="651" w:type="pct"/>
            <w:tcBorders>
              <w:top w:val="nil"/>
              <w:left w:val="nil"/>
              <w:bottom w:val="nil"/>
              <w:right w:val="nil"/>
            </w:tcBorders>
          </w:tcPr>
          <w:p w14:paraId="13663A7D"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-0.227***</w:t>
            </w:r>
          </w:p>
        </w:tc>
        <w:tc>
          <w:tcPr>
            <w:tcW w:w="637" w:type="pct"/>
            <w:tcBorders>
              <w:top w:val="nil"/>
              <w:left w:val="nil"/>
              <w:bottom w:val="nil"/>
              <w:right w:val="nil"/>
            </w:tcBorders>
          </w:tcPr>
          <w:p w14:paraId="53DE9172"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-0.225***</w:t>
            </w:r>
          </w:p>
        </w:tc>
        <w:tc>
          <w:tcPr>
            <w:tcW w:w="799" w:type="pct"/>
            <w:tcBorders>
              <w:top w:val="nil"/>
              <w:left w:val="nil"/>
              <w:bottom w:val="nil"/>
              <w:right w:val="nil"/>
            </w:tcBorders>
          </w:tcPr>
          <w:p w14:paraId="1C7E998F"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-0.250***</w:t>
            </w:r>
          </w:p>
        </w:tc>
        <w:tc>
          <w:tcPr>
            <w:tcW w:w="799" w:type="pct"/>
            <w:tcBorders>
              <w:top w:val="nil"/>
              <w:left w:val="nil"/>
              <w:bottom w:val="nil"/>
              <w:right w:val="nil"/>
            </w:tcBorders>
          </w:tcPr>
          <w:p w14:paraId="3FD5BFF1"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-0.248***</w:t>
            </w:r>
          </w:p>
        </w:tc>
        <w:tc>
          <w:tcPr>
            <w:tcW w:w="800" w:type="pct"/>
            <w:tcBorders>
              <w:top w:val="nil"/>
              <w:left w:val="nil"/>
              <w:bottom w:val="nil"/>
              <w:right w:val="nil"/>
            </w:tcBorders>
          </w:tcPr>
          <w:p w14:paraId="063154D9"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-0.257***</w:t>
            </w:r>
          </w:p>
        </w:tc>
      </w:tr>
      <w:tr w:rsidR="00D113B3" w:rsidRPr="00D113B3" w14:paraId="15AB7C11" w14:textId="77777777" w:rsidTr="00D113B3">
        <w:trPr>
          <w:trHeight w:val="210"/>
        </w:trPr>
        <w:tc>
          <w:tcPr>
            <w:tcW w:w="618" w:type="pct"/>
            <w:tcBorders>
              <w:top w:val="nil"/>
              <w:left w:val="nil"/>
              <w:bottom w:val="nil"/>
              <w:right w:val="nil"/>
            </w:tcBorders>
          </w:tcPr>
          <w:p w14:paraId="2691BD7B" w14:textId="77777777" w:rsidR="00296A11" w:rsidRPr="00D113B3" w:rsidRDefault="00296A11" w:rsidP="00D113B3">
            <w:pPr>
              <w:widowControl w:val="0"/>
              <w:autoSpaceDE w:val="0"/>
              <w:autoSpaceDN w:val="0"/>
              <w:adjustRightInd w:val="0"/>
              <w:jc w:val="both"/>
              <w:rPr>
                <w:color w:val="4472C4" w:themeColor="accent1"/>
                <w:sz w:val="20"/>
                <w:lang w:val="en-US"/>
              </w:rPr>
            </w:pPr>
            <w:r w:rsidRPr="00D113B3">
              <w:rPr>
                <w:color w:val="4472C4" w:themeColor="accent1"/>
                <w:sz w:val="20"/>
                <w:lang w:val="en-US"/>
              </w:rPr>
              <w:t xml:space="preserve">  </w:t>
            </w:r>
          </w:p>
        </w:tc>
        <w:tc>
          <w:tcPr>
            <w:tcW w:w="696" w:type="pct"/>
            <w:tcBorders>
              <w:top w:val="nil"/>
              <w:left w:val="nil"/>
              <w:bottom w:val="nil"/>
              <w:right w:val="nil"/>
            </w:tcBorders>
          </w:tcPr>
          <w:p w14:paraId="401EF08D"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(0.041)</w:t>
            </w:r>
          </w:p>
        </w:tc>
        <w:tc>
          <w:tcPr>
            <w:tcW w:w="651" w:type="pct"/>
            <w:tcBorders>
              <w:top w:val="nil"/>
              <w:left w:val="nil"/>
              <w:bottom w:val="nil"/>
              <w:right w:val="nil"/>
            </w:tcBorders>
          </w:tcPr>
          <w:p w14:paraId="7DFF1508"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(0.040)</w:t>
            </w:r>
          </w:p>
        </w:tc>
        <w:tc>
          <w:tcPr>
            <w:tcW w:w="637" w:type="pct"/>
            <w:tcBorders>
              <w:top w:val="nil"/>
              <w:left w:val="nil"/>
              <w:bottom w:val="nil"/>
              <w:right w:val="nil"/>
            </w:tcBorders>
          </w:tcPr>
          <w:p w14:paraId="3DD6BC82"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(0.042)</w:t>
            </w:r>
          </w:p>
        </w:tc>
        <w:tc>
          <w:tcPr>
            <w:tcW w:w="799" w:type="pct"/>
            <w:tcBorders>
              <w:top w:val="nil"/>
              <w:left w:val="nil"/>
              <w:bottom w:val="nil"/>
              <w:right w:val="nil"/>
            </w:tcBorders>
          </w:tcPr>
          <w:p w14:paraId="720A9094"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(0.066)</w:t>
            </w:r>
          </w:p>
        </w:tc>
        <w:tc>
          <w:tcPr>
            <w:tcW w:w="799" w:type="pct"/>
            <w:tcBorders>
              <w:top w:val="nil"/>
              <w:left w:val="nil"/>
              <w:bottom w:val="nil"/>
              <w:right w:val="nil"/>
            </w:tcBorders>
          </w:tcPr>
          <w:p w14:paraId="1A59774D"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(0.065)</w:t>
            </w:r>
          </w:p>
        </w:tc>
        <w:tc>
          <w:tcPr>
            <w:tcW w:w="800" w:type="pct"/>
            <w:tcBorders>
              <w:top w:val="nil"/>
              <w:left w:val="nil"/>
              <w:bottom w:val="nil"/>
              <w:right w:val="nil"/>
            </w:tcBorders>
          </w:tcPr>
          <w:p w14:paraId="7542906C"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(0.067)</w:t>
            </w:r>
          </w:p>
        </w:tc>
      </w:tr>
      <w:tr w:rsidR="00D113B3" w:rsidRPr="00D113B3" w14:paraId="7EF3E49D" w14:textId="77777777" w:rsidTr="00D113B3">
        <w:trPr>
          <w:trHeight w:val="227"/>
        </w:trPr>
        <w:tc>
          <w:tcPr>
            <w:tcW w:w="618" w:type="pct"/>
            <w:tcBorders>
              <w:top w:val="nil"/>
              <w:left w:val="nil"/>
              <w:bottom w:val="nil"/>
              <w:right w:val="nil"/>
            </w:tcBorders>
          </w:tcPr>
          <w:p w14:paraId="6EC36354" w14:textId="77777777" w:rsidR="00296A11" w:rsidRPr="00D113B3" w:rsidRDefault="00296A11" w:rsidP="00D113B3">
            <w:pPr>
              <w:widowControl w:val="0"/>
              <w:autoSpaceDE w:val="0"/>
              <w:autoSpaceDN w:val="0"/>
              <w:adjustRightInd w:val="0"/>
              <w:jc w:val="both"/>
              <w:rPr>
                <w:color w:val="4472C4" w:themeColor="accent1"/>
                <w:sz w:val="20"/>
                <w:lang w:val="en-US"/>
              </w:rPr>
            </w:pPr>
            <w:r w:rsidRPr="00D113B3">
              <w:rPr>
                <w:color w:val="4472C4" w:themeColor="accent1"/>
                <w:sz w:val="20"/>
                <w:lang w:val="en-US"/>
              </w:rPr>
              <w:t>CAR</w:t>
            </w:r>
          </w:p>
        </w:tc>
        <w:tc>
          <w:tcPr>
            <w:tcW w:w="696" w:type="pct"/>
            <w:tcBorders>
              <w:top w:val="nil"/>
              <w:left w:val="nil"/>
              <w:bottom w:val="nil"/>
              <w:right w:val="nil"/>
            </w:tcBorders>
          </w:tcPr>
          <w:p w14:paraId="58C66E79"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-3.449***</w:t>
            </w:r>
          </w:p>
        </w:tc>
        <w:tc>
          <w:tcPr>
            <w:tcW w:w="651" w:type="pct"/>
            <w:tcBorders>
              <w:top w:val="nil"/>
              <w:left w:val="nil"/>
              <w:bottom w:val="nil"/>
              <w:right w:val="nil"/>
            </w:tcBorders>
          </w:tcPr>
          <w:p w14:paraId="4F88F398"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-3.416***</w:t>
            </w:r>
          </w:p>
        </w:tc>
        <w:tc>
          <w:tcPr>
            <w:tcW w:w="637" w:type="pct"/>
            <w:tcBorders>
              <w:top w:val="nil"/>
              <w:left w:val="nil"/>
              <w:bottom w:val="nil"/>
              <w:right w:val="nil"/>
            </w:tcBorders>
          </w:tcPr>
          <w:p w14:paraId="53F5EDAD"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-3.507***</w:t>
            </w:r>
          </w:p>
        </w:tc>
        <w:tc>
          <w:tcPr>
            <w:tcW w:w="799" w:type="pct"/>
            <w:tcBorders>
              <w:top w:val="nil"/>
              <w:left w:val="nil"/>
              <w:bottom w:val="nil"/>
              <w:right w:val="nil"/>
            </w:tcBorders>
          </w:tcPr>
          <w:p w14:paraId="1CABEF6D"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-3.247***</w:t>
            </w:r>
          </w:p>
        </w:tc>
        <w:tc>
          <w:tcPr>
            <w:tcW w:w="799" w:type="pct"/>
            <w:tcBorders>
              <w:top w:val="nil"/>
              <w:left w:val="nil"/>
              <w:bottom w:val="nil"/>
              <w:right w:val="nil"/>
            </w:tcBorders>
          </w:tcPr>
          <w:p w14:paraId="0B0CD974"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-3.205***</w:t>
            </w:r>
          </w:p>
        </w:tc>
        <w:tc>
          <w:tcPr>
            <w:tcW w:w="800" w:type="pct"/>
            <w:tcBorders>
              <w:top w:val="nil"/>
              <w:left w:val="nil"/>
              <w:bottom w:val="nil"/>
              <w:right w:val="nil"/>
            </w:tcBorders>
          </w:tcPr>
          <w:p w14:paraId="06FEFB1B"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-3.297***</w:t>
            </w:r>
          </w:p>
        </w:tc>
      </w:tr>
      <w:tr w:rsidR="00D113B3" w:rsidRPr="00D113B3" w14:paraId="41932F38" w14:textId="77777777" w:rsidTr="00D113B3">
        <w:trPr>
          <w:trHeight w:val="210"/>
        </w:trPr>
        <w:tc>
          <w:tcPr>
            <w:tcW w:w="618" w:type="pct"/>
            <w:tcBorders>
              <w:top w:val="nil"/>
              <w:left w:val="nil"/>
              <w:bottom w:val="nil"/>
              <w:right w:val="nil"/>
            </w:tcBorders>
          </w:tcPr>
          <w:p w14:paraId="6D9668DF" w14:textId="77777777" w:rsidR="00296A11" w:rsidRPr="00D113B3" w:rsidRDefault="00296A11" w:rsidP="00D113B3">
            <w:pPr>
              <w:widowControl w:val="0"/>
              <w:autoSpaceDE w:val="0"/>
              <w:autoSpaceDN w:val="0"/>
              <w:adjustRightInd w:val="0"/>
              <w:jc w:val="both"/>
              <w:rPr>
                <w:color w:val="4472C4" w:themeColor="accent1"/>
                <w:sz w:val="20"/>
                <w:lang w:val="en-US"/>
              </w:rPr>
            </w:pPr>
          </w:p>
        </w:tc>
        <w:tc>
          <w:tcPr>
            <w:tcW w:w="696" w:type="pct"/>
            <w:tcBorders>
              <w:top w:val="nil"/>
              <w:left w:val="nil"/>
              <w:bottom w:val="nil"/>
              <w:right w:val="nil"/>
            </w:tcBorders>
          </w:tcPr>
          <w:p w14:paraId="3E422D5F"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(0.410)</w:t>
            </w:r>
          </w:p>
        </w:tc>
        <w:tc>
          <w:tcPr>
            <w:tcW w:w="651" w:type="pct"/>
            <w:tcBorders>
              <w:top w:val="nil"/>
              <w:left w:val="nil"/>
              <w:bottom w:val="nil"/>
              <w:right w:val="nil"/>
            </w:tcBorders>
          </w:tcPr>
          <w:p w14:paraId="0BD360D1"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(0.405)</w:t>
            </w:r>
          </w:p>
        </w:tc>
        <w:tc>
          <w:tcPr>
            <w:tcW w:w="637" w:type="pct"/>
            <w:tcBorders>
              <w:top w:val="nil"/>
              <w:left w:val="nil"/>
              <w:bottom w:val="nil"/>
              <w:right w:val="nil"/>
            </w:tcBorders>
          </w:tcPr>
          <w:p w14:paraId="4735FA75"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(0.419)</w:t>
            </w:r>
          </w:p>
        </w:tc>
        <w:tc>
          <w:tcPr>
            <w:tcW w:w="799" w:type="pct"/>
            <w:tcBorders>
              <w:top w:val="nil"/>
              <w:left w:val="nil"/>
              <w:bottom w:val="nil"/>
              <w:right w:val="nil"/>
            </w:tcBorders>
          </w:tcPr>
          <w:p w14:paraId="7CD62DBF"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(0.483)</w:t>
            </w:r>
          </w:p>
        </w:tc>
        <w:tc>
          <w:tcPr>
            <w:tcW w:w="799" w:type="pct"/>
            <w:tcBorders>
              <w:top w:val="nil"/>
              <w:left w:val="nil"/>
              <w:bottom w:val="nil"/>
              <w:right w:val="nil"/>
            </w:tcBorders>
          </w:tcPr>
          <w:p w14:paraId="3FA5F106"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(0.476)</w:t>
            </w:r>
          </w:p>
        </w:tc>
        <w:tc>
          <w:tcPr>
            <w:tcW w:w="800" w:type="pct"/>
            <w:tcBorders>
              <w:top w:val="nil"/>
              <w:left w:val="nil"/>
              <w:bottom w:val="nil"/>
              <w:right w:val="nil"/>
            </w:tcBorders>
          </w:tcPr>
          <w:p w14:paraId="5C1C37BD"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(0.494)</w:t>
            </w:r>
          </w:p>
        </w:tc>
      </w:tr>
      <w:tr w:rsidR="00D113B3" w:rsidRPr="00D113B3" w14:paraId="6463B181" w14:textId="77777777" w:rsidTr="00D113B3">
        <w:trPr>
          <w:trHeight w:val="227"/>
        </w:trPr>
        <w:tc>
          <w:tcPr>
            <w:tcW w:w="618" w:type="pct"/>
            <w:tcBorders>
              <w:top w:val="nil"/>
              <w:left w:val="nil"/>
              <w:bottom w:val="nil"/>
              <w:right w:val="nil"/>
            </w:tcBorders>
          </w:tcPr>
          <w:p w14:paraId="46873DDA" w14:textId="77777777" w:rsidR="00296A11" w:rsidRPr="00D113B3" w:rsidRDefault="00296A11" w:rsidP="00D113B3">
            <w:pPr>
              <w:widowControl w:val="0"/>
              <w:autoSpaceDE w:val="0"/>
              <w:autoSpaceDN w:val="0"/>
              <w:adjustRightInd w:val="0"/>
              <w:jc w:val="both"/>
              <w:rPr>
                <w:color w:val="4472C4" w:themeColor="accent1"/>
                <w:sz w:val="20"/>
                <w:lang w:val="en-US"/>
              </w:rPr>
            </w:pPr>
            <w:r w:rsidRPr="00D113B3">
              <w:rPr>
                <w:color w:val="4472C4" w:themeColor="accent1"/>
                <w:sz w:val="20"/>
                <w:lang w:val="en-US"/>
              </w:rPr>
              <w:t xml:space="preserve"> LNS</w:t>
            </w:r>
          </w:p>
        </w:tc>
        <w:tc>
          <w:tcPr>
            <w:tcW w:w="696" w:type="pct"/>
            <w:tcBorders>
              <w:top w:val="nil"/>
              <w:left w:val="nil"/>
              <w:bottom w:val="nil"/>
              <w:right w:val="nil"/>
            </w:tcBorders>
          </w:tcPr>
          <w:p w14:paraId="4D5CAB1D"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-0.216</w:t>
            </w:r>
          </w:p>
        </w:tc>
        <w:tc>
          <w:tcPr>
            <w:tcW w:w="651" w:type="pct"/>
            <w:tcBorders>
              <w:top w:val="nil"/>
              <w:left w:val="nil"/>
              <w:bottom w:val="nil"/>
              <w:right w:val="nil"/>
            </w:tcBorders>
          </w:tcPr>
          <w:p w14:paraId="771D45FB"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-0.243</w:t>
            </w:r>
          </w:p>
        </w:tc>
        <w:tc>
          <w:tcPr>
            <w:tcW w:w="637" w:type="pct"/>
            <w:tcBorders>
              <w:top w:val="nil"/>
              <w:left w:val="nil"/>
              <w:bottom w:val="nil"/>
              <w:right w:val="nil"/>
            </w:tcBorders>
          </w:tcPr>
          <w:p w14:paraId="3912B535"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-0.146</w:t>
            </w:r>
          </w:p>
        </w:tc>
        <w:tc>
          <w:tcPr>
            <w:tcW w:w="799" w:type="pct"/>
            <w:tcBorders>
              <w:top w:val="nil"/>
              <w:left w:val="nil"/>
              <w:bottom w:val="nil"/>
              <w:right w:val="nil"/>
            </w:tcBorders>
          </w:tcPr>
          <w:p w14:paraId="1DBE7205"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0.006</w:t>
            </w:r>
          </w:p>
        </w:tc>
        <w:tc>
          <w:tcPr>
            <w:tcW w:w="799" w:type="pct"/>
            <w:tcBorders>
              <w:top w:val="nil"/>
              <w:left w:val="nil"/>
              <w:bottom w:val="nil"/>
              <w:right w:val="nil"/>
            </w:tcBorders>
          </w:tcPr>
          <w:p w14:paraId="2E28F366"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-0.030</w:t>
            </w:r>
          </w:p>
        </w:tc>
        <w:tc>
          <w:tcPr>
            <w:tcW w:w="800" w:type="pct"/>
            <w:tcBorders>
              <w:top w:val="nil"/>
              <w:left w:val="nil"/>
              <w:bottom w:val="nil"/>
              <w:right w:val="nil"/>
            </w:tcBorders>
          </w:tcPr>
          <w:p w14:paraId="740E51C4"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0.046</w:t>
            </w:r>
          </w:p>
        </w:tc>
      </w:tr>
      <w:tr w:rsidR="00D113B3" w:rsidRPr="00D113B3" w14:paraId="316E3A4D" w14:textId="77777777" w:rsidTr="00D113B3">
        <w:trPr>
          <w:trHeight w:val="210"/>
        </w:trPr>
        <w:tc>
          <w:tcPr>
            <w:tcW w:w="618" w:type="pct"/>
            <w:tcBorders>
              <w:top w:val="nil"/>
              <w:left w:val="nil"/>
              <w:bottom w:val="nil"/>
              <w:right w:val="nil"/>
            </w:tcBorders>
          </w:tcPr>
          <w:p w14:paraId="5F9D91E1" w14:textId="77777777" w:rsidR="00296A11" w:rsidRPr="00D113B3" w:rsidRDefault="00296A11" w:rsidP="00D113B3">
            <w:pPr>
              <w:widowControl w:val="0"/>
              <w:autoSpaceDE w:val="0"/>
              <w:autoSpaceDN w:val="0"/>
              <w:adjustRightInd w:val="0"/>
              <w:jc w:val="both"/>
              <w:rPr>
                <w:color w:val="4472C4" w:themeColor="accent1"/>
                <w:sz w:val="20"/>
                <w:lang w:val="en-US"/>
              </w:rPr>
            </w:pPr>
            <w:r w:rsidRPr="00D113B3">
              <w:rPr>
                <w:color w:val="4472C4" w:themeColor="accent1"/>
                <w:sz w:val="20"/>
                <w:lang w:val="en-US"/>
              </w:rPr>
              <w:t xml:space="preserve">  </w:t>
            </w:r>
          </w:p>
        </w:tc>
        <w:tc>
          <w:tcPr>
            <w:tcW w:w="696" w:type="pct"/>
            <w:tcBorders>
              <w:top w:val="nil"/>
              <w:left w:val="nil"/>
              <w:bottom w:val="nil"/>
              <w:right w:val="nil"/>
            </w:tcBorders>
          </w:tcPr>
          <w:p w14:paraId="3AF253C8"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(0.481)</w:t>
            </w:r>
          </w:p>
        </w:tc>
        <w:tc>
          <w:tcPr>
            <w:tcW w:w="651" w:type="pct"/>
            <w:tcBorders>
              <w:top w:val="nil"/>
              <w:left w:val="nil"/>
              <w:bottom w:val="nil"/>
              <w:right w:val="nil"/>
            </w:tcBorders>
          </w:tcPr>
          <w:p w14:paraId="7D8500D6"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(0.478)</w:t>
            </w:r>
          </w:p>
        </w:tc>
        <w:tc>
          <w:tcPr>
            <w:tcW w:w="637" w:type="pct"/>
            <w:tcBorders>
              <w:top w:val="nil"/>
              <w:left w:val="nil"/>
              <w:bottom w:val="nil"/>
              <w:right w:val="nil"/>
            </w:tcBorders>
          </w:tcPr>
          <w:p w14:paraId="727E0222"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(0.484)</w:t>
            </w:r>
          </w:p>
        </w:tc>
        <w:tc>
          <w:tcPr>
            <w:tcW w:w="799" w:type="pct"/>
            <w:tcBorders>
              <w:top w:val="nil"/>
              <w:left w:val="nil"/>
              <w:bottom w:val="nil"/>
              <w:right w:val="nil"/>
            </w:tcBorders>
          </w:tcPr>
          <w:p w14:paraId="6724BDDF"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(0.609)</w:t>
            </w:r>
          </w:p>
        </w:tc>
        <w:tc>
          <w:tcPr>
            <w:tcW w:w="799" w:type="pct"/>
            <w:tcBorders>
              <w:top w:val="nil"/>
              <w:left w:val="nil"/>
              <w:bottom w:val="nil"/>
              <w:right w:val="nil"/>
            </w:tcBorders>
          </w:tcPr>
          <w:p w14:paraId="07950708"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(0.602)</w:t>
            </w:r>
          </w:p>
        </w:tc>
        <w:tc>
          <w:tcPr>
            <w:tcW w:w="800" w:type="pct"/>
            <w:tcBorders>
              <w:top w:val="nil"/>
              <w:left w:val="nil"/>
              <w:bottom w:val="nil"/>
              <w:right w:val="nil"/>
            </w:tcBorders>
          </w:tcPr>
          <w:p w14:paraId="7B3B6A69"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(0.605)</w:t>
            </w:r>
          </w:p>
        </w:tc>
      </w:tr>
      <w:tr w:rsidR="00D113B3" w:rsidRPr="00D113B3" w14:paraId="2463463D" w14:textId="77777777" w:rsidTr="00D113B3">
        <w:trPr>
          <w:trHeight w:val="210"/>
        </w:trPr>
        <w:tc>
          <w:tcPr>
            <w:tcW w:w="618" w:type="pct"/>
            <w:tcBorders>
              <w:top w:val="nil"/>
              <w:left w:val="nil"/>
              <w:bottom w:val="nil"/>
              <w:right w:val="nil"/>
            </w:tcBorders>
          </w:tcPr>
          <w:p w14:paraId="6CBF750F" w14:textId="77777777" w:rsidR="00296A11" w:rsidRPr="00D113B3" w:rsidRDefault="00296A11" w:rsidP="00D113B3">
            <w:pPr>
              <w:widowControl w:val="0"/>
              <w:autoSpaceDE w:val="0"/>
              <w:autoSpaceDN w:val="0"/>
              <w:adjustRightInd w:val="0"/>
              <w:jc w:val="both"/>
              <w:rPr>
                <w:color w:val="4472C4" w:themeColor="accent1"/>
                <w:sz w:val="20"/>
                <w:lang w:val="en-US"/>
              </w:rPr>
            </w:pPr>
            <w:r w:rsidRPr="00D113B3">
              <w:rPr>
                <w:color w:val="4472C4" w:themeColor="accent1"/>
                <w:sz w:val="20"/>
                <w:lang w:val="en-US"/>
              </w:rPr>
              <w:t xml:space="preserve"> DPS</w:t>
            </w:r>
          </w:p>
        </w:tc>
        <w:tc>
          <w:tcPr>
            <w:tcW w:w="696" w:type="pct"/>
            <w:tcBorders>
              <w:top w:val="nil"/>
              <w:left w:val="nil"/>
              <w:bottom w:val="nil"/>
              <w:right w:val="nil"/>
            </w:tcBorders>
          </w:tcPr>
          <w:p w14:paraId="07FABF88"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-0.427</w:t>
            </w:r>
          </w:p>
        </w:tc>
        <w:tc>
          <w:tcPr>
            <w:tcW w:w="651" w:type="pct"/>
            <w:tcBorders>
              <w:top w:val="nil"/>
              <w:left w:val="nil"/>
              <w:bottom w:val="nil"/>
              <w:right w:val="nil"/>
            </w:tcBorders>
          </w:tcPr>
          <w:p w14:paraId="39927A48"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-0.417</w:t>
            </w:r>
          </w:p>
        </w:tc>
        <w:tc>
          <w:tcPr>
            <w:tcW w:w="637" w:type="pct"/>
            <w:tcBorders>
              <w:top w:val="nil"/>
              <w:left w:val="nil"/>
              <w:bottom w:val="nil"/>
              <w:right w:val="nil"/>
            </w:tcBorders>
          </w:tcPr>
          <w:p w14:paraId="4369E6A3"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-0.453</w:t>
            </w:r>
          </w:p>
        </w:tc>
        <w:tc>
          <w:tcPr>
            <w:tcW w:w="799" w:type="pct"/>
            <w:tcBorders>
              <w:top w:val="nil"/>
              <w:left w:val="nil"/>
              <w:bottom w:val="nil"/>
              <w:right w:val="nil"/>
            </w:tcBorders>
          </w:tcPr>
          <w:p w14:paraId="50C1C3D2"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-0.420</w:t>
            </w:r>
          </w:p>
        </w:tc>
        <w:tc>
          <w:tcPr>
            <w:tcW w:w="799" w:type="pct"/>
            <w:tcBorders>
              <w:top w:val="nil"/>
              <w:left w:val="nil"/>
              <w:bottom w:val="nil"/>
              <w:right w:val="nil"/>
            </w:tcBorders>
          </w:tcPr>
          <w:p w14:paraId="34822981"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-0.415</w:t>
            </w:r>
          </w:p>
        </w:tc>
        <w:tc>
          <w:tcPr>
            <w:tcW w:w="800" w:type="pct"/>
            <w:tcBorders>
              <w:top w:val="nil"/>
              <w:left w:val="nil"/>
              <w:bottom w:val="nil"/>
              <w:right w:val="nil"/>
            </w:tcBorders>
          </w:tcPr>
          <w:p w14:paraId="007F0805"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-0.411</w:t>
            </w:r>
          </w:p>
        </w:tc>
      </w:tr>
      <w:tr w:rsidR="00D113B3" w:rsidRPr="00D113B3" w14:paraId="09EADCCD" w14:textId="77777777" w:rsidTr="00D113B3">
        <w:trPr>
          <w:trHeight w:val="227"/>
        </w:trPr>
        <w:tc>
          <w:tcPr>
            <w:tcW w:w="618" w:type="pct"/>
            <w:tcBorders>
              <w:top w:val="nil"/>
              <w:left w:val="nil"/>
              <w:bottom w:val="nil"/>
              <w:right w:val="nil"/>
            </w:tcBorders>
          </w:tcPr>
          <w:p w14:paraId="0F8A6243" w14:textId="77777777" w:rsidR="00296A11" w:rsidRPr="00D113B3" w:rsidRDefault="00296A11" w:rsidP="00D113B3">
            <w:pPr>
              <w:widowControl w:val="0"/>
              <w:autoSpaceDE w:val="0"/>
              <w:autoSpaceDN w:val="0"/>
              <w:adjustRightInd w:val="0"/>
              <w:jc w:val="both"/>
              <w:rPr>
                <w:color w:val="4472C4" w:themeColor="accent1"/>
                <w:sz w:val="20"/>
                <w:lang w:val="en-US"/>
              </w:rPr>
            </w:pPr>
            <w:r w:rsidRPr="00D113B3">
              <w:rPr>
                <w:color w:val="4472C4" w:themeColor="accent1"/>
                <w:sz w:val="20"/>
                <w:lang w:val="en-US"/>
              </w:rPr>
              <w:t xml:space="preserve">  </w:t>
            </w:r>
          </w:p>
        </w:tc>
        <w:tc>
          <w:tcPr>
            <w:tcW w:w="696" w:type="pct"/>
            <w:tcBorders>
              <w:top w:val="nil"/>
              <w:left w:val="nil"/>
              <w:bottom w:val="nil"/>
              <w:right w:val="nil"/>
            </w:tcBorders>
          </w:tcPr>
          <w:p w14:paraId="4AE869FC"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(0.289)</w:t>
            </w:r>
          </w:p>
        </w:tc>
        <w:tc>
          <w:tcPr>
            <w:tcW w:w="651" w:type="pct"/>
            <w:tcBorders>
              <w:top w:val="nil"/>
              <w:left w:val="nil"/>
              <w:bottom w:val="nil"/>
              <w:right w:val="nil"/>
            </w:tcBorders>
          </w:tcPr>
          <w:p w14:paraId="5136CF3C"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(0.288)</w:t>
            </w:r>
          </w:p>
        </w:tc>
        <w:tc>
          <w:tcPr>
            <w:tcW w:w="637" w:type="pct"/>
            <w:tcBorders>
              <w:top w:val="nil"/>
              <w:left w:val="nil"/>
              <w:bottom w:val="nil"/>
              <w:right w:val="nil"/>
            </w:tcBorders>
          </w:tcPr>
          <w:p w14:paraId="3EB91B7F"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(0.287)</w:t>
            </w:r>
          </w:p>
        </w:tc>
        <w:tc>
          <w:tcPr>
            <w:tcW w:w="799" w:type="pct"/>
            <w:tcBorders>
              <w:top w:val="nil"/>
              <w:left w:val="nil"/>
              <w:bottom w:val="nil"/>
              <w:right w:val="nil"/>
            </w:tcBorders>
          </w:tcPr>
          <w:p w14:paraId="5E60A3C9"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(0.358)</w:t>
            </w:r>
          </w:p>
        </w:tc>
        <w:tc>
          <w:tcPr>
            <w:tcW w:w="799" w:type="pct"/>
            <w:tcBorders>
              <w:top w:val="nil"/>
              <w:left w:val="nil"/>
              <w:bottom w:val="nil"/>
              <w:right w:val="nil"/>
            </w:tcBorders>
          </w:tcPr>
          <w:p w14:paraId="3C784F41"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(0.352)</w:t>
            </w:r>
          </w:p>
        </w:tc>
        <w:tc>
          <w:tcPr>
            <w:tcW w:w="800" w:type="pct"/>
            <w:tcBorders>
              <w:top w:val="nil"/>
              <w:left w:val="nil"/>
              <w:bottom w:val="nil"/>
              <w:right w:val="nil"/>
            </w:tcBorders>
          </w:tcPr>
          <w:p w14:paraId="6E854667"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(0.370)</w:t>
            </w:r>
          </w:p>
        </w:tc>
      </w:tr>
      <w:tr w:rsidR="00D113B3" w:rsidRPr="00D113B3" w14:paraId="170D2D63" w14:textId="77777777" w:rsidTr="00D113B3">
        <w:trPr>
          <w:trHeight w:val="210"/>
        </w:trPr>
        <w:tc>
          <w:tcPr>
            <w:tcW w:w="618" w:type="pct"/>
            <w:tcBorders>
              <w:top w:val="nil"/>
              <w:left w:val="nil"/>
              <w:bottom w:val="nil"/>
              <w:right w:val="nil"/>
            </w:tcBorders>
          </w:tcPr>
          <w:p w14:paraId="12254FDC" w14:textId="77777777" w:rsidR="00296A11" w:rsidRPr="00D113B3" w:rsidRDefault="00296A11" w:rsidP="00D113B3">
            <w:pPr>
              <w:widowControl w:val="0"/>
              <w:autoSpaceDE w:val="0"/>
              <w:autoSpaceDN w:val="0"/>
              <w:adjustRightInd w:val="0"/>
              <w:jc w:val="both"/>
              <w:rPr>
                <w:color w:val="4472C4" w:themeColor="accent1"/>
                <w:sz w:val="20"/>
                <w:lang w:val="en-US"/>
              </w:rPr>
            </w:pPr>
            <w:r w:rsidRPr="00D113B3">
              <w:rPr>
                <w:color w:val="4472C4" w:themeColor="accent1"/>
                <w:sz w:val="20"/>
                <w:lang w:val="en-US"/>
              </w:rPr>
              <w:t>AGT</w:t>
            </w:r>
          </w:p>
        </w:tc>
        <w:tc>
          <w:tcPr>
            <w:tcW w:w="696" w:type="pct"/>
            <w:tcBorders>
              <w:top w:val="nil"/>
              <w:left w:val="nil"/>
              <w:bottom w:val="nil"/>
              <w:right w:val="nil"/>
            </w:tcBorders>
          </w:tcPr>
          <w:p w14:paraId="3C7564EB"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0.326</w:t>
            </w:r>
          </w:p>
        </w:tc>
        <w:tc>
          <w:tcPr>
            <w:tcW w:w="651" w:type="pct"/>
            <w:tcBorders>
              <w:top w:val="nil"/>
              <w:left w:val="nil"/>
              <w:bottom w:val="nil"/>
              <w:right w:val="nil"/>
            </w:tcBorders>
          </w:tcPr>
          <w:p w14:paraId="7EAD5579"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0.328</w:t>
            </w:r>
          </w:p>
        </w:tc>
        <w:tc>
          <w:tcPr>
            <w:tcW w:w="637" w:type="pct"/>
            <w:tcBorders>
              <w:top w:val="nil"/>
              <w:left w:val="nil"/>
              <w:bottom w:val="nil"/>
              <w:right w:val="nil"/>
            </w:tcBorders>
          </w:tcPr>
          <w:p w14:paraId="5AB4F572"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0.316</w:t>
            </w:r>
          </w:p>
        </w:tc>
        <w:tc>
          <w:tcPr>
            <w:tcW w:w="799" w:type="pct"/>
            <w:tcBorders>
              <w:top w:val="nil"/>
              <w:left w:val="nil"/>
              <w:bottom w:val="nil"/>
              <w:right w:val="nil"/>
            </w:tcBorders>
          </w:tcPr>
          <w:p w14:paraId="6B39053B"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0.257</w:t>
            </w:r>
          </w:p>
        </w:tc>
        <w:tc>
          <w:tcPr>
            <w:tcW w:w="799" w:type="pct"/>
            <w:tcBorders>
              <w:top w:val="nil"/>
              <w:left w:val="nil"/>
              <w:bottom w:val="nil"/>
              <w:right w:val="nil"/>
            </w:tcBorders>
          </w:tcPr>
          <w:p w14:paraId="058A9B14"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0.247</w:t>
            </w:r>
          </w:p>
        </w:tc>
        <w:tc>
          <w:tcPr>
            <w:tcW w:w="800" w:type="pct"/>
            <w:tcBorders>
              <w:top w:val="nil"/>
              <w:left w:val="nil"/>
              <w:bottom w:val="nil"/>
              <w:right w:val="nil"/>
            </w:tcBorders>
          </w:tcPr>
          <w:p w14:paraId="316BFE72"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0.276</w:t>
            </w:r>
          </w:p>
        </w:tc>
      </w:tr>
      <w:tr w:rsidR="00D113B3" w:rsidRPr="00D113B3" w14:paraId="59F484AE" w14:textId="77777777" w:rsidTr="00D113B3">
        <w:trPr>
          <w:trHeight w:val="227"/>
        </w:trPr>
        <w:tc>
          <w:tcPr>
            <w:tcW w:w="618" w:type="pct"/>
            <w:tcBorders>
              <w:top w:val="nil"/>
              <w:left w:val="nil"/>
              <w:bottom w:val="nil"/>
              <w:right w:val="nil"/>
            </w:tcBorders>
          </w:tcPr>
          <w:p w14:paraId="6F92FDDD" w14:textId="77777777" w:rsidR="00296A11" w:rsidRPr="00D113B3" w:rsidRDefault="00296A11" w:rsidP="00D113B3">
            <w:pPr>
              <w:widowControl w:val="0"/>
              <w:autoSpaceDE w:val="0"/>
              <w:autoSpaceDN w:val="0"/>
              <w:adjustRightInd w:val="0"/>
              <w:jc w:val="both"/>
              <w:rPr>
                <w:color w:val="4472C4" w:themeColor="accent1"/>
                <w:sz w:val="20"/>
                <w:lang w:val="en-US"/>
              </w:rPr>
            </w:pPr>
            <w:r w:rsidRPr="00D113B3">
              <w:rPr>
                <w:color w:val="4472C4" w:themeColor="accent1"/>
                <w:sz w:val="20"/>
                <w:lang w:val="en-US"/>
              </w:rPr>
              <w:t xml:space="preserve">  </w:t>
            </w:r>
          </w:p>
        </w:tc>
        <w:tc>
          <w:tcPr>
            <w:tcW w:w="696" w:type="pct"/>
            <w:tcBorders>
              <w:top w:val="nil"/>
              <w:left w:val="nil"/>
              <w:bottom w:val="nil"/>
              <w:right w:val="nil"/>
            </w:tcBorders>
          </w:tcPr>
          <w:p w14:paraId="7521EB63"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(0.205)</w:t>
            </w:r>
          </w:p>
        </w:tc>
        <w:tc>
          <w:tcPr>
            <w:tcW w:w="651" w:type="pct"/>
            <w:tcBorders>
              <w:top w:val="nil"/>
              <w:left w:val="nil"/>
              <w:bottom w:val="nil"/>
              <w:right w:val="nil"/>
            </w:tcBorders>
          </w:tcPr>
          <w:p w14:paraId="31502895"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(0.204)</w:t>
            </w:r>
          </w:p>
        </w:tc>
        <w:tc>
          <w:tcPr>
            <w:tcW w:w="637" w:type="pct"/>
            <w:tcBorders>
              <w:top w:val="nil"/>
              <w:left w:val="nil"/>
              <w:bottom w:val="nil"/>
              <w:right w:val="nil"/>
            </w:tcBorders>
          </w:tcPr>
          <w:p w14:paraId="6B319A18"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(0.205)</w:t>
            </w:r>
          </w:p>
        </w:tc>
        <w:tc>
          <w:tcPr>
            <w:tcW w:w="799" w:type="pct"/>
            <w:tcBorders>
              <w:top w:val="nil"/>
              <w:left w:val="nil"/>
              <w:bottom w:val="nil"/>
              <w:right w:val="nil"/>
            </w:tcBorders>
          </w:tcPr>
          <w:p w14:paraId="68F16CDF"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(0.254)</w:t>
            </w:r>
          </w:p>
        </w:tc>
        <w:tc>
          <w:tcPr>
            <w:tcW w:w="799" w:type="pct"/>
            <w:tcBorders>
              <w:top w:val="nil"/>
              <w:left w:val="nil"/>
              <w:bottom w:val="nil"/>
              <w:right w:val="nil"/>
            </w:tcBorders>
          </w:tcPr>
          <w:p w14:paraId="10EAA56B"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(0.251)</w:t>
            </w:r>
          </w:p>
        </w:tc>
        <w:tc>
          <w:tcPr>
            <w:tcW w:w="800" w:type="pct"/>
            <w:tcBorders>
              <w:top w:val="nil"/>
              <w:left w:val="nil"/>
              <w:bottom w:val="nil"/>
              <w:right w:val="nil"/>
            </w:tcBorders>
          </w:tcPr>
          <w:p w14:paraId="14D8BDC2"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(0.251)</w:t>
            </w:r>
          </w:p>
        </w:tc>
      </w:tr>
      <w:tr w:rsidR="00D113B3" w:rsidRPr="00D113B3" w14:paraId="7672BD3F" w14:textId="77777777" w:rsidTr="00D113B3">
        <w:trPr>
          <w:trHeight w:val="210"/>
        </w:trPr>
        <w:tc>
          <w:tcPr>
            <w:tcW w:w="618" w:type="pct"/>
            <w:tcBorders>
              <w:top w:val="nil"/>
              <w:left w:val="nil"/>
              <w:bottom w:val="nil"/>
              <w:right w:val="nil"/>
            </w:tcBorders>
          </w:tcPr>
          <w:p w14:paraId="1492F2D0" w14:textId="77777777" w:rsidR="00296A11" w:rsidRPr="00D113B3" w:rsidRDefault="00296A11" w:rsidP="00D113B3">
            <w:pPr>
              <w:widowControl w:val="0"/>
              <w:autoSpaceDE w:val="0"/>
              <w:autoSpaceDN w:val="0"/>
              <w:adjustRightInd w:val="0"/>
              <w:jc w:val="both"/>
              <w:rPr>
                <w:color w:val="4472C4" w:themeColor="accent1"/>
                <w:sz w:val="20"/>
                <w:lang w:val="en-US"/>
              </w:rPr>
            </w:pPr>
            <w:r w:rsidRPr="00D113B3">
              <w:rPr>
                <w:color w:val="4472C4" w:themeColor="accent1"/>
                <w:sz w:val="20"/>
                <w:lang w:val="en-US"/>
              </w:rPr>
              <w:t xml:space="preserve"> MNQ</w:t>
            </w:r>
          </w:p>
        </w:tc>
        <w:tc>
          <w:tcPr>
            <w:tcW w:w="696" w:type="pct"/>
            <w:tcBorders>
              <w:top w:val="nil"/>
              <w:left w:val="nil"/>
              <w:bottom w:val="nil"/>
              <w:right w:val="nil"/>
            </w:tcBorders>
          </w:tcPr>
          <w:p w14:paraId="6479C2BE"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1.587**</w:t>
            </w:r>
          </w:p>
        </w:tc>
        <w:tc>
          <w:tcPr>
            <w:tcW w:w="651" w:type="pct"/>
            <w:tcBorders>
              <w:top w:val="nil"/>
              <w:left w:val="nil"/>
              <w:bottom w:val="nil"/>
              <w:right w:val="nil"/>
            </w:tcBorders>
          </w:tcPr>
          <w:p w14:paraId="2E30E12B"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1.550**</w:t>
            </w:r>
          </w:p>
        </w:tc>
        <w:tc>
          <w:tcPr>
            <w:tcW w:w="637" w:type="pct"/>
            <w:tcBorders>
              <w:top w:val="nil"/>
              <w:left w:val="nil"/>
              <w:bottom w:val="nil"/>
              <w:right w:val="nil"/>
            </w:tcBorders>
          </w:tcPr>
          <w:p w14:paraId="243B08E9"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1.638**</w:t>
            </w:r>
          </w:p>
        </w:tc>
        <w:tc>
          <w:tcPr>
            <w:tcW w:w="799" w:type="pct"/>
            <w:tcBorders>
              <w:top w:val="nil"/>
              <w:left w:val="nil"/>
              <w:bottom w:val="nil"/>
              <w:right w:val="nil"/>
            </w:tcBorders>
          </w:tcPr>
          <w:p w14:paraId="07D1A7C4"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1.167</w:t>
            </w:r>
          </w:p>
        </w:tc>
        <w:tc>
          <w:tcPr>
            <w:tcW w:w="799" w:type="pct"/>
            <w:tcBorders>
              <w:top w:val="nil"/>
              <w:left w:val="nil"/>
              <w:bottom w:val="nil"/>
              <w:right w:val="nil"/>
            </w:tcBorders>
          </w:tcPr>
          <w:p w14:paraId="111DCADF"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1.146</w:t>
            </w:r>
          </w:p>
        </w:tc>
        <w:tc>
          <w:tcPr>
            <w:tcW w:w="800" w:type="pct"/>
            <w:tcBorders>
              <w:top w:val="nil"/>
              <w:left w:val="nil"/>
              <w:bottom w:val="nil"/>
              <w:right w:val="nil"/>
            </w:tcBorders>
          </w:tcPr>
          <w:p w14:paraId="3EFC771F"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1.101</w:t>
            </w:r>
          </w:p>
        </w:tc>
      </w:tr>
      <w:tr w:rsidR="00D113B3" w:rsidRPr="00D113B3" w14:paraId="220D713A" w14:textId="77777777" w:rsidTr="00D113B3">
        <w:trPr>
          <w:trHeight w:val="227"/>
        </w:trPr>
        <w:tc>
          <w:tcPr>
            <w:tcW w:w="618" w:type="pct"/>
            <w:tcBorders>
              <w:top w:val="nil"/>
              <w:left w:val="nil"/>
              <w:bottom w:val="nil"/>
              <w:right w:val="nil"/>
            </w:tcBorders>
          </w:tcPr>
          <w:p w14:paraId="2AD303B0" w14:textId="77777777" w:rsidR="00296A11" w:rsidRPr="00D113B3" w:rsidRDefault="00296A11" w:rsidP="00D113B3">
            <w:pPr>
              <w:widowControl w:val="0"/>
              <w:autoSpaceDE w:val="0"/>
              <w:autoSpaceDN w:val="0"/>
              <w:adjustRightInd w:val="0"/>
              <w:jc w:val="both"/>
              <w:rPr>
                <w:color w:val="4472C4" w:themeColor="accent1"/>
                <w:sz w:val="20"/>
                <w:lang w:val="en-US"/>
              </w:rPr>
            </w:pPr>
            <w:r w:rsidRPr="00D113B3">
              <w:rPr>
                <w:color w:val="4472C4" w:themeColor="accent1"/>
                <w:sz w:val="20"/>
                <w:lang w:val="en-US"/>
              </w:rPr>
              <w:t xml:space="preserve">  </w:t>
            </w:r>
          </w:p>
        </w:tc>
        <w:tc>
          <w:tcPr>
            <w:tcW w:w="696" w:type="pct"/>
            <w:tcBorders>
              <w:top w:val="nil"/>
              <w:left w:val="nil"/>
              <w:bottom w:val="nil"/>
              <w:right w:val="nil"/>
            </w:tcBorders>
          </w:tcPr>
          <w:p w14:paraId="7C413CB1"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(0.741)</w:t>
            </w:r>
          </w:p>
        </w:tc>
        <w:tc>
          <w:tcPr>
            <w:tcW w:w="651" w:type="pct"/>
            <w:tcBorders>
              <w:top w:val="nil"/>
              <w:left w:val="nil"/>
              <w:bottom w:val="nil"/>
              <w:right w:val="nil"/>
            </w:tcBorders>
          </w:tcPr>
          <w:p w14:paraId="6DC2569F"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(0.744)</w:t>
            </w:r>
          </w:p>
        </w:tc>
        <w:tc>
          <w:tcPr>
            <w:tcW w:w="637" w:type="pct"/>
            <w:tcBorders>
              <w:top w:val="nil"/>
              <w:left w:val="nil"/>
              <w:bottom w:val="nil"/>
              <w:right w:val="nil"/>
            </w:tcBorders>
          </w:tcPr>
          <w:p w14:paraId="53820992"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(0.750)</w:t>
            </w:r>
          </w:p>
        </w:tc>
        <w:tc>
          <w:tcPr>
            <w:tcW w:w="799" w:type="pct"/>
            <w:tcBorders>
              <w:top w:val="nil"/>
              <w:left w:val="nil"/>
              <w:bottom w:val="nil"/>
              <w:right w:val="nil"/>
            </w:tcBorders>
          </w:tcPr>
          <w:p w14:paraId="3EB610F6"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(0.874)</w:t>
            </w:r>
          </w:p>
        </w:tc>
        <w:tc>
          <w:tcPr>
            <w:tcW w:w="799" w:type="pct"/>
            <w:tcBorders>
              <w:top w:val="nil"/>
              <w:left w:val="nil"/>
              <w:bottom w:val="nil"/>
              <w:right w:val="nil"/>
            </w:tcBorders>
          </w:tcPr>
          <w:p w14:paraId="69B58EEC"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(0.866)</w:t>
            </w:r>
          </w:p>
        </w:tc>
        <w:tc>
          <w:tcPr>
            <w:tcW w:w="800" w:type="pct"/>
            <w:tcBorders>
              <w:top w:val="nil"/>
              <w:left w:val="nil"/>
              <w:bottom w:val="nil"/>
              <w:right w:val="nil"/>
            </w:tcBorders>
          </w:tcPr>
          <w:p w14:paraId="7538E09A"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(0.888)</w:t>
            </w:r>
          </w:p>
        </w:tc>
      </w:tr>
      <w:tr w:rsidR="00D113B3" w:rsidRPr="00D113B3" w14:paraId="76A2CDE8" w14:textId="77777777" w:rsidTr="00D113B3">
        <w:trPr>
          <w:trHeight w:val="210"/>
        </w:trPr>
        <w:tc>
          <w:tcPr>
            <w:tcW w:w="618" w:type="pct"/>
            <w:tcBorders>
              <w:top w:val="nil"/>
              <w:left w:val="nil"/>
              <w:bottom w:val="nil"/>
              <w:right w:val="nil"/>
            </w:tcBorders>
          </w:tcPr>
          <w:p w14:paraId="78BD8C84" w14:textId="77777777" w:rsidR="00296A11" w:rsidRPr="00D113B3" w:rsidRDefault="00296A11" w:rsidP="00D113B3">
            <w:pPr>
              <w:widowControl w:val="0"/>
              <w:autoSpaceDE w:val="0"/>
              <w:autoSpaceDN w:val="0"/>
              <w:adjustRightInd w:val="0"/>
              <w:jc w:val="both"/>
              <w:rPr>
                <w:color w:val="4472C4" w:themeColor="accent1"/>
                <w:sz w:val="20"/>
                <w:lang w:val="en-US"/>
              </w:rPr>
            </w:pPr>
            <w:r w:rsidRPr="00D113B3">
              <w:rPr>
                <w:color w:val="4472C4" w:themeColor="accent1"/>
                <w:sz w:val="20"/>
                <w:lang w:val="en-US"/>
              </w:rPr>
              <w:t xml:space="preserve"> GDP</w:t>
            </w:r>
          </w:p>
        </w:tc>
        <w:tc>
          <w:tcPr>
            <w:tcW w:w="696" w:type="pct"/>
            <w:tcBorders>
              <w:top w:val="nil"/>
              <w:left w:val="nil"/>
              <w:bottom w:val="nil"/>
              <w:right w:val="nil"/>
            </w:tcBorders>
          </w:tcPr>
          <w:p w14:paraId="1AC4AAFA"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-0.022</w:t>
            </w:r>
          </w:p>
        </w:tc>
        <w:tc>
          <w:tcPr>
            <w:tcW w:w="651" w:type="pct"/>
            <w:tcBorders>
              <w:top w:val="nil"/>
              <w:left w:val="nil"/>
              <w:bottom w:val="nil"/>
              <w:right w:val="nil"/>
            </w:tcBorders>
          </w:tcPr>
          <w:p w14:paraId="05DFF897"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-0.023</w:t>
            </w:r>
          </w:p>
        </w:tc>
        <w:tc>
          <w:tcPr>
            <w:tcW w:w="637" w:type="pct"/>
            <w:tcBorders>
              <w:top w:val="nil"/>
              <w:left w:val="nil"/>
              <w:bottom w:val="nil"/>
              <w:right w:val="nil"/>
            </w:tcBorders>
          </w:tcPr>
          <w:p w14:paraId="7C505C12"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-0.026</w:t>
            </w:r>
          </w:p>
        </w:tc>
        <w:tc>
          <w:tcPr>
            <w:tcW w:w="799" w:type="pct"/>
            <w:tcBorders>
              <w:top w:val="nil"/>
              <w:left w:val="nil"/>
              <w:bottom w:val="nil"/>
              <w:right w:val="nil"/>
            </w:tcBorders>
          </w:tcPr>
          <w:p w14:paraId="31E9069E"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-0.021</w:t>
            </w:r>
          </w:p>
        </w:tc>
        <w:tc>
          <w:tcPr>
            <w:tcW w:w="799" w:type="pct"/>
            <w:tcBorders>
              <w:top w:val="nil"/>
              <w:left w:val="nil"/>
              <w:bottom w:val="nil"/>
              <w:right w:val="nil"/>
            </w:tcBorders>
          </w:tcPr>
          <w:p w14:paraId="53AF9A6A"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-0.021</w:t>
            </w:r>
          </w:p>
        </w:tc>
        <w:tc>
          <w:tcPr>
            <w:tcW w:w="800" w:type="pct"/>
            <w:tcBorders>
              <w:top w:val="nil"/>
              <w:left w:val="nil"/>
              <w:bottom w:val="nil"/>
              <w:right w:val="nil"/>
            </w:tcBorders>
          </w:tcPr>
          <w:p w14:paraId="12C3A522"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-0.026</w:t>
            </w:r>
          </w:p>
        </w:tc>
      </w:tr>
      <w:tr w:rsidR="00D113B3" w:rsidRPr="00D113B3" w14:paraId="54508FF7" w14:textId="77777777" w:rsidTr="00D113B3">
        <w:trPr>
          <w:trHeight w:val="210"/>
        </w:trPr>
        <w:tc>
          <w:tcPr>
            <w:tcW w:w="618" w:type="pct"/>
            <w:tcBorders>
              <w:top w:val="nil"/>
              <w:left w:val="nil"/>
              <w:bottom w:val="nil"/>
              <w:right w:val="nil"/>
            </w:tcBorders>
          </w:tcPr>
          <w:p w14:paraId="5EC24533" w14:textId="77777777" w:rsidR="00296A11" w:rsidRPr="00D113B3" w:rsidRDefault="00296A11" w:rsidP="00D113B3">
            <w:pPr>
              <w:widowControl w:val="0"/>
              <w:autoSpaceDE w:val="0"/>
              <w:autoSpaceDN w:val="0"/>
              <w:adjustRightInd w:val="0"/>
              <w:jc w:val="both"/>
              <w:rPr>
                <w:color w:val="4472C4" w:themeColor="accent1"/>
                <w:sz w:val="20"/>
                <w:lang w:val="en-US"/>
              </w:rPr>
            </w:pPr>
            <w:r w:rsidRPr="00D113B3">
              <w:rPr>
                <w:color w:val="4472C4" w:themeColor="accent1"/>
                <w:sz w:val="20"/>
                <w:lang w:val="en-US"/>
              </w:rPr>
              <w:lastRenderedPageBreak/>
              <w:t xml:space="preserve">  </w:t>
            </w:r>
          </w:p>
        </w:tc>
        <w:tc>
          <w:tcPr>
            <w:tcW w:w="696" w:type="pct"/>
            <w:tcBorders>
              <w:top w:val="nil"/>
              <w:left w:val="nil"/>
              <w:bottom w:val="nil"/>
              <w:right w:val="nil"/>
            </w:tcBorders>
          </w:tcPr>
          <w:p w14:paraId="5DE5A28C"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(0.028)</w:t>
            </w:r>
          </w:p>
        </w:tc>
        <w:tc>
          <w:tcPr>
            <w:tcW w:w="651" w:type="pct"/>
            <w:tcBorders>
              <w:top w:val="nil"/>
              <w:left w:val="nil"/>
              <w:bottom w:val="nil"/>
              <w:right w:val="nil"/>
            </w:tcBorders>
          </w:tcPr>
          <w:p w14:paraId="4D99B9B6"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(0.027)</w:t>
            </w:r>
          </w:p>
        </w:tc>
        <w:tc>
          <w:tcPr>
            <w:tcW w:w="637" w:type="pct"/>
            <w:tcBorders>
              <w:top w:val="nil"/>
              <w:left w:val="nil"/>
              <w:bottom w:val="nil"/>
              <w:right w:val="nil"/>
            </w:tcBorders>
          </w:tcPr>
          <w:p w14:paraId="1D7667B1"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(0.028)</w:t>
            </w:r>
          </w:p>
        </w:tc>
        <w:tc>
          <w:tcPr>
            <w:tcW w:w="799" w:type="pct"/>
            <w:tcBorders>
              <w:top w:val="nil"/>
              <w:left w:val="nil"/>
              <w:bottom w:val="nil"/>
              <w:right w:val="nil"/>
            </w:tcBorders>
          </w:tcPr>
          <w:p w14:paraId="6274AC58"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(0.031)</w:t>
            </w:r>
          </w:p>
        </w:tc>
        <w:tc>
          <w:tcPr>
            <w:tcW w:w="799" w:type="pct"/>
            <w:tcBorders>
              <w:top w:val="nil"/>
              <w:left w:val="nil"/>
              <w:bottom w:val="nil"/>
              <w:right w:val="nil"/>
            </w:tcBorders>
          </w:tcPr>
          <w:p w14:paraId="31048AE7"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(0.030)</w:t>
            </w:r>
          </w:p>
        </w:tc>
        <w:tc>
          <w:tcPr>
            <w:tcW w:w="800" w:type="pct"/>
            <w:tcBorders>
              <w:top w:val="nil"/>
              <w:left w:val="nil"/>
              <w:bottom w:val="nil"/>
              <w:right w:val="nil"/>
            </w:tcBorders>
          </w:tcPr>
          <w:p w14:paraId="16519F14"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(0.031)</w:t>
            </w:r>
          </w:p>
        </w:tc>
      </w:tr>
      <w:tr w:rsidR="00D113B3" w:rsidRPr="00D113B3" w14:paraId="180D4E29" w14:textId="77777777" w:rsidTr="00D113B3">
        <w:trPr>
          <w:trHeight w:val="227"/>
        </w:trPr>
        <w:tc>
          <w:tcPr>
            <w:tcW w:w="618" w:type="pct"/>
            <w:tcBorders>
              <w:top w:val="nil"/>
              <w:left w:val="nil"/>
              <w:bottom w:val="nil"/>
              <w:right w:val="nil"/>
            </w:tcBorders>
          </w:tcPr>
          <w:p w14:paraId="31AFDE6F" w14:textId="77777777" w:rsidR="00296A11" w:rsidRPr="00D113B3" w:rsidRDefault="00296A11" w:rsidP="00D113B3">
            <w:pPr>
              <w:widowControl w:val="0"/>
              <w:autoSpaceDE w:val="0"/>
              <w:autoSpaceDN w:val="0"/>
              <w:adjustRightInd w:val="0"/>
              <w:jc w:val="both"/>
              <w:rPr>
                <w:color w:val="4472C4" w:themeColor="accent1"/>
                <w:sz w:val="20"/>
                <w:lang w:val="en-US"/>
              </w:rPr>
            </w:pPr>
            <w:r w:rsidRPr="00D113B3">
              <w:rPr>
                <w:color w:val="4472C4" w:themeColor="accent1"/>
                <w:sz w:val="20"/>
                <w:lang w:val="en-US"/>
              </w:rPr>
              <w:t xml:space="preserve"> IFN</w:t>
            </w:r>
          </w:p>
        </w:tc>
        <w:tc>
          <w:tcPr>
            <w:tcW w:w="696" w:type="pct"/>
            <w:tcBorders>
              <w:top w:val="nil"/>
              <w:left w:val="nil"/>
              <w:bottom w:val="nil"/>
              <w:right w:val="nil"/>
            </w:tcBorders>
          </w:tcPr>
          <w:p w14:paraId="42F50AC9"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0.018</w:t>
            </w:r>
          </w:p>
        </w:tc>
        <w:tc>
          <w:tcPr>
            <w:tcW w:w="651" w:type="pct"/>
            <w:tcBorders>
              <w:top w:val="nil"/>
              <w:left w:val="nil"/>
              <w:bottom w:val="nil"/>
              <w:right w:val="nil"/>
            </w:tcBorders>
          </w:tcPr>
          <w:p w14:paraId="4DAB9F47"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0.018</w:t>
            </w:r>
          </w:p>
        </w:tc>
        <w:tc>
          <w:tcPr>
            <w:tcW w:w="637" w:type="pct"/>
            <w:tcBorders>
              <w:top w:val="nil"/>
              <w:left w:val="nil"/>
              <w:bottom w:val="nil"/>
              <w:right w:val="nil"/>
            </w:tcBorders>
          </w:tcPr>
          <w:p w14:paraId="4C0A53F7"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0.017</w:t>
            </w:r>
          </w:p>
        </w:tc>
        <w:tc>
          <w:tcPr>
            <w:tcW w:w="799" w:type="pct"/>
            <w:tcBorders>
              <w:top w:val="nil"/>
              <w:left w:val="nil"/>
              <w:bottom w:val="nil"/>
              <w:right w:val="nil"/>
            </w:tcBorders>
          </w:tcPr>
          <w:p w14:paraId="4343F728"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0.040**</w:t>
            </w:r>
          </w:p>
        </w:tc>
        <w:tc>
          <w:tcPr>
            <w:tcW w:w="799" w:type="pct"/>
            <w:tcBorders>
              <w:top w:val="nil"/>
              <w:left w:val="nil"/>
              <w:bottom w:val="nil"/>
              <w:right w:val="nil"/>
            </w:tcBorders>
          </w:tcPr>
          <w:p w14:paraId="216D9DDD"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0.042**</w:t>
            </w:r>
          </w:p>
        </w:tc>
        <w:tc>
          <w:tcPr>
            <w:tcW w:w="800" w:type="pct"/>
            <w:tcBorders>
              <w:top w:val="nil"/>
              <w:left w:val="nil"/>
              <w:bottom w:val="nil"/>
              <w:right w:val="nil"/>
            </w:tcBorders>
          </w:tcPr>
          <w:p w14:paraId="054DE315"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0.041**</w:t>
            </w:r>
          </w:p>
        </w:tc>
      </w:tr>
      <w:tr w:rsidR="00D113B3" w:rsidRPr="00D113B3" w14:paraId="6EF496CF" w14:textId="77777777" w:rsidTr="00D113B3">
        <w:trPr>
          <w:trHeight w:val="210"/>
        </w:trPr>
        <w:tc>
          <w:tcPr>
            <w:tcW w:w="618" w:type="pct"/>
            <w:tcBorders>
              <w:top w:val="nil"/>
              <w:left w:val="nil"/>
              <w:bottom w:val="nil"/>
              <w:right w:val="nil"/>
            </w:tcBorders>
          </w:tcPr>
          <w:p w14:paraId="517C30D8" w14:textId="77777777" w:rsidR="00296A11" w:rsidRPr="00D113B3" w:rsidRDefault="00296A11" w:rsidP="00D113B3">
            <w:pPr>
              <w:widowControl w:val="0"/>
              <w:autoSpaceDE w:val="0"/>
              <w:autoSpaceDN w:val="0"/>
              <w:adjustRightInd w:val="0"/>
              <w:jc w:val="both"/>
              <w:rPr>
                <w:color w:val="4472C4" w:themeColor="accent1"/>
                <w:sz w:val="20"/>
                <w:lang w:val="en-US"/>
              </w:rPr>
            </w:pPr>
            <w:r w:rsidRPr="00D113B3">
              <w:rPr>
                <w:color w:val="4472C4" w:themeColor="accent1"/>
                <w:sz w:val="20"/>
                <w:lang w:val="en-US"/>
              </w:rPr>
              <w:t xml:space="preserve">  </w:t>
            </w:r>
          </w:p>
        </w:tc>
        <w:tc>
          <w:tcPr>
            <w:tcW w:w="696" w:type="pct"/>
            <w:tcBorders>
              <w:top w:val="nil"/>
              <w:left w:val="nil"/>
              <w:bottom w:val="nil"/>
              <w:right w:val="nil"/>
            </w:tcBorders>
          </w:tcPr>
          <w:p w14:paraId="246A9FEB"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(0.016)</w:t>
            </w:r>
          </w:p>
        </w:tc>
        <w:tc>
          <w:tcPr>
            <w:tcW w:w="651" w:type="pct"/>
            <w:tcBorders>
              <w:top w:val="nil"/>
              <w:left w:val="nil"/>
              <w:bottom w:val="nil"/>
              <w:right w:val="nil"/>
            </w:tcBorders>
          </w:tcPr>
          <w:p w14:paraId="2985BEDB"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(0.017)</w:t>
            </w:r>
          </w:p>
        </w:tc>
        <w:tc>
          <w:tcPr>
            <w:tcW w:w="637" w:type="pct"/>
            <w:tcBorders>
              <w:top w:val="nil"/>
              <w:left w:val="nil"/>
              <w:bottom w:val="nil"/>
              <w:right w:val="nil"/>
            </w:tcBorders>
          </w:tcPr>
          <w:p w14:paraId="0AF7B227"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(0.016)</w:t>
            </w:r>
          </w:p>
        </w:tc>
        <w:tc>
          <w:tcPr>
            <w:tcW w:w="799" w:type="pct"/>
            <w:tcBorders>
              <w:top w:val="nil"/>
              <w:left w:val="nil"/>
              <w:bottom w:val="nil"/>
              <w:right w:val="nil"/>
            </w:tcBorders>
          </w:tcPr>
          <w:p w14:paraId="5B7A266F"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(0.017)</w:t>
            </w:r>
          </w:p>
        </w:tc>
        <w:tc>
          <w:tcPr>
            <w:tcW w:w="799" w:type="pct"/>
            <w:tcBorders>
              <w:top w:val="nil"/>
              <w:left w:val="nil"/>
              <w:bottom w:val="nil"/>
              <w:right w:val="nil"/>
            </w:tcBorders>
          </w:tcPr>
          <w:p w14:paraId="782146DD"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(0.017)</w:t>
            </w:r>
          </w:p>
        </w:tc>
        <w:tc>
          <w:tcPr>
            <w:tcW w:w="800" w:type="pct"/>
            <w:tcBorders>
              <w:top w:val="nil"/>
              <w:left w:val="nil"/>
              <w:bottom w:val="nil"/>
              <w:right w:val="nil"/>
            </w:tcBorders>
          </w:tcPr>
          <w:p w14:paraId="2FA8849F"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(0.018)</w:t>
            </w:r>
          </w:p>
        </w:tc>
      </w:tr>
      <w:tr w:rsidR="00D113B3" w:rsidRPr="00D113B3" w14:paraId="34B37392" w14:textId="77777777" w:rsidTr="00D113B3">
        <w:trPr>
          <w:trHeight w:val="227"/>
        </w:trPr>
        <w:tc>
          <w:tcPr>
            <w:tcW w:w="618" w:type="pct"/>
            <w:tcBorders>
              <w:top w:val="nil"/>
              <w:left w:val="nil"/>
              <w:bottom w:val="nil"/>
              <w:right w:val="nil"/>
            </w:tcBorders>
          </w:tcPr>
          <w:p w14:paraId="384A753E" w14:textId="77777777" w:rsidR="00296A11" w:rsidRPr="00D113B3" w:rsidRDefault="00296A11" w:rsidP="00D113B3">
            <w:pPr>
              <w:widowControl w:val="0"/>
              <w:autoSpaceDE w:val="0"/>
              <w:autoSpaceDN w:val="0"/>
              <w:adjustRightInd w:val="0"/>
              <w:jc w:val="both"/>
              <w:rPr>
                <w:color w:val="4472C4" w:themeColor="accent1"/>
                <w:sz w:val="20"/>
                <w:lang w:val="en-US"/>
              </w:rPr>
            </w:pPr>
            <w:r w:rsidRPr="00D113B3">
              <w:rPr>
                <w:color w:val="4472C4" w:themeColor="accent1"/>
                <w:sz w:val="20"/>
                <w:lang w:val="en-US"/>
              </w:rPr>
              <w:t xml:space="preserve"> INQ</w:t>
            </w:r>
          </w:p>
        </w:tc>
        <w:tc>
          <w:tcPr>
            <w:tcW w:w="696" w:type="pct"/>
            <w:tcBorders>
              <w:top w:val="nil"/>
              <w:left w:val="nil"/>
              <w:bottom w:val="nil"/>
              <w:right w:val="nil"/>
            </w:tcBorders>
          </w:tcPr>
          <w:p w14:paraId="1B8090AF"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0.186</w:t>
            </w:r>
          </w:p>
        </w:tc>
        <w:tc>
          <w:tcPr>
            <w:tcW w:w="651" w:type="pct"/>
            <w:tcBorders>
              <w:top w:val="nil"/>
              <w:left w:val="nil"/>
              <w:bottom w:val="nil"/>
              <w:right w:val="nil"/>
            </w:tcBorders>
          </w:tcPr>
          <w:p w14:paraId="2E3B5627"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0.199*</w:t>
            </w:r>
          </w:p>
        </w:tc>
        <w:tc>
          <w:tcPr>
            <w:tcW w:w="637" w:type="pct"/>
            <w:tcBorders>
              <w:top w:val="nil"/>
              <w:left w:val="nil"/>
              <w:bottom w:val="nil"/>
              <w:right w:val="nil"/>
            </w:tcBorders>
          </w:tcPr>
          <w:p w14:paraId="3564E212"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0.146</w:t>
            </w:r>
          </w:p>
        </w:tc>
        <w:tc>
          <w:tcPr>
            <w:tcW w:w="799" w:type="pct"/>
            <w:tcBorders>
              <w:top w:val="nil"/>
              <w:left w:val="nil"/>
              <w:bottom w:val="nil"/>
              <w:right w:val="nil"/>
            </w:tcBorders>
          </w:tcPr>
          <w:p w14:paraId="7A41A673"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0.333***</w:t>
            </w:r>
          </w:p>
        </w:tc>
        <w:tc>
          <w:tcPr>
            <w:tcW w:w="799" w:type="pct"/>
            <w:tcBorders>
              <w:top w:val="nil"/>
              <w:left w:val="nil"/>
              <w:bottom w:val="nil"/>
              <w:right w:val="nil"/>
            </w:tcBorders>
          </w:tcPr>
          <w:p w14:paraId="439B88C8"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0.349***</w:t>
            </w:r>
          </w:p>
        </w:tc>
        <w:tc>
          <w:tcPr>
            <w:tcW w:w="800" w:type="pct"/>
            <w:tcBorders>
              <w:top w:val="nil"/>
              <w:left w:val="nil"/>
              <w:bottom w:val="nil"/>
              <w:right w:val="nil"/>
            </w:tcBorders>
          </w:tcPr>
          <w:p w14:paraId="40DB3600"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0.298**</w:t>
            </w:r>
          </w:p>
        </w:tc>
      </w:tr>
      <w:tr w:rsidR="00D113B3" w:rsidRPr="00D113B3" w14:paraId="345CCA0E" w14:textId="77777777" w:rsidTr="00D113B3">
        <w:trPr>
          <w:trHeight w:val="210"/>
        </w:trPr>
        <w:tc>
          <w:tcPr>
            <w:tcW w:w="618" w:type="pct"/>
            <w:tcBorders>
              <w:top w:val="nil"/>
              <w:left w:val="nil"/>
              <w:bottom w:val="single" w:sz="4" w:space="0" w:color="auto"/>
              <w:right w:val="nil"/>
            </w:tcBorders>
          </w:tcPr>
          <w:p w14:paraId="63656C26" w14:textId="77777777" w:rsidR="00296A11" w:rsidRPr="00D113B3" w:rsidRDefault="00296A11" w:rsidP="00D113B3">
            <w:pPr>
              <w:widowControl w:val="0"/>
              <w:autoSpaceDE w:val="0"/>
              <w:autoSpaceDN w:val="0"/>
              <w:adjustRightInd w:val="0"/>
              <w:rPr>
                <w:color w:val="4472C4" w:themeColor="accent1"/>
                <w:sz w:val="20"/>
                <w:lang w:val="en-US"/>
              </w:rPr>
            </w:pPr>
            <w:r w:rsidRPr="00D113B3">
              <w:rPr>
                <w:color w:val="4472C4" w:themeColor="accent1"/>
                <w:sz w:val="20"/>
                <w:lang w:val="en-US"/>
              </w:rPr>
              <w:t xml:space="preserve">  </w:t>
            </w:r>
          </w:p>
        </w:tc>
        <w:tc>
          <w:tcPr>
            <w:tcW w:w="696" w:type="pct"/>
            <w:tcBorders>
              <w:top w:val="nil"/>
              <w:left w:val="nil"/>
              <w:bottom w:val="single" w:sz="4" w:space="0" w:color="auto"/>
              <w:right w:val="nil"/>
            </w:tcBorders>
          </w:tcPr>
          <w:p w14:paraId="44F2CBEA"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(0.115)</w:t>
            </w:r>
          </w:p>
        </w:tc>
        <w:tc>
          <w:tcPr>
            <w:tcW w:w="651" w:type="pct"/>
            <w:tcBorders>
              <w:top w:val="nil"/>
              <w:left w:val="nil"/>
              <w:bottom w:val="single" w:sz="4" w:space="0" w:color="auto"/>
              <w:right w:val="nil"/>
            </w:tcBorders>
          </w:tcPr>
          <w:p w14:paraId="3185AF3E"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(0.117)</w:t>
            </w:r>
          </w:p>
        </w:tc>
        <w:tc>
          <w:tcPr>
            <w:tcW w:w="637" w:type="pct"/>
            <w:tcBorders>
              <w:top w:val="nil"/>
              <w:left w:val="nil"/>
              <w:bottom w:val="single" w:sz="4" w:space="0" w:color="auto"/>
              <w:right w:val="nil"/>
            </w:tcBorders>
          </w:tcPr>
          <w:p w14:paraId="70A0B231"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(0.111)</w:t>
            </w:r>
          </w:p>
        </w:tc>
        <w:tc>
          <w:tcPr>
            <w:tcW w:w="799" w:type="pct"/>
            <w:tcBorders>
              <w:top w:val="nil"/>
              <w:left w:val="nil"/>
              <w:bottom w:val="single" w:sz="4" w:space="0" w:color="auto"/>
              <w:right w:val="nil"/>
            </w:tcBorders>
          </w:tcPr>
          <w:p w14:paraId="5FE0E561"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(0.114)</w:t>
            </w:r>
          </w:p>
        </w:tc>
        <w:tc>
          <w:tcPr>
            <w:tcW w:w="799" w:type="pct"/>
            <w:tcBorders>
              <w:top w:val="nil"/>
              <w:left w:val="nil"/>
              <w:bottom w:val="single" w:sz="4" w:space="0" w:color="auto"/>
              <w:right w:val="nil"/>
            </w:tcBorders>
          </w:tcPr>
          <w:p w14:paraId="51CCA383"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(0.112)</w:t>
            </w:r>
          </w:p>
        </w:tc>
        <w:tc>
          <w:tcPr>
            <w:tcW w:w="800" w:type="pct"/>
            <w:tcBorders>
              <w:top w:val="nil"/>
              <w:left w:val="nil"/>
              <w:bottom w:val="single" w:sz="4" w:space="0" w:color="auto"/>
              <w:right w:val="nil"/>
            </w:tcBorders>
          </w:tcPr>
          <w:p w14:paraId="32A9BA4C"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(0.116)</w:t>
            </w:r>
          </w:p>
        </w:tc>
      </w:tr>
      <w:tr w:rsidR="00D113B3" w:rsidRPr="00D113B3" w14:paraId="5D4CA24E" w14:textId="77777777" w:rsidTr="00D113B3">
        <w:trPr>
          <w:trHeight w:val="210"/>
        </w:trPr>
        <w:tc>
          <w:tcPr>
            <w:tcW w:w="618" w:type="pct"/>
            <w:tcBorders>
              <w:top w:val="single" w:sz="4" w:space="0" w:color="auto"/>
              <w:left w:val="nil"/>
              <w:bottom w:val="nil"/>
              <w:right w:val="nil"/>
            </w:tcBorders>
          </w:tcPr>
          <w:p w14:paraId="66C049C2" w14:textId="77777777" w:rsidR="00296A11" w:rsidRPr="00D113B3" w:rsidRDefault="00296A11" w:rsidP="00D113B3">
            <w:pPr>
              <w:widowControl w:val="0"/>
              <w:autoSpaceDE w:val="0"/>
              <w:autoSpaceDN w:val="0"/>
              <w:adjustRightInd w:val="0"/>
              <w:rPr>
                <w:color w:val="4472C4" w:themeColor="accent1"/>
                <w:sz w:val="20"/>
                <w:lang w:val="en-US"/>
              </w:rPr>
            </w:pPr>
            <w:r w:rsidRPr="00D113B3">
              <w:rPr>
                <w:color w:val="4472C4" w:themeColor="accent1"/>
                <w:sz w:val="20"/>
                <w:lang w:val="en-US"/>
              </w:rPr>
              <w:t>Constant</w:t>
            </w:r>
          </w:p>
        </w:tc>
        <w:tc>
          <w:tcPr>
            <w:tcW w:w="696" w:type="pct"/>
            <w:tcBorders>
              <w:top w:val="single" w:sz="4" w:space="0" w:color="auto"/>
              <w:left w:val="nil"/>
              <w:bottom w:val="nil"/>
              <w:right w:val="nil"/>
            </w:tcBorders>
          </w:tcPr>
          <w:p w14:paraId="79DA8D09"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1.953**</w:t>
            </w:r>
          </w:p>
        </w:tc>
        <w:tc>
          <w:tcPr>
            <w:tcW w:w="651" w:type="pct"/>
            <w:tcBorders>
              <w:top w:val="single" w:sz="4" w:space="0" w:color="auto"/>
              <w:left w:val="nil"/>
              <w:bottom w:val="nil"/>
              <w:right w:val="nil"/>
            </w:tcBorders>
          </w:tcPr>
          <w:p w14:paraId="5061923F"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1.992**</w:t>
            </w:r>
          </w:p>
        </w:tc>
        <w:tc>
          <w:tcPr>
            <w:tcW w:w="637" w:type="pct"/>
            <w:tcBorders>
              <w:top w:val="single" w:sz="4" w:space="0" w:color="auto"/>
              <w:left w:val="nil"/>
              <w:bottom w:val="nil"/>
              <w:right w:val="nil"/>
            </w:tcBorders>
          </w:tcPr>
          <w:p w14:paraId="4A345E04"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1.965**</w:t>
            </w:r>
          </w:p>
        </w:tc>
        <w:tc>
          <w:tcPr>
            <w:tcW w:w="799" w:type="pct"/>
            <w:tcBorders>
              <w:top w:val="single" w:sz="4" w:space="0" w:color="auto"/>
              <w:left w:val="nil"/>
              <w:bottom w:val="nil"/>
              <w:right w:val="nil"/>
            </w:tcBorders>
          </w:tcPr>
          <w:p w14:paraId="5607A534"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2.093</w:t>
            </w:r>
          </w:p>
        </w:tc>
        <w:tc>
          <w:tcPr>
            <w:tcW w:w="799" w:type="pct"/>
            <w:tcBorders>
              <w:top w:val="single" w:sz="4" w:space="0" w:color="auto"/>
              <w:left w:val="nil"/>
              <w:bottom w:val="nil"/>
              <w:right w:val="nil"/>
            </w:tcBorders>
          </w:tcPr>
          <w:p w14:paraId="7E59AF5A"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2.053</w:t>
            </w:r>
          </w:p>
        </w:tc>
        <w:tc>
          <w:tcPr>
            <w:tcW w:w="800" w:type="pct"/>
            <w:tcBorders>
              <w:top w:val="single" w:sz="4" w:space="0" w:color="auto"/>
              <w:left w:val="nil"/>
              <w:bottom w:val="nil"/>
              <w:right w:val="nil"/>
            </w:tcBorders>
          </w:tcPr>
          <w:p w14:paraId="51A90C60"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2.214*</w:t>
            </w:r>
          </w:p>
        </w:tc>
      </w:tr>
      <w:tr w:rsidR="00D113B3" w:rsidRPr="00D113B3" w14:paraId="2B25FD82" w14:textId="77777777" w:rsidTr="00D113B3">
        <w:trPr>
          <w:trHeight w:val="227"/>
        </w:trPr>
        <w:tc>
          <w:tcPr>
            <w:tcW w:w="618" w:type="pct"/>
            <w:tcBorders>
              <w:top w:val="nil"/>
              <w:left w:val="nil"/>
              <w:bottom w:val="nil"/>
              <w:right w:val="nil"/>
            </w:tcBorders>
          </w:tcPr>
          <w:p w14:paraId="5FFB6599" w14:textId="77777777" w:rsidR="00296A11" w:rsidRPr="00D113B3" w:rsidRDefault="00296A11" w:rsidP="00D113B3">
            <w:pPr>
              <w:widowControl w:val="0"/>
              <w:autoSpaceDE w:val="0"/>
              <w:autoSpaceDN w:val="0"/>
              <w:adjustRightInd w:val="0"/>
              <w:rPr>
                <w:color w:val="4472C4" w:themeColor="accent1"/>
                <w:sz w:val="20"/>
                <w:lang w:val="en-US"/>
              </w:rPr>
            </w:pPr>
            <w:r w:rsidRPr="00D113B3">
              <w:rPr>
                <w:color w:val="4472C4" w:themeColor="accent1"/>
                <w:sz w:val="20"/>
                <w:lang w:val="en-US"/>
              </w:rPr>
              <w:t xml:space="preserve">  </w:t>
            </w:r>
          </w:p>
        </w:tc>
        <w:tc>
          <w:tcPr>
            <w:tcW w:w="696" w:type="pct"/>
            <w:tcBorders>
              <w:top w:val="nil"/>
              <w:left w:val="nil"/>
              <w:bottom w:val="nil"/>
              <w:right w:val="nil"/>
            </w:tcBorders>
          </w:tcPr>
          <w:p w14:paraId="4A758190"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(0.854)</w:t>
            </w:r>
          </w:p>
        </w:tc>
        <w:tc>
          <w:tcPr>
            <w:tcW w:w="651" w:type="pct"/>
            <w:tcBorders>
              <w:top w:val="nil"/>
              <w:left w:val="nil"/>
              <w:bottom w:val="nil"/>
              <w:right w:val="nil"/>
            </w:tcBorders>
          </w:tcPr>
          <w:p w14:paraId="18F84922"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(0.841)</w:t>
            </w:r>
          </w:p>
        </w:tc>
        <w:tc>
          <w:tcPr>
            <w:tcW w:w="637" w:type="pct"/>
            <w:tcBorders>
              <w:top w:val="nil"/>
              <w:left w:val="nil"/>
              <w:bottom w:val="nil"/>
              <w:right w:val="nil"/>
            </w:tcBorders>
          </w:tcPr>
          <w:p w14:paraId="081A4C56"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(0.865)</w:t>
            </w:r>
          </w:p>
        </w:tc>
        <w:tc>
          <w:tcPr>
            <w:tcW w:w="799" w:type="pct"/>
            <w:tcBorders>
              <w:top w:val="nil"/>
              <w:left w:val="nil"/>
              <w:bottom w:val="nil"/>
              <w:right w:val="nil"/>
            </w:tcBorders>
          </w:tcPr>
          <w:p w14:paraId="73EF2E72"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(1.280)</w:t>
            </w:r>
          </w:p>
        </w:tc>
        <w:tc>
          <w:tcPr>
            <w:tcW w:w="799" w:type="pct"/>
            <w:tcBorders>
              <w:top w:val="nil"/>
              <w:left w:val="nil"/>
              <w:bottom w:val="nil"/>
              <w:right w:val="nil"/>
            </w:tcBorders>
          </w:tcPr>
          <w:p w14:paraId="39D5B5E3"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(1.261)</w:t>
            </w:r>
          </w:p>
        </w:tc>
        <w:tc>
          <w:tcPr>
            <w:tcW w:w="800" w:type="pct"/>
            <w:tcBorders>
              <w:top w:val="nil"/>
              <w:left w:val="nil"/>
              <w:bottom w:val="nil"/>
              <w:right w:val="nil"/>
            </w:tcBorders>
          </w:tcPr>
          <w:p w14:paraId="56AFA3A6"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(1.283)</w:t>
            </w:r>
          </w:p>
        </w:tc>
      </w:tr>
      <w:tr w:rsidR="00D113B3" w:rsidRPr="00D113B3" w14:paraId="33DB2E76" w14:textId="77777777" w:rsidTr="00D113B3">
        <w:trPr>
          <w:trHeight w:val="217"/>
        </w:trPr>
        <w:tc>
          <w:tcPr>
            <w:tcW w:w="618" w:type="pct"/>
            <w:tcBorders>
              <w:top w:val="nil"/>
              <w:left w:val="nil"/>
              <w:bottom w:val="nil"/>
              <w:right w:val="nil"/>
            </w:tcBorders>
          </w:tcPr>
          <w:p w14:paraId="6B7B34C6" w14:textId="77777777" w:rsidR="00296A11" w:rsidRPr="00D113B3" w:rsidRDefault="00296A11" w:rsidP="00D113B3">
            <w:pPr>
              <w:widowControl w:val="0"/>
              <w:autoSpaceDE w:val="0"/>
              <w:autoSpaceDN w:val="0"/>
              <w:adjustRightInd w:val="0"/>
              <w:rPr>
                <w:color w:val="4472C4" w:themeColor="accent1"/>
                <w:sz w:val="20"/>
                <w:lang w:val="en-US"/>
              </w:rPr>
            </w:pPr>
            <w:r w:rsidRPr="00D113B3">
              <w:rPr>
                <w:color w:val="4472C4" w:themeColor="accent1"/>
                <w:sz w:val="20"/>
                <w:lang w:val="en-US"/>
              </w:rPr>
              <w:t>Observations</w:t>
            </w:r>
          </w:p>
        </w:tc>
        <w:tc>
          <w:tcPr>
            <w:tcW w:w="696" w:type="pct"/>
            <w:tcBorders>
              <w:top w:val="nil"/>
              <w:left w:val="nil"/>
              <w:bottom w:val="nil"/>
              <w:right w:val="nil"/>
            </w:tcBorders>
          </w:tcPr>
          <w:p w14:paraId="70A473E2"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459</w:t>
            </w:r>
          </w:p>
        </w:tc>
        <w:tc>
          <w:tcPr>
            <w:tcW w:w="651" w:type="pct"/>
            <w:tcBorders>
              <w:top w:val="nil"/>
              <w:left w:val="nil"/>
              <w:bottom w:val="nil"/>
              <w:right w:val="nil"/>
            </w:tcBorders>
          </w:tcPr>
          <w:p w14:paraId="6FFE8AED"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459</w:t>
            </w:r>
          </w:p>
        </w:tc>
        <w:tc>
          <w:tcPr>
            <w:tcW w:w="637" w:type="pct"/>
            <w:tcBorders>
              <w:top w:val="nil"/>
              <w:left w:val="nil"/>
              <w:bottom w:val="nil"/>
              <w:right w:val="nil"/>
            </w:tcBorders>
          </w:tcPr>
          <w:p w14:paraId="1324A09C"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459</w:t>
            </w:r>
          </w:p>
        </w:tc>
        <w:tc>
          <w:tcPr>
            <w:tcW w:w="799" w:type="pct"/>
            <w:tcBorders>
              <w:top w:val="nil"/>
              <w:left w:val="nil"/>
              <w:bottom w:val="nil"/>
              <w:right w:val="nil"/>
            </w:tcBorders>
          </w:tcPr>
          <w:p w14:paraId="7F32338B"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331</w:t>
            </w:r>
          </w:p>
        </w:tc>
        <w:tc>
          <w:tcPr>
            <w:tcW w:w="799" w:type="pct"/>
            <w:tcBorders>
              <w:top w:val="nil"/>
              <w:left w:val="nil"/>
              <w:bottom w:val="nil"/>
              <w:right w:val="nil"/>
            </w:tcBorders>
          </w:tcPr>
          <w:p w14:paraId="43F06883"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331</w:t>
            </w:r>
          </w:p>
        </w:tc>
        <w:tc>
          <w:tcPr>
            <w:tcW w:w="800" w:type="pct"/>
            <w:tcBorders>
              <w:top w:val="nil"/>
              <w:left w:val="nil"/>
              <w:bottom w:val="nil"/>
              <w:right w:val="nil"/>
            </w:tcBorders>
          </w:tcPr>
          <w:p w14:paraId="78E63DBB"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331</w:t>
            </w:r>
          </w:p>
        </w:tc>
      </w:tr>
      <w:tr w:rsidR="00D113B3" w:rsidRPr="00D113B3" w14:paraId="667BBCFD" w14:textId="77777777" w:rsidTr="00D113B3">
        <w:trPr>
          <w:trHeight w:val="227"/>
        </w:trPr>
        <w:tc>
          <w:tcPr>
            <w:tcW w:w="618" w:type="pct"/>
            <w:tcBorders>
              <w:top w:val="nil"/>
              <w:left w:val="nil"/>
              <w:bottom w:val="nil"/>
              <w:right w:val="nil"/>
            </w:tcBorders>
          </w:tcPr>
          <w:p w14:paraId="7A9244B2" w14:textId="77777777" w:rsidR="00296A11" w:rsidRPr="00D113B3" w:rsidRDefault="00296A11" w:rsidP="00D113B3">
            <w:pPr>
              <w:widowControl w:val="0"/>
              <w:autoSpaceDE w:val="0"/>
              <w:autoSpaceDN w:val="0"/>
              <w:adjustRightInd w:val="0"/>
              <w:rPr>
                <w:color w:val="4472C4" w:themeColor="accent1"/>
                <w:sz w:val="20"/>
                <w:lang w:val="en-US"/>
              </w:rPr>
            </w:pPr>
            <w:r w:rsidRPr="00D113B3">
              <w:rPr>
                <w:color w:val="4472C4" w:themeColor="accent1"/>
                <w:sz w:val="20"/>
                <w:lang w:val="en-US"/>
              </w:rPr>
              <w:t>R</w:t>
            </w:r>
            <w:r w:rsidRPr="00D113B3">
              <w:rPr>
                <w:color w:val="4472C4" w:themeColor="accent1"/>
                <w:sz w:val="20"/>
                <w:vertAlign w:val="superscript"/>
                <w:lang w:val="en-US"/>
              </w:rPr>
              <w:t xml:space="preserve">2 </w:t>
            </w:r>
          </w:p>
        </w:tc>
        <w:tc>
          <w:tcPr>
            <w:tcW w:w="696" w:type="pct"/>
            <w:tcBorders>
              <w:top w:val="nil"/>
              <w:left w:val="nil"/>
              <w:bottom w:val="nil"/>
              <w:right w:val="nil"/>
            </w:tcBorders>
          </w:tcPr>
          <w:p w14:paraId="58626D14"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0.2522</w:t>
            </w:r>
          </w:p>
        </w:tc>
        <w:tc>
          <w:tcPr>
            <w:tcW w:w="651" w:type="pct"/>
            <w:tcBorders>
              <w:top w:val="nil"/>
              <w:left w:val="nil"/>
              <w:bottom w:val="nil"/>
              <w:right w:val="nil"/>
            </w:tcBorders>
          </w:tcPr>
          <w:p w14:paraId="52FF8164"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0.2555</w:t>
            </w:r>
          </w:p>
        </w:tc>
        <w:tc>
          <w:tcPr>
            <w:tcW w:w="637" w:type="pct"/>
            <w:tcBorders>
              <w:top w:val="nil"/>
              <w:left w:val="nil"/>
              <w:bottom w:val="nil"/>
              <w:right w:val="nil"/>
            </w:tcBorders>
          </w:tcPr>
          <w:p w14:paraId="2F13AD19"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0.2476</w:t>
            </w:r>
          </w:p>
        </w:tc>
        <w:tc>
          <w:tcPr>
            <w:tcW w:w="799" w:type="pct"/>
            <w:tcBorders>
              <w:top w:val="nil"/>
              <w:left w:val="nil"/>
              <w:bottom w:val="nil"/>
              <w:right w:val="nil"/>
            </w:tcBorders>
          </w:tcPr>
          <w:p w14:paraId="20E474C5"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0.2571</w:t>
            </w:r>
          </w:p>
        </w:tc>
        <w:tc>
          <w:tcPr>
            <w:tcW w:w="799" w:type="pct"/>
            <w:tcBorders>
              <w:top w:val="nil"/>
              <w:left w:val="nil"/>
              <w:bottom w:val="nil"/>
              <w:right w:val="nil"/>
            </w:tcBorders>
          </w:tcPr>
          <w:p w14:paraId="7760777D"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0.2657</w:t>
            </w:r>
          </w:p>
        </w:tc>
        <w:tc>
          <w:tcPr>
            <w:tcW w:w="800" w:type="pct"/>
            <w:tcBorders>
              <w:top w:val="nil"/>
              <w:left w:val="nil"/>
              <w:bottom w:val="nil"/>
              <w:right w:val="nil"/>
            </w:tcBorders>
          </w:tcPr>
          <w:p w14:paraId="4AD4F304"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0.2521</w:t>
            </w:r>
          </w:p>
        </w:tc>
      </w:tr>
      <w:tr w:rsidR="00D113B3" w:rsidRPr="00D113B3" w14:paraId="69BD39F7" w14:textId="77777777" w:rsidTr="00D113B3">
        <w:trPr>
          <w:trHeight w:val="420"/>
        </w:trPr>
        <w:tc>
          <w:tcPr>
            <w:tcW w:w="618" w:type="pct"/>
            <w:tcBorders>
              <w:top w:val="nil"/>
              <w:left w:val="nil"/>
              <w:bottom w:val="nil"/>
              <w:right w:val="nil"/>
            </w:tcBorders>
          </w:tcPr>
          <w:p w14:paraId="340E1C43" w14:textId="77777777" w:rsidR="00296A11" w:rsidRPr="00D113B3" w:rsidRDefault="00296A11" w:rsidP="00D113B3">
            <w:pPr>
              <w:widowControl w:val="0"/>
              <w:autoSpaceDE w:val="0"/>
              <w:autoSpaceDN w:val="0"/>
              <w:adjustRightInd w:val="0"/>
              <w:rPr>
                <w:color w:val="4472C4" w:themeColor="accent1"/>
                <w:sz w:val="20"/>
                <w:lang w:val="en-US"/>
              </w:rPr>
            </w:pPr>
            <w:r w:rsidRPr="00D113B3">
              <w:rPr>
                <w:color w:val="4472C4" w:themeColor="accent1"/>
                <w:sz w:val="20"/>
                <w:lang w:val="en-US"/>
              </w:rPr>
              <w:t>Chi</w:t>
            </w:r>
            <w:r w:rsidRPr="00D113B3">
              <w:rPr>
                <w:color w:val="4472C4" w:themeColor="accent1"/>
                <w:sz w:val="20"/>
                <w:vertAlign w:val="superscript"/>
                <w:lang w:val="en-US"/>
              </w:rPr>
              <w:t>2</w:t>
            </w:r>
          </w:p>
        </w:tc>
        <w:tc>
          <w:tcPr>
            <w:tcW w:w="696" w:type="pct"/>
            <w:tcBorders>
              <w:top w:val="nil"/>
              <w:left w:val="nil"/>
              <w:bottom w:val="nil"/>
              <w:right w:val="nil"/>
            </w:tcBorders>
          </w:tcPr>
          <w:p w14:paraId="1C5F14D4"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274.158***</w:t>
            </w:r>
          </w:p>
        </w:tc>
        <w:tc>
          <w:tcPr>
            <w:tcW w:w="651" w:type="pct"/>
            <w:tcBorders>
              <w:top w:val="nil"/>
              <w:left w:val="nil"/>
              <w:bottom w:val="nil"/>
              <w:right w:val="nil"/>
            </w:tcBorders>
          </w:tcPr>
          <w:p w14:paraId="06AEBE5E"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298.504***</w:t>
            </w:r>
          </w:p>
        </w:tc>
        <w:tc>
          <w:tcPr>
            <w:tcW w:w="637" w:type="pct"/>
            <w:tcBorders>
              <w:top w:val="nil"/>
              <w:left w:val="nil"/>
              <w:bottom w:val="nil"/>
              <w:right w:val="nil"/>
            </w:tcBorders>
          </w:tcPr>
          <w:p w14:paraId="78C9DC36"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253.565***</w:t>
            </w:r>
          </w:p>
        </w:tc>
        <w:tc>
          <w:tcPr>
            <w:tcW w:w="799" w:type="pct"/>
            <w:tcBorders>
              <w:top w:val="nil"/>
              <w:left w:val="nil"/>
              <w:bottom w:val="nil"/>
              <w:right w:val="nil"/>
            </w:tcBorders>
          </w:tcPr>
          <w:p w14:paraId="7311E911"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146822.028***</w:t>
            </w:r>
          </w:p>
        </w:tc>
        <w:tc>
          <w:tcPr>
            <w:tcW w:w="799" w:type="pct"/>
            <w:tcBorders>
              <w:top w:val="nil"/>
              <w:left w:val="nil"/>
              <w:bottom w:val="nil"/>
              <w:right w:val="nil"/>
            </w:tcBorders>
          </w:tcPr>
          <w:p w14:paraId="11272F49"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448453.377***</w:t>
            </w:r>
          </w:p>
        </w:tc>
        <w:tc>
          <w:tcPr>
            <w:tcW w:w="800" w:type="pct"/>
            <w:tcBorders>
              <w:top w:val="nil"/>
              <w:left w:val="nil"/>
              <w:bottom w:val="nil"/>
              <w:right w:val="nil"/>
            </w:tcBorders>
          </w:tcPr>
          <w:p w14:paraId="274DAB9C" w14:textId="774C12E5"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344768.9***</w:t>
            </w:r>
          </w:p>
        </w:tc>
      </w:tr>
      <w:tr w:rsidR="00D113B3" w:rsidRPr="00D113B3" w14:paraId="0AB218D2" w14:textId="77777777" w:rsidTr="00D113B3">
        <w:trPr>
          <w:trHeight w:val="438"/>
        </w:trPr>
        <w:tc>
          <w:tcPr>
            <w:tcW w:w="618" w:type="pct"/>
            <w:tcBorders>
              <w:top w:val="nil"/>
              <w:left w:val="nil"/>
              <w:bottom w:val="nil"/>
              <w:right w:val="nil"/>
            </w:tcBorders>
          </w:tcPr>
          <w:p w14:paraId="1B659EB6" w14:textId="264F1FA6" w:rsidR="00296A11" w:rsidRPr="00D113B3" w:rsidRDefault="00D113B3" w:rsidP="00D113B3">
            <w:pPr>
              <w:widowControl w:val="0"/>
              <w:autoSpaceDE w:val="0"/>
              <w:autoSpaceDN w:val="0"/>
              <w:adjustRightInd w:val="0"/>
              <w:rPr>
                <w:color w:val="4472C4" w:themeColor="accent1"/>
                <w:sz w:val="20"/>
                <w:lang w:val="en-US"/>
              </w:rPr>
            </w:pPr>
            <w:r w:rsidRPr="00D113B3">
              <w:rPr>
                <w:color w:val="4472C4" w:themeColor="accent1"/>
                <w:sz w:val="20"/>
                <w:lang w:val="en-US"/>
              </w:rPr>
              <w:t># of</w:t>
            </w:r>
            <w:r w:rsidR="00296A11" w:rsidRPr="00D113B3">
              <w:rPr>
                <w:color w:val="4472C4" w:themeColor="accent1"/>
                <w:sz w:val="20"/>
                <w:lang w:val="en-US"/>
              </w:rPr>
              <w:t xml:space="preserve"> groups</w:t>
            </w:r>
            <w:r w:rsidRPr="00D113B3">
              <w:rPr>
                <w:color w:val="4472C4" w:themeColor="accent1"/>
                <w:sz w:val="20"/>
                <w:lang w:val="en-US"/>
              </w:rPr>
              <w:t>/MFIs</w:t>
            </w:r>
          </w:p>
        </w:tc>
        <w:tc>
          <w:tcPr>
            <w:tcW w:w="696" w:type="pct"/>
            <w:tcBorders>
              <w:top w:val="nil"/>
              <w:left w:val="nil"/>
              <w:bottom w:val="nil"/>
              <w:right w:val="nil"/>
            </w:tcBorders>
          </w:tcPr>
          <w:p w14:paraId="248667C3"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164</w:t>
            </w:r>
          </w:p>
        </w:tc>
        <w:tc>
          <w:tcPr>
            <w:tcW w:w="651" w:type="pct"/>
            <w:tcBorders>
              <w:top w:val="nil"/>
              <w:left w:val="nil"/>
              <w:bottom w:val="nil"/>
              <w:right w:val="nil"/>
            </w:tcBorders>
          </w:tcPr>
          <w:p w14:paraId="53476DCB"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164</w:t>
            </w:r>
          </w:p>
        </w:tc>
        <w:tc>
          <w:tcPr>
            <w:tcW w:w="637" w:type="pct"/>
            <w:tcBorders>
              <w:top w:val="nil"/>
              <w:left w:val="nil"/>
              <w:bottom w:val="nil"/>
              <w:right w:val="nil"/>
            </w:tcBorders>
          </w:tcPr>
          <w:p w14:paraId="764BE94C"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164</w:t>
            </w:r>
          </w:p>
        </w:tc>
        <w:tc>
          <w:tcPr>
            <w:tcW w:w="799" w:type="pct"/>
            <w:tcBorders>
              <w:top w:val="nil"/>
              <w:left w:val="nil"/>
              <w:bottom w:val="nil"/>
              <w:right w:val="nil"/>
            </w:tcBorders>
          </w:tcPr>
          <w:p w14:paraId="5941FFAB"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119</w:t>
            </w:r>
          </w:p>
        </w:tc>
        <w:tc>
          <w:tcPr>
            <w:tcW w:w="799" w:type="pct"/>
            <w:tcBorders>
              <w:top w:val="nil"/>
              <w:left w:val="nil"/>
              <w:bottom w:val="nil"/>
              <w:right w:val="nil"/>
            </w:tcBorders>
          </w:tcPr>
          <w:p w14:paraId="53FA3516"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119</w:t>
            </w:r>
          </w:p>
        </w:tc>
        <w:tc>
          <w:tcPr>
            <w:tcW w:w="800" w:type="pct"/>
            <w:tcBorders>
              <w:top w:val="nil"/>
              <w:left w:val="nil"/>
              <w:bottom w:val="nil"/>
              <w:right w:val="nil"/>
            </w:tcBorders>
          </w:tcPr>
          <w:p w14:paraId="40D37165" w14:textId="77777777" w:rsidR="00296A11" w:rsidRPr="00D113B3" w:rsidRDefault="00296A11" w:rsidP="00D113B3">
            <w:pPr>
              <w:widowControl w:val="0"/>
              <w:autoSpaceDE w:val="0"/>
              <w:autoSpaceDN w:val="0"/>
              <w:adjustRightInd w:val="0"/>
              <w:jc w:val="right"/>
              <w:rPr>
                <w:color w:val="0070C0"/>
                <w:sz w:val="20"/>
                <w:lang w:val="en-US"/>
              </w:rPr>
            </w:pPr>
            <w:r w:rsidRPr="00D113B3">
              <w:rPr>
                <w:color w:val="0070C0"/>
                <w:sz w:val="20"/>
                <w:lang w:val="en-US"/>
              </w:rPr>
              <w:t>119</w:t>
            </w:r>
          </w:p>
        </w:tc>
      </w:tr>
      <w:tr w:rsidR="00D113B3" w:rsidRPr="00D113B3" w14:paraId="49094E82" w14:textId="77777777" w:rsidTr="00D113B3">
        <w:trPr>
          <w:trHeight w:val="438"/>
        </w:trPr>
        <w:tc>
          <w:tcPr>
            <w:tcW w:w="618" w:type="pct"/>
            <w:tcBorders>
              <w:top w:val="nil"/>
              <w:left w:val="nil"/>
              <w:bottom w:val="nil"/>
              <w:right w:val="nil"/>
            </w:tcBorders>
          </w:tcPr>
          <w:p w14:paraId="6D6EDDB1" w14:textId="37737508" w:rsidR="00296A11" w:rsidRPr="00D113B3" w:rsidRDefault="00296A11" w:rsidP="00D113B3">
            <w:pPr>
              <w:widowControl w:val="0"/>
              <w:autoSpaceDE w:val="0"/>
              <w:autoSpaceDN w:val="0"/>
              <w:adjustRightInd w:val="0"/>
              <w:rPr>
                <w:color w:val="4472C4" w:themeColor="accent1"/>
                <w:sz w:val="20"/>
                <w:lang w:val="en-US"/>
              </w:rPr>
            </w:pPr>
            <w:r w:rsidRPr="00D113B3">
              <w:rPr>
                <w:color w:val="4472C4" w:themeColor="accent1"/>
                <w:sz w:val="20"/>
                <w:lang w:val="en-US"/>
              </w:rPr>
              <w:t>Year effect</w:t>
            </w:r>
          </w:p>
        </w:tc>
        <w:tc>
          <w:tcPr>
            <w:tcW w:w="696" w:type="pct"/>
            <w:tcBorders>
              <w:top w:val="nil"/>
              <w:left w:val="nil"/>
              <w:bottom w:val="nil"/>
              <w:right w:val="nil"/>
            </w:tcBorders>
          </w:tcPr>
          <w:p w14:paraId="513BD25A"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yes</w:t>
            </w:r>
          </w:p>
        </w:tc>
        <w:tc>
          <w:tcPr>
            <w:tcW w:w="651" w:type="pct"/>
            <w:tcBorders>
              <w:top w:val="nil"/>
              <w:left w:val="nil"/>
              <w:bottom w:val="nil"/>
              <w:right w:val="nil"/>
            </w:tcBorders>
          </w:tcPr>
          <w:p w14:paraId="7F0194B1"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yes</w:t>
            </w:r>
          </w:p>
        </w:tc>
        <w:tc>
          <w:tcPr>
            <w:tcW w:w="637" w:type="pct"/>
            <w:tcBorders>
              <w:top w:val="nil"/>
              <w:left w:val="nil"/>
              <w:bottom w:val="nil"/>
              <w:right w:val="nil"/>
            </w:tcBorders>
          </w:tcPr>
          <w:p w14:paraId="7AB24DDF"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yes</w:t>
            </w:r>
          </w:p>
        </w:tc>
        <w:tc>
          <w:tcPr>
            <w:tcW w:w="799" w:type="pct"/>
            <w:tcBorders>
              <w:top w:val="nil"/>
              <w:left w:val="nil"/>
              <w:bottom w:val="nil"/>
              <w:right w:val="nil"/>
            </w:tcBorders>
          </w:tcPr>
          <w:p w14:paraId="256262B8"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yes</w:t>
            </w:r>
          </w:p>
        </w:tc>
        <w:tc>
          <w:tcPr>
            <w:tcW w:w="799" w:type="pct"/>
            <w:tcBorders>
              <w:top w:val="nil"/>
              <w:left w:val="nil"/>
              <w:bottom w:val="nil"/>
              <w:right w:val="nil"/>
            </w:tcBorders>
          </w:tcPr>
          <w:p w14:paraId="4A71E650"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yes</w:t>
            </w:r>
          </w:p>
        </w:tc>
        <w:tc>
          <w:tcPr>
            <w:tcW w:w="800" w:type="pct"/>
            <w:tcBorders>
              <w:top w:val="nil"/>
              <w:left w:val="nil"/>
              <w:bottom w:val="nil"/>
              <w:right w:val="nil"/>
            </w:tcBorders>
          </w:tcPr>
          <w:p w14:paraId="0E9D711E"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yes</w:t>
            </w:r>
          </w:p>
        </w:tc>
      </w:tr>
      <w:tr w:rsidR="00D113B3" w:rsidRPr="00D113B3" w14:paraId="0C01F2F7" w14:textId="77777777" w:rsidTr="00D113B3">
        <w:trPr>
          <w:trHeight w:val="438"/>
        </w:trPr>
        <w:tc>
          <w:tcPr>
            <w:tcW w:w="618" w:type="pct"/>
            <w:tcBorders>
              <w:top w:val="nil"/>
              <w:left w:val="nil"/>
              <w:right w:val="nil"/>
            </w:tcBorders>
          </w:tcPr>
          <w:p w14:paraId="0515BD6D" w14:textId="77777777" w:rsidR="00296A11" w:rsidRPr="00D113B3" w:rsidRDefault="00296A11" w:rsidP="00D113B3">
            <w:pPr>
              <w:widowControl w:val="0"/>
              <w:autoSpaceDE w:val="0"/>
              <w:autoSpaceDN w:val="0"/>
              <w:adjustRightInd w:val="0"/>
              <w:rPr>
                <w:color w:val="4472C4" w:themeColor="accent1"/>
                <w:sz w:val="20"/>
                <w:lang w:val="en-US"/>
              </w:rPr>
            </w:pPr>
            <w:r w:rsidRPr="00D113B3">
              <w:rPr>
                <w:color w:val="4472C4" w:themeColor="accent1"/>
                <w:sz w:val="20"/>
                <w:lang w:val="en-US"/>
              </w:rPr>
              <w:t>Clustered by country</w:t>
            </w:r>
          </w:p>
        </w:tc>
        <w:tc>
          <w:tcPr>
            <w:tcW w:w="696" w:type="pct"/>
            <w:tcBorders>
              <w:top w:val="nil"/>
              <w:left w:val="nil"/>
              <w:right w:val="nil"/>
            </w:tcBorders>
          </w:tcPr>
          <w:p w14:paraId="2E10BD2A"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yes</w:t>
            </w:r>
          </w:p>
        </w:tc>
        <w:tc>
          <w:tcPr>
            <w:tcW w:w="651" w:type="pct"/>
            <w:tcBorders>
              <w:top w:val="nil"/>
              <w:left w:val="nil"/>
              <w:right w:val="nil"/>
            </w:tcBorders>
          </w:tcPr>
          <w:p w14:paraId="5335C16F"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 xml:space="preserve"> yes</w:t>
            </w:r>
          </w:p>
        </w:tc>
        <w:tc>
          <w:tcPr>
            <w:tcW w:w="637" w:type="pct"/>
            <w:tcBorders>
              <w:top w:val="nil"/>
              <w:left w:val="nil"/>
              <w:right w:val="nil"/>
            </w:tcBorders>
          </w:tcPr>
          <w:p w14:paraId="504A9C9C"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 xml:space="preserve"> yes</w:t>
            </w:r>
          </w:p>
        </w:tc>
        <w:tc>
          <w:tcPr>
            <w:tcW w:w="799" w:type="pct"/>
            <w:tcBorders>
              <w:top w:val="nil"/>
              <w:left w:val="nil"/>
              <w:right w:val="nil"/>
            </w:tcBorders>
          </w:tcPr>
          <w:p w14:paraId="5966EBFB"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yes</w:t>
            </w:r>
          </w:p>
        </w:tc>
        <w:tc>
          <w:tcPr>
            <w:tcW w:w="799" w:type="pct"/>
            <w:tcBorders>
              <w:top w:val="nil"/>
              <w:left w:val="nil"/>
              <w:right w:val="nil"/>
            </w:tcBorders>
          </w:tcPr>
          <w:p w14:paraId="5C77D7D2"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 xml:space="preserve"> yes</w:t>
            </w:r>
          </w:p>
        </w:tc>
        <w:tc>
          <w:tcPr>
            <w:tcW w:w="800" w:type="pct"/>
            <w:tcBorders>
              <w:top w:val="nil"/>
              <w:left w:val="nil"/>
              <w:right w:val="nil"/>
            </w:tcBorders>
          </w:tcPr>
          <w:p w14:paraId="7C9F72BF"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 xml:space="preserve"> yes</w:t>
            </w:r>
          </w:p>
        </w:tc>
      </w:tr>
      <w:tr w:rsidR="00D113B3" w:rsidRPr="00D113B3" w14:paraId="5F61CA5E" w14:textId="77777777" w:rsidTr="00D113B3">
        <w:trPr>
          <w:trHeight w:val="438"/>
        </w:trPr>
        <w:tc>
          <w:tcPr>
            <w:tcW w:w="618" w:type="pct"/>
            <w:tcBorders>
              <w:top w:val="nil"/>
              <w:left w:val="nil"/>
              <w:bottom w:val="single" w:sz="4" w:space="0" w:color="auto"/>
              <w:right w:val="nil"/>
            </w:tcBorders>
          </w:tcPr>
          <w:p w14:paraId="41D29EA9" w14:textId="77777777" w:rsidR="00296A11" w:rsidRPr="00D113B3" w:rsidRDefault="00296A11" w:rsidP="00D113B3">
            <w:pPr>
              <w:widowControl w:val="0"/>
              <w:autoSpaceDE w:val="0"/>
              <w:autoSpaceDN w:val="0"/>
              <w:adjustRightInd w:val="0"/>
              <w:rPr>
                <w:color w:val="4472C4" w:themeColor="accent1"/>
                <w:sz w:val="20"/>
                <w:lang w:val="en-US"/>
              </w:rPr>
            </w:pPr>
            <w:r w:rsidRPr="00D113B3">
              <w:rPr>
                <w:color w:val="4472C4" w:themeColor="accent1"/>
                <w:sz w:val="20"/>
                <w:lang w:val="en-US"/>
              </w:rPr>
              <w:t>Hausman test</w:t>
            </w:r>
          </w:p>
        </w:tc>
        <w:tc>
          <w:tcPr>
            <w:tcW w:w="696" w:type="pct"/>
            <w:tcBorders>
              <w:top w:val="nil"/>
              <w:left w:val="nil"/>
              <w:bottom w:val="single" w:sz="4" w:space="0" w:color="auto"/>
              <w:right w:val="nil"/>
            </w:tcBorders>
          </w:tcPr>
          <w:p w14:paraId="481D8453"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RE</w:t>
            </w:r>
          </w:p>
        </w:tc>
        <w:tc>
          <w:tcPr>
            <w:tcW w:w="651" w:type="pct"/>
            <w:tcBorders>
              <w:top w:val="nil"/>
              <w:left w:val="nil"/>
              <w:bottom w:val="single" w:sz="4" w:space="0" w:color="auto"/>
              <w:right w:val="nil"/>
            </w:tcBorders>
          </w:tcPr>
          <w:p w14:paraId="2F6A3035"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RE</w:t>
            </w:r>
          </w:p>
        </w:tc>
        <w:tc>
          <w:tcPr>
            <w:tcW w:w="637" w:type="pct"/>
            <w:tcBorders>
              <w:top w:val="nil"/>
              <w:left w:val="nil"/>
              <w:bottom w:val="single" w:sz="4" w:space="0" w:color="auto"/>
              <w:right w:val="nil"/>
            </w:tcBorders>
          </w:tcPr>
          <w:p w14:paraId="17C822BE"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RE</w:t>
            </w:r>
          </w:p>
        </w:tc>
        <w:tc>
          <w:tcPr>
            <w:tcW w:w="799" w:type="pct"/>
            <w:tcBorders>
              <w:top w:val="nil"/>
              <w:left w:val="nil"/>
              <w:bottom w:val="single" w:sz="4" w:space="0" w:color="auto"/>
              <w:right w:val="nil"/>
            </w:tcBorders>
          </w:tcPr>
          <w:p w14:paraId="73E9A36B"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RE</w:t>
            </w:r>
          </w:p>
        </w:tc>
        <w:tc>
          <w:tcPr>
            <w:tcW w:w="799" w:type="pct"/>
            <w:tcBorders>
              <w:top w:val="nil"/>
              <w:left w:val="nil"/>
              <w:bottom w:val="single" w:sz="4" w:space="0" w:color="auto"/>
              <w:right w:val="nil"/>
            </w:tcBorders>
          </w:tcPr>
          <w:p w14:paraId="652F3C40"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RE</w:t>
            </w:r>
          </w:p>
        </w:tc>
        <w:tc>
          <w:tcPr>
            <w:tcW w:w="800" w:type="pct"/>
            <w:tcBorders>
              <w:top w:val="nil"/>
              <w:left w:val="nil"/>
              <w:bottom w:val="single" w:sz="4" w:space="0" w:color="auto"/>
              <w:right w:val="nil"/>
            </w:tcBorders>
          </w:tcPr>
          <w:p w14:paraId="6027512B" w14:textId="77777777" w:rsidR="00296A11" w:rsidRPr="00D113B3" w:rsidRDefault="00296A11" w:rsidP="00D113B3">
            <w:pPr>
              <w:widowControl w:val="0"/>
              <w:autoSpaceDE w:val="0"/>
              <w:autoSpaceDN w:val="0"/>
              <w:adjustRightInd w:val="0"/>
              <w:jc w:val="right"/>
              <w:rPr>
                <w:color w:val="4472C4" w:themeColor="accent1"/>
                <w:sz w:val="20"/>
                <w:lang w:val="en-US"/>
              </w:rPr>
            </w:pPr>
            <w:r w:rsidRPr="00D113B3">
              <w:rPr>
                <w:color w:val="4472C4" w:themeColor="accent1"/>
                <w:sz w:val="20"/>
                <w:lang w:val="en-US"/>
              </w:rPr>
              <w:t>RE</w:t>
            </w:r>
          </w:p>
        </w:tc>
      </w:tr>
    </w:tbl>
    <w:p w14:paraId="684D5D92" w14:textId="77777777" w:rsidR="005510CE" w:rsidRPr="00296A11" w:rsidRDefault="005510CE" w:rsidP="005510CE">
      <w:pPr>
        <w:rPr>
          <w:color w:val="000000" w:themeColor="text1"/>
          <w:sz w:val="22"/>
        </w:rPr>
      </w:pPr>
      <w:r w:rsidRPr="00296A11">
        <w:rPr>
          <w:color w:val="000000" w:themeColor="text1"/>
          <w:sz w:val="18"/>
          <w:lang w:val="en-US"/>
        </w:rPr>
        <w:t xml:space="preserve">Source: Authors’ computation based on secondary data. Robust standard errors are in parenthesis. </w:t>
      </w:r>
      <w:r w:rsidRPr="00296A11">
        <w:rPr>
          <w:i/>
          <w:color w:val="000000" w:themeColor="text1"/>
          <w:sz w:val="18"/>
          <w:lang w:val="en-US"/>
        </w:rPr>
        <w:t xml:space="preserve">*** p&lt;0.01, ** p&lt;0.05, * p&lt;0.1. </w:t>
      </w:r>
    </w:p>
    <w:p w14:paraId="72C682E9" w14:textId="0C8A8D98" w:rsidR="005510CE" w:rsidRPr="00296A11" w:rsidRDefault="005510CE" w:rsidP="00A24D17">
      <w:pPr>
        <w:widowControl w:val="0"/>
        <w:autoSpaceDE w:val="0"/>
        <w:autoSpaceDN w:val="0"/>
        <w:adjustRightInd w:val="0"/>
        <w:spacing w:line="480" w:lineRule="auto"/>
        <w:jc w:val="both"/>
        <w:rPr>
          <w:color w:val="000000" w:themeColor="text1"/>
          <w:sz w:val="22"/>
        </w:rPr>
      </w:pPr>
    </w:p>
    <w:p w14:paraId="237E196E" w14:textId="6913484F" w:rsidR="00687F64" w:rsidRDefault="009A53CE" w:rsidP="00687F64">
      <w:pPr>
        <w:widowControl w:val="0"/>
        <w:autoSpaceDE w:val="0"/>
        <w:autoSpaceDN w:val="0"/>
        <w:adjustRightInd w:val="0"/>
        <w:spacing w:line="480" w:lineRule="auto"/>
        <w:ind w:firstLine="720"/>
        <w:jc w:val="both"/>
        <w:rPr>
          <w:color w:val="000000" w:themeColor="text1"/>
          <w:sz w:val="22"/>
        </w:rPr>
      </w:pPr>
      <w:r w:rsidRPr="00296A11">
        <w:rPr>
          <w:color w:val="000000" w:themeColor="text1"/>
          <w:sz w:val="22"/>
        </w:rPr>
        <w:t>Th</w:t>
      </w:r>
      <w:r w:rsidR="00F120B6" w:rsidRPr="00296A11">
        <w:rPr>
          <w:color w:val="000000" w:themeColor="text1"/>
          <w:sz w:val="22"/>
        </w:rPr>
        <w:t>e</w:t>
      </w:r>
      <w:r w:rsidRPr="00296A11">
        <w:rPr>
          <w:color w:val="000000" w:themeColor="text1"/>
          <w:sz w:val="22"/>
        </w:rPr>
        <w:t xml:space="preserve"> results </w:t>
      </w:r>
      <w:r w:rsidR="003A2FD3" w:rsidRPr="00296A11">
        <w:rPr>
          <w:color w:val="000000" w:themeColor="text1"/>
          <w:sz w:val="22"/>
        </w:rPr>
        <w:t xml:space="preserve">of </w:t>
      </w:r>
      <w:proofErr w:type="spellStart"/>
      <w:r w:rsidR="003A2FD3" w:rsidRPr="00296A11">
        <w:rPr>
          <w:color w:val="000000" w:themeColor="text1"/>
          <w:sz w:val="22"/>
        </w:rPr>
        <w:t>FinFI</w:t>
      </w:r>
      <w:proofErr w:type="spellEnd"/>
      <w:r w:rsidR="003A2FD3" w:rsidRPr="00296A11">
        <w:rPr>
          <w:color w:val="000000" w:themeColor="text1"/>
          <w:sz w:val="22"/>
        </w:rPr>
        <w:t xml:space="preserve"> </w:t>
      </w:r>
      <w:r w:rsidRPr="00296A11">
        <w:rPr>
          <w:color w:val="000000" w:themeColor="text1"/>
          <w:sz w:val="22"/>
        </w:rPr>
        <w:t xml:space="preserve">support the extant studies exhibiting </w:t>
      </w:r>
      <w:r w:rsidR="00BE0D7A" w:rsidRPr="00296A11">
        <w:rPr>
          <w:color w:val="000000" w:themeColor="text1"/>
          <w:sz w:val="22"/>
        </w:rPr>
        <w:t>its</w:t>
      </w:r>
      <w:r w:rsidRPr="00296A11">
        <w:rPr>
          <w:color w:val="000000" w:themeColor="text1"/>
          <w:sz w:val="22"/>
        </w:rPr>
        <w:t xml:space="preserve"> positive connection with financial stability </w:t>
      </w:r>
      <w:r w:rsidR="00732B19" w:rsidRPr="00296A11">
        <w:rPr>
          <w:color w:val="000000" w:themeColor="text1"/>
          <w:sz w:val="22"/>
        </w:rPr>
        <w:fldChar w:fldCharType="begin"/>
      </w:r>
      <w:r w:rsidR="003C7E87" w:rsidRPr="00296A11">
        <w:rPr>
          <w:color w:val="000000" w:themeColor="text1"/>
          <w:sz w:val="22"/>
        </w:rPr>
        <w:instrText xml:space="preserve"> ADDIN EN.CITE &lt;EndNote&gt;&lt;Cite&gt;&lt;Author&gt;Ahamed&lt;/Author&gt;&lt;Year&gt;2019&lt;/Year&gt;&lt;RecNum&gt;3&lt;/RecNum&gt;&lt;DisplayText&gt;(Ahamed &amp;amp; Mallick, 2019)&lt;/DisplayText&gt;&lt;record&gt;&lt;rec-number&gt;3&lt;/rec-number&gt;&lt;foreign-keys&gt;&lt;key app="EN" db-id="2a5ftavr2f9fzjevst2vewaasef9s5rarsd9" timestamp="1611199641"&gt;3&lt;/key&gt;&lt;/foreign-keys&gt;&lt;ref-type name="Journal Article"&gt;17&lt;/ref-type&gt;&lt;contributors&gt;&lt;authors&gt;&lt;author&gt;Ahamed, M. Mostak&lt;/author&gt;&lt;author&gt;Mallick, Sushanta K.&lt;/author&gt;&lt;/authors&gt;&lt;/contributors&gt;&lt;titles&gt;&lt;title&gt;Is financial inclusion good for bank stability? International evidence&lt;/title&gt;&lt;secondary-title&gt;Journal of Economic Behavior &amp;amp; Organization&lt;/secondary-title&gt;&lt;/titles&gt;&lt;periodical&gt;&lt;full-title&gt;Journal of Economic Behavior &amp;amp; Organization&lt;/full-title&gt;&lt;/periodical&gt;&lt;pages&gt;403-427&lt;/pages&gt;&lt;volume&gt;157&lt;/volume&gt;&lt;keywords&gt;&lt;keyword&gt;Financial inclusion&lt;/keyword&gt;&lt;keyword&gt;Bank stability&lt;/keyword&gt;&lt;keyword&gt;Institutional quality&lt;/keyword&gt;&lt;keyword&gt;Government policy and regulation&lt;/keyword&gt;&lt;/keywords&gt;&lt;dates&gt;&lt;year&gt;2019&lt;/year&gt;&lt;pub-dates&gt;&lt;date&gt;2019/01/01/&lt;/date&gt;&lt;/pub-dates&gt;&lt;/dates&gt;&lt;isbn&gt;0167-2681&lt;/isbn&gt;&lt;urls&gt;&lt;related-urls&gt;&lt;url&gt;http://www.sciencedirect.com/science/article/pii/S0167268117302056&lt;/url&gt;&lt;/related-urls&gt;&lt;/urls&gt;&lt;electronic-resource-num&gt;https://doi.org/10.1016/j.jebo.2017.07.027&lt;/electronic-resource-num&gt;&lt;/record&gt;&lt;/Cite&gt;&lt;/EndNote&gt;</w:instrText>
      </w:r>
      <w:r w:rsidR="00732B19" w:rsidRPr="00296A11">
        <w:rPr>
          <w:color w:val="000000" w:themeColor="text1"/>
          <w:sz w:val="22"/>
        </w:rPr>
        <w:fldChar w:fldCharType="separate"/>
      </w:r>
      <w:r w:rsidR="00732B19" w:rsidRPr="00296A11">
        <w:rPr>
          <w:color w:val="000000" w:themeColor="text1"/>
          <w:sz w:val="22"/>
        </w:rPr>
        <w:t>(Ahamed &amp; Mallick, 2019)</w:t>
      </w:r>
      <w:r w:rsidR="00732B19" w:rsidRPr="00296A11">
        <w:rPr>
          <w:color w:val="000000" w:themeColor="text1"/>
          <w:sz w:val="22"/>
        </w:rPr>
        <w:fldChar w:fldCharType="end"/>
      </w:r>
      <w:r w:rsidR="00732B19" w:rsidRPr="00296A11">
        <w:rPr>
          <w:color w:val="000000" w:themeColor="text1"/>
          <w:sz w:val="22"/>
        </w:rPr>
        <w:t>,</w:t>
      </w:r>
      <w:r w:rsidRPr="00296A11">
        <w:rPr>
          <w:color w:val="000000" w:themeColor="text1"/>
          <w:sz w:val="22"/>
        </w:rPr>
        <w:t xml:space="preserve"> which in turn translates into a negative relationship with MFIs</w:t>
      </w:r>
      <w:r w:rsidR="00BE0D7A" w:rsidRPr="00296A11">
        <w:rPr>
          <w:color w:val="000000" w:themeColor="text1"/>
          <w:sz w:val="22"/>
        </w:rPr>
        <w:t>’</w:t>
      </w:r>
      <w:r w:rsidRPr="00296A11">
        <w:rPr>
          <w:color w:val="000000" w:themeColor="text1"/>
          <w:sz w:val="22"/>
        </w:rPr>
        <w:t xml:space="preserve"> risk-taking. </w:t>
      </w:r>
      <w:r w:rsidR="00D179B1" w:rsidRPr="00296A11">
        <w:rPr>
          <w:color w:val="000000" w:themeColor="text1"/>
          <w:sz w:val="22"/>
        </w:rPr>
        <w:t xml:space="preserve">There are a couple of explanations behind such outcome. First, due to </w:t>
      </w:r>
      <w:r w:rsidR="000F2B9F" w:rsidRPr="00296A11">
        <w:rPr>
          <w:color w:val="000000" w:themeColor="text1"/>
          <w:sz w:val="22"/>
        </w:rPr>
        <w:t xml:space="preserve">the </w:t>
      </w:r>
      <w:r w:rsidR="00D179B1" w:rsidRPr="00296A11">
        <w:rPr>
          <w:color w:val="000000" w:themeColor="text1"/>
          <w:sz w:val="22"/>
        </w:rPr>
        <w:t xml:space="preserve">enhancement </w:t>
      </w:r>
      <w:r w:rsidR="000F2B9F" w:rsidRPr="00296A11">
        <w:rPr>
          <w:color w:val="000000" w:themeColor="text1"/>
          <w:sz w:val="22"/>
        </w:rPr>
        <w:t>of</w:t>
      </w:r>
      <w:r w:rsidR="00D179B1" w:rsidRPr="00296A11">
        <w:rPr>
          <w:color w:val="000000" w:themeColor="text1"/>
          <w:sz w:val="22"/>
        </w:rPr>
        <w:t xml:space="preserve"> fintech</w:t>
      </w:r>
      <w:r w:rsidR="00321451" w:rsidRPr="00296A11">
        <w:rPr>
          <w:color w:val="000000" w:themeColor="text1"/>
          <w:sz w:val="22"/>
        </w:rPr>
        <w:t xml:space="preserve"> in recent years</w:t>
      </w:r>
      <w:r w:rsidR="00D179B1" w:rsidRPr="00296A11">
        <w:rPr>
          <w:color w:val="000000" w:themeColor="text1"/>
          <w:sz w:val="22"/>
        </w:rPr>
        <w:t xml:space="preserve">, MFIs would be lending more to businesses and individuals that will bring diversification benefits. A similar findings has been documented in the study of </w:t>
      </w:r>
      <w:r w:rsidR="00D179B1" w:rsidRPr="00296A11">
        <w:rPr>
          <w:color w:val="000000" w:themeColor="text1"/>
          <w:sz w:val="22"/>
        </w:rPr>
        <w:fldChar w:fldCharType="begin"/>
      </w:r>
      <w:r w:rsidR="00115571" w:rsidRPr="00296A11">
        <w:rPr>
          <w:color w:val="000000" w:themeColor="text1"/>
          <w:sz w:val="22"/>
        </w:rPr>
        <w:instrText xml:space="preserve"> ADDIN EN.CITE &lt;EndNote&gt;&lt;Cite AuthorYear="1"&gt;&lt;Author&gt;Khan&lt;/Author&gt;&lt;Year&gt;2011&lt;/Year&gt;&lt;RecNum&gt;2147&lt;/RecNum&gt;&lt;DisplayText&gt;Khan (2011)&lt;/DisplayText&gt;&lt;record&gt;&lt;rec-number&gt;2147&lt;/rec-number&gt;&lt;foreign-keys&gt;&lt;key app="EN" db-id="d5550r5afesd09esdst55rw2ttsd55ppszvp" timestamp="1610949757"&gt;2147&lt;/key&gt;&lt;/foreign-keys&gt;&lt;ref-type name="Journal Article"&gt;17&lt;/ref-type&gt;&lt;contributors&gt;&lt;authors&gt;&lt;author&gt;Khan, HR&lt;/author&gt;&lt;/authors&gt;&lt;/contributors&gt;&lt;titles&gt;&lt;title&gt;Financial inclusion and financial stability: are they two sides of the same coin&lt;/title&gt;&lt;secondary-title&gt;Address by Shri HR Khan, Deputy Governor of the Reserve Bank of India, at BANCON&lt;/secondary-title&gt;&lt;/titles&gt;&lt;periodical&gt;&lt;full-title&gt;Address by Shri HR Khan, Deputy Governor of the Reserve Bank of India, at BANCON&lt;/full-title&gt;&lt;/periodical&gt;&lt;dates&gt;&lt;year&gt;2011&lt;/year&gt;&lt;/dates&gt;&lt;urls&gt;&lt;/urls&gt;&lt;/record&gt;&lt;/Cite&gt;&lt;/EndNote&gt;</w:instrText>
      </w:r>
      <w:r w:rsidR="00D179B1" w:rsidRPr="00296A11">
        <w:rPr>
          <w:color w:val="000000" w:themeColor="text1"/>
          <w:sz w:val="22"/>
        </w:rPr>
        <w:fldChar w:fldCharType="separate"/>
      </w:r>
      <w:r w:rsidR="00040B45" w:rsidRPr="00296A11">
        <w:rPr>
          <w:noProof/>
          <w:color w:val="000000" w:themeColor="text1"/>
          <w:sz w:val="22"/>
          <w:szCs w:val="22"/>
        </w:rPr>
        <w:t>Khan (2011)</w:t>
      </w:r>
      <w:r w:rsidR="00D179B1" w:rsidRPr="00296A11">
        <w:rPr>
          <w:color w:val="000000" w:themeColor="text1"/>
          <w:sz w:val="22"/>
        </w:rPr>
        <w:fldChar w:fldCharType="end"/>
      </w:r>
      <w:r w:rsidR="00D179B1" w:rsidRPr="00296A11">
        <w:rPr>
          <w:color w:val="000000" w:themeColor="text1"/>
          <w:sz w:val="22"/>
        </w:rPr>
        <w:t xml:space="preserve"> and </w:t>
      </w:r>
      <w:r w:rsidR="00D179B1" w:rsidRPr="00296A11">
        <w:rPr>
          <w:color w:val="000000" w:themeColor="text1"/>
          <w:sz w:val="22"/>
        </w:rPr>
        <w:fldChar w:fldCharType="begin"/>
      </w:r>
      <w:r w:rsidR="00115571" w:rsidRPr="00296A11">
        <w:rPr>
          <w:color w:val="000000" w:themeColor="text1"/>
          <w:sz w:val="22"/>
        </w:rPr>
        <w:instrText xml:space="preserve"> ADDIN EN.CITE &lt;EndNote&gt;&lt;Cite AuthorYear="1"&gt;&lt;Author&gt;Danisman&lt;/Author&gt;&lt;Year&gt;2020&lt;/Year&gt;&lt;RecNum&gt;2145&lt;/RecNum&gt;&lt;DisplayText&gt;Danisman and Tarazi (2020)&lt;/DisplayText&gt;&lt;record&gt;&lt;rec-number&gt;2145&lt;/rec-number&gt;&lt;foreign-keys&gt;&lt;key app="EN" db-id="d5550r5afesd09esdst55rw2ttsd55ppszvp" timestamp="1610890419"&gt;2145&lt;/key&gt;&lt;/foreign-keys&gt;&lt;ref-type name="Journal Article"&gt;17&lt;/ref-type&gt;&lt;contributors&gt;&lt;authors&gt;&lt;author&gt;Danisman, Gamze Ozturk&lt;/author&gt;&lt;author&gt;Tarazi, Amine&lt;/author&gt;&lt;/authors&gt;&lt;/contributors&gt;&lt;titles&gt;&lt;title&gt;Financial inclusion and bank stability: evidence from Europe&lt;/title&gt;&lt;secondary-title&gt;The European Journal of Finance&lt;/secondary-title&gt;&lt;/titles&gt;&lt;periodical&gt;&lt;full-title&gt;The European Journal of Finance&lt;/full-title&gt;&lt;/periodical&gt;&lt;pages&gt;1842-1855&lt;/pages&gt;&lt;volume&gt;26&lt;/volume&gt;&lt;number&gt;18&lt;/number&gt;&lt;dates&gt;&lt;year&gt;2020&lt;/year&gt;&lt;pub-dates&gt;&lt;date&gt;2020/12/11&lt;/date&gt;&lt;/pub-dates&gt;&lt;/dates&gt;&lt;publisher&gt;Routledge&lt;/publisher&gt;&lt;isbn&gt;1351-847X&lt;/isbn&gt;&lt;urls&gt;&lt;related-urls&gt;&lt;url&gt;https://doi.org/10.1080/1351847X.2020.1782958&lt;/url&gt;&lt;/related-urls&gt;&lt;/urls&gt;&lt;electronic-resource-num&gt;10.1080/1351847X.2020.1782958&lt;/electronic-resource-num&gt;&lt;/record&gt;&lt;/Cite&gt;&lt;/EndNote&gt;</w:instrText>
      </w:r>
      <w:r w:rsidR="00D179B1" w:rsidRPr="00296A11">
        <w:rPr>
          <w:color w:val="000000" w:themeColor="text1"/>
          <w:sz w:val="22"/>
        </w:rPr>
        <w:fldChar w:fldCharType="separate"/>
      </w:r>
      <w:r w:rsidR="00D179B1" w:rsidRPr="00296A11">
        <w:rPr>
          <w:noProof/>
          <w:color w:val="000000" w:themeColor="text1"/>
          <w:sz w:val="22"/>
        </w:rPr>
        <w:t>Danisman and Tarazi (2020)</w:t>
      </w:r>
      <w:r w:rsidR="00D179B1" w:rsidRPr="00296A11">
        <w:rPr>
          <w:color w:val="000000" w:themeColor="text1"/>
          <w:sz w:val="22"/>
        </w:rPr>
        <w:fldChar w:fldCharType="end"/>
      </w:r>
      <w:r w:rsidR="00D179B1" w:rsidRPr="00296A11">
        <w:rPr>
          <w:color w:val="000000" w:themeColor="text1"/>
          <w:sz w:val="22"/>
        </w:rPr>
        <w:t xml:space="preserve">. Second, </w:t>
      </w:r>
      <w:proofErr w:type="spellStart"/>
      <w:r w:rsidR="00821867" w:rsidRPr="00296A11">
        <w:rPr>
          <w:color w:val="000000" w:themeColor="text1"/>
          <w:sz w:val="22"/>
        </w:rPr>
        <w:t>F</w:t>
      </w:r>
      <w:r w:rsidR="00321451" w:rsidRPr="00296A11">
        <w:rPr>
          <w:color w:val="000000" w:themeColor="text1"/>
          <w:sz w:val="22"/>
        </w:rPr>
        <w:t>in</w:t>
      </w:r>
      <w:r w:rsidR="00BE0D7A" w:rsidRPr="00296A11">
        <w:rPr>
          <w:color w:val="000000" w:themeColor="text1"/>
          <w:sz w:val="22"/>
        </w:rPr>
        <w:t>FI</w:t>
      </w:r>
      <w:proofErr w:type="spellEnd"/>
      <w:r w:rsidR="00321451" w:rsidRPr="00296A11">
        <w:rPr>
          <w:color w:val="000000" w:themeColor="text1"/>
          <w:sz w:val="22"/>
        </w:rPr>
        <w:t xml:space="preserve"> also substantially increase deposits and decrease the procyclicality risk of the banking sector </w:t>
      </w:r>
      <w:r w:rsidR="00321451" w:rsidRPr="00296A11">
        <w:rPr>
          <w:color w:val="000000" w:themeColor="text1"/>
          <w:sz w:val="22"/>
        </w:rPr>
        <w:fldChar w:fldCharType="begin"/>
      </w:r>
      <w:r w:rsidR="00115571" w:rsidRPr="00296A11">
        <w:rPr>
          <w:color w:val="000000" w:themeColor="text1"/>
          <w:sz w:val="22"/>
        </w:rPr>
        <w:instrText xml:space="preserve"> ADDIN EN.CITE &lt;EndNote&gt;&lt;Cite&gt;&lt;Author&gt;Han&lt;/Author&gt;&lt;Year&gt;2013&lt;/Year&gt;&lt;RecNum&gt;2148&lt;/RecNum&gt;&lt;DisplayText&gt;(Han &amp;amp; Melecky, 2013; Hannig &amp;amp; Jansen, 2010)&lt;/DisplayText&gt;&lt;record&gt;&lt;rec-number&gt;2148&lt;/rec-number&gt;&lt;foreign-keys&gt;&lt;key app="EN" db-id="d5550r5afesd09esdst55rw2ttsd55ppszvp" timestamp="1610949994"&gt;2148&lt;/key&gt;&lt;/foreign-keys&gt;&lt;ref-type name="Book"&gt;6&lt;/ref-type&gt;&lt;contributors&gt;&lt;authors&gt;&lt;author&gt;Han, Rui&lt;/author&gt;&lt;author&gt;Melecky, Martin&lt;/author&gt;&lt;/authors&gt;&lt;/contributors&gt;&lt;titles&gt;&lt;title&gt;Financial inclusion for financial stability: Access to bank deposits and the growth of deposits in the global financial crisis&lt;/title&gt;&lt;/titles&gt;&lt;dates&gt;&lt;year&gt;2013&lt;/year&gt;&lt;/dates&gt;&lt;publisher&gt;The World Bank&lt;/publisher&gt;&lt;isbn&gt;1813-9450&lt;/isbn&gt;&lt;urls&gt;&lt;/urls&gt;&lt;/record&gt;&lt;/Cite&gt;&lt;Cite&gt;&lt;Author&gt;Hannig&lt;/Author&gt;&lt;Year&gt;2010&lt;/Year&gt;&lt;RecNum&gt;2149&lt;/RecNum&gt;&lt;record&gt;&lt;rec-number&gt;2149&lt;/rec-number&gt;&lt;foreign-keys&gt;&lt;key app="EN" db-id="d5550r5afesd09esdst55rw2ttsd55ppszvp" timestamp="1610950037"&gt;2149&lt;/key&gt;&lt;/foreign-keys&gt;&lt;ref-type name="Journal Article"&gt;17&lt;/ref-type&gt;&lt;contributors&gt;&lt;authors&gt;&lt;author&gt;Hannig, Alfred&lt;/author&gt;&lt;author&gt;Jansen, Stefan&lt;/author&gt;&lt;/authors&gt;&lt;/contributors&gt;&lt;titles&gt;&lt;title&gt;Financial inclusion and financial stability: Current policy issues&lt;/title&gt;&lt;/titles&gt;&lt;dates&gt;&lt;year&gt;2010&lt;/year&gt;&lt;/dates&gt;&lt;urls&gt;&lt;/urls&gt;&lt;/record&gt;&lt;/Cite&gt;&lt;/EndNote&gt;</w:instrText>
      </w:r>
      <w:r w:rsidR="00321451" w:rsidRPr="00296A11">
        <w:rPr>
          <w:color w:val="000000" w:themeColor="text1"/>
          <w:sz w:val="22"/>
        </w:rPr>
        <w:fldChar w:fldCharType="separate"/>
      </w:r>
      <w:r w:rsidR="00321451" w:rsidRPr="00296A11">
        <w:rPr>
          <w:noProof/>
          <w:color w:val="000000" w:themeColor="text1"/>
          <w:sz w:val="22"/>
        </w:rPr>
        <w:t>(Han &amp; Melecky, 2013; Hannig &amp; Jansen, 2010)</w:t>
      </w:r>
      <w:r w:rsidR="00321451" w:rsidRPr="00296A11">
        <w:rPr>
          <w:color w:val="000000" w:themeColor="text1"/>
          <w:sz w:val="22"/>
        </w:rPr>
        <w:fldChar w:fldCharType="end"/>
      </w:r>
      <w:r w:rsidR="00321451" w:rsidRPr="00296A11">
        <w:rPr>
          <w:color w:val="000000" w:themeColor="text1"/>
          <w:sz w:val="22"/>
        </w:rPr>
        <w:t xml:space="preserve">. </w:t>
      </w:r>
      <w:r w:rsidRPr="00296A11">
        <w:rPr>
          <w:color w:val="000000" w:themeColor="text1"/>
          <w:sz w:val="22"/>
        </w:rPr>
        <w:t>Thus, with an inclusive fintech-based financial sector, MFIs are likely to enjoy lower (greater) risk-taking (financial stability) in the Sub-Saharan region.</w:t>
      </w:r>
    </w:p>
    <w:p w14:paraId="23C9F89C" w14:textId="77777777" w:rsidR="00D113B3" w:rsidRPr="00296A11" w:rsidRDefault="00D113B3" w:rsidP="00687F64">
      <w:pPr>
        <w:widowControl w:val="0"/>
        <w:autoSpaceDE w:val="0"/>
        <w:autoSpaceDN w:val="0"/>
        <w:adjustRightInd w:val="0"/>
        <w:spacing w:line="480" w:lineRule="auto"/>
        <w:ind w:firstLine="720"/>
        <w:jc w:val="both"/>
        <w:rPr>
          <w:color w:val="000000" w:themeColor="text1"/>
          <w:sz w:val="22"/>
        </w:rPr>
      </w:pPr>
    </w:p>
    <w:p w14:paraId="407235A2" w14:textId="09E96BC7" w:rsidR="00C42336" w:rsidRDefault="00296A11" w:rsidP="00D113B3">
      <w:pPr>
        <w:widowControl w:val="0"/>
        <w:autoSpaceDE w:val="0"/>
        <w:autoSpaceDN w:val="0"/>
        <w:adjustRightInd w:val="0"/>
        <w:spacing w:line="480" w:lineRule="auto"/>
        <w:ind w:firstLine="720"/>
        <w:jc w:val="both"/>
        <w:rPr>
          <w:color w:val="000000" w:themeColor="text1"/>
          <w:sz w:val="22"/>
        </w:rPr>
      </w:pPr>
      <w:r w:rsidRPr="00296A11">
        <w:rPr>
          <w:color w:val="0070C0"/>
          <w:sz w:val="22"/>
        </w:rPr>
        <w:t xml:space="preserve">Concerning the control variables, our study documented that size and capital adequacy ratio (CAR) have a negative effect on the default risk of MFIs. These significant results obtained for CAR variable are similar to </w:t>
      </w:r>
      <w:r w:rsidRPr="00296A11">
        <w:rPr>
          <w:color w:val="0070C0"/>
          <w:sz w:val="22"/>
        </w:rPr>
        <w:fldChar w:fldCharType="begin"/>
      </w:r>
      <w:r w:rsidRPr="00296A11">
        <w:rPr>
          <w:color w:val="0070C0"/>
          <w:sz w:val="22"/>
        </w:rPr>
        <w:instrText xml:space="preserve"> ADDIN EN.CITE &lt;EndNote&gt;&lt;Cite AuthorYear="1"&gt;&lt;Author&gt;Harkati&lt;/Author&gt;&lt;Year&gt;2020&lt;/Year&gt;&lt;RecNum&gt;115&lt;/RecNum&gt;&lt;DisplayText&gt;Harkati, Alhabshi, and Kassim (2020)&lt;/DisplayText&gt;&lt;record&gt;&lt;rec-number&gt;115&lt;/rec-number&gt;&lt;foreign-keys&gt;&lt;key app="EN" db-id="2fs5dzr9mxea0qef0vjx0x0i0dw5e9rt5pfx" timestamp="1619702135"&gt;115&lt;/key&gt;&lt;/foreign-keys&gt;&lt;ref-type name="Journal Article"&gt;17&lt;/ref-type&gt;&lt;contributors&gt;&lt;authors&gt;&lt;author&gt;Harkati, Rafik&lt;/author&gt;&lt;author&gt;Alhabshi, Syed Musa&lt;/author&gt;&lt;author&gt;Kassim, Salina&lt;/author&gt;&lt;/authors&gt;&lt;/contributors&gt;&lt;titles&gt;&lt;title&gt;Does capital adequacy ratio influence risk-taking behaviour of conventional and Islamic banks differently? Empirical evidence from dual banking system of Malaysia&lt;/title&gt;&lt;secondary-title&gt;Journal of Islamic Accounting and Business Research&lt;/secondary-title&gt;&lt;/titles&gt;&lt;periodical&gt;&lt;full-title&gt;Journal of Islamic Accounting and Business Research&lt;/full-title&gt;&lt;/periodical&gt;&lt;pages&gt;1989-2015&lt;/pages&gt;&lt;volume&gt;11&lt;/volume&gt;&lt;number&gt;9&lt;/number&gt;&lt;dates&gt;&lt;year&gt;2020&lt;/year&gt;&lt;/dates&gt;&lt;publisher&gt;Emerald Publishing Limited&lt;/publisher&gt;&lt;isbn&gt;1759-0817&lt;/isbn&gt;&lt;urls&gt;&lt;related-urls&gt;&lt;url&gt;https://doi.org/10.1108/JIABR-11-2019-0212&lt;/url&gt;&lt;/related-urls&gt;&lt;/urls&gt;&lt;electronic-resource-num&gt;10.1108/JIABR-11-2019-0212&lt;/electronic-resource-num&gt;&lt;access-date&gt;2021/04/29&lt;/access-date&gt;&lt;/record&gt;&lt;/Cite&gt;&lt;/EndNote&gt;</w:instrText>
      </w:r>
      <w:r w:rsidRPr="00296A11">
        <w:rPr>
          <w:color w:val="0070C0"/>
          <w:sz w:val="22"/>
        </w:rPr>
        <w:fldChar w:fldCharType="separate"/>
      </w:r>
      <w:r w:rsidRPr="00296A11">
        <w:rPr>
          <w:noProof/>
          <w:color w:val="0070C0"/>
          <w:sz w:val="22"/>
        </w:rPr>
        <w:t>Harkati, Alhabshi, and Kassim (2020)</w:t>
      </w:r>
      <w:r w:rsidRPr="00296A11">
        <w:rPr>
          <w:color w:val="0070C0"/>
          <w:sz w:val="22"/>
        </w:rPr>
        <w:fldChar w:fldCharType="end"/>
      </w:r>
      <w:r w:rsidRPr="00296A11">
        <w:rPr>
          <w:color w:val="0070C0"/>
          <w:sz w:val="22"/>
        </w:rPr>
        <w:t xml:space="preserve"> who suggest </w:t>
      </w:r>
      <w:r w:rsidRPr="00410B8C">
        <w:rPr>
          <w:color w:val="0070C0"/>
          <w:sz w:val="22"/>
        </w:rPr>
        <w:t>that CAR reduces the risk-taking behaviour of financial institutions</w:t>
      </w:r>
      <w:r w:rsidR="00410B8C" w:rsidRPr="00410B8C">
        <w:rPr>
          <w:color w:val="0070C0"/>
          <w:sz w:val="22"/>
        </w:rPr>
        <w:t xml:space="preserve"> and reduces overall financial performance of MFIs (</w:t>
      </w:r>
      <w:proofErr w:type="spellStart"/>
      <w:r w:rsidR="00410B8C" w:rsidRPr="00410B8C">
        <w:rPr>
          <w:rFonts w:ascii="Times" w:hAnsi="Times"/>
          <w:color w:val="0070C0"/>
        </w:rPr>
        <w:t>Afrifa</w:t>
      </w:r>
      <w:proofErr w:type="spellEnd"/>
      <w:r w:rsidR="00410B8C" w:rsidRPr="00410B8C">
        <w:rPr>
          <w:rFonts w:ascii="Times" w:hAnsi="Times"/>
          <w:color w:val="0070C0"/>
        </w:rPr>
        <w:t xml:space="preserve">, </w:t>
      </w:r>
      <w:proofErr w:type="spellStart"/>
      <w:r w:rsidR="00410B8C" w:rsidRPr="00410B8C">
        <w:rPr>
          <w:rFonts w:ascii="Times" w:hAnsi="Times"/>
          <w:color w:val="0070C0"/>
        </w:rPr>
        <w:t>Gyapong</w:t>
      </w:r>
      <w:proofErr w:type="spellEnd"/>
      <w:r w:rsidR="00410B8C" w:rsidRPr="00410B8C">
        <w:rPr>
          <w:rFonts w:ascii="Times" w:hAnsi="Times"/>
          <w:color w:val="0070C0"/>
        </w:rPr>
        <w:t xml:space="preserve"> &amp; </w:t>
      </w:r>
      <w:proofErr w:type="spellStart"/>
      <w:r w:rsidR="00410B8C" w:rsidRPr="00410B8C">
        <w:rPr>
          <w:rFonts w:ascii="Times" w:hAnsi="Times"/>
          <w:color w:val="0070C0"/>
        </w:rPr>
        <w:t>Zalata</w:t>
      </w:r>
      <w:proofErr w:type="spellEnd"/>
      <w:r w:rsidR="00410B8C" w:rsidRPr="00410B8C">
        <w:rPr>
          <w:rFonts w:ascii="Times" w:hAnsi="Times"/>
          <w:color w:val="0070C0"/>
        </w:rPr>
        <w:t>, 2019)</w:t>
      </w:r>
      <w:r w:rsidR="00410B8C" w:rsidRPr="00410B8C">
        <w:rPr>
          <w:color w:val="0070C0"/>
          <w:sz w:val="22"/>
        </w:rPr>
        <w:t>.</w:t>
      </w:r>
      <w:r w:rsidRPr="00410B8C">
        <w:rPr>
          <w:color w:val="0070C0"/>
          <w:sz w:val="22"/>
        </w:rPr>
        <w:t xml:space="preserve"> </w:t>
      </w:r>
      <w:r w:rsidR="00410B8C" w:rsidRPr="00410B8C">
        <w:rPr>
          <w:color w:val="0070C0"/>
          <w:sz w:val="22"/>
        </w:rPr>
        <w:t>H</w:t>
      </w:r>
      <w:r w:rsidRPr="00410B8C">
        <w:rPr>
          <w:color w:val="0070C0"/>
          <w:sz w:val="22"/>
        </w:rPr>
        <w:t xml:space="preserve">owever, </w:t>
      </w:r>
      <w:r w:rsidR="00551041">
        <w:rPr>
          <w:color w:val="0070C0"/>
          <w:sz w:val="22"/>
        </w:rPr>
        <w:t>our result</w:t>
      </w:r>
      <w:r w:rsidRPr="00410B8C">
        <w:rPr>
          <w:color w:val="0070C0"/>
          <w:sz w:val="22"/>
        </w:rPr>
        <w:t xml:space="preserve"> for size variable contradic</w:t>
      </w:r>
      <w:r w:rsidRPr="00296A11">
        <w:rPr>
          <w:color w:val="0070C0"/>
          <w:sz w:val="22"/>
        </w:rPr>
        <w:t xml:space="preserve">t the earlier findings by </w:t>
      </w:r>
      <w:r w:rsidRPr="00296A11">
        <w:rPr>
          <w:color w:val="0070C0"/>
          <w:sz w:val="22"/>
        </w:rPr>
        <w:fldChar w:fldCharType="begin"/>
      </w:r>
      <w:r w:rsidRPr="00296A11">
        <w:rPr>
          <w:color w:val="0070C0"/>
          <w:sz w:val="22"/>
        </w:rPr>
        <w:instrText xml:space="preserve"> ADDIN EN.CITE &lt;EndNote&gt;&lt;Cite AuthorYear="1"&gt;&lt;Author&gt;Bokpin&lt;/Author&gt;&lt;Year&gt;2016&lt;/Year&gt;&lt;RecNum&gt;2150&lt;/RecNum&gt;&lt;DisplayText&gt;Bokpin (2016)&lt;/DisplayText&gt;&lt;record&gt;&lt;rec-number&gt;2150&lt;/rec-number&gt;&lt;foreign-keys&gt;&lt;key app="EN" db-id="d5550r5afesd09esdst55rw2ttsd55ppszvp" timestamp="1610952011"&gt;2150&lt;/key&gt;&lt;/foreign-keys&gt;&lt;ref-type name="Journal Article"&gt;17&lt;/ref-type&gt;&lt;contributors&gt;&lt;authors&gt;&lt;author&gt;Bokpin, Godfred A.&lt;/author&gt;&lt;/authors&gt;&lt;/contributors&gt;&lt;titles&gt;&lt;title&gt;Bank governance, regulation and risk-taking in Ghana&lt;/title&gt;&lt;secondary-title&gt;Journal of African Business&lt;/secondary-title&gt;&lt;/titles&gt;&lt;periodical&gt;&lt;full-title&gt;Journal of African Business&lt;/full-title&gt;&lt;/periodical&gt;&lt;pages&gt;52-68&lt;/pages&gt;&lt;volume&gt;17&lt;/volume&gt;&lt;number&gt;1&lt;/number&gt;&lt;dates&gt;&lt;year&gt;2016&lt;/year&gt;&lt;pub-dates&gt;&lt;date&gt;2016/01/02&lt;/date&gt;&lt;/pub-dates&gt;&lt;/dates&gt;&lt;publisher&gt;Routledge&lt;/publisher&gt;&lt;isbn&gt;1522-8916&lt;/isbn&gt;&lt;urls&gt;&lt;related-urls&gt;&lt;url&gt;https://doi.org/10.1080/15228916.2016.1106851&lt;/url&gt;&lt;/related-urls&gt;&lt;/urls&gt;&lt;electronic-resource-num&gt;10.1080/15228916.2016.1106851&lt;/electronic-resource-num&gt;&lt;/record&gt;&lt;/Cite&gt;&lt;/EndNote&gt;</w:instrText>
      </w:r>
      <w:r w:rsidRPr="00296A11">
        <w:rPr>
          <w:color w:val="0070C0"/>
          <w:sz w:val="22"/>
        </w:rPr>
        <w:fldChar w:fldCharType="separate"/>
      </w:r>
      <w:r w:rsidRPr="00296A11">
        <w:rPr>
          <w:noProof/>
          <w:color w:val="0070C0"/>
          <w:sz w:val="22"/>
        </w:rPr>
        <w:t>Bokpin (2016)</w:t>
      </w:r>
      <w:r w:rsidRPr="00296A11">
        <w:rPr>
          <w:color w:val="0070C0"/>
          <w:sz w:val="22"/>
        </w:rPr>
        <w:fldChar w:fldCharType="end"/>
      </w:r>
      <w:r w:rsidRPr="00296A11">
        <w:rPr>
          <w:color w:val="0070C0"/>
          <w:sz w:val="22"/>
        </w:rPr>
        <w:t xml:space="preserve">. </w:t>
      </w:r>
      <w:r w:rsidR="00A54063" w:rsidRPr="00A54063">
        <w:rPr>
          <w:color w:val="0070C0"/>
          <w:sz w:val="22"/>
        </w:rPr>
        <w:t>Furthermore</w:t>
      </w:r>
      <w:r w:rsidR="00C353B5" w:rsidRPr="00296A11">
        <w:rPr>
          <w:color w:val="000000" w:themeColor="text1"/>
          <w:sz w:val="22"/>
        </w:rPr>
        <w:t xml:space="preserve">, increasing </w:t>
      </w:r>
      <w:r w:rsidR="00C353B5" w:rsidRPr="00296A11">
        <w:rPr>
          <w:i/>
          <w:iCs/>
          <w:color w:val="000000" w:themeColor="text1"/>
          <w:sz w:val="22"/>
        </w:rPr>
        <w:t>other assets</w:t>
      </w:r>
      <w:r w:rsidR="00C353B5" w:rsidRPr="00296A11">
        <w:rPr>
          <w:color w:val="000000" w:themeColor="text1"/>
          <w:sz w:val="22"/>
        </w:rPr>
        <w:t xml:space="preserve"> over </w:t>
      </w:r>
      <w:r w:rsidR="00C353B5" w:rsidRPr="00296A11">
        <w:rPr>
          <w:i/>
          <w:iCs/>
          <w:color w:val="000000" w:themeColor="text1"/>
          <w:sz w:val="22"/>
        </w:rPr>
        <w:t>total assets</w:t>
      </w:r>
      <w:r w:rsidR="00C353B5" w:rsidRPr="00296A11">
        <w:rPr>
          <w:color w:val="000000" w:themeColor="text1"/>
          <w:sz w:val="22"/>
        </w:rPr>
        <w:t xml:space="preserve"> (MNQ) </w:t>
      </w:r>
      <w:r w:rsidR="003A2FD3" w:rsidRPr="00296A11">
        <w:rPr>
          <w:color w:val="000000" w:themeColor="text1"/>
          <w:sz w:val="22"/>
        </w:rPr>
        <w:t xml:space="preserve">signifies </w:t>
      </w:r>
      <w:r w:rsidR="00B02C6F" w:rsidRPr="00296A11">
        <w:rPr>
          <w:color w:val="000000" w:themeColor="text1"/>
          <w:sz w:val="22"/>
        </w:rPr>
        <w:t xml:space="preserve">the </w:t>
      </w:r>
      <w:r w:rsidR="00C353B5" w:rsidRPr="00296A11">
        <w:rPr>
          <w:color w:val="000000" w:themeColor="text1"/>
          <w:sz w:val="22"/>
        </w:rPr>
        <w:t>deteriorat</w:t>
      </w:r>
      <w:r w:rsidR="003A2FD3" w:rsidRPr="00296A11">
        <w:rPr>
          <w:color w:val="000000" w:themeColor="text1"/>
          <w:sz w:val="22"/>
        </w:rPr>
        <w:t>ion in</w:t>
      </w:r>
      <w:r w:rsidR="00C353B5" w:rsidRPr="00296A11">
        <w:rPr>
          <w:color w:val="000000" w:themeColor="text1"/>
          <w:sz w:val="22"/>
        </w:rPr>
        <w:t xml:space="preserve"> the management quality </w:t>
      </w:r>
      <w:r w:rsidR="005B42C7" w:rsidRPr="00296A11">
        <w:rPr>
          <w:color w:val="000000" w:themeColor="text1"/>
          <w:sz w:val="22"/>
        </w:rPr>
        <w:t xml:space="preserve">and </w:t>
      </w:r>
      <w:r w:rsidR="00C353B5" w:rsidRPr="00296A11">
        <w:rPr>
          <w:color w:val="000000" w:themeColor="text1"/>
          <w:sz w:val="22"/>
        </w:rPr>
        <w:t>hence</w:t>
      </w:r>
      <w:r w:rsidR="005B42C7" w:rsidRPr="00296A11">
        <w:rPr>
          <w:color w:val="000000" w:themeColor="text1"/>
          <w:sz w:val="22"/>
        </w:rPr>
        <w:t>,</w:t>
      </w:r>
      <w:r w:rsidR="00C353B5" w:rsidRPr="00296A11">
        <w:rPr>
          <w:color w:val="000000" w:themeColor="text1"/>
          <w:sz w:val="22"/>
        </w:rPr>
        <w:t xml:space="preserve"> a positive effect on </w:t>
      </w:r>
      <w:r w:rsidR="005B42C7" w:rsidRPr="00296A11">
        <w:rPr>
          <w:color w:val="000000" w:themeColor="text1"/>
          <w:sz w:val="22"/>
        </w:rPr>
        <w:t xml:space="preserve">the </w:t>
      </w:r>
      <w:r w:rsidR="00C353B5" w:rsidRPr="00296A11">
        <w:rPr>
          <w:color w:val="000000" w:themeColor="text1"/>
          <w:sz w:val="22"/>
        </w:rPr>
        <w:t>risk</w:t>
      </w:r>
      <w:r w:rsidR="00E35E0D" w:rsidRPr="00296A11">
        <w:rPr>
          <w:color w:val="000000" w:themeColor="text1"/>
          <w:sz w:val="22"/>
        </w:rPr>
        <w:t>-</w:t>
      </w:r>
      <w:r w:rsidR="00C353B5" w:rsidRPr="00296A11">
        <w:rPr>
          <w:color w:val="000000" w:themeColor="text1"/>
          <w:sz w:val="22"/>
        </w:rPr>
        <w:t>taking of MFIs</w:t>
      </w:r>
      <w:r w:rsidR="00A36B73" w:rsidRPr="00296A11">
        <w:rPr>
          <w:color w:val="000000" w:themeColor="text1"/>
          <w:sz w:val="22"/>
        </w:rPr>
        <w:t>.</w:t>
      </w:r>
      <w:r w:rsidR="00C353B5" w:rsidRPr="00296A11">
        <w:rPr>
          <w:color w:val="000000" w:themeColor="text1"/>
          <w:sz w:val="22"/>
        </w:rPr>
        <w:t xml:space="preserve"> </w:t>
      </w:r>
      <w:r w:rsidR="00E330D1" w:rsidRPr="00296A11">
        <w:rPr>
          <w:color w:val="000000" w:themeColor="text1"/>
          <w:sz w:val="22"/>
        </w:rPr>
        <w:t>W</w:t>
      </w:r>
      <w:r w:rsidR="00C32C2E" w:rsidRPr="00296A11">
        <w:rPr>
          <w:color w:val="000000" w:themeColor="text1"/>
          <w:sz w:val="22"/>
        </w:rPr>
        <w:t xml:space="preserve">e also </w:t>
      </w:r>
      <w:r w:rsidR="005B42C7" w:rsidRPr="00296A11">
        <w:rPr>
          <w:color w:val="000000" w:themeColor="text1"/>
          <w:sz w:val="22"/>
        </w:rPr>
        <w:t>observed</w:t>
      </w:r>
      <w:r w:rsidR="00C32C2E" w:rsidRPr="00296A11">
        <w:rPr>
          <w:color w:val="000000" w:themeColor="text1"/>
          <w:sz w:val="22"/>
        </w:rPr>
        <w:t xml:space="preserve"> that INQ have a positive effect on </w:t>
      </w:r>
      <w:r w:rsidR="005B42C7" w:rsidRPr="00296A11">
        <w:rPr>
          <w:color w:val="000000" w:themeColor="text1"/>
          <w:sz w:val="22"/>
        </w:rPr>
        <w:t xml:space="preserve">the </w:t>
      </w:r>
      <w:r w:rsidR="00E330D1" w:rsidRPr="00296A11">
        <w:rPr>
          <w:color w:val="000000" w:themeColor="text1"/>
          <w:sz w:val="22"/>
        </w:rPr>
        <w:t>MFIs</w:t>
      </w:r>
      <w:r w:rsidR="005B42C7" w:rsidRPr="00296A11">
        <w:rPr>
          <w:color w:val="000000" w:themeColor="text1"/>
          <w:sz w:val="22"/>
        </w:rPr>
        <w:t>’</w:t>
      </w:r>
      <w:r w:rsidR="00E330D1" w:rsidRPr="00296A11">
        <w:rPr>
          <w:color w:val="000000" w:themeColor="text1"/>
          <w:sz w:val="22"/>
        </w:rPr>
        <w:t xml:space="preserve"> </w:t>
      </w:r>
      <w:r w:rsidR="00C32C2E" w:rsidRPr="00296A11">
        <w:rPr>
          <w:color w:val="000000" w:themeColor="text1"/>
          <w:sz w:val="22"/>
        </w:rPr>
        <w:t>risk</w:t>
      </w:r>
      <w:r w:rsidR="00E330D1" w:rsidRPr="00296A11">
        <w:rPr>
          <w:color w:val="000000" w:themeColor="text1"/>
          <w:sz w:val="22"/>
        </w:rPr>
        <w:t>-</w:t>
      </w:r>
      <w:r w:rsidR="00C32C2E" w:rsidRPr="00296A11">
        <w:rPr>
          <w:color w:val="000000" w:themeColor="text1"/>
          <w:sz w:val="22"/>
        </w:rPr>
        <w:t xml:space="preserve">taking. </w:t>
      </w:r>
      <w:r w:rsidR="000C6432" w:rsidRPr="00296A11">
        <w:rPr>
          <w:color w:val="000000" w:themeColor="text1"/>
          <w:sz w:val="22"/>
        </w:rPr>
        <w:t>Our results reiterate that high</w:t>
      </w:r>
      <w:r w:rsidR="00CD0810" w:rsidRPr="00296A11">
        <w:rPr>
          <w:color w:val="000000" w:themeColor="text1"/>
          <w:sz w:val="22"/>
        </w:rPr>
        <w:t>-</w:t>
      </w:r>
      <w:r w:rsidR="000C6432" w:rsidRPr="00296A11">
        <w:rPr>
          <w:color w:val="000000" w:themeColor="text1"/>
          <w:sz w:val="22"/>
        </w:rPr>
        <w:t xml:space="preserve">growth MFIs </w:t>
      </w:r>
      <w:r w:rsidR="000C6432" w:rsidRPr="00296A11">
        <w:rPr>
          <w:color w:val="000000" w:themeColor="text1"/>
          <w:sz w:val="22"/>
        </w:rPr>
        <w:lastRenderedPageBreak/>
        <w:t>will be carrying more default risk</w:t>
      </w:r>
      <w:r w:rsidR="005B42C7" w:rsidRPr="00296A11">
        <w:rPr>
          <w:color w:val="000000" w:themeColor="text1"/>
          <w:sz w:val="22"/>
        </w:rPr>
        <w:t>,</w:t>
      </w:r>
      <w:r w:rsidR="000C6432" w:rsidRPr="00296A11">
        <w:rPr>
          <w:color w:val="000000" w:themeColor="text1"/>
          <w:sz w:val="22"/>
        </w:rPr>
        <w:t xml:space="preserve"> as AGT </w:t>
      </w:r>
      <w:r w:rsidR="005B42C7" w:rsidRPr="00296A11">
        <w:rPr>
          <w:color w:val="000000" w:themeColor="text1"/>
          <w:sz w:val="22"/>
        </w:rPr>
        <w:t xml:space="preserve">was </w:t>
      </w:r>
      <w:r w:rsidR="000C6432" w:rsidRPr="00296A11">
        <w:rPr>
          <w:color w:val="000000" w:themeColor="text1"/>
          <w:sz w:val="22"/>
        </w:rPr>
        <w:t xml:space="preserve">found to be positive and statistically significant, </w:t>
      </w:r>
      <w:r w:rsidR="005B42C7" w:rsidRPr="00296A11">
        <w:rPr>
          <w:color w:val="000000" w:themeColor="text1"/>
          <w:sz w:val="22"/>
        </w:rPr>
        <w:t xml:space="preserve">in line with </w:t>
      </w:r>
      <w:r w:rsidR="000C6432" w:rsidRPr="00296A11">
        <w:rPr>
          <w:color w:val="000000" w:themeColor="text1"/>
          <w:sz w:val="22"/>
        </w:rPr>
        <w:t xml:space="preserve">the findings of </w:t>
      </w:r>
      <w:r w:rsidR="000C6432" w:rsidRPr="00296A11">
        <w:rPr>
          <w:color w:val="000000" w:themeColor="text1"/>
          <w:sz w:val="22"/>
        </w:rPr>
        <w:fldChar w:fldCharType="begin"/>
      </w:r>
      <w:r w:rsidR="00115571" w:rsidRPr="00296A11">
        <w:rPr>
          <w:color w:val="000000" w:themeColor="text1"/>
          <w:sz w:val="22"/>
        </w:rPr>
        <w:instrText xml:space="preserve"> ADDIN EN.CITE &lt;EndNote&gt;&lt;Cite AuthorYear="1"&gt;&lt;Author&gt;Danisman&lt;/Author&gt;&lt;Year&gt;2020&lt;/Year&gt;&lt;RecNum&gt;2145&lt;/RecNum&gt;&lt;DisplayText&gt;Danisman and Tarazi (2020)&lt;/DisplayText&gt;&lt;record&gt;&lt;rec-number&gt;2145&lt;/rec-number&gt;&lt;foreign-keys&gt;&lt;key app="EN" db-id="d5550r5afesd09esdst55rw2ttsd55ppszvp" timestamp="1610890419"&gt;2145&lt;/key&gt;&lt;/foreign-keys&gt;&lt;ref-type name="Journal Article"&gt;17&lt;/ref-type&gt;&lt;contributors&gt;&lt;authors&gt;&lt;author&gt;Danisman, Gamze Ozturk&lt;/author&gt;&lt;author&gt;Tarazi, Amine&lt;/author&gt;&lt;/authors&gt;&lt;/contributors&gt;&lt;titles&gt;&lt;title&gt;Financial inclusion and bank stability: evidence from Europe&lt;/title&gt;&lt;secondary-title&gt;The European Journal of Finance&lt;/secondary-title&gt;&lt;/titles&gt;&lt;periodical&gt;&lt;full-title&gt;The European Journal of Finance&lt;/full-title&gt;&lt;/periodical&gt;&lt;pages&gt;1842-1855&lt;/pages&gt;&lt;volume&gt;26&lt;/volume&gt;&lt;number&gt;18&lt;/number&gt;&lt;dates&gt;&lt;year&gt;2020&lt;/year&gt;&lt;pub-dates&gt;&lt;date&gt;2020/12/11&lt;/date&gt;&lt;/pub-dates&gt;&lt;/dates&gt;&lt;publisher&gt;Routledge&lt;/publisher&gt;&lt;isbn&gt;1351-847X&lt;/isbn&gt;&lt;urls&gt;&lt;related-urls&gt;&lt;url&gt;https://doi.org/10.1080/1351847X.2020.1782958&lt;/url&gt;&lt;/related-urls&gt;&lt;/urls&gt;&lt;electronic-resource-num&gt;10.1080/1351847X.2020.1782958&lt;/electronic-resource-num&gt;&lt;/record&gt;&lt;/Cite&gt;&lt;/EndNote&gt;</w:instrText>
      </w:r>
      <w:r w:rsidR="000C6432" w:rsidRPr="00296A11">
        <w:rPr>
          <w:color w:val="000000" w:themeColor="text1"/>
          <w:sz w:val="22"/>
        </w:rPr>
        <w:fldChar w:fldCharType="separate"/>
      </w:r>
      <w:r w:rsidR="000C6432" w:rsidRPr="00296A11">
        <w:rPr>
          <w:noProof/>
          <w:color w:val="000000" w:themeColor="text1"/>
          <w:sz w:val="22"/>
        </w:rPr>
        <w:t>Danisman and Tarazi (2020)</w:t>
      </w:r>
      <w:r w:rsidR="000C6432" w:rsidRPr="00296A11">
        <w:rPr>
          <w:color w:val="000000" w:themeColor="text1"/>
          <w:sz w:val="22"/>
        </w:rPr>
        <w:fldChar w:fldCharType="end"/>
      </w:r>
      <w:r w:rsidR="000C6432" w:rsidRPr="00296A11">
        <w:rPr>
          <w:color w:val="000000" w:themeColor="text1"/>
          <w:sz w:val="22"/>
        </w:rPr>
        <w:t xml:space="preserve">. </w:t>
      </w:r>
      <w:r w:rsidR="00D74F07" w:rsidRPr="00296A11">
        <w:rPr>
          <w:color w:val="000000" w:themeColor="text1"/>
          <w:sz w:val="22"/>
        </w:rPr>
        <w:t xml:space="preserve">Another interesting result observed from group-B sample is that increasing inflationary environment will </w:t>
      </w:r>
      <w:r w:rsidR="00CD7F4E" w:rsidRPr="00296A11">
        <w:rPr>
          <w:color w:val="000000" w:themeColor="text1"/>
          <w:sz w:val="22"/>
        </w:rPr>
        <w:t xml:space="preserve">raise the </w:t>
      </w:r>
      <w:r w:rsidR="00D74F07" w:rsidRPr="00296A11">
        <w:rPr>
          <w:color w:val="000000" w:themeColor="text1"/>
          <w:sz w:val="22"/>
        </w:rPr>
        <w:t>risk</w:t>
      </w:r>
      <w:r w:rsidR="00E35E0D" w:rsidRPr="00296A11">
        <w:rPr>
          <w:color w:val="000000" w:themeColor="text1"/>
          <w:sz w:val="22"/>
        </w:rPr>
        <w:t>-</w:t>
      </w:r>
      <w:r w:rsidR="00D74F07" w:rsidRPr="00296A11">
        <w:rPr>
          <w:color w:val="000000" w:themeColor="text1"/>
          <w:sz w:val="22"/>
        </w:rPr>
        <w:t xml:space="preserve">taking </w:t>
      </w:r>
      <w:r w:rsidR="007B14B7" w:rsidRPr="00296A11">
        <w:rPr>
          <w:color w:val="000000" w:themeColor="text1"/>
          <w:sz w:val="22"/>
        </w:rPr>
        <w:t>behaviour</w:t>
      </w:r>
      <w:r w:rsidR="00CD7F4E" w:rsidRPr="00296A11">
        <w:rPr>
          <w:color w:val="000000" w:themeColor="text1"/>
          <w:sz w:val="22"/>
        </w:rPr>
        <w:t xml:space="preserve"> of </w:t>
      </w:r>
      <w:r w:rsidR="00D74F07" w:rsidRPr="00296A11">
        <w:rPr>
          <w:color w:val="000000" w:themeColor="text1"/>
          <w:sz w:val="22"/>
        </w:rPr>
        <w:t>MFIs</w:t>
      </w:r>
      <w:r w:rsidR="00CD7F4E" w:rsidRPr="00296A11">
        <w:rPr>
          <w:color w:val="000000" w:themeColor="text1"/>
          <w:sz w:val="22"/>
        </w:rPr>
        <w:t>,</w:t>
      </w:r>
      <w:r w:rsidR="00D74F07" w:rsidRPr="00296A11">
        <w:rPr>
          <w:color w:val="000000" w:themeColor="text1"/>
          <w:sz w:val="22"/>
        </w:rPr>
        <w:t xml:space="preserve"> as the coefficient value is positive and remain significant at 5% and 10% for model</w:t>
      </w:r>
      <w:r w:rsidR="00C4552B" w:rsidRPr="00296A11">
        <w:rPr>
          <w:color w:val="000000" w:themeColor="text1"/>
          <w:sz w:val="22"/>
        </w:rPr>
        <w:t>s</w:t>
      </w:r>
      <w:r w:rsidR="00D74F07" w:rsidRPr="00296A11">
        <w:rPr>
          <w:color w:val="000000" w:themeColor="text1"/>
          <w:sz w:val="22"/>
        </w:rPr>
        <w:t xml:space="preserve"> 4</w:t>
      </w:r>
      <w:r w:rsidR="00C4552B" w:rsidRPr="00296A11">
        <w:rPr>
          <w:color w:val="000000" w:themeColor="text1"/>
          <w:sz w:val="22"/>
        </w:rPr>
        <w:t xml:space="preserve"> to </w:t>
      </w:r>
      <w:r w:rsidR="00D74F07" w:rsidRPr="00296A11">
        <w:rPr>
          <w:color w:val="000000" w:themeColor="text1"/>
          <w:sz w:val="22"/>
        </w:rPr>
        <w:t xml:space="preserve">6. </w:t>
      </w:r>
    </w:p>
    <w:p w14:paraId="42EF0818" w14:textId="77777777" w:rsidR="00D113B3" w:rsidRPr="00D113B3" w:rsidRDefault="00D113B3" w:rsidP="00D113B3">
      <w:pPr>
        <w:widowControl w:val="0"/>
        <w:autoSpaceDE w:val="0"/>
        <w:autoSpaceDN w:val="0"/>
        <w:adjustRightInd w:val="0"/>
        <w:spacing w:line="480" w:lineRule="auto"/>
        <w:ind w:firstLine="720"/>
        <w:jc w:val="both"/>
        <w:rPr>
          <w:color w:val="000000" w:themeColor="text1"/>
          <w:sz w:val="22"/>
        </w:rPr>
      </w:pPr>
    </w:p>
    <w:p w14:paraId="1479F08B" w14:textId="4BE94FB8" w:rsidR="00C42336" w:rsidRPr="00296A11" w:rsidRDefault="00F424FA" w:rsidP="00303944">
      <w:pPr>
        <w:pStyle w:val="ListParagraph"/>
        <w:numPr>
          <w:ilvl w:val="1"/>
          <w:numId w:val="1"/>
        </w:numPr>
        <w:ind w:left="284" w:hanging="284"/>
        <w:rPr>
          <w:rFonts w:ascii="Times New Roman" w:hAnsi="Times New Roman"/>
          <w:i/>
          <w:color w:val="000000" w:themeColor="text1"/>
          <w:sz w:val="22"/>
        </w:rPr>
      </w:pPr>
      <w:r>
        <w:rPr>
          <w:rFonts w:ascii="Times New Roman" w:hAnsi="Times New Roman"/>
          <w:i/>
          <w:color w:val="000000" w:themeColor="text1"/>
          <w:sz w:val="22"/>
        </w:rPr>
        <w:t>Additional/</w:t>
      </w:r>
      <w:r w:rsidR="000B2F7F" w:rsidRPr="00296A11">
        <w:rPr>
          <w:rFonts w:ascii="Times New Roman" w:hAnsi="Times New Roman"/>
          <w:i/>
          <w:color w:val="000000" w:themeColor="text1"/>
          <w:sz w:val="22"/>
        </w:rPr>
        <w:t xml:space="preserve">Robustness </w:t>
      </w:r>
      <w:r w:rsidR="00CD7F4E" w:rsidRPr="00296A11">
        <w:rPr>
          <w:rFonts w:ascii="Times New Roman" w:hAnsi="Times New Roman"/>
          <w:i/>
          <w:color w:val="000000" w:themeColor="text1"/>
          <w:sz w:val="22"/>
        </w:rPr>
        <w:t>T</w:t>
      </w:r>
      <w:r w:rsidR="000B2F7F" w:rsidRPr="00296A11">
        <w:rPr>
          <w:rFonts w:ascii="Times New Roman" w:hAnsi="Times New Roman"/>
          <w:i/>
          <w:color w:val="000000" w:themeColor="text1"/>
          <w:sz w:val="22"/>
        </w:rPr>
        <w:t>est</w:t>
      </w:r>
    </w:p>
    <w:p w14:paraId="019C7240" w14:textId="77777777" w:rsidR="00AC0A4E" w:rsidRPr="00296A11" w:rsidRDefault="00AC0A4E">
      <w:pPr>
        <w:rPr>
          <w:color w:val="000000" w:themeColor="text1"/>
          <w:sz w:val="22"/>
        </w:rPr>
      </w:pPr>
    </w:p>
    <w:p w14:paraId="56B0201B" w14:textId="1B698A09" w:rsidR="007B14B7" w:rsidRPr="00296A11" w:rsidRDefault="00AC0A4E" w:rsidP="00687F64">
      <w:pPr>
        <w:spacing w:line="480" w:lineRule="auto"/>
        <w:ind w:firstLine="720"/>
        <w:jc w:val="both"/>
        <w:rPr>
          <w:color w:val="000000" w:themeColor="text1"/>
          <w:sz w:val="22"/>
        </w:rPr>
      </w:pPr>
      <w:r w:rsidRPr="00296A11">
        <w:rPr>
          <w:color w:val="000000" w:themeColor="text1"/>
          <w:sz w:val="22"/>
        </w:rPr>
        <w:t xml:space="preserve">We have also conducted a series of robustness test to </w:t>
      </w:r>
      <w:r w:rsidR="00424C49" w:rsidRPr="00296A11">
        <w:rPr>
          <w:color w:val="000000" w:themeColor="text1"/>
          <w:sz w:val="22"/>
        </w:rPr>
        <w:t>examine</w:t>
      </w:r>
      <w:r w:rsidRPr="00296A11">
        <w:rPr>
          <w:color w:val="000000" w:themeColor="text1"/>
          <w:sz w:val="22"/>
        </w:rPr>
        <w:t xml:space="preserve"> </w:t>
      </w:r>
      <w:r w:rsidR="00424C49" w:rsidRPr="00296A11">
        <w:rPr>
          <w:color w:val="000000" w:themeColor="text1"/>
          <w:sz w:val="22"/>
        </w:rPr>
        <w:t xml:space="preserve">the reliability of the result by observing </w:t>
      </w:r>
      <w:r w:rsidRPr="00296A11">
        <w:rPr>
          <w:color w:val="000000" w:themeColor="text1"/>
          <w:sz w:val="22"/>
        </w:rPr>
        <w:t xml:space="preserve">the </w:t>
      </w:r>
      <w:r w:rsidR="00424C49" w:rsidRPr="00296A11">
        <w:rPr>
          <w:color w:val="000000" w:themeColor="text1"/>
          <w:sz w:val="22"/>
        </w:rPr>
        <w:t xml:space="preserve">changes in </w:t>
      </w:r>
      <w:r w:rsidRPr="00296A11">
        <w:rPr>
          <w:color w:val="000000" w:themeColor="text1"/>
          <w:sz w:val="22"/>
        </w:rPr>
        <w:t>coefficient sign and values</w:t>
      </w:r>
      <w:r w:rsidR="00424C49" w:rsidRPr="00296A11">
        <w:rPr>
          <w:color w:val="000000" w:themeColor="text1"/>
          <w:sz w:val="22"/>
        </w:rPr>
        <w:t xml:space="preserve"> following the use of </w:t>
      </w:r>
      <w:r w:rsidR="00FF3F5D" w:rsidRPr="00296A11">
        <w:rPr>
          <w:color w:val="000000" w:themeColor="text1"/>
          <w:sz w:val="22"/>
        </w:rPr>
        <w:t>different proxies or estimator. In doing</w:t>
      </w:r>
      <w:r w:rsidR="00BE2F87" w:rsidRPr="00296A11">
        <w:rPr>
          <w:color w:val="000000" w:themeColor="text1"/>
          <w:sz w:val="22"/>
        </w:rPr>
        <w:t xml:space="preserve"> so</w:t>
      </w:r>
      <w:r w:rsidRPr="00296A11">
        <w:rPr>
          <w:color w:val="000000" w:themeColor="text1"/>
          <w:sz w:val="22"/>
        </w:rPr>
        <w:t>, we initially employed two</w:t>
      </w:r>
      <w:r w:rsidR="00424C49" w:rsidRPr="00296A11">
        <w:rPr>
          <w:color w:val="000000" w:themeColor="text1"/>
          <w:sz w:val="22"/>
        </w:rPr>
        <w:t>-</w:t>
      </w:r>
      <w:r w:rsidRPr="00296A11">
        <w:rPr>
          <w:color w:val="000000" w:themeColor="text1"/>
          <w:sz w:val="22"/>
        </w:rPr>
        <w:t xml:space="preserve">step </w:t>
      </w:r>
      <w:r w:rsidR="00424C49" w:rsidRPr="00296A11">
        <w:rPr>
          <w:color w:val="000000" w:themeColor="text1"/>
          <w:sz w:val="22"/>
        </w:rPr>
        <w:t>L</w:t>
      </w:r>
      <w:r w:rsidRPr="00296A11">
        <w:rPr>
          <w:color w:val="000000" w:themeColor="text1"/>
          <w:sz w:val="22"/>
        </w:rPr>
        <w:t xml:space="preserve">east </w:t>
      </w:r>
      <w:r w:rsidR="00424C49" w:rsidRPr="00296A11">
        <w:rPr>
          <w:color w:val="000000" w:themeColor="text1"/>
          <w:sz w:val="22"/>
        </w:rPr>
        <w:t>S</w:t>
      </w:r>
      <w:r w:rsidRPr="00296A11">
        <w:rPr>
          <w:color w:val="000000" w:themeColor="text1"/>
          <w:sz w:val="22"/>
        </w:rPr>
        <w:t xml:space="preserve">quare </w:t>
      </w:r>
      <w:r w:rsidR="00424C49" w:rsidRPr="00296A11">
        <w:rPr>
          <w:color w:val="000000" w:themeColor="text1"/>
          <w:sz w:val="22"/>
        </w:rPr>
        <w:t>I</w:t>
      </w:r>
      <w:r w:rsidRPr="00296A11">
        <w:rPr>
          <w:color w:val="000000" w:themeColor="text1"/>
          <w:sz w:val="22"/>
        </w:rPr>
        <w:t xml:space="preserve">nstrumental </w:t>
      </w:r>
      <w:r w:rsidR="00424C49" w:rsidRPr="00296A11">
        <w:rPr>
          <w:color w:val="000000" w:themeColor="text1"/>
          <w:sz w:val="22"/>
        </w:rPr>
        <w:t>V</w:t>
      </w:r>
      <w:r w:rsidRPr="00296A11">
        <w:rPr>
          <w:color w:val="000000" w:themeColor="text1"/>
          <w:sz w:val="22"/>
        </w:rPr>
        <w:t xml:space="preserve">ariables (LS-IV) </w:t>
      </w:r>
      <w:r w:rsidR="00687F64" w:rsidRPr="00296A11">
        <w:rPr>
          <w:color w:val="000000" w:themeColor="text1"/>
          <w:sz w:val="22"/>
        </w:rPr>
        <w:t>by considering</w:t>
      </w:r>
      <w:r w:rsidR="00424C49" w:rsidRPr="00296A11">
        <w:rPr>
          <w:color w:val="000000" w:themeColor="text1"/>
          <w:sz w:val="22"/>
        </w:rPr>
        <w:t xml:space="preserve"> MBS and FF</w:t>
      </w:r>
      <w:r w:rsidR="00687F64" w:rsidRPr="00296A11">
        <w:rPr>
          <w:color w:val="000000" w:themeColor="text1"/>
          <w:sz w:val="22"/>
        </w:rPr>
        <w:t xml:space="preserve"> as instrumental variables</w:t>
      </w:r>
      <w:r w:rsidR="00424C49" w:rsidRPr="00296A11">
        <w:rPr>
          <w:color w:val="000000" w:themeColor="text1"/>
          <w:sz w:val="22"/>
        </w:rPr>
        <w:t xml:space="preserve"> </w:t>
      </w:r>
      <w:r w:rsidR="00053305" w:rsidRPr="00296A11">
        <w:rPr>
          <w:color w:val="000000" w:themeColor="text1"/>
          <w:sz w:val="22"/>
        </w:rPr>
        <w:t xml:space="preserve">following the previous studies </w:t>
      </w:r>
      <w:r w:rsidR="00053305" w:rsidRPr="00296A11">
        <w:rPr>
          <w:color w:val="000000" w:themeColor="text1"/>
          <w:sz w:val="22"/>
        </w:rPr>
        <w:fldChar w:fldCharType="begin">
          <w:fldData xml:space="preserve">PEVuZE5vdGU+PENpdGU+PEF1dGhvcj5BaGFtZWQ8L0F1dGhvcj48WWVhcj4yMDE5PC9ZZWFyPjxS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</w:fldData>
        </w:fldChar>
      </w:r>
      <w:r w:rsidR="00053305" w:rsidRPr="00296A11">
        <w:rPr>
          <w:color w:val="000000" w:themeColor="text1"/>
          <w:sz w:val="22"/>
        </w:rPr>
        <w:instrText xml:space="preserve"> ADDIN EN.CITE </w:instrText>
      </w:r>
      <w:r w:rsidR="00053305" w:rsidRPr="00296A11">
        <w:rPr>
          <w:color w:val="000000" w:themeColor="text1"/>
          <w:sz w:val="22"/>
        </w:rPr>
        <w:fldChar w:fldCharType="begin">
          <w:fldData xml:space="preserve">PEVuZE5vdGU+PENpdGU+PEF1dGhvcj5BaGFtZWQ8L0F1dGhvcj48WWVhcj4yMDE5PC9ZZWFyPjxS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</w:fldData>
        </w:fldChar>
      </w:r>
      <w:r w:rsidR="00053305" w:rsidRPr="00296A11">
        <w:rPr>
          <w:color w:val="000000" w:themeColor="text1"/>
          <w:sz w:val="22"/>
        </w:rPr>
        <w:instrText xml:space="preserve"> ADDIN EN.CITE.DATA </w:instrText>
      </w:r>
      <w:r w:rsidR="00053305" w:rsidRPr="00296A11">
        <w:rPr>
          <w:color w:val="000000" w:themeColor="text1"/>
          <w:sz w:val="22"/>
        </w:rPr>
      </w:r>
      <w:r w:rsidR="00053305" w:rsidRPr="00296A11">
        <w:rPr>
          <w:color w:val="000000" w:themeColor="text1"/>
          <w:sz w:val="22"/>
        </w:rPr>
        <w:fldChar w:fldCharType="end"/>
      </w:r>
      <w:r w:rsidR="00053305" w:rsidRPr="00296A11">
        <w:rPr>
          <w:color w:val="000000" w:themeColor="text1"/>
          <w:sz w:val="22"/>
        </w:rPr>
      </w:r>
      <w:r w:rsidR="00053305" w:rsidRPr="00296A11">
        <w:rPr>
          <w:color w:val="000000" w:themeColor="text1"/>
          <w:sz w:val="22"/>
        </w:rPr>
        <w:fldChar w:fldCharType="separate"/>
      </w:r>
      <w:r w:rsidR="00053305" w:rsidRPr="00296A11">
        <w:rPr>
          <w:noProof/>
          <w:color w:val="000000" w:themeColor="text1"/>
          <w:sz w:val="22"/>
        </w:rPr>
        <w:t>(e.g., Ahamed &amp; Mallick, 2019; Banna, 2020)</w:t>
      </w:r>
      <w:r w:rsidR="00053305" w:rsidRPr="00296A11">
        <w:rPr>
          <w:color w:val="000000" w:themeColor="text1"/>
          <w:sz w:val="22"/>
        </w:rPr>
        <w:fldChar w:fldCharType="end"/>
      </w:r>
      <w:r w:rsidR="00053305" w:rsidRPr="00296A11">
        <w:rPr>
          <w:color w:val="000000" w:themeColor="text1"/>
          <w:sz w:val="22"/>
        </w:rPr>
        <w:t xml:space="preserve">, </w:t>
      </w:r>
      <w:r w:rsidRPr="00296A11">
        <w:rPr>
          <w:color w:val="000000" w:themeColor="text1"/>
          <w:sz w:val="22"/>
        </w:rPr>
        <w:t xml:space="preserve">to re-estimate </w:t>
      </w:r>
      <w:proofErr w:type="spellStart"/>
      <w:r w:rsidRPr="00296A11">
        <w:rPr>
          <w:color w:val="000000" w:themeColor="text1"/>
          <w:sz w:val="22"/>
        </w:rPr>
        <w:t>Eq</w:t>
      </w:r>
      <w:proofErr w:type="spellEnd"/>
      <w:r w:rsidR="00CD0810" w:rsidRPr="00296A11">
        <w:rPr>
          <w:color w:val="000000" w:themeColor="text1"/>
          <w:sz w:val="22"/>
        </w:rPr>
        <w:t xml:space="preserve"> </w:t>
      </w:r>
      <w:r w:rsidRPr="00296A11">
        <w:rPr>
          <w:color w:val="000000" w:themeColor="text1"/>
          <w:sz w:val="22"/>
        </w:rPr>
        <w:t>(</w:t>
      </w:r>
      <w:r w:rsidR="009A53CE" w:rsidRPr="00296A11">
        <w:rPr>
          <w:color w:val="000000" w:themeColor="text1"/>
          <w:sz w:val="22"/>
        </w:rPr>
        <w:t>2</w:t>
      </w:r>
      <w:r w:rsidRPr="00296A11">
        <w:rPr>
          <w:color w:val="000000" w:themeColor="text1"/>
          <w:sz w:val="22"/>
        </w:rPr>
        <w:t>) and the results are reported in Table 4</w:t>
      </w:r>
      <w:r w:rsidR="00930195" w:rsidRPr="00296A11">
        <w:rPr>
          <w:color w:val="000000" w:themeColor="text1"/>
          <w:sz w:val="22"/>
        </w:rPr>
        <w:t xml:space="preserve">. </w:t>
      </w:r>
      <w:r w:rsidRPr="00296A11">
        <w:rPr>
          <w:color w:val="000000" w:themeColor="text1"/>
          <w:sz w:val="22"/>
        </w:rPr>
        <w:t xml:space="preserve">Again, we found </w:t>
      </w:r>
      <w:r w:rsidR="00053305" w:rsidRPr="00296A11">
        <w:rPr>
          <w:color w:val="000000" w:themeColor="text1"/>
          <w:sz w:val="22"/>
        </w:rPr>
        <w:t xml:space="preserve">a </w:t>
      </w:r>
      <w:r w:rsidRPr="00296A11">
        <w:rPr>
          <w:color w:val="000000" w:themeColor="text1"/>
          <w:sz w:val="22"/>
        </w:rPr>
        <w:t xml:space="preserve">statistically significant effect of </w:t>
      </w:r>
      <w:proofErr w:type="spellStart"/>
      <w:r w:rsidR="007305C9" w:rsidRPr="00296A11">
        <w:rPr>
          <w:color w:val="000000" w:themeColor="text1"/>
          <w:sz w:val="22"/>
        </w:rPr>
        <w:t>FinFI</w:t>
      </w:r>
      <w:r w:rsidRPr="00296A11">
        <w:rPr>
          <w:color w:val="000000" w:themeColor="text1"/>
          <w:sz w:val="22"/>
        </w:rPr>
        <w:t>_O</w:t>
      </w:r>
      <w:proofErr w:type="spellEnd"/>
      <w:r w:rsidRPr="00296A11">
        <w:rPr>
          <w:color w:val="000000" w:themeColor="text1"/>
          <w:sz w:val="22"/>
        </w:rPr>
        <w:t xml:space="preserve"> and </w:t>
      </w:r>
      <w:proofErr w:type="spellStart"/>
      <w:r w:rsidR="007305C9" w:rsidRPr="00296A11">
        <w:rPr>
          <w:color w:val="000000" w:themeColor="text1"/>
          <w:sz w:val="22"/>
        </w:rPr>
        <w:t>FinFI</w:t>
      </w:r>
      <w:r w:rsidRPr="00296A11">
        <w:rPr>
          <w:color w:val="000000" w:themeColor="text1"/>
          <w:sz w:val="22"/>
        </w:rPr>
        <w:t>_A</w:t>
      </w:r>
      <w:proofErr w:type="spellEnd"/>
      <w:r w:rsidRPr="00296A11">
        <w:rPr>
          <w:color w:val="000000" w:themeColor="text1"/>
          <w:sz w:val="22"/>
        </w:rPr>
        <w:t xml:space="preserve">, which is consistent with the RE results reported earlier </w:t>
      </w:r>
      <w:r w:rsidR="00B02C6F" w:rsidRPr="00296A11">
        <w:rPr>
          <w:color w:val="000000" w:themeColor="text1"/>
          <w:sz w:val="22"/>
        </w:rPr>
        <w:t xml:space="preserve">except for </w:t>
      </w:r>
      <w:r w:rsidRPr="00296A11">
        <w:rPr>
          <w:color w:val="000000" w:themeColor="text1"/>
          <w:sz w:val="22"/>
        </w:rPr>
        <w:t xml:space="preserve">a </w:t>
      </w:r>
      <w:r w:rsidR="00A36B73" w:rsidRPr="00296A11">
        <w:rPr>
          <w:color w:val="000000" w:themeColor="text1"/>
          <w:sz w:val="22"/>
        </w:rPr>
        <w:t>slight variation</w:t>
      </w:r>
      <w:r w:rsidRPr="00296A11">
        <w:rPr>
          <w:color w:val="000000" w:themeColor="text1"/>
          <w:sz w:val="22"/>
        </w:rPr>
        <w:t xml:space="preserve"> in the coefficient values</w:t>
      </w:r>
      <w:r w:rsidR="00FF3F5D" w:rsidRPr="00296A11">
        <w:rPr>
          <w:color w:val="000000" w:themeColor="text1"/>
          <w:sz w:val="22"/>
        </w:rPr>
        <w:t xml:space="preserve"> (but the sign of the coefficient remain</w:t>
      </w:r>
      <w:r w:rsidR="00053305" w:rsidRPr="00296A11">
        <w:rPr>
          <w:color w:val="000000" w:themeColor="text1"/>
          <w:sz w:val="22"/>
        </w:rPr>
        <w:t>s</w:t>
      </w:r>
      <w:r w:rsidR="00FF3F5D" w:rsidRPr="00296A11">
        <w:rPr>
          <w:color w:val="000000" w:themeColor="text1"/>
          <w:sz w:val="22"/>
        </w:rPr>
        <w:t xml:space="preserve"> unchanged)</w:t>
      </w:r>
      <w:r w:rsidRPr="00296A11">
        <w:rPr>
          <w:color w:val="000000" w:themeColor="text1"/>
          <w:sz w:val="22"/>
        </w:rPr>
        <w:t xml:space="preserve">. </w:t>
      </w:r>
    </w:p>
    <w:p w14:paraId="7FCC2D46" w14:textId="03749EFA" w:rsidR="00CD0810" w:rsidRPr="00296A11" w:rsidRDefault="006E0A2F" w:rsidP="0000688C">
      <w:pPr>
        <w:keepNext/>
        <w:widowControl w:val="0"/>
        <w:autoSpaceDE w:val="0"/>
        <w:autoSpaceDN w:val="0"/>
        <w:adjustRightInd w:val="0"/>
        <w:jc w:val="center"/>
        <w:rPr>
          <w:b/>
          <w:bCs/>
          <w:color w:val="000000" w:themeColor="text1"/>
          <w:sz w:val="22"/>
          <w:lang w:val="en-US"/>
        </w:rPr>
      </w:pPr>
      <w:r w:rsidRPr="00296A11">
        <w:rPr>
          <w:b/>
          <w:bCs/>
          <w:color w:val="000000" w:themeColor="text1"/>
          <w:sz w:val="22"/>
          <w:lang w:val="en-US"/>
        </w:rPr>
        <w:t xml:space="preserve">Table </w:t>
      </w:r>
      <w:r w:rsidR="002269B0" w:rsidRPr="00296A11">
        <w:rPr>
          <w:b/>
          <w:bCs/>
          <w:color w:val="000000" w:themeColor="text1"/>
          <w:sz w:val="22"/>
          <w:lang w:val="en-US"/>
        </w:rPr>
        <w:t>4</w:t>
      </w:r>
      <w:r w:rsidRPr="00296A11">
        <w:rPr>
          <w:b/>
          <w:bCs/>
          <w:color w:val="000000" w:themeColor="text1"/>
          <w:sz w:val="22"/>
          <w:lang w:val="en-US"/>
        </w:rPr>
        <w:t xml:space="preserve">: </w:t>
      </w:r>
      <w:r w:rsidR="00CD0810" w:rsidRPr="00296A11">
        <w:rPr>
          <w:b/>
          <w:bCs/>
          <w:color w:val="000000" w:themeColor="text1"/>
          <w:sz w:val="22"/>
          <w:lang w:val="en-US"/>
        </w:rPr>
        <w:t>Fintech-</w:t>
      </w:r>
      <w:r w:rsidR="00053305" w:rsidRPr="00296A11">
        <w:rPr>
          <w:b/>
          <w:bCs/>
          <w:color w:val="000000" w:themeColor="text1"/>
          <w:sz w:val="22"/>
          <w:lang w:val="en-US"/>
        </w:rPr>
        <w:t>B</w:t>
      </w:r>
      <w:r w:rsidR="00CD0810" w:rsidRPr="00296A11">
        <w:rPr>
          <w:b/>
          <w:bCs/>
          <w:color w:val="000000" w:themeColor="text1"/>
          <w:sz w:val="22"/>
          <w:lang w:val="en-US"/>
        </w:rPr>
        <w:t xml:space="preserve">ased </w:t>
      </w:r>
      <w:r w:rsidR="00053305" w:rsidRPr="00296A11">
        <w:rPr>
          <w:b/>
          <w:bCs/>
          <w:color w:val="000000" w:themeColor="text1"/>
          <w:sz w:val="22"/>
          <w:lang w:val="en-US"/>
        </w:rPr>
        <w:t>F</w:t>
      </w:r>
      <w:r w:rsidR="00CD0810" w:rsidRPr="00296A11">
        <w:rPr>
          <w:b/>
          <w:bCs/>
          <w:color w:val="000000" w:themeColor="text1"/>
          <w:sz w:val="22"/>
          <w:lang w:val="en-US"/>
        </w:rPr>
        <w:t xml:space="preserve">inancial </w:t>
      </w:r>
      <w:r w:rsidR="00053305" w:rsidRPr="00296A11">
        <w:rPr>
          <w:b/>
          <w:bCs/>
          <w:color w:val="000000" w:themeColor="text1"/>
          <w:sz w:val="22"/>
          <w:lang w:val="en-US"/>
        </w:rPr>
        <w:t>I</w:t>
      </w:r>
      <w:r w:rsidR="00CD0810" w:rsidRPr="00296A11">
        <w:rPr>
          <w:b/>
          <w:bCs/>
          <w:color w:val="000000" w:themeColor="text1"/>
          <w:sz w:val="22"/>
          <w:lang w:val="en-US"/>
        </w:rPr>
        <w:t xml:space="preserve">nclusion and </w:t>
      </w:r>
      <w:r w:rsidR="00FB5946" w:rsidRPr="00296A11">
        <w:rPr>
          <w:b/>
          <w:bCs/>
          <w:color w:val="000000" w:themeColor="text1"/>
          <w:sz w:val="22"/>
          <w:lang w:val="en-US"/>
        </w:rPr>
        <w:t>MFI</w:t>
      </w:r>
      <w:r w:rsidR="00CD0810" w:rsidRPr="00296A11">
        <w:rPr>
          <w:b/>
          <w:bCs/>
          <w:color w:val="000000" w:themeColor="text1"/>
          <w:sz w:val="22"/>
          <w:lang w:val="en-US"/>
        </w:rPr>
        <w:t>s’</w:t>
      </w:r>
      <w:r w:rsidR="00FB5946" w:rsidRPr="00296A11">
        <w:rPr>
          <w:b/>
          <w:bCs/>
          <w:color w:val="000000" w:themeColor="text1"/>
          <w:sz w:val="22"/>
          <w:lang w:val="en-US"/>
        </w:rPr>
        <w:t xml:space="preserve"> </w:t>
      </w:r>
      <w:r w:rsidR="00053305" w:rsidRPr="00296A11">
        <w:rPr>
          <w:b/>
          <w:bCs/>
          <w:color w:val="000000" w:themeColor="text1"/>
          <w:sz w:val="22"/>
          <w:lang w:val="en-US"/>
        </w:rPr>
        <w:t>R</w:t>
      </w:r>
      <w:r w:rsidR="00FB5946" w:rsidRPr="00296A11">
        <w:rPr>
          <w:b/>
          <w:bCs/>
          <w:color w:val="000000" w:themeColor="text1"/>
          <w:sz w:val="22"/>
          <w:lang w:val="en-US"/>
        </w:rPr>
        <w:t>isk-</w:t>
      </w:r>
      <w:r w:rsidR="00053305" w:rsidRPr="00296A11">
        <w:rPr>
          <w:b/>
          <w:bCs/>
          <w:color w:val="000000" w:themeColor="text1"/>
          <w:sz w:val="22"/>
          <w:lang w:val="en-US"/>
        </w:rPr>
        <w:t>T</w:t>
      </w:r>
      <w:r w:rsidR="00FB5946" w:rsidRPr="00296A11">
        <w:rPr>
          <w:b/>
          <w:bCs/>
          <w:color w:val="000000" w:themeColor="text1"/>
          <w:sz w:val="22"/>
          <w:lang w:val="en-US"/>
        </w:rPr>
        <w:t>aking (</w:t>
      </w:r>
      <w:r w:rsidR="004A134C" w:rsidRPr="00296A11">
        <w:rPr>
          <w:b/>
          <w:bCs/>
          <w:color w:val="000000" w:themeColor="text1"/>
          <w:sz w:val="22"/>
          <w:lang w:val="en-US"/>
        </w:rPr>
        <w:t>Two-</w:t>
      </w:r>
      <w:r w:rsidR="00053305" w:rsidRPr="00296A11">
        <w:rPr>
          <w:b/>
          <w:bCs/>
          <w:color w:val="000000" w:themeColor="text1"/>
          <w:sz w:val="22"/>
          <w:lang w:val="en-US"/>
        </w:rPr>
        <w:t>S</w:t>
      </w:r>
      <w:r w:rsidR="004A134C" w:rsidRPr="00296A11">
        <w:rPr>
          <w:b/>
          <w:bCs/>
          <w:color w:val="000000" w:themeColor="text1"/>
          <w:sz w:val="22"/>
          <w:lang w:val="en-US"/>
        </w:rPr>
        <w:t xml:space="preserve">tep </w:t>
      </w:r>
      <w:r w:rsidRPr="00296A11">
        <w:rPr>
          <w:b/>
          <w:bCs/>
          <w:color w:val="000000" w:themeColor="text1"/>
          <w:sz w:val="22"/>
          <w:lang w:val="en-US"/>
        </w:rPr>
        <w:t xml:space="preserve">LS-IV </w:t>
      </w:r>
      <w:r w:rsidR="00053305" w:rsidRPr="00296A11">
        <w:rPr>
          <w:b/>
          <w:bCs/>
          <w:color w:val="000000" w:themeColor="text1"/>
          <w:sz w:val="22"/>
          <w:lang w:val="en-US"/>
        </w:rPr>
        <w:t>R</w:t>
      </w:r>
      <w:r w:rsidRPr="00296A11">
        <w:rPr>
          <w:b/>
          <w:bCs/>
          <w:color w:val="000000" w:themeColor="text1"/>
          <w:sz w:val="22"/>
          <w:lang w:val="en-US"/>
        </w:rPr>
        <w:t>egression</w:t>
      </w:r>
      <w:r w:rsidR="00FB5946" w:rsidRPr="00296A11">
        <w:rPr>
          <w:b/>
          <w:bCs/>
          <w:color w:val="000000" w:themeColor="text1"/>
          <w:sz w:val="22"/>
          <w:lang w:val="en-US"/>
        </w:rPr>
        <w:t>)</w:t>
      </w:r>
    </w:p>
    <w:tbl>
      <w:tblPr>
        <w:tblW w:w="5000" w:type="pct"/>
        <w:tblLook w:val="0000" w:firstRow="0" w:lastRow="0" w:firstColumn="0" w:lastColumn="0" w:noHBand="0" w:noVBand="0"/>
      </w:tblPr>
      <w:tblGrid>
        <w:gridCol w:w="3303"/>
        <w:gridCol w:w="1959"/>
        <w:gridCol w:w="1881"/>
        <w:gridCol w:w="1883"/>
      </w:tblGrid>
      <w:tr w:rsidR="00296A11" w:rsidRPr="00C6196B" w14:paraId="1EE99D64" w14:textId="77777777" w:rsidTr="00872D53">
        <w:tc>
          <w:tcPr>
            <w:tcW w:w="1830" w:type="pct"/>
            <w:tcBorders>
              <w:top w:val="single" w:sz="4" w:space="0" w:color="auto"/>
              <w:left w:val="nil"/>
              <w:bottom w:val="nil"/>
              <w:right w:val="nil"/>
            </w:tcBorders>
          </w:tcPr>
          <w:p w14:paraId="3689611E" w14:textId="77777777" w:rsidR="00296A11" w:rsidRPr="00C6196B" w:rsidRDefault="00296A11" w:rsidP="00872D53">
            <w:pPr>
              <w:widowControl w:val="0"/>
              <w:autoSpaceDE w:val="0"/>
              <w:autoSpaceDN w:val="0"/>
              <w:adjustRightInd w:val="0"/>
              <w:jc w:val="center"/>
              <w:rPr>
                <w:color w:val="0070C0"/>
                <w:sz w:val="20"/>
                <w:lang w:val="en-US"/>
              </w:rPr>
            </w:pPr>
          </w:p>
        </w:tc>
        <w:tc>
          <w:tcPr>
            <w:tcW w:w="3170" w:type="pct"/>
            <w:gridSpan w:val="3"/>
            <w:tcBorders>
              <w:top w:val="single" w:sz="4" w:space="0" w:color="auto"/>
              <w:left w:val="nil"/>
              <w:bottom w:val="single" w:sz="4" w:space="0" w:color="auto"/>
              <w:right w:val="nil"/>
            </w:tcBorders>
          </w:tcPr>
          <w:p w14:paraId="4F5F87CD" w14:textId="77777777" w:rsidR="00296A11" w:rsidRPr="00C6196B" w:rsidRDefault="00296A11" w:rsidP="00872D53">
            <w:pPr>
              <w:widowControl w:val="0"/>
              <w:autoSpaceDE w:val="0"/>
              <w:autoSpaceDN w:val="0"/>
              <w:adjustRightInd w:val="0"/>
              <w:jc w:val="center"/>
              <w:rPr>
                <w:color w:val="0070C0"/>
                <w:sz w:val="20"/>
                <w:lang w:val="en-US"/>
              </w:rPr>
            </w:pPr>
            <w:r w:rsidRPr="00C6196B">
              <w:rPr>
                <w:color w:val="0070C0"/>
                <w:sz w:val="20"/>
                <w:lang w:val="en-US"/>
              </w:rPr>
              <w:t>Dependent Variable: DRK</w:t>
            </w:r>
          </w:p>
        </w:tc>
      </w:tr>
      <w:tr w:rsidR="00296A11" w:rsidRPr="00C6196B" w14:paraId="13621346" w14:textId="77777777" w:rsidTr="00872D53">
        <w:tc>
          <w:tcPr>
            <w:tcW w:w="1830" w:type="pct"/>
            <w:tcBorders>
              <w:top w:val="single" w:sz="4" w:space="0" w:color="auto"/>
              <w:left w:val="nil"/>
              <w:bottom w:val="nil"/>
              <w:right w:val="nil"/>
            </w:tcBorders>
          </w:tcPr>
          <w:p w14:paraId="0347B79C" w14:textId="77777777" w:rsidR="00296A11" w:rsidRPr="00C6196B" w:rsidRDefault="00296A11" w:rsidP="00872D53">
            <w:pPr>
              <w:widowControl w:val="0"/>
              <w:autoSpaceDE w:val="0"/>
              <w:autoSpaceDN w:val="0"/>
              <w:adjustRightInd w:val="0"/>
              <w:jc w:val="center"/>
              <w:rPr>
                <w:color w:val="0070C0"/>
                <w:sz w:val="20"/>
                <w:lang w:val="en-US"/>
              </w:rPr>
            </w:pPr>
            <w:r w:rsidRPr="00C6196B">
              <w:rPr>
                <w:color w:val="0070C0"/>
                <w:sz w:val="20"/>
                <w:lang w:val="en-US"/>
              </w:rPr>
              <w:t xml:space="preserve">   </w:t>
            </w:r>
          </w:p>
        </w:tc>
        <w:tc>
          <w:tcPr>
            <w:tcW w:w="1085" w:type="pct"/>
            <w:tcBorders>
              <w:top w:val="single" w:sz="4" w:space="0" w:color="auto"/>
              <w:left w:val="nil"/>
              <w:bottom w:val="single" w:sz="4" w:space="0" w:color="auto"/>
              <w:right w:val="nil"/>
            </w:tcBorders>
          </w:tcPr>
          <w:p w14:paraId="715B8A93"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Model- (7)</w:t>
            </w:r>
          </w:p>
        </w:tc>
        <w:tc>
          <w:tcPr>
            <w:tcW w:w="1042" w:type="pct"/>
            <w:tcBorders>
              <w:top w:val="single" w:sz="4" w:space="0" w:color="auto"/>
              <w:left w:val="nil"/>
              <w:bottom w:val="single" w:sz="4" w:space="0" w:color="auto"/>
              <w:right w:val="nil"/>
            </w:tcBorders>
          </w:tcPr>
          <w:p w14:paraId="5FE01E5E"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Model- (8)</w:t>
            </w:r>
          </w:p>
        </w:tc>
        <w:tc>
          <w:tcPr>
            <w:tcW w:w="1043" w:type="pct"/>
            <w:tcBorders>
              <w:top w:val="single" w:sz="4" w:space="0" w:color="auto"/>
              <w:left w:val="nil"/>
              <w:bottom w:val="single" w:sz="4" w:space="0" w:color="auto"/>
              <w:right w:val="nil"/>
            </w:tcBorders>
          </w:tcPr>
          <w:p w14:paraId="33F9DB62"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Model- (9)</w:t>
            </w:r>
          </w:p>
        </w:tc>
      </w:tr>
      <w:tr w:rsidR="00296A11" w:rsidRPr="00C6196B" w14:paraId="235D8913" w14:textId="77777777" w:rsidTr="00872D53">
        <w:tc>
          <w:tcPr>
            <w:tcW w:w="1830" w:type="pct"/>
            <w:tcBorders>
              <w:top w:val="nil"/>
              <w:left w:val="nil"/>
              <w:bottom w:val="nil"/>
              <w:right w:val="nil"/>
            </w:tcBorders>
          </w:tcPr>
          <w:p w14:paraId="348A21A6" w14:textId="77777777" w:rsidR="00296A11" w:rsidRPr="00C6196B" w:rsidRDefault="00296A11" w:rsidP="00872D53">
            <w:pPr>
              <w:widowControl w:val="0"/>
              <w:autoSpaceDE w:val="0"/>
              <w:autoSpaceDN w:val="0"/>
              <w:adjustRightInd w:val="0"/>
              <w:rPr>
                <w:color w:val="0070C0"/>
                <w:sz w:val="20"/>
                <w:lang w:val="en-US"/>
              </w:rPr>
            </w:pPr>
            <w:proofErr w:type="spellStart"/>
            <w:r w:rsidRPr="00C6196B">
              <w:rPr>
                <w:color w:val="0070C0"/>
                <w:sz w:val="20"/>
                <w:lang w:val="en-US"/>
              </w:rPr>
              <w:t>FinFI_O</w:t>
            </w:r>
            <w:proofErr w:type="spellEnd"/>
          </w:p>
        </w:tc>
        <w:tc>
          <w:tcPr>
            <w:tcW w:w="1085" w:type="pct"/>
            <w:tcBorders>
              <w:top w:val="single" w:sz="4" w:space="0" w:color="auto"/>
              <w:left w:val="nil"/>
              <w:bottom w:val="nil"/>
              <w:right w:val="nil"/>
            </w:tcBorders>
          </w:tcPr>
          <w:p w14:paraId="3239A024"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-0.450**</w:t>
            </w:r>
          </w:p>
        </w:tc>
        <w:tc>
          <w:tcPr>
            <w:tcW w:w="1042" w:type="pct"/>
            <w:tcBorders>
              <w:top w:val="single" w:sz="4" w:space="0" w:color="auto"/>
              <w:left w:val="nil"/>
              <w:bottom w:val="nil"/>
              <w:right w:val="nil"/>
            </w:tcBorders>
          </w:tcPr>
          <w:p w14:paraId="67C15FD0" w14:textId="77777777" w:rsidR="00296A11" w:rsidRPr="0009025F" w:rsidRDefault="00296A11" w:rsidP="00872D53">
            <w:pPr>
              <w:widowControl w:val="0"/>
              <w:autoSpaceDE w:val="0"/>
              <w:autoSpaceDN w:val="0"/>
              <w:adjustRightInd w:val="0"/>
              <w:jc w:val="right"/>
              <w:rPr>
                <w:color w:val="0070C0"/>
                <w:sz w:val="20"/>
                <w:szCs w:val="20"/>
                <w:lang w:val="en-US"/>
              </w:rPr>
            </w:pPr>
          </w:p>
        </w:tc>
        <w:tc>
          <w:tcPr>
            <w:tcW w:w="1043" w:type="pct"/>
            <w:tcBorders>
              <w:top w:val="single" w:sz="4" w:space="0" w:color="auto"/>
              <w:left w:val="nil"/>
              <w:bottom w:val="nil"/>
              <w:right w:val="nil"/>
            </w:tcBorders>
          </w:tcPr>
          <w:p w14:paraId="0085AD7F" w14:textId="77777777" w:rsidR="00296A11" w:rsidRPr="0009025F" w:rsidRDefault="00296A11" w:rsidP="00872D53">
            <w:pPr>
              <w:widowControl w:val="0"/>
              <w:autoSpaceDE w:val="0"/>
              <w:autoSpaceDN w:val="0"/>
              <w:adjustRightInd w:val="0"/>
              <w:jc w:val="right"/>
              <w:rPr>
                <w:color w:val="0070C0"/>
                <w:sz w:val="20"/>
                <w:szCs w:val="20"/>
                <w:lang w:val="en-US"/>
              </w:rPr>
            </w:pPr>
          </w:p>
        </w:tc>
      </w:tr>
      <w:tr w:rsidR="00296A11" w:rsidRPr="00C6196B" w14:paraId="17B8E2D6" w14:textId="77777777" w:rsidTr="00872D53">
        <w:tc>
          <w:tcPr>
            <w:tcW w:w="1830" w:type="pct"/>
            <w:tcBorders>
              <w:top w:val="nil"/>
              <w:left w:val="nil"/>
              <w:bottom w:val="nil"/>
              <w:right w:val="nil"/>
            </w:tcBorders>
          </w:tcPr>
          <w:p w14:paraId="566070A0"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w:t>
            </w:r>
          </w:p>
        </w:tc>
        <w:tc>
          <w:tcPr>
            <w:tcW w:w="1085" w:type="pct"/>
            <w:tcBorders>
              <w:top w:val="nil"/>
              <w:left w:val="nil"/>
              <w:bottom w:val="nil"/>
              <w:right w:val="nil"/>
            </w:tcBorders>
          </w:tcPr>
          <w:p w14:paraId="4CCD7D7B"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(0.204)</w:t>
            </w:r>
          </w:p>
        </w:tc>
        <w:tc>
          <w:tcPr>
            <w:tcW w:w="1042" w:type="pct"/>
            <w:tcBorders>
              <w:top w:val="nil"/>
              <w:left w:val="nil"/>
              <w:bottom w:val="nil"/>
              <w:right w:val="nil"/>
            </w:tcBorders>
          </w:tcPr>
          <w:p w14:paraId="0253C7A1" w14:textId="77777777" w:rsidR="00296A11" w:rsidRPr="0009025F" w:rsidRDefault="00296A11" w:rsidP="00872D53">
            <w:pPr>
              <w:widowControl w:val="0"/>
              <w:autoSpaceDE w:val="0"/>
              <w:autoSpaceDN w:val="0"/>
              <w:adjustRightInd w:val="0"/>
              <w:jc w:val="right"/>
              <w:rPr>
                <w:color w:val="0070C0"/>
                <w:sz w:val="20"/>
                <w:szCs w:val="20"/>
                <w:lang w:val="en-US"/>
              </w:rPr>
            </w:pPr>
          </w:p>
        </w:tc>
        <w:tc>
          <w:tcPr>
            <w:tcW w:w="1043" w:type="pct"/>
            <w:tcBorders>
              <w:top w:val="nil"/>
              <w:left w:val="nil"/>
              <w:bottom w:val="nil"/>
              <w:right w:val="nil"/>
            </w:tcBorders>
          </w:tcPr>
          <w:p w14:paraId="631E2D33" w14:textId="77777777" w:rsidR="00296A11" w:rsidRPr="0009025F" w:rsidRDefault="00296A11" w:rsidP="00872D53">
            <w:pPr>
              <w:widowControl w:val="0"/>
              <w:autoSpaceDE w:val="0"/>
              <w:autoSpaceDN w:val="0"/>
              <w:adjustRightInd w:val="0"/>
              <w:jc w:val="right"/>
              <w:rPr>
                <w:color w:val="0070C0"/>
                <w:sz w:val="20"/>
                <w:szCs w:val="20"/>
                <w:lang w:val="en-US"/>
              </w:rPr>
            </w:pPr>
          </w:p>
        </w:tc>
      </w:tr>
      <w:tr w:rsidR="00296A11" w:rsidRPr="00C6196B" w14:paraId="0988A200" w14:textId="77777777" w:rsidTr="00872D53">
        <w:tc>
          <w:tcPr>
            <w:tcW w:w="1830" w:type="pct"/>
            <w:tcBorders>
              <w:top w:val="nil"/>
              <w:left w:val="nil"/>
              <w:bottom w:val="nil"/>
              <w:right w:val="nil"/>
            </w:tcBorders>
          </w:tcPr>
          <w:p w14:paraId="2AE2E60A" w14:textId="77777777" w:rsidR="00296A11" w:rsidRPr="00C6196B" w:rsidRDefault="00296A11" w:rsidP="00872D53">
            <w:pPr>
              <w:widowControl w:val="0"/>
              <w:autoSpaceDE w:val="0"/>
              <w:autoSpaceDN w:val="0"/>
              <w:adjustRightInd w:val="0"/>
              <w:rPr>
                <w:color w:val="0070C0"/>
                <w:sz w:val="20"/>
                <w:lang w:val="en-US"/>
              </w:rPr>
            </w:pPr>
            <w:proofErr w:type="spellStart"/>
            <w:r w:rsidRPr="00C6196B">
              <w:rPr>
                <w:color w:val="0070C0"/>
                <w:sz w:val="20"/>
                <w:lang w:val="en-US"/>
              </w:rPr>
              <w:t>FinFI_A</w:t>
            </w:r>
            <w:proofErr w:type="spellEnd"/>
          </w:p>
        </w:tc>
        <w:tc>
          <w:tcPr>
            <w:tcW w:w="1085" w:type="pct"/>
            <w:tcBorders>
              <w:top w:val="nil"/>
              <w:left w:val="nil"/>
              <w:bottom w:val="nil"/>
              <w:right w:val="nil"/>
            </w:tcBorders>
          </w:tcPr>
          <w:p w14:paraId="5D9FCD3F" w14:textId="77777777" w:rsidR="00296A11" w:rsidRPr="0009025F" w:rsidRDefault="00296A11" w:rsidP="00872D53">
            <w:pPr>
              <w:widowControl w:val="0"/>
              <w:autoSpaceDE w:val="0"/>
              <w:autoSpaceDN w:val="0"/>
              <w:adjustRightInd w:val="0"/>
              <w:jc w:val="right"/>
              <w:rPr>
                <w:color w:val="0070C0"/>
                <w:sz w:val="20"/>
                <w:szCs w:val="20"/>
                <w:lang w:val="en-US"/>
              </w:rPr>
            </w:pPr>
          </w:p>
        </w:tc>
        <w:tc>
          <w:tcPr>
            <w:tcW w:w="1042" w:type="pct"/>
            <w:tcBorders>
              <w:top w:val="nil"/>
              <w:left w:val="nil"/>
              <w:bottom w:val="nil"/>
              <w:right w:val="nil"/>
            </w:tcBorders>
          </w:tcPr>
          <w:p w14:paraId="5691CBE4"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-0.476**</w:t>
            </w:r>
          </w:p>
        </w:tc>
        <w:tc>
          <w:tcPr>
            <w:tcW w:w="1043" w:type="pct"/>
            <w:tcBorders>
              <w:top w:val="nil"/>
              <w:left w:val="nil"/>
              <w:bottom w:val="nil"/>
              <w:right w:val="nil"/>
            </w:tcBorders>
          </w:tcPr>
          <w:p w14:paraId="3247DA26" w14:textId="77777777" w:rsidR="00296A11" w:rsidRPr="0009025F" w:rsidRDefault="00296A11" w:rsidP="00872D53">
            <w:pPr>
              <w:widowControl w:val="0"/>
              <w:autoSpaceDE w:val="0"/>
              <w:autoSpaceDN w:val="0"/>
              <w:adjustRightInd w:val="0"/>
              <w:jc w:val="right"/>
              <w:rPr>
                <w:color w:val="0070C0"/>
                <w:sz w:val="20"/>
                <w:szCs w:val="20"/>
                <w:lang w:val="en-US"/>
              </w:rPr>
            </w:pPr>
          </w:p>
        </w:tc>
      </w:tr>
      <w:tr w:rsidR="00296A11" w:rsidRPr="00C6196B" w14:paraId="0BF84249" w14:textId="77777777" w:rsidTr="00872D53">
        <w:tc>
          <w:tcPr>
            <w:tcW w:w="1830" w:type="pct"/>
            <w:tcBorders>
              <w:top w:val="nil"/>
              <w:left w:val="nil"/>
              <w:bottom w:val="nil"/>
              <w:right w:val="nil"/>
            </w:tcBorders>
          </w:tcPr>
          <w:p w14:paraId="59BB8455" w14:textId="77777777" w:rsidR="00296A11" w:rsidRPr="00C6196B" w:rsidRDefault="00296A11" w:rsidP="00872D53">
            <w:pPr>
              <w:widowControl w:val="0"/>
              <w:autoSpaceDE w:val="0"/>
              <w:autoSpaceDN w:val="0"/>
              <w:adjustRightInd w:val="0"/>
              <w:rPr>
                <w:color w:val="0070C0"/>
                <w:sz w:val="20"/>
                <w:lang w:val="en-US"/>
              </w:rPr>
            </w:pPr>
          </w:p>
        </w:tc>
        <w:tc>
          <w:tcPr>
            <w:tcW w:w="1085" w:type="pct"/>
            <w:tcBorders>
              <w:top w:val="nil"/>
              <w:left w:val="nil"/>
              <w:bottom w:val="nil"/>
              <w:right w:val="nil"/>
            </w:tcBorders>
          </w:tcPr>
          <w:p w14:paraId="09D0A2C6" w14:textId="77777777" w:rsidR="00296A11" w:rsidRPr="0009025F" w:rsidRDefault="00296A11" w:rsidP="00872D53">
            <w:pPr>
              <w:widowControl w:val="0"/>
              <w:autoSpaceDE w:val="0"/>
              <w:autoSpaceDN w:val="0"/>
              <w:adjustRightInd w:val="0"/>
              <w:jc w:val="right"/>
              <w:rPr>
                <w:color w:val="0070C0"/>
                <w:sz w:val="20"/>
                <w:szCs w:val="20"/>
                <w:lang w:val="en-US"/>
              </w:rPr>
            </w:pPr>
          </w:p>
        </w:tc>
        <w:tc>
          <w:tcPr>
            <w:tcW w:w="1042" w:type="pct"/>
            <w:tcBorders>
              <w:top w:val="nil"/>
              <w:left w:val="nil"/>
              <w:bottom w:val="nil"/>
              <w:right w:val="nil"/>
            </w:tcBorders>
          </w:tcPr>
          <w:p w14:paraId="24013D01"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(0.200)</w:t>
            </w:r>
          </w:p>
        </w:tc>
        <w:tc>
          <w:tcPr>
            <w:tcW w:w="1043" w:type="pct"/>
            <w:tcBorders>
              <w:top w:val="nil"/>
              <w:left w:val="nil"/>
              <w:bottom w:val="nil"/>
              <w:right w:val="nil"/>
            </w:tcBorders>
          </w:tcPr>
          <w:p w14:paraId="5E8E163E" w14:textId="77777777" w:rsidR="00296A11" w:rsidRPr="0009025F" w:rsidRDefault="00296A11" w:rsidP="00872D53">
            <w:pPr>
              <w:widowControl w:val="0"/>
              <w:autoSpaceDE w:val="0"/>
              <w:autoSpaceDN w:val="0"/>
              <w:adjustRightInd w:val="0"/>
              <w:jc w:val="right"/>
              <w:rPr>
                <w:color w:val="0070C0"/>
                <w:sz w:val="20"/>
                <w:szCs w:val="20"/>
                <w:lang w:val="en-US"/>
              </w:rPr>
            </w:pPr>
          </w:p>
        </w:tc>
      </w:tr>
      <w:tr w:rsidR="00296A11" w:rsidRPr="00C6196B" w14:paraId="1DB16740" w14:textId="77777777" w:rsidTr="00872D53">
        <w:tc>
          <w:tcPr>
            <w:tcW w:w="1830" w:type="pct"/>
            <w:tcBorders>
              <w:top w:val="nil"/>
              <w:left w:val="nil"/>
              <w:bottom w:val="nil"/>
              <w:right w:val="nil"/>
            </w:tcBorders>
          </w:tcPr>
          <w:p w14:paraId="4E13A45D" w14:textId="77777777" w:rsidR="00296A11" w:rsidRPr="00C6196B" w:rsidRDefault="00296A11" w:rsidP="00872D53">
            <w:pPr>
              <w:widowControl w:val="0"/>
              <w:autoSpaceDE w:val="0"/>
              <w:autoSpaceDN w:val="0"/>
              <w:adjustRightInd w:val="0"/>
              <w:rPr>
                <w:color w:val="0070C0"/>
                <w:sz w:val="20"/>
                <w:lang w:val="en-US"/>
              </w:rPr>
            </w:pPr>
            <w:proofErr w:type="spellStart"/>
            <w:r w:rsidRPr="00C6196B">
              <w:rPr>
                <w:color w:val="0070C0"/>
                <w:sz w:val="20"/>
                <w:lang w:val="en-US"/>
              </w:rPr>
              <w:t>FinFI_U</w:t>
            </w:r>
            <w:proofErr w:type="spellEnd"/>
          </w:p>
        </w:tc>
        <w:tc>
          <w:tcPr>
            <w:tcW w:w="1085" w:type="pct"/>
            <w:tcBorders>
              <w:top w:val="nil"/>
              <w:left w:val="nil"/>
              <w:bottom w:val="nil"/>
              <w:right w:val="nil"/>
            </w:tcBorders>
          </w:tcPr>
          <w:p w14:paraId="62956650" w14:textId="77777777" w:rsidR="00296A11" w:rsidRPr="0009025F" w:rsidRDefault="00296A11" w:rsidP="00872D53">
            <w:pPr>
              <w:widowControl w:val="0"/>
              <w:autoSpaceDE w:val="0"/>
              <w:autoSpaceDN w:val="0"/>
              <w:adjustRightInd w:val="0"/>
              <w:jc w:val="right"/>
              <w:rPr>
                <w:color w:val="0070C0"/>
                <w:sz w:val="20"/>
                <w:szCs w:val="20"/>
                <w:lang w:val="en-US"/>
              </w:rPr>
            </w:pPr>
          </w:p>
        </w:tc>
        <w:tc>
          <w:tcPr>
            <w:tcW w:w="1042" w:type="pct"/>
            <w:tcBorders>
              <w:top w:val="nil"/>
              <w:left w:val="nil"/>
              <w:bottom w:val="nil"/>
              <w:right w:val="nil"/>
            </w:tcBorders>
          </w:tcPr>
          <w:p w14:paraId="188305CC" w14:textId="77777777" w:rsidR="00296A11" w:rsidRPr="0009025F" w:rsidRDefault="00296A11" w:rsidP="00872D53">
            <w:pPr>
              <w:widowControl w:val="0"/>
              <w:autoSpaceDE w:val="0"/>
              <w:autoSpaceDN w:val="0"/>
              <w:adjustRightInd w:val="0"/>
              <w:jc w:val="right"/>
              <w:rPr>
                <w:color w:val="0070C0"/>
                <w:sz w:val="20"/>
                <w:szCs w:val="20"/>
                <w:lang w:val="en-US"/>
              </w:rPr>
            </w:pPr>
          </w:p>
        </w:tc>
        <w:tc>
          <w:tcPr>
            <w:tcW w:w="1043" w:type="pct"/>
            <w:tcBorders>
              <w:top w:val="nil"/>
              <w:left w:val="nil"/>
              <w:bottom w:val="nil"/>
              <w:right w:val="nil"/>
            </w:tcBorders>
          </w:tcPr>
          <w:p w14:paraId="75822AD0"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-0.264</w:t>
            </w:r>
          </w:p>
        </w:tc>
      </w:tr>
      <w:tr w:rsidR="00296A11" w:rsidRPr="00C6196B" w14:paraId="6BB1C698" w14:textId="77777777" w:rsidTr="00872D53">
        <w:tc>
          <w:tcPr>
            <w:tcW w:w="1830" w:type="pct"/>
            <w:tcBorders>
              <w:top w:val="nil"/>
              <w:left w:val="nil"/>
              <w:bottom w:val="nil"/>
              <w:right w:val="nil"/>
            </w:tcBorders>
          </w:tcPr>
          <w:p w14:paraId="39D2B521" w14:textId="77777777" w:rsidR="00296A11" w:rsidRPr="00C6196B" w:rsidRDefault="00296A11" w:rsidP="00872D53">
            <w:pPr>
              <w:widowControl w:val="0"/>
              <w:autoSpaceDE w:val="0"/>
              <w:autoSpaceDN w:val="0"/>
              <w:adjustRightInd w:val="0"/>
              <w:rPr>
                <w:color w:val="0070C0"/>
                <w:sz w:val="20"/>
                <w:lang w:val="en-US"/>
              </w:rPr>
            </w:pPr>
          </w:p>
        </w:tc>
        <w:tc>
          <w:tcPr>
            <w:tcW w:w="1085" w:type="pct"/>
            <w:tcBorders>
              <w:top w:val="nil"/>
              <w:left w:val="nil"/>
              <w:bottom w:val="nil"/>
              <w:right w:val="nil"/>
            </w:tcBorders>
          </w:tcPr>
          <w:p w14:paraId="637B7346" w14:textId="77777777" w:rsidR="00296A11" w:rsidRPr="0009025F" w:rsidRDefault="00296A11" w:rsidP="00872D53">
            <w:pPr>
              <w:widowControl w:val="0"/>
              <w:autoSpaceDE w:val="0"/>
              <w:autoSpaceDN w:val="0"/>
              <w:adjustRightInd w:val="0"/>
              <w:jc w:val="right"/>
              <w:rPr>
                <w:color w:val="0070C0"/>
                <w:sz w:val="20"/>
                <w:szCs w:val="20"/>
                <w:lang w:val="en-US"/>
              </w:rPr>
            </w:pPr>
          </w:p>
        </w:tc>
        <w:tc>
          <w:tcPr>
            <w:tcW w:w="1042" w:type="pct"/>
            <w:tcBorders>
              <w:top w:val="nil"/>
              <w:left w:val="nil"/>
              <w:bottom w:val="nil"/>
              <w:right w:val="nil"/>
            </w:tcBorders>
          </w:tcPr>
          <w:p w14:paraId="12023ECA" w14:textId="77777777" w:rsidR="00296A11" w:rsidRPr="0009025F" w:rsidRDefault="00296A11" w:rsidP="00872D53">
            <w:pPr>
              <w:widowControl w:val="0"/>
              <w:autoSpaceDE w:val="0"/>
              <w:autoSpaceDN w:val="0"/>
              <w:adjustRightInd w:val="0"/>
              <w:jc w:val="right"/>
              <w:rPr>
                <w:color w:val="0070C0"/>
                <w:sz w:val="20"/>
                <w:szCs w:val="20"/>
                <w:lang w:val="en-US"/>
              </w:rPr>
            </w:pPr>
          </w:p>
        </w:tc>
        <w:tc>
          <w:tcPr>
            <w:tcW w:w="1043" w:type="pct"/>
            <w:tcBorders>
              <w:top w:val="nil"/>
              <w:left w:val="nil"/>
              <w:bottom w:val="nil"/>
              <w:right w:val="nil"/>
            </w:tcBorders>
          </w:tcPr>
          <w:p w14:paraId="7B2F969C"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(0.166)</w:t>
            </w:r>
          </w:p>
        </w:tc>
      </w:tr>
      <w:tr w:rsidR="00296A11" w:rsidRPr="00C6196B" w14:paraId="75744443" w14:textId="77777777" w:rsidTr="00872D53">
        <w:tc>
          <w:tcPr>
            <w:tcW w:w="1830" w:type="pct"/>
            <w:tcBorders>
              <w:top w:val="nil"/>
              <w:left w:val="nil"/>
              <w:bottom w:val="nil"/>
              <w:right w:val="nil"/>
            </w:tcBorders>
          </w:tcPr>
          <w:p w14:paraId="1E1CB307"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MFIS</w:t>
            </w:r>
          </w:p>
        </w:tc>
        <w:tc>
          <w:tcPr>
            <w:tcW w:w="1085" w:type="pct"/>
            <w:tcBorders>
              <w:top w:val="nil"/>
              <w:left w:val="nil"/>
              <w:bottom w:val="nil"/>
              <w:right w:val="nil"/>
            </w:tcBorders>
          </w:tcPr>
          <w:p w14:paraId="4E0CC61E"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-0.216***</w:t>
            </w:r>
          </w:p>
        </w:tc>
        <w:tc>
          <w:tcPr>
            <w:tcW w:w="1042" w:type="pct"/>
            <w:tcBorders>
              <w:top w:val="nil"/>
              <w:left w:val="nil"/>
              <w:bottom w:val="nil"/>
              <w:right w:val="nil"/>
            </w:tcBorders>
          </w:tcPr>
          <w:p w14:paraId="5B195E0A"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-0.219***</w:t>
            </w:r>
          </w:p>
        </w:tc>
        <w:tc>
          <w:tcPr>
            <w:tcW w:w="1043" w:type="pct"/>
            <w:tcBorders>
              <w:top w:val="nil"/>
              <w:left w:val="nil"/>
              <w:bottom w:val="nil"/>
              <w:right w:val="nil"/>
            </w:tcBorders>
          </w:tcPr>
          <w:p w14:paraId="77398A1C"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-0.217***</w:t>
            </w:r>
          </w:p>
        </w:tc>
      </w:tr>
      <w:tr w:rsidR="00296A11" w:rsidRPr="00C6196B" w14:paraId="76AEB132" w14:textId="77777777" w:rsidTr="00872D53">
        <w:tc>
          <w:tcPr>
            <w:tcW w:w="1830" w:type="pct"/>
            <w:tcBorders>
              <w:top w:val="nil"/>
              <w:left w:val="nil"/>
              <w:bottom w:val="nil"/>
              <w:right w:val="nil"/>
            </w:tcBorders>
          </w:tcPr>
          <w:p w14:paraId="086BB45B"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w:t>
            </w:r>
          </w:p>
        </w:tc>
        <w:tc>
          <w:tcPr>
            <w:tcW w:w="1085" w:type="pct"/>
            <w:tcBorders>
              <w:top w:val="nil"/>
              <w:left w:val="nil"/>
              <w:bottom w:val="nil"/>
              <w:right w:val="nil"/>
            </w:tcBorders>
          </w:tcPr>
          <w:p w14:paraId="26F2BDD5"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(0.041)</w:t>
            </w:r>
          </w:p>
        </w:tc>
        <w:tc>
          <w:tcPr>
            <w:tcW w:w="1042" w:type="pct"/>
            <w:tcBorders>
              <w:top w:val="nil"/>
              <w:left w:val="nil"/>
              <w:bottom w:val="nil"/>
              <w:right w:val="nil"/>
            </w:tcBorders>
          </w:tcPr>
          <w:p w14:paraId="496965C0"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(0.040)</w:t>
            </w:r>
          </w:p>
        </w:tc>
        <w:tc>
          <w:tcPr>
            <w:tcW w:w="1043" w:type="pct"/>
            <w:tcBorders>
              <w:top w:val="nil"/>
              <w:left w:val="nil"/>
              <w:bottom w:val="nil"/>
              <w:right w:val="nil"/>
            </w:tcBorders>
          </w:tcPr>
          <w:p w14:paraId="6B715AA1"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(0.043)</w:t>
            </w:r>
          </w:p>
        </w:tc>
      </w:tr>
      <w:tr w:rsidR="00296A11" w:rsidRPr="00C6196B" w14:paraId="5DFA7BF7" w14:textId="77777777" w:rsidTr="00872D53">
        <w:tc>
          <w:tcPr>
            <w:tcW w:w="1830" w:type="pct"/>
            <w:tcBorders>
              <w:top w:val="nil"/>
              <w:left w:val="nil"/>
              <w:bottom w:val="nil"/>
              <w:right w:val="nil"/>
            </w:tcBorders>
          </w:tcPr>
          <w:p w14:paraId="26D0BBC8" w14:textId="77777777" w:rsidR="00296A11" w:rsidRPr="00C6196B" w:rsidRDefault="00296A11" w:rsidP="00872D53">
            <w:pPr>
              <w:widowControl w:val="0"/>
              <w:autoSpaceDE w:val="0"/>
              <w:autoSpaceDN w:val="0"/>
              <w:adjustRightInd w:val="0"/>
              <w:rPr>
                <w:color w:val="0070C0"/>
                <w:sz w:val="20"/>
                <w:lang w:val="en-US"/>
              </w:rPr>
            </w:pPr>
            <w:r>
              <w:rPr>
                <w:color w:val="0070C0"/>
                <w:sz w:val="20"/>
                <w:lang w:val="en-US"/>
              </w:rPr>
              <w:t>CAR</w:t>
            </w:r>
          </w:p>
        </w:tc>
        <w:tc>
          <w:tcPr>
            <w:tcW w:w="1085" w:type="pct"/>
            <w:tcBorders>
              <w:top w:val="nil"/>
              <w:left w:val="nil"/>
              <w:bottom w:val="nil"/>
              <w:right w:val="nil"/>
            </w:tcBorders>
          </w:tcPr>
          <w:p w14:paraId="30C0C1CC"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-3.424***</w:t>
            </w:r>
          </w:p>
        </w:tc>
        <w:tc>
          <w:tcPr>
            <w:tcW w:w="1042" w:type="pct"/>
            <w:tcBorders>
              <w:top w:val="nil"/>
              <w:left w:val="nil"/>
              <w:bottom w:val="nil"/>
              <w:right w:val="nil"/>
            </w:tcBorders>
          </w:tcPr>
          <w:p w14:paraId="6DD7764A"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-3.394***</w:t>
            </w:r>
          </w:p>
        </w:tc>
        <w:tc>
          <w:tcPr>
            <w:tcW w:w="1043" w:type="pct"/>
            <w:tcBorders>
              <w:top w:val="nil"/>
              <w:left w:val="nil"/>
              <w:bottom w:val="nil"/>
              <w:right w:val="nil"/>
            </w:tcBorders>
          </w:tcPr>
          <w:p w14:paraId="7DE1E426"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-3.475***</w:t>
            </w:r>
          </w:p>
        </w:tc>
      </w:tr>
      <w:tr w:rsidR="00296A11" w:rsidRPr="00C6196B" w14:paraId="11294EC4" w14:textId="77777777" w:rsidTr="00872D53">
        <w:tc>
          <w:tcPr>
            <w:tcW w:w="1830" w:type="pct"/>
            <w:tcBorders>
              <w:top w:val="nil"/>
              <w:left w:val="nil"/>
              <w:bottom w:val="nil"/>
              <w:right w:val="nil"/>
            </w:tcBorders>
          </w:tcPr>
          <w:p w14:paraId="6D729DCD" w14:textId="77777777" w:rsidR="00296A11" w:rsidRPr="00C6196B" w:rsidRDefault="00296A11" w:rsidP="00872D53">
            <w:pPr>
              <w:widowControl w:val="0"/>
              <w:autoSpaceDE w:val="0"/>
              <w:autoSpaceDN w:val="0"/>
              <w:adjustRightInd w:val="0"/>
              <w:rPr>
                <w:color w:val="0070C0"/>
                <w:sz w:val="20"/>
                <w:lang w:val="en-US"/>
              </w:rPr>
            </w:pPr>
          </w:p>
        </w:tc>
        <w:tc>
          <w:tcPr>
            <w:tcW w:w="1085" w:type="pct"/>
            <w:tcBorders>
              <w:top w:val="nil"/>
              <w:left w:val="nil"/>
              <w:bottom w:val="nil"/>
              <w:right w:val="nil"/>
            </w:tcBorders>
          </w:tcPr>
          <w:p w14:paraId="611CB0F7"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(0.429)</w:t>
            </w:r>
          </w:p>
        </w:tc>
        <w:tc>
          <w:tcPr>
            <w:tcW w:w="1042" w:type="pct"/>
            <w:tcBorders>
              <w:top w:val="nil"/>
              <w:left w:val="nil"/>
              <w:bottom w:val="nil"/>
              <w:right w:val="nil"/>
            </w:tcBorders>
          </w:tcPr>
          <w:p w14:paraId="24BDD85C"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(0.423)</w:t>
            </w:r>
          </w:p>
        </w:tc>
        <w:tc>
          <w:tcPr>
            <w:tcW w:w="1043" w:type="pct"/>
            <w:tcBorders>
              <w:top w:val="nil"/>
              <w:left w:val="nil"/>
              <w:bottom w:val="nil"/>
              <w:right w:val="nil"/>
            </w:tcBorders>
          </w:tcPr>
          <w:p w14:paraId="22221917"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(0.437)</w:t>
            </w:r>
          </w:p>
        </w:tc>
      </w:tr>
      <w:tr w:rsidR="00296A11" w:rsidRPr="00C6196B" w14:paraId="4209C733" w14:textId="77777777" w:rsidTr="00872D53">
        <w:tc>
          <w:tcPr>
            <w:tcW w:w="1830" w:type="pct"/>
            <w:tcBorders>
              <w:top w:val="nil"/>
              <w:left w:val="nil"/>
              <w:bottom w:val="nil"/>
              <w:right w:val="nil"/>
            </w:tcBorders>
          </w:tcPr>
          <w:p w14:paraId="78BF6CA6"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LNS</w:t>
            </w:r>
          </w:p>
        </w:tc>
        <w:tc>
          <w:tcPr>
            <w:tcW w:w="1085" w:type="pct"/>
            <w:tcBorders>
              <w:top w:val="nil"/>
              <w:left w:val="nil"/>
              <w:bottom w:val="nil"/>
              <w:right w:val="nil"/>
            </w:tcBorders>
          </w:tcPr>
          <w:p w14:paraId="62B80607"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-0.154</w:t>
            </w:r>
          </w:p>
        </w:tc>
        <w:tc>
          <w:tcPr>
            <w:tcW w:w="1042" w:type="pct"/>
            <w:tcBorders>
              <w:top w:val="nil"/>
              <w:left w:val="nil"/>
              <w:bottom w:val="nil"/>
              <w:right w:val="nil"/>
            </w:tcBorders>
          </w:tcPr>
          <w:p w14:paraId="48CC1FC5"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-0.185</w:t>
            </w:r>
          </w:p>
        </w:tc>
        <w:tc>
          <w:tcPr>
            <w:tcW w:w="1043" w:type="pct"/>
            <w:tcBorders>
              <w:top w:val="nil"/>
              <w:left w:val="nil"/>
              <w:bottom w:val="nil"/>
              <w:right w:val="nil"/>
            </w:tcBorders>
          </w:tcPr>
          <w:p w14:paraId="59EBB19D"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-0.084</w:t>
            </w:r>
          </w:p>
        </w:tc>
      </w:tr>
      <w:tr w:rsidR="00296A11" w:rsidRPr="00C6196B" w14:paraId="4146C3C2" w14:textId="77777777" w:rsidTr="00872D53">
        <w:tc>
          <w:tcPr>
            <w:tcW w:w="1830" w:type="pct"/>
            <w:tcBorders>
              <w:top w:val="nil"/>
              <w:left w:val="nil"/>
              <w:bottom w:val="nil"/>
              <w:right w:val="nil"/>
            </w:tcBorders>
          </w:tcPr>
          <w:p w14:paraId="0C2BD057"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w:t>
            </w:r>
          </w:p>
        </w:tc>
        <w:tc>
          <w:tcPr>
            <w:tcW w:w="1085" w:type="pct"/>
            <w:tcBorders>
              <w:top w:val="nil"/>
              <w:left w:val="nil"/>
              <w:bottom w:val="nil"/>
              <w:right w:val="nil"/>
            </w:tcBorders>
          </w:tcPr>
          <w:p w14:paraId="07E440CC"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(0.477)</w:t>
            </w:r>
          </w:p>
        </w:tc>
        <w:tc>
          <w:tcPr>
            <w:tcW w:w="1042" w:type="pct"/>
            <w:tcBorders>
              <w:top w:val="nil"/>
              <w:left w:val="nil"/>
              <w:bottom w:val="nil"/>
              <w:right w:val="nil"/>
            </w:tcBorders>
          </w:tcPr>
          <w:p w14:paraId="5A968582"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(0.474)</w:t>
            </w:r>
          </w:p>
        </w:tc>
        <w:tc>
          <w:tcPr>
            <w:tcW w:w="1043" w:type="pct"/>
            <w:tcBorders>
              <w:top w:val="nil"/>
              <w:left w:val="nil"/>
              <w:bottom w:val="nil"/>
              <w:right w:val="nil"/>
            </w:tcBorders>
          </w:tcPr>
          <w:p w14:paraId="5B8CBD4B"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(0.480)</w:t>
            </w:r>
          </w:p>
        </w:tc>
      </w:tr>
      <w:tr w:rsidR="00296A11" w:rsidRPr="00C6196B" w14:paraId="4172BFCA" w14:textId="77777777" w:rsidTr="00872D53">
        <w:tc>
          <w:tcPr>
            <w:tcW w:w="1830" w:type="pct"/>
            <w:tcBorders>
              <w:top w:val="nil"/>
              <w:left w:val="nil"/>
              <w:bottom w:val="nil"/>
              <w:right w:val="nil"/>
            </w:tcBorders>
          </w:tcPr>
          <w:p w14:paraId="52D0B754"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DPS</w:t>
            </w:r>
          </w:p>
        </w:tc>
        <w:tc>
          <w:tcPr>
            <w:tcW w:w="1085" w:type="pct"/>
            <w:tcBorders>
              <w:top w:val="nil"/>
              <w:left w:val="nil"/>
              <w:bottom w:val="nil"/>
              <w:right w:val="nil"/>
            </w:tcBorders>
          </w:tcPr>
          <w:p w14:paraId="2C15E0CB"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-0.470</w:t>
            </w:r>
          </w:p>
        </w:tc>
        <w:tc>
          <w:tcPr>
            <w:tcW w:w="1042" w:type="pct"/>
            <w:tcBorders>
              <w:top w:val="nil"/>
              <w:left w:val="nil"/>
              <w:bottom w:val="nil"/>
              <w:right w:val="nil"/>
            </w:tcBorders>
          </w:tcPr>
          <w:p w14:paraId="5E5D85F7"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-0.459</w:t>
            </w:r>
          </w:p>
        </w:tc>
        <w:tc>
          <w:tcPr>
            <w:tcW w:w="1043" w:type="pct"/>
            <w:tcBorders>
              <w:top w:val="nil"/>
              <w:left w:val="nil"/>
              <w:bottom w:val="nil"/>
              <w:right w:val="nil"/>
            </w:tcBorders>
          </w:tcPr>
          <w:p w14:paraId="44E933BD"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-0.494</w:t>
            </w:r>
          </w:p>
        </w:tc>
      </w:tr>
      <w:tr w:rsidR="00296A11" w:rsidRPr="00C6196B" w14:paraId="12E0FF2A" w14:textId="77777777" w:rsidTr="00872D53">
        <w:tc>
          <w:tcPr>
            <w:tcW w:w="1830" w:type="pct"/>
            <w:tcBorders>
              <w:top w:val="nil"/>
              <w:left w:val="nil"/>
              <w:bottom w:val="nil"/>
              <w:right w:val="nil"/>
            </w:tcBorders>
          </w:tcPr>
          <w:p w14:paraId="6A3471F6"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w:t>
            </w:r>
          </w:p>
        </w:tc>
        <w:tc>
          <w:tcPr>
            <w:tcW w:w="1085" w:type="pct"/>
            <w:tcBorders>
              <w:top w:val="nil"/>
              <w:left w:val="nil"/>
              <w:bottom w:val="nil"/>
              <w:right w:val="nil"/>
            </w:tcBorders>
          </w:tcPr>
          <w:p w14:paraId="7904D270"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(0.305)</w:t>
            </w:r>
          </w:p>
        </w:tc>
        <w:tc>
          <w:tcPr>
            <w:tcW w:w="1042" w:type="pct"/>
            <w:tcBorders>
              <w:top w:val="nil"/>
              <w:left w:val="nil"/>
              <w:bottom w:val="nil"/>
              <w:right w:val="nil"/>
            </w:tcBorders>
          </w:tcPr>
          <w:p w14:paraId="490A1E5B"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(0.304)</w:t>
            </w:r>
          </w:p>
        </w:tc>
        <w:tc>
          <w:tcPr>
            <w:tcW w:w="1043" w:type="pct"/>
            <w:tcBorders>
              <w:top w:val="nil"/>
              <w:left w:val="nil"/>
              <w:bottom w:val="nil"/>
              <w:right w:val="nil"/>
            </w:tcBorders>
          </w:tcPr>
          <w:p w14:paraId="243B52B7"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(0.304)</w:t>
            </w:r>
          </w:p>
        </w:tc>
      </w:tr>
      <w:tr w:rsidR="00296A11" w:rsidRPr="00C6196B" w14:paraId="45F94F37" w14:textId="77777777" w:rsidTr="00872D53">
        <w:tc>
          <w:tcPr>
            <w:tcW w:w="1830" w:type="pct"/>
            <w:tcBorders>
              <w:top w:val="nil"/>
              <w:left w:val="nil"/>
              <w:bottom w:val="nil"/>
              <w:right w:val="nil"/>
            </w:tcBorders>
          </w:tcPr>
          <w:p w14:paraId="5CA9A913"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AGT</w:t>
            </w:r>
          </w:p>
        </w:tc>
        <w:tc>
          <w:tcPr>
            <w:tcW w:w="1085" w:type="pct"/>
            <w:tcBorders>
              <w:top w:val="nil"/>
              <w:left w:val="nil"/>
              <w:bottom w:val="nil"/>
              <w:right w:val="nil"/>
            </w:tcBorders>
          </w:tcPr>
          <w:p w14:paraId="73C82E4B"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0.387*</w:t>
            </w:r>
          </w:p>
        </w:tc>
        <w:tc>
          <w:tcPr>
            <w:tcW w:w="1042" w:type="pct"/>
            <w:tcBorders>
              <w:top w:val="nil"/>
              <w:left w:val="nil"/>
              <w:bottom w:val="nil"/>
              <w:right w:val="nil"/>
            </w:tcBorders>
          </w:tcPr>
          <w:p w14:paraId="61A4DEC4"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0.390*</w:t>
            </w:r>
          </w:p>
        </w:tc>
        <w:tc>
          <w:tcPr>
            <w:tcW w:w="1043" w:type="pct"/>
            <w:tcBorders>
              <w:top w:val="nil"/>
              <w:left w:val="nil"/>
              <w:bottom w:val="nil"/>
              <w:right w:val="nil"/>
            </w:tcBorders>
          </w:tcPr>
          <w:p w14:paraId="0D02F839"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0.378*</w:t>
            </w:r>
          </w:p>
        </w:tc>
      </w:tr>
      <w:tr w:rsidR="00296A11" w:rsidRPr="00C6196B" w14:paraId="7646F437" w14:textId="77777777" w:rsidTr="00872D53">
        <w:tc>
          <w:tcPr>
            <w:tcW w:w="1830" w:type="pct"/>
            <w:tcBorders>
              <w:top w:val="nil"/>
              <w:left w:val="nil"/>
              <w:bottom w:val="nil"/>
              <w:right w:val="nil"/>
            </w:tcBorders>
          </w:tcPr>
          <w:p w14:paraId="0860C6C7"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w:t>
            </w:r>
          </w:p>
        </w:tc>
        <w:tc>
          <w:tcPr>
            <w:tcW w:w="1085" w:type="pct"/>
            <w:tcBorders>
              <w:top w:val="nil"/>
              <w:left w:val="nil"/>
              <w:bottom w:val="nil"/>
              <w:right w:val="nil"/>
            </w:tcBorders>
          </w:tcPr>
          <w:p w14:paraId="03B672F3"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(0.208)</w:t>
            </w:r>
          </w:p>
        </w:tc>
        <w:tc>
          <w:tcPr>
            <w:tcW w:w="1042" w:type="pct"/>
            <w:tcBorders>
              <w:top w:val="nil"/>
              <w:left w:val="nil"/>
              <w:bottom w:val="nil"/>
              <w:right w:val="nil"/>
            </w:tcBorders>
          </w:tcPr>
          <w:p w14:paraId="09647FAA"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(0.206)</w:t>
            </w:r>
          </w:p>
        </w:tc>
        <w:tc>
          <w:tcPr>
            <w:tcW w:w="1043" w:type="pct"/>
            <w:tcBorders>
              <w:top w:val="nil"/>
              <w:left w:val="nil"/>
              <w:bottom w:val="nil"/>
              <w:right w:val="nil"/>
            </w:tcBorders>
          </w:tcPr>
          <w:p w14:paraId="6F8256C0"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(0.207)</w:t>
            </w:r>
          </w:p>
        </w:tc>
      </w:tr>
      <w:tr w:rsidR="00296A11" w:rsidRPr="00C6196B" w14:paraId="4DE4131D" w14:textId="77777777" w:rsidTr="00872D53">
        <w:tc>
          <w:tcPr>
            <w:tcW w:w="1830" w:type="pct"/>
            <w:tcBorders>
              <w:top w:val="nil"/>
              <w:left w:val="nil"/>
              <w:bottom w:val="nil"/>
              <w:right w:val="nil"/>
            </w:tcBorders>
          </w:tcPr>
          <w:p w14:paraId="1B13D48C"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MNQ</w:t>
            </w:r>
          </w:p>
        </w:tc>
        <w:tc>
          <w:tcPr>
            <w:tcW w:w="1085" w:type="pct"/>
            <w:tcBorders>
              <w:top w:val="nil"/>
              <w:left w:val="nil"/>
              <w:bottom w:val="nil"/>
              <w:right w:val="nil"/>
            </w:tcBorders>
          </w:tcPr>
          <w:p w14:paraId="62CDCE5B"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1.819**</w:t>
            </w:r>
          </w:p>
        </w:tc>
        <w:tc>
          <w:tcPr>
            <w:tcW w:w="1042" w:type="pct"/>
            <w:tcBorders>
              <w:top w:val="nil"/>
              <w:left w:val="nil"/>
              <w:bottom w:val="nil"/>
              <w:right w:val="nil"/>
            </w:tcBorders>
          </w:tcPr>
          <w:p w14:paraId="0C726E8D"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1.778**</w:t>
            </w:r>
          </w:p>
        </w:tc>
        <w:tc>
          <w:tcPr>
            <w:tcW w:w="1043" w:type="pct"/>
            <w:tcBorders>
              <w:top w:val="nil"/>
              <w:left w:val="nil"/>
              <w:bottom w:val="nil"/>
              <w:right w:val="nil"/>
            </w:tcBorders>
          </w:tcPr>
          <w:p w14:paraId="1D07C382"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1.872**</w:t>
            </w:r>
          </w:p>
        </w:tc>
      </w:tr>
      <w:tr w:rsidR="00296A11" w:rsidRPr="00C6196B" w14:paraId="217E350D" w14:textId="77777777" w:rsidTr="00872D53">
        <w:tc>
          <w:tcPr>
            <w:tcW w:w="1830" w:type="pct"/>
            <w:tcBorders>
              <w:top w:val="nil"/>
              <w:left w:val="nil"/>
              <w:bottom w:val="nil"/>
              <w:right w:val="nil"/>
            </w:tcBorders>
          </w:tcPr>
          <w:p w14:paraId="41BE24EA"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w:t>
            </w:r>
          </w:p>
        </w:tc>
        <w:tc>
          <w:tcPr>
            <w:tcW w:w="1085" w:type="pct"/>
            <w:tcBorders>
              <w:top w:val="nil"/>
              <w:left w:val="nil"/>
              <w:bottom w:val="nil"/>
              <w:right w:val="nil"/>
            </w:tcBorders>
          </w:tcPr>
          <w:p w14:paraId="369AF5A2"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(0.722)</w:t>
            </w:r>
          </w:p>
        </w:tc>
        <w:tc>
          <w:tcPr>
            <w:tcW w:w="1042" w:type="pct"/>
            <w:tcBorders>
              <w:top w:val="nil"/>
              <w:left w:val="nil"/>
              <w:bottom w:val="nil"/>
              <w:right w:val="nil"/>
            </w:tcBorders>
          </w:tcPr>
          <w:p w14:paraId="71CE0C69"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(0.727)</w:t>
            </w:r>
          </w:p>
        </w:tc>
        <w:tc>
          <w:tcPr>
            <w:tcW w:w="1043" w:type="pct"/>
            <w:tcBorders>
              <w:top w:val="nil"/>
              <w:left w:val="nil"/>
              <w:bottom w:val="nil"/>
              <w:right w:val="nil"/>
            </w:tcBorders>
          </w:tcPr>
          <w:p w14:paraId="08BEF9B4"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(0.733)</w:t>
            </w:r>
          </w:p>
        </w:tc>
      </w:tr>
      <w:tr w:rsidR="00296A11" w:rsidRPr="00C6196B" w14:paraId="4C99B7E0" w14:textId="77777777" w:rsidTr="00872D53">
        <w:tc>
          <w:tcPr>
            <w:tcW w:w="1830" w:type="pct"/>
            <w:tcBorders>
              <w:top w:val="nil"/>
              <w:left w:val="nil"/>
              <w:bottom w:val="nil"/>
              <w:right w:val="nil"/>
            </w:tcBorders>
          </w:tcPr>
          <w:p w14:paraId="01C5F238"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GDP</w:t>
            </w:r>
          </w:p>
        </w:tc>
        <w:tc>
          <w:tcPr>
            <w:tcW w:w="1085" w:type="pct"/>
            <w:tcBorders>
              <w:top w:val="nil"/>
              <w:left w:val="nil"/>
              <w:bottom w:val="nil"/>
              <w:right w:val="nil"/>
            </w:tcBorders>
          </w:tcPr>
          <w:p w14:paraId="21E9EE31"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-0.024</w:t>
            </w:r>
          </w:p>
        </w:tc>
        <w:tc>
          <w:tcPr>
            <w:tcW w:w="1042" w:type="pct"/>
            <w:tcBorders>
              <w:top w:val="nil"/>
              <w:left w:val="nil"/>
              <w:bottom w:val="nil"/>
              <w:right w:val="nil"/>
            </w:tcBorders>
          </w:tcPr>
          <w:p w14:paraId="266388D9"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-0.024</w:t>
            </w:r>
          </w:p>
        </w:tc>
        <w:tc>
          <w:tcPr>
            <w:tcW w:w="1043" w:type="pct"/>
            <w:tcBorders>
              <w:top w:val="nil"/>
              <w:left w:val="nil"/>
              <w:bottom w:val="nil"/>
              <w:right w:val="nil"/>
            </w:tcBorders>
          </w:tcPr>
          <w:p w14:paraId="5385BC68"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-0.028</w:t>
            </w:r>
          </w:p>
        </w:tc>
      </w:tr>
      <w:tr w:rsidR="00296A11" w:rsidRPr="00C6196B" w14:paraId="6E9059E1" w14:textId="77777777" w:rsidTr="00872D53">
        <w:tc>
          <w:tcPr>
            <w:tcW w:w="1830" w:type="pct"/>
            <w:tcBorders>
              <w:top w:val="nil"/>
              <w:left w:val="nil"/>
              <w:bottom w:val="nil"/>
              <w:right w:val="nil"/>
            </w:tcBorders>
          </w:tcPr>
          <w:p w14:paraId="402FDAE6"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w:t>
            </w:r>
          </w:p>
        </w:tc>
        <w:tc>
          <w:tcPr>
            <w:tcW w:w="1085" w:type="pct"/>
            <w:tcBorders>
              <w:top w:val="nil"/>
              <w:left w:val="nil"/>
              <w:bottom w:val="nil"/>
              <w:right w:val="nil"/>
            </w:tcBorders>
          </w:tcPr>
          <w:p w14:paraId="06ED912F"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(0.028)</w:t>
            </w:r>
          </w:p>
        </w:tc>
        <w:tc>
          <w:tcPr>
            <w:tcW w:w="1042" w:type="pct"/>
            <w:tcBorders>
              <w:top w:val="nil"/>
              <w:left w:val="nil"/>
              <w:bottom w:val="nil"/>
              <w:right w:val="nil"/>
            </w:tcBorders>
          </w:tcPr>
          <w:p w14:paraId="62E77391"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(0.028)</w:t>
            </w:r>
          </w:p>
        </w:tc>
        <w:tc>
          <w:tcPr>
            <w:tcW w:w="1043" w:type="pct"/>
            <w:tcBorders>
              <w:top w:val="nil"/>
              <w:left w:val="nil"/>
              <w:bottom w:val="nil"/>
              <w:right w:val="nil"/>
            </w:tcBorders>
          </w:tcPr>
          <w:p w14:paraId="6449640E"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(0.028)</w:t>
            </w:r>
          </w:p>
        </w:tc>
      </w:tr>
      <w:tr w:rsidR="00296A11" w:rsidRPr="00C6196B" w14:paraId="1F7619F3" w14:textId="77777777" w:rsidTr="00872D53">
        <w:tc>
          <w:tcPr>
            <w:tcW w:w="1830" w:type="pct"/>
            <w:tcBorders>
              <w:top w:val="nil"/>
              <w:left w:val="nil"/>
              <w:bottom w:val="nil"/>
              <w:right w:val="nil"/>
            </w:tcBorders>
          </w:tcPr>
          <w:p w14:paraId="32D5030D"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IFN</w:t>
            </w:r>
          </w:p>
        </w:tc>
        <w:tc>
          <w:tcPr>
            <w:tcW w:w="1085" w:type="pct"/>
            <w:tcBorders>
              <w:top w:val="nil"/>
              <w:left w:val="nil"/>
              <w:bottom w:val="nil"/>
              <w:right w:val="nil"/>
            </w:tcBorders>
          </w:tcPr>
          <w:p w14:paraId="30E2DC5F"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0.017</w:t>
            </w:r>
          </w:p>
        </w:tc>
        <w:tc>
          <w:tcPr>
            <w:tcW w:w="1042" w:type="pct"/>
            <w:tcBorders>
              <w:top w:val="nil"/>
              <w:left w:val="nil"/>
              <w:bottom w:val="nil"/>
              <w:right w:val="nil"/>
            </w:tcBorders>
          </w:tcPr>
          <w:p w14:paraId="0A2CE967"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0.017</w:t>
            </w:r>
          </w:p>
        </w:tc>
        <w:tc>
          <w:tcPr>
            <w:tcW w:w="1043" w:type="pct"/>
            <w:tcBorders>
              <w:top w:val="nil"/>
              <w:left w:val="nil"/>
              <w:bottom w:val="nil"/>
              <w:right w:val="nil"/>
            </w:tcBorders>
          </w:tcPr>
          <w:p w14:paraId="7802D36E"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0.016</w:t>
            </w:r>
          </w:p>
        </w:tc>
      </w:tr>
      <w:tr w:rsidR="00296A11" w:rsidRPr="00C6196B" w14:paraId="06F73566" w14:textId="77777777" w:rsidTr="00872D53">
        <w:tc>
          <w:tcPr>
            <w:tcW w:w="1830" w:type="pct"/>
            <w:tcBorders>
              <w:top w:val="nil"/>
              <w:left w:val="nil"/>
              <w:bottom w:val="nil"/>
              <w:right w:val="nil"/>
            </w:tcBorders>
          </w:tcPr>
          <w:p w14:paraId="10CE43D7"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w:t>
            </w:r>
          </w:p>
        </w:tc>
        <w:tc>
          <w:tcPr>
            <w:tcW w:w="1085" w:type="pct"/>
            <w:tcBorders>
              <w:top w:val="nil"/>
              <w:left w:val="nil"/>
              <w:bottom w:val="nil"/>
              <w:right w:val="nil"/>
            </w:tcBorders>
          </w:tcPr>
          <w:p w14:paraId="540D4A4C"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(0.017)</w:t>
            </w:r>
          </w:p>
        </w:tc>
        <w:tc>
          <w:tcPr>
            <w:tcW w:w="1042" w:type="pct"/>
            <w:tcBorders>
              <w:top w:val="nil"/>
              <w:left w:val="nil"/>
              <w:bottom w:val="nil"/>
              <w:right w:val="nil"/>
            </w:tcBorders>
          </w:tcPr>
          <w:p w14:paraId="1CE8327C"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(0.018)</w:t>
            </w:r>
          </w:p>
        </w:tc>
        <w:tc>
          <w:tcPr>
            <w:tcW w:w="1043" w:type="pct"/>
            <w:tcBorders>
              <w:top w:val="nil"/>
              <w:left w:val="nil"/>
              <w:bottom w:val="nil"/>
              <w:right w:val="nil"/>
            </w:tcBorders>
          </w:tcPr>
          <w:p w14:paraId="12E56F9A"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(0.017)</w:t>
            </w:r>
          </w:p>
        </w:tc>
      </w:tr>
      <w:tr w:rsidR="00296A11" w:rsidRPr="00C6196B" w14:paraId="78BCD161" w14:textId="77777777" w:rsidTr="00872D53">
        <w:tc>
          <w:tcPr>
            <w:tcW w:w="1830" w:type="pct"/>
            <w:tcBorders>
              <w:top w:val="nil"/>
              <w:left w:val="nil"/>
              <w:bottom w:val="nil"/>
              <w:right w:val="nil"/>
            </w:tcBorders>
          </w:tcPr>
          <w:p w14:paraId="54C84459"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INQ</w:t>
            </w:r>
          </w:p>
        </w:tc>
        <w:tc>
          <w:tcPr>
            <w:tcW w:w="1085" w:type="pct"/>
            <w:tcBorders>
              <w:top w:val="nil"/>
              <w:left w:val="nil"/>
              <w:bottom w:val="nil"/>
              <w:right w:val="nil"/>
            </w:tcBorders>
          </w:tcPr>
          <w:p w14:paraId="21F2F050"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0.189*</w:t>
            </w:r>
          </w:p>
        </w:tc>
        <w:tc>
          <w:tcPr>
            <w:tcW w:w="1042" w:type="pct"/>
            <w:tcBorders>
              <w:top w:val="nil"/>
              <w:left w:val="nil"/>
              <w:bottom w:val="nil"/>
              <w:right w:val="nil"/>
            </w:tcBorders>
          </w:tcPr>
          <w:p w14:paraId="7FF9E8B4"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0.204*</w:t>
            </w:r>
          </w:p>
        </w:tc>
        <w:tc>
          <w:tcPr>
            <w:tcW w:w="1043" w:type="pct"/>
            <w:tcBorders>
              <w:top w:val="nil"/>
              <w:left w:val="nil"/>
              <w:bottom w:val="nil"/>
              <w:right w:val="nil"/>
            </w:tcBorders>
          </w:tcPr>
          <w:p w14:paraId="316131B6"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0.149</w:t>
            </w:r>
          </w:p>
        </w:tc>
      </w:tr>
      <w:tr w:rsidR="00296A11" w:rsidRPr="00C6196B" w14:paraId="07AC1C8D" w14:textId="77777777" w:rsidTr="00872D53">
        <w:tc>
          <w:tcPr>
            <w:tcW w:w="1830" w:type="pct"/>
            <w:tcBorders>
              <w:top w:val="nil"/>
              <w:left w:val="nil"/>
              <w:bottom w:val="single" w:sz="4" w:space="0" w:color="auto"/>
              <w:right w:val="nil"/>
            </w:tcBorders>
          </w:tcPr>
          <w:p w14:paraId="7EB97444"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w:t>
            </w:r>
          </w:p>
        </w:tc>
        <w:tc>
          <w:tcPr>
            <w:tcW w:w="1085" w:type="pct"/>
            <w:tcBorders>
              <w:top w:val="nil"/>
              <w:left w:val="nil"/>
              <w:bottom w:val="single" w:sz="4" w:space="0" w:color="auto"/>
              <w:right w:val="nil"/>
            </w:tcBorders>
          </w:tcPr>
          <w:p w14:paraId="2BAE42A0"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(0.111)</w:t>
            </w:r>
          </w:p>
        </w:tc>
        <w:tc>
          <w:tcPr>
            <w:tcW w:w="1042" w:type="pct"/>
            <w:tcBorders>
              <w:top w:val="nil"/>
              <w:left w:val="nil"/>
              <w:bottom w:val="single" w:sz="4" w:space="0" w:color="auto"/>
              <w:right w:val="nil"/>
            </w:tcBorders>
          </w:tcPr>
          <w:p w14:paraId="573EB995"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(0.114)</w:t>
            </w:r>
          </w:p>
        </w:tc>
        <w:tc>
          <w:tcPr>
            <w:tcW w:w="1043" w:type="pct"/>
            <w:tcBorders>
              <w:top w:val="nil"/>
              <w:left w:val="nil"/>
              <w:bottom w:val="single" w:sz="4" w:space="0" w:color="auto"/>
              <w:right w:val="nil"/>
            </w:tcBorders>
          </w:tcPr>
          <w:p w14:paraId="1C627195"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(0.106)</w:t>
            </w:r>
          </w:p>
        </w:tc>
      </w:tr>
      <w:tr w:rsidR="00296A11" w:rsidRPr="00C6196B" w14:paraId="1BC7DA59" w14:textId="77777777" w:rsidTr="00872D53">
        <w:tc>
          <w:tcPr>
            <w:tcW w:w="1830" w:type="pct"/>
            <w:tcBorders>
              <w:top w:val="single" w:sz="4" w:space="0" w:color="auto"/>
              <w:left w:val="nil"/>
              <w:bottom w:val="nil"/>
              <w:right w:val="nil"/>
            </w:tcBorders>
          </w:tcPr>
          <w:p w14:paraId="70D00245"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Constant</w:t>
            </w:r>
          </w:p>
        </w:tc>
        <w:tc>
          <w:tcPr>
            <w:tcW w:w="1085" w:type="pct"/>
            <w:tcBorders>
              <w:top w:val="single" w:sz="4" w:space="0" w:color="auto"/>
              <w:left w:val="nil"/>
              <w:bottom w:val="nil"/>
              <w:right w:val="nil"/>
            </w:tcBorders>
          </w:tcPr>
          <w:p w14:paraId="76F401FB"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1.760**</w:t>
            </w:r>
          </w:p>
        </w:tc>
        <w:tc>
          <w:tcPr>
            <w:tcW w:w="1042" w:type="pct"/>
            <w:tcBorders>
              <w:top w:val="single" w:sz="4" w:space="0" w:color="auto"/>
              <w:left w:val="nil"/>
              <w:bottom w:val="nil"/>
              <w:right w:val="nil"/>
            </w:tcBorders>
          </w:tcPr>
          <w:p w14:paraId="09FCF033"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1.803**</w:t>
            </w:r>
          </w:p>
        </w:tc>
        <w:tc>
          <w:tcPr>
            <w:tcW w:w="1043" w:type="pct"/>
            <w:tcBorders>
              <w:top w:val="single" w:sz="4" w:space="0" w:color="auto"/>
              <w:left w:val="nil"/>
              <w:bottom w:val="nil"/>
              <w:right w:val="nil"/>
            </w:tcBorders>
          </w:tcPr>
          <w:p w14:paraId="47978B4D"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1.774**</w:t>
            </w:r>
          </w:p>
        </w:tc>
      </w:tr>
      <w:tr w:rsidR="00296A11" w:rsidRPr="00C6196B" w14:paraId="64362723" w14:textId="77777777" w:rsidTr="00872D53">
        <w:tc>
          <w:tcPr>
            <w:tcW w:w="1830" w:type="pct"/>
            <w:tcBorders>
              <w:top w:val="nil"/>
              <w:left w:val="nil"/>
              <w:bottom w:val="nil"/>
              <w:right w:val="nil"/>
            </w:tcBorders>
          </w:tcPr>
          <w:p w14:paraId="5D1045D9"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w:t>
            </w:r>
          </w:p>
        </w:tc>
        <w:tc>
          <w:tcPr>
            <w:tcW w:w="1085" w:type="pct"/>
            <w:tcBorders>
              <w:top w:val="nil"/>
              <w:left w:val="nil"/>
              <w:bottom w:val="nil"/>
              <w:right w:val="nil"/>
            </w:tcBorders>
          </w:tcPr>
          <w:p w14:paraId="5454748A"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(0.871)</w:t>
            </w:r>
          </w:p>
        </w:tc>
        <w:tc>
          <w:tcPr>
            <w:tcW w:w="1042" w:type="pct"/>
            <w:tcBorders>
              <w:top w:val="nil"/>
              <w:left w:val="nil"/>
              <w:bottom w:val="nil"/>
              <w:right w:val="nil"/>
            </w:tcBorders>
          </w:tcPr>
          <w:p w14:paraId="4707C2C0"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(0.857)</w:t>
            </w:r>
          </w:p>
        </w:tc>
        <w:tc>
          <w:tcPr>
            <w:tcW w:w="1043" w:type="pct"/>
            <w:tcBorders>
              <w:top w:val="nil"/>
              <w:left w:val="nil"/>
              <w:bottom w:val="nil"/>
              <w:right w:val="nil"/>
            </w:tcBorders>
          </w:tcPr>
          <w:p w14:paraId="0FC719D1"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(0.884)</w:t>
            </w:r>
          </w:p>
        </w:tc>
      </w:tr>
      <w:tr w:rsidR="00296A11" w:rsidRPr="00C6196B" w14:paraId="0BC07875" w14:textId="77777777" w:rsidTr="00872D53">
        <w:tc>
          <w:tcPr>
            <w:tcW w:w="1830" w:type="pct"/>
            <w:tcBorders>
              <w:top w:val="nil"/>
              <w:left w:val="nil"/>
              <w:bottom w:val="nil"/>
              <w:right w:val="nil"/>
            </w:tcBorders>
          </w:tcPr>
          <w:p w14:paraId="0C885D1C"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lastRenderedPageBreak/>
              <w:t xml:space="preserve"> Observations</w:t>
            </w:r>
          </w:p>
        </w:tc>
        <w:tc>
          <w:tcPr>
            <w:tcW w:w="1085" w:type="pct"/>
            <w:tcBorders>
              <w:top w:val="nil"/>
              <w:left w:val="nil"/>
              <w:bottom w:val="nil"/>
              <w:right w:val="nil"/>
            </w:tcBorders>
          </w:tcPr>
          <w:p w14:paraId="6668A428"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450</w:t>
            </w:r>
          </w:p>
        </w:tc>
        <w:tc>
          <w:tcPr>
            <w:tcW w:w="1042" w:type="pct"/>
            <w:tcBorders>
              <w:top w:val="nil"/>
              <w:left w:val="nil"/>
              <w:bottom w:val="nil"/>
              <w:right w:val="nil"/>
            </w:tcBorders>
          </w:tcPr>
          <w:p w14:paraId="576E7A15"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450</w:t>
            </w:r>
          </w:p>
        </w:tc>
        <w:tc>
          <w:tcPr>
            <w:tcW w:w="1043" w:type="pct"/>
            <w:tcBorders>
              <w:top w:val="nil"/>
              <w:left w:val="nil"/>
              <w:bottom w:val="nil"/>
              <w:right w:val="nil"/>
            </w:tcBorders>
          </w:tcPr>
          <w:p w14:paraId="444E5284"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450</w:t>
            </w:r>
          </w:p>
        </w:tc>
      </w:tr>
      <w:tr w:rsidR="00296A11" w:rsidRPr="00C6196B" w14:paraId="04B1D310" w14:textId="77777777" w:rsidTr="00872D53">
        <w:tc>
          <w:tcPr>
            <w:tcW w:w="1830" w:type="pct"/>
            <w:tcBorders>
              <w:top w:val="nil"/>
              <w:left w:val="nil"/>
              <w:bottom w:val="nil"/>
              <w:right w:val="nil"/>
            </w:tcBorders>
          </w:tcPr>
          <w:p w14:paraId="71D9E68F"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R</w:t>
            </w:r>
            <w:r w:rsidRPr="00C6196B">
              <w:rPr>
                <w:color w:val="0070C0"/>
                <w:sz w:val="20"/>
                <w:vertAlign w:val="superscript"/>
                <w:lang w:val="en-US"/>
              </w:rPr>
              <w:t xml:space="preserve">2 </w:t>
            </w:r>
          </w:p>
        </w:tc>
        <w:tc>
          <w:tcPr>
            <w:tcW w:w="1085" w:type="pct"/>
            <w:tcBorders>
              <w:top w:val="nil"/>
              <w:left w:val="nil"/>
              <w:bottom w:val="nil"/>
              <w:right w:val="nil"/>
            </w:tcBorders>
          </w:tcPr>
          <w:p w14:paraId="4F6EF5C8"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0.2548</w:t>
            </w:r>
          </w:p>
        </w:tc>
        <w:tc>
          <w:tcPr>
            <w:tcW w:w="1042" w:type="pct"/>
            <w:tcBorders>
              <w:top w:val="nil"/>
              <w:left w:val="nil"/>
              <w:bottom w:val="nil"/>
              <w:right w:val="nil"/>
            </w:tcBorders>
          </w:tcPr>
          <w:p w14:paraId="6ED7E0FB"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0.2581</w:t>
            </w:r>
          </w:p>
        </w:tc>
        <w:tc>
          <w:tcPr>
            <w:tcW w:w="1043" w:type="pct"/>
            <w:tcBorders>
              <w:top w:val="nil"/>
              <w:left w:val="nil"/>
              <w:bottom w:val="nil"/>
              <w:right w:val="nil"/>
            </w:tcBorders>
          </w:tcPr>
          <w:p w14:paraId="6ADEE987"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0.2504</w:t>
            </w:r>
          </w:p>
        </w:tc>
      </w:tr>
      <w:tr w:rsidR="00296A11" w:rsidRPr="00C6196B" w14:paraId="00DBAB2B" w14:textId="77777777" w:rsidTr="00872D53">
        <w:tc>
          <w:tcPr>
            <w:tcW w:w="1830" w:type="pct"/>
            <w:tcBorders>
              <w:top w:val="nil"/>
              <w:left w:val="nil"/>
              <w:bottom w:val="nil"/>
              <w:right w:val="nil"/>
            </w:tcBorders>
          </w:tcPr>
          <w:p w14:paraId="34FAB965"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Chi</w:t>
            </w:r>
            <w:r w:rsidRPr="00C6196B">
              <w:rPr>
                <w:color w:val="0070C0"/>
                <w:sz w:val="20"/>
                <w:vertAlign w:val="superscript"/>
                <w:lang w:val="en-US"/>
              </w:rPr>
              <w:t>2</w:t>
            </w:r>
          </w:p>
        </w:tc>
        <w:tc>
          <w:tcPr>
            <w:tcW w:w="1085" w:type="pct"/>
            <w:tcBorders>
              <w:top w:val="nil"/>
              <w:left w:val="nil"/>
              <w:bottom w:val="nil"/>
              <w:right w:val="nil"/>
            </w:tcBorders>
          </w:tcPr>
          <w:p w14:paraId="11A73475"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257.507***</w:t>
            </w:r>
          </w:p>
        </w:tc>
        <w:tc>
          <w:tcPr>
            <w:tcW w:w="1042" w:type="pct"/>
            <w:tcBorders>
              <w:top w:val="nil"/>
              <w:left w:val="nil"/>
              <w:bottom w:val="nil"/>
              <w:right w:val="nil"/>
            </w:tcBorders>
          </w:tcPr>
          <w:p w14:paraId="56941B09"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282.069***</w:t>
            </w:r>
          </w:p>
        </w:tc>
        <w:tc>
          <w:tcPr>
            <w:tcW w:w="1043" w:type="pct"/>
            <w:tcBorders>
              <w:top w:val="nil"/>
              <w:left w:val="nil"/>
              <w:bottom w:val="nil"/>
              <w:right w:val="nil"/>
            </w:tcBorders>
          </w:tcPr>
          <w:p w14:paraId="0ADDFA65" w14:textId="77777777" w:rsidR="00296A11" w:rsidRPr="0009025F" w:rsidRDefault="00296A11" w:rsidP="00872D53">
            <w:pPr>
              <w:widowControl w:val="0"/>
              <w:autoSpaceDE w:val="0"/>
              <w:autoSpaceDN w:val="0"/>
              <w:adjustRightInd w:val="0"/>
              <w:jc w:val="right"/>
              <w:rPr>
                <w:color w:val="0070C0"/>
                <w:sz w:val="20"/>
                <w:szCs w:val="20"/>
                <w:lang w:val="en-US"/>
              </w:rPr>
            </w:pPr>
            <w:r w:rsidRPr="0009025F">
              <w:rPr>
                <w:color w:val="0070C0"/>
                <w:sz w:val="20"/>
                <w:szCs w:val="20"/>
                <w:lang w:val="en-US"/>
              </w:rPr>
              <w:t>243.177***</w:t>
            </w:r>
          </w:p>
        </w:tc>
      </w:tr>
      <w:tr w:rsidR="00296A11" w:rsidRPr="00C6196B" w14:paraId="18BFAAA2" w14:textId="77777777" w:rsidTr="00872D53">
        <w:tc>
          <w:tcPr>
            <w:tcW w:w="1830" w:type="pct"/>
            <w:tcBorders>
              <w:top w:val="nil"/>
              <w:left w:val="nil"/>
              <w:bottom w:val="nil"/>
              <w:right w:val="nil"/>
            </w:tcBorders>
          </w:tcPr>
          <w:p w14:paraId="06424620"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Number of groups</w:t>
            </w:r>
          </w:p>
        </w:tc>
        <w:tc>
          <w:tcPr>
            <w:tcW w:w="1085" w:type="pct"/>
            <w:tcBorders>
              <w:top w:val="nil"/>
              <w:left w:val="nil"/>
              <w:bottom w:val="nil"/>
              <w:right w:val="nil"/>
            </w:tcBorders>
          </w:tcPr>
          <w:p w14:paraId="3788E144"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161</w:t>
            </w:r>
          </w:p>
        </w:tc>
        <w:tc>
          <w:tcPr>
            <w:tcW w:w="1042" w:type="pct"/>
            <w:tcBorders>
              <w:top w:val="nil"/>
              <w:left w:val="nil"/>
              <w:bottom w:val="nil"/>
              <w:right w:val="nil"/>
            </w:tcBorders>
          </w:tcPr>
          <w:p w14:paraId="1936B00D"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161</w:t>
            </w:r>
          </w:p>
        </w:tc>
        <w:tc>
          <w:tcPr>
            <w:tcW w:w="1043" w:type="pct"/>
            <w:tcBorders>
              <w:top w:val="nil"/>
              <w:left w:val="nil"/>
              <w:bottom w:val="nil"/>
              <w:right w:val="nil"/>
            </w:tcBorders>
          </w:tcPr>
          <w:p w14:paraId="620C9BBE"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161</w:t>
            </w:r>
          </w:p>
        </w:tc>
      </w:tr>
      <w:tr w:rsidR="00296A11" w:rsidRPr="00C6196B" w14:paraId="3995AEA8" w14:textId="77777777" w:rsidTr="00872D53">
        <w:tc>
          <w:tcPr>
            <w:tcW w:w="1830" w:type="pct"/>
            <w:tcBorders>
              <w:top w:val="nil"/>
              <w:left w:val="nil"/>
              <w:right w:val="nil"/>
            </w:tcBorders>
          </w:tcPr>
          <w:p w14:paraId="0C01BDD4"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Year fixed effect</w:t>
            </w:r>
          </w:p>
        </w:tc>
        <w:tc>
          <w:tcPr>
            <w:tcW w:w="1085" w:type="pct"/>
            <w:tcBorders>
              <w:top w:val="nil"/>
              <w:left w:val="nil"/>
              <w:right w:val="nil"/>
            </w:tcBorders>
          </w:tcPr>
          <w:p w14:paraId="39DC319A"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1042" w:type="pct"/>
            <w:tcBorders>
              <w:top w:val="nil"/>
              <w:left w:val="nil"/>
              <w:right w:val="nil"/>
            </w:tcBorders>
          </w:tcPr>
          <w:p w14:paraId="4F67B4A4"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1043" w:type="pct"/>
            <w:tcBorders>
              <w:top w:val="nil"/>
              <w:left w:val="nil"/>
              <w:right w:val="nil"/>
            </w:tcBorders>
          </w:tcPr>
          <w:p w14:paraId="5889CD4B"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r>
      <w:tr w:rsidR="00296A11" w:rsidRPr="00C6196B" w14:paraId="6A912333" w14:textId="77777777" w:rsidTr="00872D53">
        <w:tc>
          <w:tcPr>
            <w:tcW w:w="1830" w:type="pct"/>
            <w:tcBorders>
              <w:top w:val="nil"/>
              <w:left w:val="nil"/>
              <w:bottom w:val="single" w:sz="4" w:space="0" w:color="auto"/>
              <w:right w:val="nil"/>
            </w:tcBorders>
          </w:tcPr>
          <w:p w14:paraId="3E5A38E6"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Clustered by country</w:t>
            </w:r>
          </w:p>
        </w:tc>
        <w:tc>
          <w:tcPr>
            <w:tcW w:w="1085" w:type="pct"/>
            <w:tcBorders>
              <w:top w:val="nil"/>
              <w:left w:val="nil"/>
              <w:bottom w:val="single" w:sz="4" w:space="0" w:color="auto"/>
              <w:right w:val="nil"/>
            </w:tcBorders>
          </w:tcPr>
          <w:p w14:paraId="2645AF8A"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1042" w:type="pct"/>
            <w:tcBorders>
              <w:top w:val="nil"/>
              <w:left w:val="nil"/>
              <w:bottom w:val="single" w:sz="4" w:space="0" w:color="auto"/>
              <w:right w:val="nil"/>
            </w:tcBorders>
          </w:tcPr>
          <w:p w14:paraId="5A6C0EC2"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yes</w:t>
            </w:r>
          </w:p>
        </w:tc>
        <w:tc>
          <w:tcPr>
            <w:tcW w:w="1043" w:type="pct"/>
            <w:tcBorders>
              <w:top w:val="nil"/>
              <w:left w:val="nil"/>
              <w:bottom w:val="single" w:sz="4" w:space="0" w:color="auto"/>
              <w:right w:val="nil"/>
            </w:tcBorders>
          </w:tcPr>
          <w:p w14:paraId="7E7F0935"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yes</w:t>
            </w:r>
          </w:p>
        </w:tc>
      </w:tr>
    </w:tbl>
    <w:p w14:paraId="030CC14B" w14:textId="5EE9F8C0" w:rsidR="006E0A2F" w:rsidRPr="00296A11" w:rsidRDefault="00DE4D7F">
      <w:pPr>
        <w:rPr>
          <w:color w:val="000000" w:themeColor="text1"/>
          <w:sz w:val="22"/>
        </w:rPr>
      </w:pPr>
      <w:r w:rsidRPr="00296A11">
        <w:rPr>
          <w:color w:val="000000" w:themeColor="text1"/>
          <w:sz w:val="18"/>
          <w:lang w:val="en-US"/>
        </w:rPr>
        <w:t xml:space="preserve">Source: Authors’ computation based on secondary data. Robust standard errors are in parenthesis. </w:t>
      </w:r>
      <w:r w:rsidRPr="00296A11">
        <w:rPr>
          <w:i/>
          <w:color w:val="000000" w:themeColor="text1"/>
          <w:sz w:val="18"/>
          <w:lang w:val="en-US"/>
        </w:rPr>
        <w:t>*** p&lt;0.01, ** p&lt;0.05, * p&lt;0.1</w:t>
      </w:r>
    </w:p>
    <w:p w14:paraId="257ED7EB" w14:textId="77777777" w:rsidR="00AC0A4E" w:rsidRPr="00296A11" w:rsidRDefault="00AC0A4E" w:rsidP="00200296">
      <w:pPr>
        <w:widowControl w:val="0"/>
        <w:autoSpaceDE w:val="0"/>
        <w:autoSpaceDN w:val="0"/>
        <w:adjustRightInd w:val="0"/>
        <w:rPr>
          <w:b/>
          <w:color w:val="000000" w:themeColor="text1"/>
          <w:sz w:val="20"/>
          <w:lang w:val="en-US"/>
        </w:rPr>
      </w:pPr>
    </w:p>
    <w:p w14:paraId="7CECF213" w14:textId="17B22F61" w:rsidR="00DE60EF" w:rsidRPr="00296A11" w:rsidRDefault="00AC0A4E" w:rsidP="00D30F64">
      <w:pPr>
        <w:spacing w:line="480" w:lineRule="auto"/>
        <w:ind w:firstLine="720"/>
        <w:jc w:val="both"/>
        <w:rPr>
          <w:color w:val="000000" w:themeColor="text1"/>
          <w:sz w:val="22"/>
          <w:lang w:val="en-US"/>
        </w:rPr>
      </w:pPr>
      <w:r w:rsidRPr="00296A11">
        <w:rPr>
          <w:color w:val="000000" w:themeColor="text1"/>
          <w:sz w:val="22"/>
        </w:rPr>
        <w:t xml:space="preserve">Apart from the </w:t>
      </w:r>
      <w:r w:rsidR="00A24D17" w:rsidRPr="00296A11">
        <w:rPr>
          <w:color w:val="000000" w:themeColor="text1"/>
          <w:sz w:val="22"/>
        </w:rPr>
        <w:t xml:space="preserve">above </w:t>
      </w:r>
      <w:r w:rsidRPr="00296A11">
        <w:rPr>
          <w:color w:val="000000" w:themeColor="text1"/>
          <w:sz w:val="22"/>
        </w:rPr>
        <w:t>estimat</w:t>
      </w:r>
      <w:r w:rsidR="00A24D17" w:rsidRPr="00296A11">
        <w:rPr>
          <w:color w:val="000000" w:themeColor="text1"/>
          <w:sz w:val="22"/>
        </w:rPr>
        <w:t>ion</w:t>
      </w:r>
      <w:r w:rsidRPr="00296A11">
        <w:rPr>
          <w:color w:val="000000" w:themeColor="text1"/>
          <w:sz w:val="22"/>
        </w:rPr>
        <w:t xml:space="preserve">, we </w:t>
      </w:r>
      <w:r w:rsidR="00053305" w:rsidRPr="00296A11">
        <w:rPr>
          <w:color w:val="000000" w:themeColor="text1"/>
          <w:sz w:val="22"/>
        </w:rPr>
        <w:t xml:space="preserve">also </w:t>
      </w:r>
      <w:r w:rsidRPr="00296A11">
        <w:rPr>
          <w:color w:val="000000" w:themeColor="text1"/>
          <w:sz w:val="22"/>
        </w:rPr>
        <w:t>split our sample into two</w:t>
      </w:r>
      <w:r w:rsidR="00FE56CA" w:rsidRPr="00296A11">
        <w:rPr>
          <w:color w:val="000000" w:themeColor="text1"/>
          <w:sz w:val="22"/>
        </w:rPr>
        <w:t xml:space="preserve"> groups</w:t>
      </w:r>
      <w:r w:rsidRPr="00296A11">
        <w:rPr>
          <w:color w:val="000000" w:themeColor="text1"/>
          <w:sz w:val="22"/>
        </w:rPr>
        <w:t xml:space="preserve"> based on the size of MFIs</w:t>
      </w:r>
      <w:r w:rsidR="00053305" w:rsidRPr="00296A11">
        <w:rPr>
          <w:color w:val="000000" w:themeColor="text1"/>
          <w:sz w:val="22"/>
        </w:rPr>
        <w:t>:</w:t>
      </w:r>
      <w:r w:rsidRPr="00296A11">
        <w:rPr>
          <w:color w:val="000000" w:themeColor="text1"/>
          <w:sz w:val="22"/>
        </w:rPr>
        <w:t xml:space="preserve"> small and big.</w:t>
      </w:r>
      <w:r w:rsidRPr="00296A11">
        <w:rPr>
          <w:color w:val="000000" w:themeColor="text1"/>
          <w:sz w:val="18"/>
          <w:lang w:val="en-US"/>
        </w:rPr>
        <w:t xml:space="preserve"> </w:t>
      </w:r>
      <w:r w:rsidRPr="00296A11">
        <w:rPr>
          <w:color w:val="000000" w:themeColor="text1"/>
          <w:sz w:val="22"/>
          <w:lang w:val="en-US"/>
        </w:rPr>
        <w:t>Based on the intuition and arbitrary decision, top 25% MFIs are considered ‘big</w:t>
      </w:r>
      <w:r w:rsidR="00053305" w:rsidRPr="00296A11">
        <w:rPr>
          <w:color w:val="000000" w:themeColor="text1"/>
          <w:sz w:val="22"/>
          <w:lang w:val="en-US"/>
        </w:rPr>
        <w:t>,</w:t>
      </w:r>
      <w:r w:rsidRPr="00296A11">
        <w:rPr>
          <w:color w:val="000000" w:themeColor="text1"/>
          <w:sz w:val="22"/>
          <w:lang w:val="en-US"/>
        </w:rPr>
        <w:t xml:space="preserve">’ </w:t>
      </w:r>
      <w:r w:rsidR="00053305" w:rsidRPr="00296A11">
        <w:rPr>
          <w:color w:val="000000" w:themeColor="text1"/>
          <w:sz w:val="22"/>
          <w:lang w:val="en-US"/>
        </w:rPr>
        <w:t>while the</w:t>
      </w:r>
      <w:r w:rsidRPr="00296A11">
        <w:rPr>
          <w:color w:val="000000" w:themeColor="text1"/>
          <w:sz w:val="22"/>
          <w:lang w:val="en-US"/>
        </w:rPr>
        <w:t xml:space="preserve"> remaining are </w:t>
      </w:r>
      <w:r w:rsidR="00053305" w:rsidRPr="00296A11">
        <w:rPr>
          <w:color w:val="000000" w:themeColor="text1"/>
          <w:sz w:val="22"/>
          <w:lang w:val="en-US"/>
        </w:rPr>
        <w:t>regarded</w:t>
      </w:r>
      <w:r w:rsidRPr="00296A11">
        <w:rPr>
          <w:color w:val="000000" w:themeColor="text1"/>
          <w:sz w:val="22"/>
          <w:lang w:val="en-US"/>
        </w:rPr>
        <w:t xml:space="preserve"> as ‘small</w:t>
      </w:r>
      <w:r w:rsidR="00053305" w:rsidRPr="00296A11">
        <w:rPr>
          <w:color w:val="000000" w:themeColor="text1"/>
          <w:sz w:val="22"/>
          <w:lang w:val="en-US"/>
        </w:rPr>
        <w:t>.</w:t>
      </w:r>
      <w:r w:rsidRPr="00296A11">
        <w:rPr>
          <w:color w:val="000000" w:themeColor="text1"/>
          <w:sz w:val="22"/>
          <w:lang w:val="en-US"/>
        </w:rPr>
        <w:t>’</w:t>
      </w:r>
      <w:r w:rsidR="00E84FAC" w:rsidRPr="00296A11">
        <w:rPr>
          <w:color w:val="000000" w:themeColor="text1"/>
          <w:sz w:val="22"/>
          <w:lang w:val="en-US"/>
        </w:rPr>
        <w:t xml:space="preserve"> </w:t>
      </w:r>
      <w:r w:rsidR="00053305" w:rsidRPr="00296A11">
        <w:rPr>
          <w:color w:val="000000" w:themeColor="text1"/>
          <w:sz w:val="22"/>
          <w:lang w:val="en-US"/>
        </w:rPr>
        <w:t xml:space="preserve">Subsequently, </w:t>
      </w:r>
      <w:r w:rsidR="00E84FAC" w:rsidRPr="00296A11">
        <w:rPr>
          <w:color w:val="000000" w:themeColor="text1"/>
          <w:sz w:val="22"/>
          <w:lang w:val="en-US"/>
        </w:rPr>
        <w:t>Eq (</w:t>
      </w:r>
      <w:r w:rsidR="00015D05" w:rsidRPr="00296A11">
        <w:rPr>
          <w:color w:val="000000" w:themeColor="text1"/>
          <w:sz w:val="22"/>
          <w:lang w:val="en-US"/>
        </w:rPr>
        <w:t>2</w:t>
      </w:r>
      <w:r w:rsidR="00E84FAC" w:rsidRPr="00296A11">
        <w:rPr>
          <w:color w:val="000000" w:themeColor="text1"/>
          <w:sz w:val="22"/>
          <w:lang w:val="en-US"/>
        </w:rPr>
        <w:t xml:space="preserve">) </w:t>
      </w:r>
      <w:r w:rsidR="00053305" w:rsidRPr="00296A11">
        <w:rPr>
          <w:color w:val="000000" w:themeColor="text1"/>
          <w:sz w:val="22"/>
          <w:lang w:val="en-US"/>
        </w:rPr>
        <w:t xml:space="preserve">was </w:t>
      </w:r>
      <w:r w:rsidR="00FC344F" w:rsidRPr="00296A11">
        <w:rPr>
          <w:color w:val="000000" w:themeColor="text1"/>
          <w:sz w:val="22"/>
          <w:lang w:val="en-US"/>
        </w:rPr>
        <w:t>re-</w:t>
      </w:r>
      <w:r w:rsidR="00E84FAC" w:rsidRPr="00296A11">
        <w:rPr>
          <w:color w:val="000000" w:themeColor="text1"/>
          <w:sz w:val="22"/>
          <w:lang w:val="en-US"/>
        </w:rPr>
        <w:t>estimated by RE</w:t>
      </w:r>
      <w:r w:rsidR="00015D05" w:rsidRPr="00296A11">
        <w:rPr>
          <w:color w:val="000000" w:themeColor="text1"/>
          <w:sz w:val="22"/>
          <w:lang w:val="en-US"/>
        </w:rPr>
        <w:t xml:space="preserve"> and t</w:t>
      </w:r>
      <w:r w:rsidR="00E84FAC" w:rsidRPr="00296A11">
        <w:rPr>
          <w:color w:val="000000" w:themeColor="text1"/>
          <w:sz w:val="22"/>
          <w:lang w:val="en-US"/>
        </w:rPr>
        <w:t>he results</w:t>
      </w:r>
      <w:r w:rsidR="005171E9" w:rsidRPr="00296A11">
        <w:rPr>
          <w:color w:val="000000" w:themeColor="text1"/>
          <w:sz w:val="22"/>
          <w:lang w:val="en-US"/>
        </w:rPr>
        <w:t>, which are interesting,</w:t>
      </w:r>
      <w:r w:rsidR="00E84FAC" w:rsidRPr="00296A11">
        <w:rPr>
          <w:color w:val="000000" w:themeColor="text1"/>
          <w:sz w:val="22"/>
          <w:lang w:val="en-US"/>
        </w:rPr>
        <w:t xml:space="preserve"> are reported in Table </w:t>
      </w:r>
      <w:r w:rsidR="007E74A5" w:rsidRPr="00296A11">
        <w:rPr>
          <w:color w:val="000000" w:themeColor="text1"/>
          <w:sz w:val="22"/>
          <w:lang w:val="en-US"/>
        </w:rPr>
        <w:t>5</w:t>
      </w:r>
      <w:r w:rsidRPr="00296A11">
        <w:rPr>
          <w:color w:val="000000" w:themeColor="text1"/>
          <w:sz w:val="22"/>
          <w:lang w:val="en-US"/>
        </w:rPr>
        <w:t>.</w:t>
      </w:r>
      <w:r w:rsidR="00E84FAC" w:rsidRPr="00296A11">
        <w:rPr>
          <w:color w:val="000000" w:themeColor="text1"/>
          <w:sz w:val="22"/>
          <w:lang w:val="en-US"/>
        </w:rPr>
        <w:t xml:space="preserve"> F</w:t>
      </w:r>
      <w:r w:rsidR="00015D05" w:rsidRPr="00296A11">
        <w:rPr>
          <w:color w:val="000000" w:themeColor="text1"/>
          <w:sz w:val="22"/>
          <w:lang w:val="en-US"/>
        </w:rPr>
        <w:t>or example</w:t>
      </w:r>
      <w:r w:rsidR="00E84FAC" w:rsidRPr="00296A11">
        <w:rPr>
          <w:color w:val="000000" w:themeColor="text1"/>
          <w:sz w:val="22"/>
          <w:lang w:val="en-US"/>
        </w:rPr>
        <w:t xml:space="preserve">, we found that </w:t>
      </w:r>
      <w:proofErr w:type="spellStart"/>
      <w:r w:rsidR="007305C9" w:rsidRPr="00296A11">
        <w:rPr>
          <w:color w:val="000000" w:themeColor="text1"/>
          <w:sz w:val="22"/>
          <w:lang w:val="en-US"/>
        </w:rPr>
        <w:t>FinFI</w:t>
      </w:r>
      <w:r w:rsidR="00E84FAC" w:rsidRPr="00296A11">
        <w:rPr>
          <w:color w:val="000000" w:themeColor="text1"/>
          <w:sz w:val="22"/>
          <w:lang w:val="en-US"/>
        </w:rPr>
        <w:t>_O</w:t>
      </w:r>
      <w:proofErr w:type="spellEnd"/>
      <w:r w:rsidR="00E84FAC" w:rsidRPr="00296A11">
        <w:rPr>
          <w:color w:val="000000" w:themeColor="text1"/>
          <w:sz w:val="22"/>
          <w:lang w:val="en-US"/>
        </w:rPr>
        <w:t xml:space="preserve"> and </w:t>
      </w:r>
      <w:proofErr w:type="spellStart"/>
      <w:r w:rsidR="007305C9" w:rsidRPr="00296A11">
        <w:rPr>
          <w:color w:val="000000" w:themeColor="text1"/>
          <w:sz w:val="22"/>
          <w:lang w:val="en-US"/>
        </w:rPr>
        <w:t>FinFI</w:t>
      </w:r>
      <w:r w:rsidR="00E84FAC" w:rsidRPr="00296A11">
        <w:rPr>
          <w:color w:val="000000" w:themeColor="text1"/>
          <w:sz w:val="22"/>
          <w:lang w:val="en-US"/>
        </w:rPr>
        <w:t>_A</w:t>
      </w:r>
      <w:proofErr w:type="spellEnd"/>
      <w:r w:rsidR="00E84FAC" w:rsidRPr="00296A11">
        <w:rPr>
          <w:color w:val="000000" w:themeColor="text1"/>
          <w:sz w:val="22"/>
          <w:lang w:val="en-US"/>
        </w:rPr>
        <w:t xml:space="preserve"> </w:t>
      </w:r>
      <w:r w:rsidR="00015D05" w:rsidRPr="00296A11">
        <w:rPr>
          <w:color w:val="000000" w:themeColor="text1"/>
          <w:sz w:val="22"/>
          <w:lang w:val="en-US"/>
        </w:rPr>
        <w:t>are</w:t>
      </w:r>
      <w:r w:rsidR="00E84FAC" w:rsidRPr="00296A11">
        <w:rPr>
          <w:color w:val="000000" w:themeColor="text1"/>
          <w:sz w:val="22"/>
          <w:lang w:val="en-US"/>
        </w:rPr>
        <w:t xml:space="preserve"> statistically significant </w:t>
      </w:r>
      <w:r w:rsidR="00A36B73" w:rsidRPr="00296A11">
        <w:rPr>
          <w:color w:val="000000" w:themeColor="text1"/>
          <w:sz w:val="22"/>
          <w:lang w:val="en-US"/>
        </w:rPr>
        <w:t xml:space="preserve">only </w:t>
      </w:r>
      <w:r w:rsidR="00E84FAC" w:rsidRPr="00296A11">
        <w:rPr>
          <w:color w:val="000000" w:themeColor="text1"/>
          <w:sz w:val="22"/>
          <w:lang w:val="en-US"/>
        </w:rPr>
        <w:t>for small</w:t>
      </w:r>
      <w:r w:rsidR="005171E9" w:rsidRPr="00296A11">
        <w:rPr>
          <w:color w:val="000000" w:themeColor="text1"/>
          <w:sz w:val="22"/>
          <w:lang w:val="en-US"/>
        </w:rPr>
        <w:t>-</w:t>
      </w:r>
      <w:r w:rsidR="00E84FAC" w:rsidRPr="00296A11">
        <w:rPr>
          <w:color w:val="000000" w:themeColor="text1"/>
          <w:sz w:val="22"/>
          <w:lang w:val="en-US"/>
        </w:rPr>
        <w:t xml:space="preserve">scale MFIs and remain insignificant for </w:t>
      </w:r>
      <w:r w:rsidR="00A36B73" w:rsidRPr="00296A11">
        <w:rPr>
          <w:color w:val="000000" w:themeColor="text1"/>
          <w:sz w:val="22"/>
          <w:lang w:val="en-US"/>
        </w:rPr>
        <w:t>b</w:t>
      </w:r>
      <w:r w:rsidR="00E84FAC" w:rsidRPr="00296A11">
        <w:rPr>
          <w:color w:val="000000" w:themeColor="text1"/>
          <w:sz w:val="22"/>
          <w:lang w:val="en-US"/>
        </w:rPr>
        <w:t>ig MFIs.</w:t>
      </w:r>
      <w:r w:rsidR="00015D05" w:rsidRPr="00296A11">
        <w:rPr>
          <w:color w:val="000000" w:themeColor="text1"/>
          <w:sz w:val="22"/>
          <w:lang w:val="en-US"/>
        </w:rPr>
        <w:t xml:space="preserve"> </w:t>
      </w:r>
      <w:r w:rsidR="00A41995" w:rsidRPr="00296A11">
        <w:rPr>
          <w:color w:val="000000" w:themeColor="text1"/>
          <w:sz w:val="22"/>
          <w:szCs w:val="22"/>
          <w:lang w:val="en-US"/>
        </w:rPr>
        <w:t xml:space="preserve">This </w:t>
      </w:r>
      <w:r w:rsidR="005171E9" w:rsidRPr="00296A11">
        <w:rPr>
          <w:color w:val="000000" w:themeColor="text1"/>
          <w:sz w:val="22"/>
          <w:szCs w:val="22"/>
          <w:lang w:val="en-US"/>
        </w:rPr>
        <w:t>indicates</w:t>
      </w:r>
      <w:r w:rsidR="00A41995" w:rsidRPr="00296A11">
        <w:rPr>
          <w:color w:val="000000" w:themeColor="text1"/>
          <w:sz w:val="22"/>
          <w:szCs w:val="22"/>
          <w:lang w:val="en-US"/>
        </w:rPr>
        <w:t xml:space="preserve"> that </w:t>
      </w:r>
      <w:proofErr w:type="spellStart"/>
      <w:r w:rsidR="007305C9" w:rsidRPr="00296A11">
        <w:rPr>
          <w:color w:val="000000" w:themeColor="text1"/>
          <w:sz w:val="22"/>
          <w:szCs w:val="22"/>
          <w:lang w:val="en-US"/>
        </w:rPr>
        <w:t>FinFI</w:t>
      </w:r>
      <w:proofErr w:type="spellEnd"/>
      <w:r w:rsidR="00A41995" w:rsidRPr="00296A11">
        <w:rPr>
          <w:color w:val="000000" w:themeColor="text1"/>
          <w:sz w:val="22"/>
          <w:szCs w:val="22"/>
          <w:lang w:val="en-US"/>
        </w:rPr>
        <w:t xml:space="preserve"> will bring more benefits </w:t>
      </w:r>
      <w:r w:rsidR="00FC344F" w:rsidRPr="00296A11">
        <w:rPr>
          <w:color w:val="000000" w:themeColor="text1"/>
          <w:sz w:val="22"/>
          <w:szCs w:val="22"/>
          <w:lang w:val="en-US"/>
        </w:rPr>
        <w:t>(e.g.</w:t>
      </w:r>
      <w:r w:rsidR="005171E9" w:rsidRPr="00296A11">
        <w:rPr>
          <w:color w:val="000000" w:themeColor="text1"/>
          <w:sz w:val="22"/>
          <w:szCs w:val="22"/>
          <w:lang w:val="en-US"/>
        </w:rPr>
        <w:t>,</w:t>
      </w:r>
      <w:r w:rsidR="00FC344F" w:rsidRPr="00296A11">
        <w:rPr>
          <w:color w:val="000000" w:themeColor="text1"/>
          <w:sz w:val="22"/>
          <w:szCs w:val="22"/>
          <w:lang w:val="en-US"/>
        </w:rPr>
        <w:t xml:space="preserve"> risks</w:t>
      </w:r>
      <w:r w:rsidR="005171E9" w:rsidRPr="00296A11">
        <w:rPr>
          <w:color w:val="000000" w:themeColor="text1"/>
          <w:sz w:val="22"/>
          <w:szCs w:val="22"/>
          <w:lang w:val="en-US"/>
        </w:rPr>
        <w:t>’ reduction</w:t>
      </w:r>
      <w:r w:rsidR="00FC344F" w:rsidRPr="00296A11">
        <w:rPr>
          <w:color w:val="000000" w:themeColor="text1"/>
          <w:sz w:val="22"/>
          <w:szCs w:val="22"/>
          <w:lang w:val="en-US"/>
        </w:rPr>
        <w:t xml:space="preserve">) </w:t>
      </w:r>
      <w:r w:rsidR="00A41995" w:rsidRPr="00296A11">
        <w:rPr>
          <w:color w:val="000000" w:themeColor="text1"/>
          <w:sz w:val="22"/>
          <w:szCs w:val="22"/>
          <w:lang w:val="en-US"/>
        </w:rPr>
        <w:t xml:space="preserve">to small MFIs </w:t>
      </w:r>
      <w:r w:rsidR="00B02C6F" w:rsidRPr="00296A11">
        <w:rPr>
          <w:color w:val="000000" w:themeColor="text1"/>
          <w:sz w:val="22"/>
          <w:szCs w:val="22"/>
          <w:lang w:val="en-US"/>
        </w:rPr>
        <w:t>compared to</w:t>
      </w:r>
      <w:r w:rsidR="00A41995" w:rsidRPr="00296A11">
        <w:rPr>
          <w:color w:val="000000" w:themeColor="text1"/>
          <w:sz w:val="22"/>
          <w:szCs w:val="22"/>
          <w:lang w:val="en-US"/>
        </w:rPr>
        <w:t xml:space="preserve"> their counterpart. </w:t>
      </w:r>
      <w:r w:rsidR="00015D05" w:rsidRPr="00296A11">
        <w:rPr>
          <w:color w:val="000000" w:themeColor="text1"/>
          <w:sz w:val="22"/>
          <w:lang w:val="en-US"/>
        </w:rPr>
        <w:t>As usual</w:t>
      </w:r>
      <w:r w:rsidR="00E84FAC" w:rsidRPr="00296A11">
        <w:rPr>
          <w:color w:val="000000" w:themeColor="text1"/>
          <w:sz w:val="22"/>
          <w:lang w:val="en-US"/>
        </w:rPr>
        <w:t xml:space="preserve">, in line with </w:t>
      </w:r>
      <w:r w:rsidR="005171E9" w:rsidRPr="00296A11">
        <w:rPr>
          <w:color w:val="000000" w:themeColor="text1"/>
          <w:sz w:val="22"/>
          <w:lang w:val="en-US"/>
        </w:rPr>
        <w:t xml:space="preserve">the </w:t>
      </w:r>
      <w:r w:rsidR="00E84FAC" w:rsidRPr="00296A11">
        <w:rPr>
          <w:color w:val="000000" w:themeColor="text1"/>
          <w:sz w:val="22"/>
          <w:lang w:val="en-US"/>
        </w:rPr>
        <w:t xml:space="preserve">results reported earlier, </w:t>
      </w:r>
      <w:proofErr w:type="spellStart"/>
      <w:r w:rsidR="007305C9" w:rsidRPr="00296A11">
        <w:rPr>
          <w:color w:val="000000" w:themeColor="text1"/>
          <w:sz w:val="22"/>
          <w:lang w:val="en-US"/>
        </w:rPr>
        <w:t>FinFI</w:t>
      </w:r>
      <w:r w:rsidR="00E84FAC" w:rsidRPr="00296A11">
        <w:rPr>
          <w:color w:val="000000" w:themeColor="text1"/>
          <w:sz w:val="22"/>
          <w:lang w:val="en-US"/>
        </w:rPr>
        <w:t>_U</w:t>
      </w:r>
      <w:proofErr w:type="spellEnd"/>
      <w:r w:rsidR="00E84FAC" w:rsidRPr="00296A11">
        <w:rPr>
          <w:color w:val="000000" w:themeColor="text1"/>
          <w:sz w:val="22"/>
          <w:lang w:val="en-US"/>
        </w:rPr>
        <w:t xml:space="preserve"> remain insignificant for </w:t>
      </w:r>
      <w:r w:rsidR="005171E9" w:rsidRPr="00296A11">
        <w:rPr>
          <w:color w:val="000000" w:themeColor="text1"/>
          <w:sz w:val="22"/>
          <w:lang w:val="en-US"/>
        </w:rPr>
        <w:t xml:space="preserve">both </w:t>
      </w:r>
      <w:r w:rsidR="00E84FAC" w:rsidRPr="00296A11">
        <w:rPr>
          <w:color w:val="000000" w:themeColor="text1"/>
          <w:sz w:val="22"/>
          <w:lang w:val="en-US"/>
        </w:rPr>
        <w:t>small and big MFIs.</w:t>
      </w:r>
      <w:r w:rsidR="00C02ABE" w:rsidRPr="00296A11">
        <w:rPr>
          <w:color w:val="000000" w:themeColor="text1"/>
          <w:sz w:val="22"/>
          <w:lang w:val="en-US"/>
        </w:rPr>
        <w:t xml:space="preserve"> This finding reiterate</w:t>
      </w:r>
      <w:r w:rsidR="00F120B6" w:rsidRPr="00296A11">
        <w:rPr>
          <w:color w:val="000000" w:themeColor="text1"/>
          <w:sz w:val="22"/>
          <w:lang w:val="en-US"/>
        </w:rPr>
        <w:t>s</w:t>
      </w:r>
      <w:r w:rsidR="00C02ABE" w:rsidRPr="00296A11">
        <w:rPr>
          <w:color w:val="000000" w:themeColor="text1"/>
          <w:sz w:val="22"/>
          <w:lang w:val="en-US"/>
        </w:rPr>
        <w:t xml:space="preserve"> that small</w:t>
      </w:r>
      <w:r w:rsidR="005171E9" w:rsidRPr="00296A11">
        <w:rPr>
          <w:color w:val="000000" w:themeColor="text1"/>
          <w:sz w:val="22"/>
          <w:lang w:val="en-US"/>
        </w:rPr>
        <w:t>-</w:t>
      </w:r>
      <w:r w:rsidR="00C02ABE" w:rsidRPr="00296A11">
        <w:rPr>
          <w:color w:val="000000" w:themeColor="text1"/>
          <w:sz w:val="22"/>
          <w:lang w:val="en-US"/>
        </w:rPr>
        <w:t>scale MFIs will be more cautious in managing</w:t>
      </w:r>
      <w:r w:rsidR="00A11831" w:rsidRPr="00296A11">
        <w:rPr>
          <w:color w:val="000000" w:themeColor="text1"/>
          <w:sz w:val="22"/>
          <w:lang w:val="en-US"/>
        </w:rPr>
        <w:t>/minimizing</w:t>
      </w:r>
      <w:r w:rsidR="00C02ABE" w:rsidRPr="00296A11">
        <w:rPr>
          <w:color w:val="000000" w:themeColor="text1"/>
          <w:sz w:val="22"/>
          <w:lang w:val="en-US"/>
        </w:rPr>
        <w:t xml:space="preserve"> default risk, which is indeed necessary for them to survive and grow in the market. </w:t>
      </w:r>
    </w:p>
    <w:p w14:paraId="66FEED8C" w14:textId="63F27842" w:rsidR="00736942" w:rsidRPr="00296A11" w:rsidRDefault="00736942" w:rsidP="00BB66F4">
      <w:pPr>
        <w:widowControl w:val="0"/>
        <w:autoSpaceDE w:val="0"/>
        <w:autoSpaceDN w:val="0"/>
        <w:adjustRightInd w:val="0"/>
        <w:jc w:val="center"/>
        <w:rPr>
          <w:b/>
          <w:bCs/>
          <w:color w:val="000000" w:themeColor="text1"/>
          <w:sz w:val="22"/>
          <w:szCs w:val="22"/>
          <w:lang w:val="en-US"/>
        </w:rPr>
      </w:pPr>
      <w:r w:rsidRPr="00296A11">
        <w:rPr>
          <w:b/>
          <w:bCs/>
          <w:color w:val="000000" w:themeColor="text1"/>
          <w:sz w:val="22"/>
          <w:szCs w:val="22"/>
          <w:lang w:val="en-US"/>
        </w:rPr>
        <w:t xml:space="preserve">Table </w:t>
      </w:r>
      <w:r w:rsidR="007E74A5" w:rsidRPr="00296A11">
        <w:rPr>
          <w:b/>
          <w:bCs/>
          <w:color w:val="000000" w:themeColor="text1"/>
          <w:sz w:val="22"/>
          <w:szCs w:val="22"/>
          <w:lang w:val="en-US"/>
        </w:rPr>
        <w:t>5</w:t>
      </w:r>
      <w:r w:rsidRPr="00296A11">
        <w:rPr>
          <w:b/>
          <w:bCs/>
          <w:color w:val="000000" w:themeColor="text1"/>
          <w:sz w:val="22"/>
          <w:szCs w:val="22"/>
          <w:lang w:val="en-US"/>
        </w:rPr>
        <w:t xml:space="preserve">: </w:t>
      </w:r>
      <w:r w:rsidR="003E4FDF" w:rsidRPr="00296A11">
        <w:rPr>
          <w:b/>
          <w:bCs/>
          <w:color w:val="000000" w:themeColor="text1"/>
          <w:sz w:val="22"/>
          <w:szCs w:val="22"/>
          <w:lang w:val="en-US"/>
        </w:rPr>
        <w:t>Fintech-</w:t>
      </w:r>
      <w:r w:rsidR="005171E9" w:rsidRPr="00296A11">
        <w:rPr>
          <w:b/>
          <w:bCs/>
          <w:color w:val="000000" w:themeColor="text1"/>
          <w:sz w:val="22"/>
          <w:szCs w:val="22"/>
          <w:lang w:val="en-US"/>
        </w:rPr>
        <w:t>B</w:t>
      </w:r>
      <w:r w:rsidR="003E4FDF" w:rsidRPr="00296A11">
        <w:rPr>
          <w:b/>
          <w:bCs/>
          <w:color w:val="000000" w:themeColor="text1"/>
          <w:sz w:val="22"/>
          <w:szCs w:val="22"/>
          <w:lang w:val="en-US"/>
        </w:rPr>
        <w:t xml:space="preserve">ased </w:t>
      </w:r>
      <w:r w:rsidR="005171E9" w:rsidRPr="00296A11">
        <w:rPr>
          <w:b/>
          <w:bCs/>
          <w:color w:val="000000" w:themeColor="text1"/>
          <w:sz w:val="22"/>
          <w:szCs w:val="22"/>
          <w:lang w:val="en-US"/>
        </w:rPr>
        <w:t>F</w:t>
      </w:r>
      <w:r w:rsidR="003E4FDF" w:rsidRPr="00296A11">
        <w:rPr>
          <w:b/>
          <w:bCs/>
          <w:color w:val="000000" w:themeColor="text1"/>
          <w:sz w:val="22"/>
          <w:szCs w:val="22"/>
          <w:lang w:val="en-US"/>
        </w:rPr>
        <w:t xml:space="preserve">inancial </w:t>
      </w:r>
      <w:r w:rsidR="005171E9" w:rsidRPr="00296A11">
        <w:rPr>
          <w:b/>
          <w:bCs/>
          <w:color w:val="000000" w:themeColor="text1"/>
          <w:sz w:val="22"/>
          <w:szCs w:val="22"/>
          <w:lang w:val="en-US"/>
        </w:rPr>
        <w:t>I</w:t>
      </w:r>
      <w:r w:rsidR="003E4FDF" w:rsidRPr="00296A11">
        <w:rPr>
          <w:b/>
          <w:bCs/>
          <w:color w:val="000000" w:themeColor="text1"/>
          <w:sz w:val="22"/>
          <w:szCs w:val="22"/>
          <w:lang w:val="en-US"/>
        </w:rPr>
        <w:t xml:space="preserve">nclusion and </w:t>
      </w:r>
      <w:r w:rsidR="00CD0810" w:rsidRPr="00296A11">
        <w:rPr>
          <w:b/>
          <w:bCs/>
          <w:color w:val="000000" w:themeColor="text1"/>
          <w:sz w:val="22"/>
          <w:szCs w:val="22"/>
          <w:lang w:val="en-US"/>
        </w:rPr>
        <w:t xml:space="preserve">MFIs’ </w:t>
      </w:r>
      <w:r w:rsidR="005171E9" w:rsidRPr="00296A11">
        <w:rPr>
          <w:b/>
          <w:bCs/>
          <w:color w:val="000000" w:themeColor="text1"/>
          <w:sz w:val="22"/>
          <w:szCs w:val="22"/>
          <w:lang w:val="en-US"/>
        </w:rPr>
        <w:t>R</w:t>
      </w:r>
      <w:r w:rsidR="003E4FDF" w:rsidRPr="00296A11">
        <w:rPr>
          <w:b/>
          <w:bCs/>
          <w:color w:val="000000" w:themeColor="text1"/>
          <w:sz w:val="22"/>
          <w:szCs w:val="22"/>
          <w:lang w:val="en-US"/>
        </w:rPr>
        <w:t>isk-</w:t>
      </w:r>
      <w:r w:rsidR="005171E9" w:rsidRPr="00296A11">
        <w:rPr>
          <w:b/>
          <w:bCs/>
          <w:color w:val="000000" w:themeColor="text1"/>
          <w:sz w:val="22"/>
          <w:szCs w:val="22"/>
          <w:lang w:val="en-US"/>
        </w:rPr>
        <w:t>T</w:t>
      </w:r>
      <w:r w:rsidR="003E4FDF" w:rsidRPr="00296A11">
        <w:rPr>
          <w:b/>
          <w:bCs/>
          <w:color w:val="000000" w:themeColor="text1"/>
          <w:sz w:val="22"/>
          <w:szCs w:val="22"/>
          <w:lang w:val="en-US"/>
        </w:rPr>
        <w:t xml:space="preserve">aking </w:t>
      </w:r>
      <w:r w:rsidRPr="00296A11">
        <w:rPr>
          <w:b/>
          <w:bCs/>
          <w:color w:val="000000" w:themeColor="text1"/>
          <w:sz w:val="22"/>
          <w:szCs w:val="22"/>
          <w:lang w:val="en-US"/>
        </w:rPr>
        <w:t>(</w:t>
      </w:r>
      <w:r w:rsidR="005171E9" w:rsidRPr="00296A11">
        <w:rPr>
          <w:b/>
          <w:bCs/>
          <w:color w:val="000000" w:themeColor="text1"/>
          <w:sz w:val="22"/>
          <w:szCs w:val="22"/>
          <w:lang w:val="en-US"/>
        </w:rPr>
        <w:t>S</w:t>
      </w:r>
      <w:r w:rsidR="00465B35" w:rsidRPr="00296A11">
        <w:rPr>
          <w:b/>
          <w:bCs/>
          <w:color w:val="000000" w:themeColor="text1"/>
          <w:sz w:val="22"/>
          <w:szCs w:val="22"/>
          <w:lang w:val="en-US"/>
        </w:rPr>
        <w:t xml:space="preserve">plit </w:t>
      </w:r>
      <w:r w:rsidR="005171E9" w:rsidRPr="00296A11">
        <w:rPr>
          <w:b/>
          <w:bCs/>
          <w:color w:val="000000" w:themeColor="text1"/>
          <w:sz w:val="22"/>
          <w:szCs w:val="22"/>
          <w:lang w:val="en-US"/>
        </w:rPr>
        <w:t>S</w:t>
      </w:r>
      <w:r w:rsidR="00465B35" w:rsidRPr="00296A11">
        <w:rPr>
          <w:b/>
          <w:bCs/>
          <w:color w:val="000000" w:themeColor="text1"/>
          <w:sz w:val="22"/>
          <w:szCs w:val="22"/>
          <w:lang w:val="en-US"/>
        </w:rPr>
        <w:t xml:space="preserve">ample </w:t>
      </w:r>
      <w:r w:rsidR="005171E9" w:rsidRPr="00296A11">
        <w:rPr>
          <w:b/>
          <w:bCs/>
          <w:color w:val="000000" w:themeColor="text1"/>
          <w:sz w:val="22"/>
          <w:szCs w:val="22"/>
          <w:lang w:val="en-US"/>
        </w:rPr>
        <w:t>B</w:t>
      </w:r>
      <w:r w:rsidRPr="00296A11">
        <w:rPr>
          <w:b/>
          <w:bCs/>
          <w:color w:val="000000" w:themeColor="text1"/>
          <w:sz w:val="22"/>
          <w:szCs w:val="22"/>
          <w:lang w:val="en-US"/>
        </w:rPr>
        <w:t xml:space="preserve">ased on </w:t>
      </w:r>
      <w:r w:rsidR="005171E9" w:rsidRPr="00296A11">
        <w:rPr>
          <w:b/>
          <w:bCs/>
          <w:color w:val="000000" w:themeColor="text1"/>
          <w:sz w:val="22"/>
          <w:szCs w:val="22"/>
          <w:lang w:val="en-US"/>
        </w:rPr>
        <w:t>S</w:t>
      </w:r>
      <w:r w:rsidRPr="00296A11">
        <w:rPr>
          <w:b/>
          <w:bCs/>
          <w:color w:val="000000" w:themeColor="text1"/>
          <w:sz w:val="22"/>
          <w:szCs w:val="22"/>
          <w:lang w:val="en-US"/>
        </w:rPr>
        <w:t>ize)</w:t>
      </w:r>
    </w:p>
    <w:p w14:paraId="37AAC30D" w14:textId="77777777" w:rsidR="00BB66F4" w:rsidRPr="00296A11" w:rsidRDefault="00BB66F4" w:rsidP="00BB66F4">
      <w:pPr>
        <w:widowControl w:val="0"/>
        <w:autoSpaceDE w:val="0"/>
        <w:autoSpaceDN w:val="0"/>
        <w:adjustRightInd w:val="0"/>
        <w:rPr>
          <w:b/>
          <w:bCs/>
          <w:color w:val="000000" w:themeColor="text1"/>
          <w:sz w:val="22"/>
          <w:szCs w:val="22"/>
          <w:lang w:val="en-US"/>
        </w:rPr>
      </w:pPr>
    </w:p>
    <w:tbl>
      <w:tblPr>
        <w:tblW w:w="5000" w:type="pct"/>
        <w:tblLook w:val="0000" w:firstRow="0" w:lastRow="0" w:firstColumn="0" w:lastColumn="0" w:noHBand="0" w:noVBand="0"/>
      </w:tblPr>
      <w:tblGrid>
        <w:gridCol w:w="2007"/>
        <w:gridCol w:w="1179"/>
        <w:gridCol w:w="1166"/>
        <w:gridCol w:w="1171"/>
        <w:gridCol w:w="1166"/>
        <w:gridCol w:w="1171"/>
        <w:gridCol w:w="1166"/>
      </w:tblGrid>
      <w:tr w:rsidR="00296A11" w:rsidRPr="00C6196B" w14:paraId="2FFD269D" w14:textId="77777777" w:rsidTr="00872D53">
        <w:tc>
          <w:tcPr>
            <w:tcW w:w="1113" w:type="pct"/>
            <w:tcBorders>
              <w:top w:val="single" w:sz="4" w:space="0" w:color="auto"/>
              <w:left w:val="nil"/>
              <w:bottom w:val="nil"/>
              <w:right w:val="nil"/>
            </w:tcBorders>
          </w:tcPr>
          <w:p w14:paraId="75D69763" w14:textId="77777777" w:rsidR="00296A11" w:rsidRPr="00C6196B" w:rsidRDefault="00296A11" w:rsidP="00872D53">
            <w:pPr>
              <w:widowControl w:val="0"/>
              <w:autoSpaceDE w:val="0"/>
              <w:autoSpaceDN w:val="0"/>
              <w:adjustRightInd w:val="0"/>
              <w:jc w:val="center"/>
              <w:rPr>
                <w:color w:val="0070C0"/>
                <w:sz w:val="20"/>
                <w:lang w:val="en-US"/>
              </w:rPr>
            </w:pPr>
          </w:p>
        </w:tc>
        <w:tc>
          <w:tcPr>
            <w:tcW w:w="3887" w:type="pct"/>
            <w:gridSpan w:val="6"/>
            <w:tcBorders>
              <w:top w:val="single" w:sz="4" w:space="0" w:color="auto"/>
              <w:left w:val="nil"/>
              <w:bottom w:val="nil"/>
              <w:right w:val="nil"/>
            </w:tcBorders>
          </w:tcPr>
          <w:p w14:paraId="447AA448" w14:textId="77777777" w:rsidR="00296A11" w:rsidRPr="00C6196B" w:rsidRDefault="00296A11" w:rsidP="00872D53">
            <w:pPr>
              <w:widowControl w:val="0"/>
              <w:autoSpaceDE w:val="0"/>
              <w:autoSpaceDN w:val="0"/>
              <w:adjustRightInd w:val="0"/>
              <w:jc w:val="center"/>
              <w:rPr>
                <w:color w:val="0070C0"/>
                <w:sz w:val="20"/>
                <w:lang w:val="en-US"/>
              </w:rPr>
            </w:pPr>
            <w:r w:rsidRPr="00C6196B">
              <w:rPr>
                <w:color w:val="0070C0"/>
                <w:sz w:val="20"/>
                <w:lang w:val="en-US"/>
              </w:rPr>
              <w:t>Dependent Variable: DRK</w:t>
            </w:r>
          </w:p>
        </w:tc>
      </w:tr>
      <w:tr w:rsidR="00296A11" w:rsidRPr="00C6196B" w14:paraId="0803C293" w14:textId="77777777" w:rsidTr="00872D53">
        <w:tc>
          <w:tcPr>
            <w:tcW w:w="1113" w:type="pct"/>
            <w:tcBorders>
              <w:top w:val="single" w:sz="4" w:space="0" w:color="auto"/>
              <w:left w:val="nil"/>
              <w:bottom w:val="nil"/>
              <w:right w:val="nil"/>
            </w:tcBorders>
          </w:tcPr>
          <w:p w14:paraId="1DBF2151" w14:textId="77777777" w:rsidR="00296A11" w:rsidRPr="00C6196B" w:rsidRDefault="00296A11" w:rsidP="00872D53">
            <w:pPr>
              <w:widowControl w:val="0"/>
              <w:autoSpaceDE w:val="0"/>
              <w:autoSpaceDN w:val="0"/>
              <w:adjustRightInd w:val="0"/>
              <w:jc w:val="center"/>
              <w:rPr>
                <w:color w:val="0070C0"/>
                <w:sz w:val="20"/>
                <w:lang w:val="en-US"/>
              </w:rPr>
            </w:pPr>
          </w:p>
        </w:tc>
        <w:tc>
          <w:tcPr>
            <w:tcW w:w="654" w:type="pct"/>
            <w:tcBorders>
              <w:top w:val="single" w:sz="4" w:space="0" w:color="auto"/>
              <w:left w:val="nil"/>
              <w:bottom w:val="nil"/>
              <w:right w:val="nil"/>
            </w:tcBorders>
          </w:tcPr>
          <w:p w14:paraId="486DD074"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Small</w:t>
            </w:r>
          </w:p>
        </w:tc>
        <w:tc>
          <w:tcPr>
            <w:tcW w:w="644" w:type="pct"/>
            <w:tcBorders>
              <w:top w:val="single" w:sz="4" w:space="0" w:color="auto"/>
              <w:left w:val="nil"/>
              <w:bottom w:val="nil"/>
              <w:right w:val="nil"/>
            </w:tcBorders>
          </w:tcPr>
          <w:p w14:paraId="37E2DC8A"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Big</w:t>
            </w:r>
          </w:p>
        </w:tc>
        <w:tc>
          <w:tcPr>
            <w:tcW w:w="650" w:type="pct"/>
            <w:tcBorders>
              <w:top w:val="single" w:sz="4" w:space="0" w:color="auto"/>
              <w:left w:val="nil"/>
              <w:bottom w:val="nil"/>
              <w:right w:val="nil"/>
            </w:tcBorders>
          </w:tcPr>
          <w:p w14:paraId="15337147"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Small</w:t>
            </w:r>
          </w:p>
        </w:tc>
        <w:tc>
          <w:tcPr>
            <w:tcW w:w="645" w:type="pct"/>
            <w:tcBorders>
              <w:top w:val="single" w:sz="4" w:space="0" w:color="auto"/>
              <w:left w:val="nil"/>
              <w:bottom w:val="nil"/>
              <w:right w:val="nil"/>
            </w:tcBorders>
          </w:tcPr>
          <w:p w14:paraId="718D6DC8"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Big</w:t>
            </w:r>
          </w:p>
        </w:tc>
        <w:tc>
          <w:tcPr>
            <w:tcW w:w="650" w:type="pct"/>
            <w:tcBorders>
              <w:top w:val="single" w:sz="4" w:space="0" w:color="auto"/>
              <w:left w:val="nil"/>
              <w:bottom w:val="nil"/>
              <w:right w:val="nil"/>
            </w:tcBorders>
          </w:tcPr>
          <w:p w14:paraId="59B98C50"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Small</w:t>
            </w:r>
          </w:p>
        </w:tc>
        <w:tc>
          <w:tcPr>
            <w:tcW w:w="644" w:type="pct"/>
            <w:tcBorders>
              <w:top w:val="single" w:sz="4" w:space="0" w:color="auto"/>
              <w:left w:val="nil"/>
              <w:bottom w:val="nil"/>
              <w:right w:val="nil"/>
            </w:tcBorders>
          </w:tcPr>
          <w:p w14:paraId="3E48C03D"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Big</w:t>
            </w:r>
          </w:p>
        </w:tc>
      </w:tr>
      <w:tr w:rsidR="00296A11" w:rsidRPr="00C6196B" w14:paraId="6CBBAC2A" w14:textId="77777777" w:rsidTr="00872D53">
        <w:tc>
          <w:tcPr>
            <w:tcW w:w="1113" w:type="pct"/>
            <w:tcBorders>
              <w:top w:val="single" w:sz="4" w:space="0" w:color="auto"/>
              <w:left w:val="nil"/>
              <w:bottom w:val="single" w:sz="4" w:space="0" w:color="auto"/>
              <w:right w:val="nil"/>
            </w:tcBorders>
          </w:tcPr>
          <w:p w14:paraId="134C2FC9" w14:textId="77777777" w:rsidR="00296A11" w:rsidRPr="00C6196B" w:rsidRDefault="00296A11" w:rsidP="00872D53">
            <w:pPr>
              <w:widowControl w:val="0"/>
              <w:autoSpaceDE w:val="0"/>
              <w:autoSpaceDN w:val="0"/>
              <w:adjustRightInd w:val="0"/>
              <w:jc w:val="center"/>
              <w:rPr>
                <w:color w:val="0070C0"/>
                <w:sz w:val="20"/>
                <w:lang w:val="en-US"/>
              </w:rPr>
            </w:pPr>
          </w:p>
        </w:tc>
        <w:tc>
          <w:tcPr>
            <w:tcW w:w="1298" w:type="pct"/>
            <w:gridSpan w:val="2"/>
            <w:tcBorders>
              <w:top w:val="single" w:sz="4" w:space="0" w:color="auto"/>
              <w:left w:val="nil"/>
              <w:bottom w:val="single" w:sz="4" w:space="0" w:color="auto"/>
              <w:right w:val="nil"/>
            </w:tcBorders>
          </w:tcPr>
          <w:p w14:paraId="6CD1F634" w14:textId="77777777" w:rsidR="00296A11" w:rsidRPr="00C6196B" w:rsidRDefault="00296A11" w:rsidP="00872D53">
            <w:pPr>
              <w:widowControl w:val="0"/>
              <w:autoSpaceDE w:val="0"/>
              <w:autoSpaceDN w:val="0"/>
              <w:adjustRightInd w:val="0"/>
              <w:jc w:val="center"/>
              <w:rPr>
                <w:color w:val="0070C0"/>
                <w:sz w:val="20"/>
                <w:lang w:val="en-US"/>
              </w:rPr>
            </w:pPr>
            <w:proofErr w:type="spellStart"/>
            <w:r w:rsidRPr="00C6196B">
              <w:rPr>
                <w:color w:val="0070C0"/>
                <w:sz w:val="20"/>
                <w:lang w:val="en-US"/>
              </w:rPr>
              <w:t>FinFI_O</w:t>
            </w:r>
            <w:proofErr w:type="spellEnd"/>
          </w:p>
        </w:tc>
        <w:tc>
          <w:tcPr>
            <w:tcW w:w="1295" w:type="pct"/>
            <w:gridSpan w:val="2"/>
            <w:tcBorders>
              <w:top w:val="single" w:sz="4" w:space="0" w:color="auto"/>
              <w:left w:val="nil"/>
              <w:bottom w:val="single" w:sz="4" w:space="0" w:color="auto"/>
              <w:right w:val="nil"/>
            </w:tcBorders>
          </w:tcPr>
          <w:p w14:paraId="4DDF0DF8" w14:textId="77777777" w:rsidR="00296A11" w:rsidRPr="00C6196B" w:rsidRDefault="00296A11" w:rsidP="00872D53">
            <w:pPr>
              <w:widowControl w:val="0"/>
              <w:autoSpaceDE w:val="0"/>
              <w:autoSpaceDN w:val="0"/>
              <w:adjustRightInd w:val="0"/>
              <w:jc w:val="center"/>
              <w:rPr>
                <w:color w:val="0070C0"/>
                <w:sz w:val="20"/>
                <w:lang w:val="en-US"/>
              </w:rPr>
            </w:pPr>
            <w:proofErr w:type="spellStart"/>
            <w:r w:rsidRPr="00C6196B">
              <w:rPr>
                <w:color w:val="0070C0"/>
                <w:sz w:val="20"/>
                <w:lang w:val="en-US"/>
              </w:rPr>
              <w:t>FinFI_A</w:t>
            </w:r>
            <w:proofErr w:type="spellEnd"/>
          </w:p>
        </w:tc>
        <w:tc>
          <w:tcPr>
            <w:tcW w:w="1294" w:type="pct"/>
            <w:gridSpan w:val="2"/>
            <w:tcBorders>
              <w:top w:val="single" w:sz="4" w:space="0" w:color="auto"/>
              <w:left w:val="nil"/>
              <w:bottom w:val="single" w:sz="4" w:space="0" w:color="auto"/>
              <w:right w:val="nil"/>
            </w:tcBorders>
          </w:tcPr>
          <w:p w14:paraId="0127BE49" w14:textId="77777777" w:rsidR="00296A11" w:rsidRPr="00C6196B" w:rsidRDefault="00296A11" w:rsidP="00872D53">
            <w:pPr>
              <w:widowControl w:val="0"/>
              <w:autoSpaceDE w:val="0"/>
              <w:autoSpaceDN w:val="0"/>
              <w:adjustRightInd w:val="0"/>
              <w:jc w:val="right"/>
              <w:rPr>
                <w:color w:val="0070C0"/>
                <w:sz w:val="20"/>
                <w:lang w:val="en-US"/>
              </w:rPr>
            </w:pPr>
            <w:proofErr w:type="spellStart"/>
            <w:r w:rsidRPr="00C6196B">
              <w:rPr>
                <w:color w:val="0070C0"/>
                <w:sz w:val="20"/>
                <w:lang w:val="en-US"/>
              </w:rPr>
              <w:t>FinFI_U</w:t>
            </w:r>
            <w:proofErr w:type="spellEnd"/>
          </w:p>
        </w:tc>
      </w:tr>
      <w:tr w:rsidR="00296A11" w:rsidRPr="00C6196B" w14:paraId="32A378C8" w14:textId="77777777" w:rsidTr="00872D53">
        <w:tc>
          <w:tcPr>
            <w:tcW w:w="1113" w:type="pct"/>
            <w:tcBorders>
              <w:top w:val="single" w:sz="4" w:space="0" w:color="auto"/>
              <w:left w:val="nil"/>
              <w:bottom w:val="single" w:sz="4" w:space="0" w:color="auto"/>
              <w:right w:val="nil"/>
            </w:tcBorders>
          </w:tcPr>
          <w:p w14:paraId="76C8C98E" w14:textId="77777777" w:rsidR="00296A11" w:rsidRPr="00C6196B" w:rsidRDefault="00296A11" w:rsidP="00872D53">
            <w:pPr>
              <w:widowControl w:val="0"/>
              <w:autoSpaceDE w:val="0"/>
              <w:autoSpaceDN w:val="0"/>
              <w:adjustRightInd w:val="0"/>
              <w:jc w:val="center"/>
              <w:rPr>
                <w:color w:val="0070C0"/>
                <w:sz w:val="20"/>
                <w:lang w:val="en-US"/>
              </w:rPr>
            </w:pPr>
            <w:r w:rsidRPr="00C6196B">
              <w:rPr>
                <w:color w:val="0070C0"/>
                <w:sz w:val="20"/>
                <w:lang w:val="en-US"/>
              </w:rPr>
              <w:t xml:space="preserve">   </w:t>
            </w:r>
          </w:p>
        </w:tc>
        <w:tc>
          <w:tcPr>
            <w:tcW w:w="654" w:type="pct"/>
            <w:tcBorders>
              <w:top w:val="single" w:sz="4" w:space="0" w:color="auto"/>
              <w:left w:val="nil"/>
              <w:bottom w:val="single" w:sz="4" w:space="0" w:color="auto"/>
              <w:right w:val="nil"/>
            </w:tcBorders>
          </w:tcPr>
          <w:p w14:paraId="0FE95389"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Model- (</w:t>
            </w:r>
            <w:r w:rsidRPr="00C6196B">
              <w:rPr>
                <w:color w:val="0070C0"/>
                <w:sz w:val="20"/>
                <w:szCs w:val="20"/>
                <w:lang w:val="en-US"/>
              </w:rPr>
              <w:t>10</w:t>
            </w:r>
            <w:r w:rsidRPr="00C6196B">
              <w:rPr>
                <w:color w:val="0070C0"/>
                <w:sz w:val="20"/>
                <w:lang w:val="en-US"/>
              </w:rPr>
              <w:t>)</w:t>
            </w:r>
          </w:p>
        </w:tc>
        <w:tc>
          <w:tcPr>
            <w:tcW w:w="644" w:type="pct"/>
            <w:tcBorders>
              <w:top w:val="single" w:sz="4" w:space="0" w:color="auto"/>
              <w:left w:val="nil"/>
              <w:bottom w:val="single" w:sz="4" w:space="0" w:color="auto"/>
              <w:right w:val="nil"/>
            </w:tcBorders>
          </w:tcPr>
          <w:p w14:paraId="0536677F"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Model- (</w:t>
            </w:r>
            <w:r w:rsidRPr="00C6196B">
              <w:rPr>
                <w:color w:val="0070C0"/>
                <w:sz w:val="20"/>
                <w:szCs w:val="20"/>
                <w:lang w:val="en-US"/>
              </w:rPr>
              <w:t>11</w:t>
            </w:r>
            <w:r w:rsidRPr="00C6196B">
              <w:rPr>
                <w:color w:val="0070C0"/>
                <w:sz w:val="20"/>
                <w:lang w:val="en-US"/>
              </w:rPr>
              <w:t>)</w:t>
            </w:r>
          </w:p>
        </w:tc>
        <w:tc>
          <w:tcPr>
            <w:tcW w:w="650" w:type="pct"/>
            <w:tcBorders>
              <w:top w:val="single" w:sz="4" w:space="0" w:color="auto"/>
              <w:left w:val="nil"/>
              <w:bottom w:val="single" w:sz="4" w:space="0" w:color="auto"/>
              <w:right w:val="nil"/>
            </w:tcBorders>
          </w:tcPr>
          <w:p w14:paraId="132D1382"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Model- (</w:t>
            </w:r>
            <w:r w:rsidRPr="00C6196B">
              <w:rPr>
                <w:color w:val="0070C0"/>
                <w:sz w:val="20"/>
                <w:szCs w:val="20"/>
                <w:lang w:val="en-US"/>
              </w:rPr>
              <w:t>12</w:t>
            </w:r>
            <w:r w:rsidRPr="00C6196B">
              <w:rPr>
                <w:color w:val="0070C0"/>
                <w:sz w:val="20"/>
                <w:lang w:val="en-US"/>
              </w:rPr>
              <w:t>)</w:t>
            </w:r>
          </w:p>
        </w:tc>
        <w:tc>
          <w:tcPr>
            <w:tcW w:w="645" w:type="pct"/>
            <w:tcBorders>
              <w:top w:val="single" w:sz="4" w:space="0" w:color="auto"/>
              <w:left w:val="nil"/>
              <w:bottom w:val="single" w:sz="4" w:space="0" w:color="auto"/>
              <w:right w:val="nil"/>
            </w:tcBorders>
          </w:tcPr>
          <w:p w14:paraId="435227AF"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Model- (</w:t>
            </w:r>
            <w:r w:rsidRPr="00C6196B">
              <w:rPr>
                <w:color w:val="0070C0"/>
                <w:sz w:val="20"/>
                <w:szCs w:val="20"/>
                <w:lang w:val="en-US"/>
              </w:rPr>
              <w:t>13</w:t>
            </w:r>
            <w:r w:rsidRPr="00C6196B">
              <w:rPr>
                <w:color w:val="0070C0"/>
                <w:sz w:val="20"/>
                <w:lang w:val="en-US"/>
              </w:rPr>
              <w:t>)</w:t>
            </w:r>
          </w:p>
        </w:tc>
        <w:tc>
          <w:tcPr>
            <w:tcW w:w="650" w:type="pct"/>
            <w:tcBorders>
              <w:top w:val="single" w:sz="4" w:space="0" w:color="auto"/>
              <w:left w:val="nil"/>
              <w:bottom w:val="single" w:sz="4" w:space="0" w:color="auto"/>
              <w:right w:val="nil"/>
            </w:tcBorders>
          </w:tcPr>
          <w:p w14:paraId="41C94D06"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Model- (</w:t>
            </w:r>
            <w:r w:rsidRPr="00C6196B">
              <w:rPr>
                <w:color w:val="0070C0"/>
                <w:sz w:val="20"/>
                <w:szCs w:val="20"/>
                <w:lang w:val="en-US"/>
              </w:rPr>
              <w:t>14</w:t>
            </w:r>
            <w:r w:rsidRPr="00C6196B">
              <w:rPr>
                <w:color w:val="0070C0"/>
                <w:sz w:val="20"/>
                <w:lang w:val="en-US"/>
              </w:rPr>
              <w:t>)</w:t>
            </w:r>
          </w:p>
        </w:tc>
        <w:tc>
          <w:tcPr>
            <w:tcW w:w="644" w:type="pct"/>
            <w:tcBorders>
              <w:top w:val="single" w:sz="4" w:space="0" w:color="auto"/>
              <w:left w:val="nil"/>
              <w:bottom w:val="single" w:sz="4" w:space="0" w:color="auto"/>
              <w:right w:val="nil"/>
            </w:tcBorders>
          </w:tcPr>
          <w:p w14:paraId="629CC0F6"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Model- (</w:t>
            </w:r>
            <w:r w:rsidRPr="00C6196B">
              <w:rPr>
                <w:color w:val="0070C0"/>
                <w:sz w:val="20"/>
                <w:szCs w:val="20"/>
                <w:lang w:val="en-US"/>
              </w:rPr>
              <w:t>15</w:t>
            </w:r>
            <w:r w:rsidRPr="00C6196B">
              <w:rPr>
                <w:color w:val="0070C0"/>
                <w:sz w:val="20"/>
                <w:lang w:val="en-US"/>
              </w:rPr>
              <w:t>)</w:t>
            </w:r>
          </w:p>
        </w:tc>
      </w:tr>
      <w:tr w:rsidR="00296A11" w:rsidRPr="00C6196B" w14:paraId="0F794E84" w14:textId="77777777" w:rsidTr="00872D53">
        <w:tc>
          <w:tcPr>
            <w:tcW w:w="1113" w:type="pct"/>
            <w:tcBorders>
              <w:top w:val="single" w:sz="4" w:space="0" w:color="auto"/>
              <w:left w:val="nil"/>
              <w:bottom w:val="nil"/>
              <w:right w:val="nil"/>
            </w:tcBorders>
          </w:tcPr>
          <w:p w14:paraId="445D5B36"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w:t>
            </w:r>
            <w:proofErr w:type="spellStart"/>
            <w:r w:rsidRPr="00C6196B">
              <w:rPr>
                <w:color w:val="0070C0"/>
                <w:sz w:val="20"/>
                <w:lang w:val="en-US"/>
              </w:rPr>
              <w:t>FinFI</w:t>
            </w:r>
            <w:proofErr w:type="spellEnd"/>
          </w:p>
        </w:tc>
        <w:tc>
          <w:tcPr>
            <w:tcW w:w="654" w:type="pct"/>
            <w:tcBorders>
              <w:top w:val="single" w:sz="4" w:space="0" w:color="auto"/>
              <w:left w:val="nil"/>
              <w:bottom w:val="nil"/>
              <w:right w:val="nil"/>
            </w:tcBorders>
          </w:tcPr>
          <w:p w14:paraId="4C80F631"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-0.607**</w:t>
            </w:r>
          </w:p>
        </w:tc>
        <w:tc>
          <w:tcPr>
            <w:tcW w:w="644" w:type="pct"/>
            <w:tcBorders>
              <w:top w:val="single" w:sz="4" w:space="0" w:color="auto"/>
              <w:left w:val="nil"/>
              <w:bottom w:val="nil"/>
              <w:right w:val="nil"/>
            </w:tcBorders>
          </w:tcPr>
          <w:p w14:paraId="0A718BE6"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-0.145</w:t>
            </w:r>
          </w:p>
        </w:tc>
        <w:tc>
          <w:tcPr>
            <w:tcW w:w="650" w:type="pct"/>
            <w:tcBorders>
              <w:top w:val="single" w:sz="4" w:space="0" w:color="auto"/>
              <w:left w:val="nil"/>
              <w:bottom w:val="nil"/>
              <w:right w:val="nil"/>
            </w:tcBorders>
          </w:tcPr>
          <w:p w14:paraId="41109EB7"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-0.611***</w:t>
            </w:r>
          </w:p>
        </w:tc>
        <w:tc>
          <w:tcPr>
            <w:tcW w:w="645" w:type="pct"/>
            <w:tcBorders>
              <w:top w:val="single" w:sz="4" w:space="0" w:color="auto"/>
              <w:left w:val="nil"/>
              <w:bottom w:val="nil"/>
              <w:right w:val="nil"/>
            </w:tcBorders>
          </w:tcPr>
          <w:p w14:paraId="35A5BA1B"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-0.132</w:t>
            </w:r>
          </w:p>
        </w:tc>
        <w:tc>
          <w:tcPr>
            <w:tcW w:w="650" w:type="pct"/>
            <w:tcBorders>
              <w:top w:val="single" w:sz="4" w:space="0" w:color="auto"/>
              <w:left w:val="nil"/>
              <w:bottom w:val="nil"/>
              <w:right w:val="nil"/>
            </w:tcBorders>
          </w:tcPr>
          <w:p w14:paraId="31E17FAB"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-0.424</w:t>
            </w:r>
          </w:p>
        </w:tc>
        <w:tc>
          <w:tcPr>
            <w:tcW w:w="644" w:type="pct"/>
            <w:tcBorders>
              <w:top w:val="single" w:sz="4" w:space="0" w:color="auto"/>
              <w:left w:val="nil"/>
              <w:bottom w:val="nil"/>
              <w:right w:val="nil"/>
            </w:tcBorders>
          </w:tcPr>
          <w:p w14:paraId="32EB7F24"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-0.112</w:t>
            </w:r>
          </w:p>
        </w:tc>
      </w:tr>
      <w:tr w:rsidR="00296A11" w:rsidRPr="00C6196B" w14:paraId="6DB623A7" w14:textId="77777777" w:rsidTr="00872D53">
        <w:tc>
          <w:tcPr>
            <w:tcW w:w="1113" w:type="pct"/>
            <w:tcBorders>
              <w:top w:val="nil"/>
              <w:left w:val="nil"/>
              <w:bottom w:val="single" w:sz="4" w:space="0" w:color="auto"/>
              <w:right w:val="nil"/>
            </w:tcBorders>
          </w:tcPr>
          <w:p w14:paraId="3BC5C78A"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w:t>
            </w:r>
          </w:p>
        </w:tc>
        <w:tc>
          <w:tcPr>
            <w:tcW w:w="654" w:type="pct"/>
            <w:tcBorders>
              <w:top w:val="nil"/>
              <w:left w:val="nil"/>
              <w:bottom w:val="single" w:sz="4" w:space="0" w:color="auto"/>
              <w:right w:val="nil"/>
            </w:tcBorders>
          </w:tcPr>
          <w:p w14:paraId="2D84CBB5"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(0.246)</w:t>
            </w:r>
          </w:p>
        </w:tc>
        <w:tc>
          <w:tcPr>
            <w:tcW w:w="644" w:type="pct"/>
            <w:tcBorders>
              <w:top w:val="nil"/>
              <w:left w:val="nil"/>
              <w:bottom w:val="single" w:sz="4" w:space="0" w:color="auto"/>
              <w:right w:val="nil"/>
            </w:tcBorders>
          </w:tcPr>
          <w:p w14:paraId="5A8798AC"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(0.452)</w:t>
            </w:r>
          </w:p>
        </w:tc>
        <w:tc>
          <w:tcPr>
            <w:tcW w:w="650" w:type="pct"/>
            <w:tcBorders>
              <w:top w:val="nil"/>
              <w:left w:val="nil"/>
              <w:bottom w:val="single" w:sz="4" w:space="0" w:color="auto"/>
              <w:right w:val="nil"/>
            </w:tcBorders>
          </w:tcPr>
          <w:p w14:paraId="1EF8E7FC"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(0.212)</w:t>
            </w:r>
          </w:p>
        </w:tc>
        <w:tc>
          <w:tcPr>
            <w:tcW w:w="645" w:type="pct"/>
            <w:tcBorders>
              <w:top w:val="nil"/>
              <w:left w:val="nil"/>
              <w:bottom w:val="single" w:sz="4" w:space="0" w:color="auto"/>
              <w:right w:val="nil"/>
            </w:tcBorders>
          </w:tcPr>
          <w:p w14:paraId="4DE87ECB"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(0.486)</w:t>
            </w:r>
          </w:p>
        </w:tc>
        <w:tc>
          <w:tcPr>
            <w:tcW w:w="650" w:type="pct"/>
            <w:tcBorders>
              <w:top w:val="nil"/>
              <w:left w:val="nil"/>
              <w:bottom w:val="single" w:sz="4" w:space="0" w:color="auto"/>
              <w:right w:val="nil"/>
            </w:tcBorders>
          </w:tcPr>
          <w:p w14:paraId="6B552030"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(0.280)</w:t>
            </w:r>
          </w:p>
        </w:tc>
        <w:tc>
          <w:tcPr>
            <w:tcW w:w="644" w:type="pct"/>
            <w:tcBorders>
              <w:top w:val="nil"/>
              <w:left w:val="nil"/>
              <w:bottom w:val="single" w:sz="4" w:space="0" w:color="auto"/>
              <w:right w:val="nil"/>
            </w:tcBorders>
          </w:tcPr>
          <w:p w14:paraId="3BC0C79A"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(0.297)</w:t>
            </w:r>
          </w:p>
        </w:tc>
      </w:tr>
      <w:tr w:rsidR="00296A11" w:rsidRPr="00C6196B" w14:paraId="3B18D329" w14:textId="77777777" w:rsidTr="00872D53">
        <w:tc>
          <w:tcPr>
            <w:tcW w:w="1113" w:type="pct"/>
            <w:tcBorders>
              <w:top w:val="single" w:sz="4" w:space="0" w:color="auto"/>
              <w:left w:val="nil"/>
              <w:bottom w:val="nil"/>
              <w:right w:val="nil"/>
            </w:tcBorders>
          </w:tcPr>
          <w:p w14:paraId="7F82AD28"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Constant</w:t>
            </w:r>
          </w:p>
        </w:tc>
        <w:tc>
          <w:tcPr>
            <w:tcW w:w="654" w:type="pct"/>
            <w:tcBorders>
              <w:top w:val="single" w:sz="4" w:space="0" w:color="auto"/>
              <w:left w:val="nil"/>
              <w:bottom w:val="nil"/>
              <w:right w:val="nil"/>
            </w:tcBorders>
          </w:tcPr>
          <w:p w14:paraId="5339E286"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-1.830***</w:t>
            </w:r>
          </w:p>
        </w:tc>
        <w:tc>
          <w:tcPr>
            <w:tcW w:w="644" w:type="pct"/>
            <w:tcBorders>
              <w:top w:val="single" w:sz="4" w:space="0" w:color="auto"/>
              <w:left w:val="nil"/>
              <w:bottom w:val="nil"/>
              <w:right w:val="nil"/>
            </w:tcBorders>
          </w:tcPr>
          <w:p w14:paraId="6EB4066B"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-0.956</w:t>
            </w:r>
          </w:p>
        </w:tc>
        <w:tc>
          <w:tcPr>
            <w:tcW w:w="650" w:type="pct"/>
            <w:tcBorders>
              <w:top w:val="single" w:sz="4" w:space="0" w:color="auto"/>
              <w:left w:val="nil"/>
              <w:bottom w:val="nil"/>
              <w:right w:val="nil"/>
            </w:tcBorders>
          </w:tcPr>
          <w:p w14:paraId="0B672B9D"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-1.829***</w:t>
            </w:r>
          </w:p>
        </w:tc>
        <w:tc>
          <w:tcPr>
            <w:tcW w:w="645" w:type="pct"/>
            <w:tcBorders>
              <w:top w:val="single" w:sz="4" w:space="0" w:color="auto"/>
              <w:left w:val="nil"/>
              <w:bottom w:val="nil"/>
              <w:right w:val="nil"/>
            </w:tcBorders>
          </w:tcPr>
          <w:p w14:paraId="1000D984"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-0.959</w:t>
            </w:r>
          </w:p>
        </w:tc>
        <w:tc>
          <w:tcPr>
            <w:tcW w:w="650" w:type="pct"/>
            <w:tcBorders>
              <w:top w:val="single" w:sz="4" w:space="0" w:color="auto"/>
              <w:left w:val="nil"/>
              <w:bottom w:val="nil"/>
              <w:right w:val="nil"/>
            </w:tcBorders>
          </w:tcPr>
          <w:p w14:paraId="0BA54844"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-1.832***</w:t>
            </w:r>
          </w:p>
        </w:tc>
        <w:tc>
          <w:tcPr>
            <w:tcW w:w="644" w:type="pct"/>
            <w:tcBorders>
              <w:top w:val="single" w:sz="4" w:space="0" w:color="auto"/>
              <w:left w:val="nil"/>
              <w:bottom w:val="nil"/>
              <w:right w:val="nil"/>
            </w:tcBorders>
          </w:tcPr>
          <w:p w14:paraId="5ED20BBA"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-0.962</w:t>
            </w:r>
          </w:p>
        </w:tc>
      </w:tr>
      <w:tr w:rsidR="00296A11" w:rsidRPr="00C6196B" w14:paraId="413CCC49" w14:textId="77777777" w:rsidTr="00872D53">
        <w:tc>
          <w:tcPr>
            <w:tcW w:w="1113" w:type="pct"/>
            <w:tcBorders>
              <w:top w:val="nil"/>
              <w:left w:val="nil"/>
              <w:bottom w:val="nil"/>
              <w:right w:val="nil"/>
            </w:tcBorders>
          </w:tcPr>
          <w:p w14:paraId="426997A6"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w:t>
            </w:r>
          </w:p>
        </w:tc>
        <w:tc>
          <w:tcPr>
            <w:tcW w:w="654" w:type="pct"/>
            <w:tcBorders>
              <w:top w:val="nil"/>
              <w:left w:val="nil"/>
              <w:bottom w:val="nil"/>
              <w:right w:val="nil"/>
            </w:tcBorders>
          </w:tcPr>
          <w:p w14:paraId="67EB8748"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(0.494)</w:t>
            </w:r>
          </w:p>
        </w:tc>
        <w:tc>
          <w:tcPr>
            <w:tcW w:w="644" w:type="pct"/>
            <w:tcBorders>
              <w:top w:val="nil"/>
              <w:left w:val="nil"/>
              <w:bottom w:val="nil"/>
              <w:right w:val="nil"/>
            </w:tcBorders>
          </w:tcPr>
          <w:p w14:paraId="51B1B60A"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(1.183)</w:t>
            </w:r>
          </w:p>
        </w:tc>
        <w:tc>
          <w:tcPr>
            <w:tcW w:w="650" w:type="pct"/>
            <w:tcBorders>
              <w:top w:val="nil"/>
              <w:left w:val="nil"/>
              <w:bottom w:val="nil"/>
              <w:right w:val="nil"/>
            </w:tcBorders>
          </w:tcPr>
          <w:p w14:paraId="29A17227"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(0.487)</w:t>
            </w:r>
          </w:p>
        </w:tc>
        <w:tc>
          <w:tcPr>
            <w:tcW w:w="645" w:type="pct"/>
            <w:tcBorders>
              <w:top w:val="nil"/>
              <w:left w:val="nil"/>
              <w:bottom w:val="nil"/>
              <w:right w:val="nil"/>
            </w:tcBorders>
          </w:tcPr>
          <w:p w14:paraId="31A517D0"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(1.187)</w:t>
            </w:r>
          </w:p>
        </w:tc>
        <w:tc>
          <w:tcPr>
            <w:tcW w:w="650" w:type="pct"/>
            <w:tcBorders>
              <w:top w:val="nil"/>
              <w:left w:val="nil"/>
              <w:bottom w:val="nil"/>
              <w:right w:val="nil"/>
            </w:tcBorders>
          </w:tcPr>
          <w:p w14:paraId="258F51A5"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(0.506)</w:t>
            </w:r>
          </w:p>
        </w:tc>
        <w:tc>
          <w:tcPr>
            <w:tcW w:w="644" w:type="pct"/>
            <w:tcBorders>
              <w:top w:val="nil"/>
              <w:left w:val="nil"/>
              <w:bottom w:val="nil"/>
              <w:right w:val="nil"/>
            </w:tcBorders>
          </w:tcPr>
          <w:p w14:paraId="063BDA92"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(1.175)</w:t>
            </w:r>
          </w:p>
        </w:tc>
      </w:tr>
      <w:tr w:rsidR="00296A11" w:rsidRPr="00C6196B" w14:paraId="10981BE0" w14:textId="77777777" w:rsidTr="00872D53">
        <w:tc>
          <w:tcPr>
            <w:tcW w:w="1113" w:type="pct"/>
            <w:tcBorders>
              <w:top w:val="nil"/>
              <w:left w:val="nil"/>
              <w:bottom w:val="nil"/>
              <w:right w:val="nil"/>
            </w:tcBorders>
          </w:tcPr>
          <w:p w14:paraId="5475DDAA"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Obs.</w:t>
            </w:r>
          </w:p>
        </w:tc>
        <w:tc>
          <w:tcPr>
            <w:tcW w:w="654" w:type="pct"/>
            <w:tcBorders>
              <w:top w:val="nil"/>
              <w:left w:val="nil"/>
              <w:bottom w:val="nil"/>
              <w:right w:val="nil"/>
            </w:tcBorders>
          </w:tcPr>
          <w:p w14:paraId="48C5B818"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284</w:t>
            </w:r>
          </w:p>
        </w:tc>
        <w:tc>
          <w:tcPr>
            <w:tcW w:w="644" w:type="pct"/>
            <w:tcBorders>
              <w:top w:val="nil"/>
              <w:left w:val="nil"/>
              <w:bottom w:val="nil"/>
              <w:right w:val="nil"/>
            </w:tcBorders>
          </w:tcPr>
          <w:p w14:paraId="64345BCA"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175</w:t>
            </w:r>
          </w:p>
        </w:tc>
        <w:tc>
          <w:tcPr>
            <w:tcW w:w="650" w:type="pct"/>
            <w:tcBorders>
              <w:top w:val="nil"/>
              <w:left w:val="nil"/>
              <w:bottom w:val="nil"/>
              <w:right w:val="nil"/>
            </w:tcBorders>
          </w:tcPr>
          <w:p w14:paraId="47B243E0"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284</w:t>
            </w:r>
          </w:p>
        </w:tc>
        <w:tc>
          <w:tcPr>
            <w:tcW w:w="645" w:type="pct"/>
            <w:tcBorders>
              <w:top w:val="nil"/>
              <w:left w:val="nil"/>
              <w:bottom w:val="nil"/>
              <w:right w:val="nil"/>
            </w:tcBorders>
          </w:tcPr>
          <w:p w14:paraId="1CE2CD02"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175</w:t>
            </w:r>
          </w:p>
        </w:tc>
        <w:tc>
          <w:tcPr>
            <w:tcW w:w="650" w:type="pct"/>
            <w:tcBorders>
              <w:top w:val="nil"/>
              <w:left w:val="nil"/>
              <w:bottom w:val="nil"/>
              <w:right w:val="nil"/>
            </w:tcBorders>
          </w:tcPr>
          <w:p w14:paraId="43DF7708"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284</w:t>
            </w:r>
          </w:p>
        </w:tc>
        <w:tc>
          <w:tcPr>
            <w:tcW w:w="644" w:type="pct"/>
            <w:tcBorders>
              <w:top w:val="nil"/>
              <w:left w:val="nil"/>
              <w:bottom w:val="nil"/>
              <w:right w:val="nil"/>
            </w:tcBorders>
          </w:tcPr>
          <w:p w14:paraId="6EE6354F"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175</w:t>
            </w:r>
          </w:p>
        </w:tc>
      </w:tr>
      <w:tr w:rsidR="00296A11" w:rsidRPr="00C6196B" w14:paraId="056747FE" w14:textId="77777777" w:rsidTr="00872D53">
        <w:tc>
          <w:tcPr>
            <w:tcW w:w="1113" w:type="pct"/>
            <w:tcBorders>
              <w:top w:val="nil"/>
              <w:left w:val="nil"/>
              <w:bottom w:val="nil"/>
              <w:right w:val="nil"/>
            </w:tcBorders>
          </w:tcPr>
          <w:p w14:paraId="367223BD"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R</w:t>
            </w:r>
            <w:r w:rsidRPr="00C6196B">
              <w:rPr>
                <w:color w:val="0070C0"/>
                <w:sz w:val="20"/>
                <w:vertAlign w:val="superscript"/>
                <w:lang w:val="en-US"/>
              </w:rPr>
              <w:t xml:space="preserve">2 </w:t>
            </w:r>
          </w:p>
        </w:tc>
        <w:tc>
          <w:tcPr>
            <w:tcW w:w="654" w:type="pct"/>
            <w:tcBorders>
              <w:top w:val="nil"/>
              <w:left w:val="nil"/>
              <w:bottom w:val="nil"/>
              <w:right w:val="nil"/>
            </w:tcBorders>
          </w:tcPr>
          <w:p w14:paraId="53D1C873"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0.2221</w:t>
            </w:r>
          </w:p>
        </w:tc>
        <w:tc>
          <w:tcPr>
            <w:tcW w:w="644" w:type="pct"/>
            <w:tcBorders>
              <w:top w:val="nil"/>
              <w:left w:val="nil"/>
              <w:bottom w:val="nil"/>
              <w:right w:val="nil"/>
            </w:tcBorders>
          </w:tcPr>
          <w:p w14:paraId="3203C5DC"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0.1696</w:t>
            </w:r>
          </w:p>
        </w:tc>
        <w:tc>
          <w:tcPr>
            <w:tcW w:w="650" w:type="pct"/>
            <w:tcBorders>
              <w:top w:val="nil"/>
              <w:left w:val="nil"/>
              <w:bottom w:val="nil"/>
              <w:right w:val="nil"/>
            </w:tcBorders>
          </w:tcPr>
          <w:p w14:paraId="55CA59D8"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0.2236</w:t>
            </w:r>
          </w:p>
        </w:tc>
        <w:tc>
          <w:tcPr>
            <w:tcW w:w="645" w:type="pct"/>
            <w:tcBorders>
              <w:top w:val="nil"/>
              <w:left w:val="nil"/>
              <w:bottom w:val="nil"/>
              <w:right w:val="nil"/>
            </w:tcBorders>
          </w:tcPr>
          <w:p w14:paraId="4EE593E7"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0.1688</w:t>
            </w:r>
          </w:p>
        </w:tc>
        <w:tc>
          <w:tcPr>
            <w:tcW w:w="650" w:type="pct"/>
            <w:tcBorders>
              <w:top w:val="nil"/>
              <w:left w:val="nil"/>
              <w:bottom w:val="nil"/>
              <w:right w:val="nil"/>
            </w:tcBorders>
          </w:tcPr>
          <w:p w14:paraId="5867D5FD"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0.2156</w:t>
            </w:r>
          </w:p>
        </w:tc>
        <w:tc>
          <w:tcPr>
            <w:tcW w:w="644" w:type="pct"/>
            <w:tcBorders>
              <w:top w:val="nil"/>
              <w:left w:val="nil"/>
              <w:bottom w:val="nil"/>
              <w:right w:val="nil"/>
            </w:tcBorders>
          </w:tcPr>
          <w:p w14:paraId="22893948"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0.1710</w:t>
            </w:r>
          </w:p>
        </w:tc>
      </w:tr>
      <w:tr w:rsidR="00296A11" w:rsidRPr="00C6196B" w14:paraId="4508F80F" w14:textId="77777777" w:rsidTr="00872D53">
        <w:tc>
          <w:tcPr>
            <w:tcW w:w="1113" w:type="pct"/>
            <w:tcBorders>
              <w:top w:val="nil"/>
              <w:left w:val="nil"/>
              <w:bottom w:val="nil"/>
              <w:right w:val="nil"/>
            </w:tcBorders>
          </w:tcPr>
          <w:p w14:paraId="66417DAA"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Chi</w:t>
            </w:r>
            <w:r w:rsidRPr="00C6196B">
              <w:rPr>
                <w:color w:val="0070C0"/>
                <w:sz w:val="20"/>
                <w:vertAlign w:val="superscript"/>
                <w:lang w:val="en-US"/>
              </w:rPr>
              <w:t>2</w:t>
            </w:r>
          </w:p>
        </w:tc>
        <w:tc>
          <w:tcPr>
            <w:tcW w:w="654" w:type="pct"/>
            <w:tcBorders>
              <w:top w:val="nil"/>
              <w:left w:val="nil"/>
              <w:bottom w:val="nil"/>
              <w:right w:val="nil"/>
            </w:tcBorders>
          </w:tcPr>
          <w:p w14:paraId="797ECAE8"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410.051***</w:t>
            </w:r>
          </w:p>
        </w:tc>
        <w:tc>
          <w:tcPr>
            <w:tcW w:w="644" w:type="pct"/>
            <w:tcBorders>
              <w:top w:val="nil"/>
              <w:left w:val="nil"/>
              <w:bottom w:val="nil"/>
              <w:right w:val="nil"/>
            </w:tcBorders>
          </w:tcPr>
          <w:p w14:paraId="103B128E"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423.802***</w:t>
            </w:r>
          </w:p>
        </w:tc>
        <w:tc>
          <w:tcPr>
            <w:tcW w:w="650" w:type="pct"/>
            <w:tcBorders>
              <w:top w:val="nil"/>
              <w:left w:val="nil"/>
              <w:bottom w:val="nil"/>
              <w:right w:val="nil"/>
            </w:tcBorders>
          </w:tcPr>
          <w:p w14:paraId="45439732"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585.916***</w:t>
            </w:r>
          </w:p>
        </w:tc>
        <w:tc>
          <w:tcPr>
            <w:tcW w:w="645" w:type="pct"/>
            <w:tcBorders>
              <w:top w:val="nil"/>
              <w:left w:val="nil"/>
              <w:bottom w:val="nil"/>
              <w:right w:val="nil"/>
            </w:tcBorders>
          </w:tcPr>
          <w:p w14:paraId="4D0C2930"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418.267***</w:t>
            </w:r>
          </w:p>
        </w:tc>
        <w:tc>
          <w:tcPr>
            <w:tcW w:w="650" w:type="pct"/>
            <w:tcBorders>
              <w:top w:val="nil"/>
              <w:left w:val="nil"/>
              <w:bottom w:val="nil"/>
              <w:right w:val="nil"/>
            </w:tcBorders>
          </w:tcPr>
          <w:p w14:paraId="6694EFFA"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233.375***</w:t>
            </w:r>
          </w:p>
        </w:tc>
        <w:tc>
          <w:tcPr>
            <w:tcW w:w="644" w:type="pct"/>
            <w:tcBorders>
              <w:top w:val="nil"/>
              <w:left w:val="nil"/>
              <w:bottom w:val="nil"/>
              <w:right w:val="nil"/>
            </w:tcBorders>
          </w:tcPr>
          <w:p w14:paraId="7AC725FB"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494.202***</w:t>
            </w:r>
          </w:p>
        </w:tc>
      </w:tr>
      <w:tr w:rsidR="00296A11" w:rsidRPr="00C6196B" w14:paraId="693785DB" w14:textId="77777777" w:rsidTr="00872D53">
        <w:tc>
          <w:tcPr>
            <w:tcW w:w="1113" w:type="pct"/>
            <w:tcBorders>
              <w:top w:val="nil"/>
              <w:left w:val="nil"/>
              <w:bottom w:val="nil"/>
              <w:right w:val="nil"/>
            </w:tcBorders>
          </w:tcPr>
          <w:p w14:paraId="04212441"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Number of groups</w:t>
            </w:r>
          </w:p>
        </w:tc>
        <w:tc>
          <w:tcPr>
            <w:tcW w:w="654" w:type="pct"/>
            <w:tcBorders>
              <w:top w:val="nil"/>
              <w:left w:val="nil"/>
              <w:bottom w:val="nil"/>
              <w:right w:val="nil"/>
            </w:tcBorders>
          </w:tcPr>
          <w:p w14:paraId="06788C10" w14:textId="77777777" w:rsidR="00296A11" w:rsidRPr="00C6196B" w:rsidRDefault="00296A11" w:rsidP="00872D53">
            <w:pPr>
              <w:widowControl w:val="0"/>
              <w:autoSpaceDE w:val="0"/>
              <w:autoSpaceDN w:val="0"/>
              <w:adjustRightInd w:val="0"/>
              <w:jc w:val="right"/>
              <w:rPr>
                <w:color w:val="0070C0"/>
                <w:sz w:val="20"/>
                <w:lang w:val="en-US"/>
              </w:rPr>
            </w:pPr>
            <w:r>
              <w:rPr>
                <w:rFonts w:ascii="Garamond" w:hAnsi="Garamond"/>
                <w:sz w:val="20"/>
                <w:szCs w:val="20"/>
                <w:lang w:val="en-US"/>
              </w:rPr>
              <w:t>118</w:t>
            </w:r>
          </w:p>
        </w:tc>
        <w:tc>
          <w:tcPr>
            <w:tcW w:w="644" w:type="pct"/>
            <w:tcBorders>
              <w:top w:val="nil"/>
              <w:left w:val="nil"/>
              <w:bottom w:val="nil"/>
              <w:right w:val="nil"/>
            </w:tcBorders>
          </w:tcPr>
          <w:p w14:paraId="59A1E900" w14:textId="77777777" w:rsidR="00296A11" w:rsidRPr="00C6196B" w:rsidRDefault="00296A11" w:rsidP="00872D53">
            <w:pPr>
              <w:widowControl w:val="0"/>
              <w:autoSpaceDE w:val="0"/>
              <w:autoSpaceDN w:val="0"/>
              <w:adjustRightInd w:val="0"/>
              <w:jc w:val="right"/>
              <w:rPr>
                <w:color w:val="0070C0"/>
                <w:sz w:val="20"/>
                <w:lang w:val="en-US"/>
              </w:rPr>
            </w:pPr>
            <w:r>
              <w:rPr>
                <w:rFonts w:ascii="Garamond" w:hAnsi="Garamond"/>
                <w:sz w:val="20"/>
                <w:szCs w:val="20"/>
                <w:lang w:val="en-US"/>
              </w:rPr>
              <w:t>60</w:t>
            </w:r>
          </w:p>
        </w:tc>
        <w:tc>
          <w:tcPr>
            <w:tcW w:w="650" w:type="pct"/>
            <w:tcBorders>
              <w:top w:val="nil"/>
              <w:left w:val="nil"/>
              <w:bottom w:val="nil"/>
              <w:right w:val="nil"/>
            </w:tcBorders>
          </w:tcPr>
          <w:p w14:paraId="33747EC4" w14:textId="77777777" w:rsidR="00296A11" w:rsidRPr="00C6196B" w:rsidRDefault="00296A11" w:rsidP="00872D53">
            <w:pPr>
              <w:widowControl w:val="0"/>
              <w:autoSpaceDE w:val="0"/>
              <w:autoSpaceDN w:val="0"/>
              <w:adjustRightInd w:val="0"/>
              <w:jc w:val="right"/>
              <w:rPr>
                <w:color w:val="0070C0"/>
                <w:sz w:val="20"/>
                <w:lang w:val="en-US"/>
              </w:rPr>
            </w:pPr>
            <w:r>
              <w:rPr>
                <w:rFonts w:ascii="Garamond" w:hAnsi="Garamond"/>
                <w:sz w:val="20"/>
                <w:szCs w:val="20"/>
                <w:lang w:val="en-US"/>
              </w:rPr>
              <w:t>118</w:t>
            </w:r>
          </w:p>
        </w:tc>
        <w:tc>
          <w:tcPr>
            <w:tcW w:w="645" w:type="pct"/>
            <w:tcBorders>
              <w:top w:val="nil"/>
              <w:left w:val="nil"/>
              <w:bottom w:val="nil"/>
              <w:right w:val="nil"/>
            </w:tcBorders>
          </w:tcPr>
          <w:p w14:paraId="172FEFE9" w14:textId="77777777" w:rsidR="00296A11" w:rsidRPr="00C6196B" w:rsidRDefault="00296A11" w:rsidP="00872D53">
            <w:pPr>
              <w:widowControl w:val="0"/>
              <w:autoSpaceDE w:val="0"/>
              <w:autoSpaceDN w:val="0"/>
              <w:adjustRightInd w:val="0"/>
              <w:jc w:val="right"/>
              <w:rPr>
                <w:color w:val="0070C0"/>
                <w:sz w:val="20"/>
                <w:lang w:val="en-US"/>
              </w:rPr>
            </w:pPr>
            <w:r>
              <w:rPr>
                <w:rFonts w:ascii="Garamond" w:hAnsi="Garamond"/>
                <w:sz w:val="20"/>
                <w:szCs w:val="20"/>
                <w:lang w:val="en-US"/>
              </w:rPr>
              <w:t>60</w:t>
            </w:r>
          </w:p>
        </w:tc>
        <w:tc>
          <w:tcPr>
            <w:tcW w:w="650" w:type="pct"/>
            <w:tcBorders>
              <w:top w:val="nil"/>
              <w:left w:val="nil"/>
              <w:bottom w:val="nil"/>
              <w:right w:val="nil"/>
            </w:tcBorders>
          </w:tcPr>
          <w:p w14:paraId="251374CB" w14:textId="77777777" w:rsidR="00296A11" w:rsidRPr="00C6196B" w:rsidRDefault="00296A11" w:rsidP="00872D53">
            <w:pPr>
              <w:widowControl w:val="0"/>
              <w:autoSpaceDE w:val="0"/>
              <w:autoSpaceDN w:val="0"/>
              <w:adjustRightInd w:val="0"/>
              <w:jc w:val="right"/>
              <w:rPr>
                <w:color w:val="0070C0"/>
                <w:sz w:val="20"/>
                <w:lang w:val="en-US"/>
              </w:rPr>
            </w:pPr>
            <w:r>
              <w:rPr>
                <w:rFonts w:ascii="Garamond" w:hAnsi="Garamond"/>
                <w:sz w:val="20"/>
                <w:szCs w:val="20"/>
                <w:lang w:val="en-US"/>
              </w:rPr>
              <w:t>118</w:t>
            </w:r>
          </w:p>
        </w:tc>
        <w:tc>
          <w:tcPr>
            <w:tcW w:w="644" w:type="pct"/>
            <w:tcBorders>
              <w:top w:val="nil"/>
              <w:left w:val="nil"/>
              <w:bottom w:val="nil"/>
              <w:right w:val="nil"/>
            </w:tcBorders>
          </w:tcPr>
          <w:p w14:paraId="76745D98" w14:textId="77777777" w:rsidR="00296A11" w:rsidRPr="00C6196B" w:rsidRDefault="00296A11" w:rsidP="00872D53">
            <w:pPr>
              <w:widowControl w:val="0"/>
              <w:autoSpaceDE w:val="0"/>
              <w:autoSpaceDN w:val="0"/>
              <w:adjustRightInd w:val="0"/>
              <w:jc w:val="right"/>
              <w:rPr>
                <w:color w:val="0070C0"/>
                <w:sz w:val="20"/>
                <w:lang w:val="en-US"/>
              </w:rPr>
            </w:pPr>
            <w:r>
              <w:rPr>
                <w:rFonts w:ascii="Garamond" w:hAnsi="Garamond"/>
                <w:sz w:val="20"/>
                <w:szCs w:val="20"/>
                <w:lang w:val="en-US"/>
              </w:rPr>
              <w:t>60</w:t>
            </w:r>
          </w:p>
        </w:tc>
      </w:tr>
      <w:tr w:rsidR="00296A11" w:rsidRPr="00C6196B" w14:paraId="705880C5" w14:textId="77777777" w:rsidTr="00872D53">
        <w:tc>
          <w:tcPr>
            <w:tcW w:w="1113" w:type="pct"/>
            <w:tcBorders>
              <w:top w:val="nil"/>
              <w:left w:val="nil"/>
              <w:bottom w:val="nil"/>
              <w:right w:val="nil"/>
            </w:tcBorders>
          </w:tcPr>
          <w:p w14:paraId="1217034B"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Year fixed effect</w:t>
            </w:r>
          </w:p>
        </w:tc>
        <w:tc>
          <w:tcPr>
            <w:tcW w:w="654" w:type="pct"/>
            <w:tcBorders>
              <w:top w:val="nil"/>
              <w:left w:val="nil"/>
              <w:bottom w:val="nil"/>
              <w:right w:val="nil"/>
            </w:tcBorders>
          </w:tcPr>
          <w:p w14:paraId="17E61AD5"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644" w:type="pct"/>
            <w:tcBorders>
              <w:top w:val="nil"/>
              <w:left w:val="nil"/>
              <w:bottom w:val="nil"/>
              <w:right w:val="nil"/>
            </w:tcBorders>
          </w:tcPr>
          <w:p w14:paraId="71A014E6"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650" w:type="pct"/>
            <w:tcBorders>
              <w:top w:val="nil"/>
              <w:left w:val="nil"/>
              <w:bottom w:val="nil"/>
              <w:right w:val="nil"/>
            </w:tcBorders>
          </w:tcPr>
          <w:p w14:paraId="254EAC40"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645" w:type="pct"/>
            <w:tcBorders>
              <w:top w:val="nil"/>
              <w:left w:val="nil"/>
              <w:bottom w:val="nil"/>
              <w:right w:val="nil"/>
            </w:tcBorders>
          </w:tcPr>
          <w:p w14:paraId="5632CDEB"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650" w:type="pct"/>
            <w:tcBorders>
              <w:top w:val="nil"/>
              <w:left w:val="nil"/>
              <w:bottom w:val="nil"/>
              <w:right w:val="nil"/>
            </w:tcBorders>
          </w:tcPr>
          <w:p w14:paraId="761292D3"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644" w:type="pct"/>
            <w:tcBorders>
              <w:top w:val="nil"/>
              <w:left w:val="nil"/>
              <w:bottom w:val="nil"/>
              <w:right w:val="nil"/>
            </w:tcBorders>
          </w:tcPr>
          <w:p w14:paraId="41979C6B"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r>
      <w:tr w:rsidR="00296A11" w:rsidRPr="00C6196B" w14:paraId="337FD895" w14:textId="77777777" w:rsidTr="00872D53">
        <w:tc>
          <w:tcPr>
            <w:tcW w:w="1113" w:type="pct"/>
            <w:tcBorders>
              <w:top w:val="nil"/>
              <w:left w:val="nil"/>
              <w:right w:val="nil"/>
            </w:tcBorders>
          </w:tcPr>
          <w:p w14:paraId="0E5105D9"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Clustered by country</w:t>
            </w:r>
          </w:p>
        </w:tc>
        <w:tc>
          <w:tcPr>
            <w:tcW w:w="654" w:type="pct"/>
            <w:tcBorders>
              <w:top w:val="nil"/>
              <w:left w:val="nil"/>
              <w:right w:val="nil"/>
            </w:tcBorders>
          </w:tcPr>
          <w:p w14:paraId="555A081C"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644" w:type="pct"/>
            <w:tcBorders>
              <w:top w:val="nil"/>
              <w:left w:val="nil"/>
              <w:right w:val="nil"/>
            </w:tcBorders>
          </w:tcPr>
          <w:p w14:paraId="79F5EF70"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yes</w:t>
            </w:r>
          </w:p>
        </w:tc>
        <w:tc>
          <w:tcPr>
            <w:tcW w:w="650" w:type="pct"/>
            <w:tcBorders>
              <w:top w:val="nil"/>
              <w:left w:val="nil"/>
              <w:right w:val="nil"/>
            </w:tcBorders>
          </w:tcPr>
          <w:p w14:paraId="6AEF90A6"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yes</w:t>
            </w:r>
          </w:p>
        </w:tc>
        <w:tc>
          <w:tcPr>
            <w:tcW w:w="645" w:type="pct"/>
            <w:tcBorders>
              <w:top w:val="nil"/>
              <w:left w:val="nil"/>
              <w:right w:val="nil"/>
            </w:tcBorders>
          </w:tcPr>
          <w:p w14:paraId="038D1EFA"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yes</w:t>
            </w:r>
          </w:p>
        </w:tc>
        <w:tc>
          <w:tcPr>
            <w:tcW w:w="650" w:type="pct"/>
            <w:tcBorders>
              <w:top w:val="nil"/>
              <w:left w:val="nil"/>
              <w:right w:val="nil"/>
            </w:tcBorders>
          </w:tcPr>
          <w:p w14:paraId="57EA1B3C"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yes</w:t>
            </w:r>
          </w:p>
        </w:tc>
        <w:tc>
          <w:tcPr>
            <w:tcW w:w="644" w:type="pct"/>
            <w:tcBorders>
              <w:top w:val="nil"/>
              <w:left w:val="nil"/>
              <w:right w:val="nil"/>
            </w:tcBorders>
          </w:tcPr>
          <w:p w14:paraId="4B23B266"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yes</w:t>
            </w:r>
          </w:p>
        </w:tc>
      </w:tr>
      <w:tr w:rsidR="00296A11" w:rsidRPr="00C6196B" w14:paraId="7587C0D9" w14:textId="77777777" w:rsidTr="00872D53">
        <w:tc>
          <w:tcPr>
            <w:tcW w:w="1113" w:type="pct"/>
            <w:tcBorders>
              <w:top w:val="nil"/>
              <w:left w:val="nil"/>
              <w:bottom w:val="nil"/>
              <w:right w:val="nil"/>
            </w:tcBorders>
          </w:tcPr>
          <w:p w14:paraId="4AA4AAB0"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Control variables (except size of MFIs)</w:t>
            </w:r>
          </w:p>
        </w:tc>
        <w:tc>
          <w:tcPr>
            <w:tcW w:w="654" w:type="pct"/>
            <w:tcBorders>
              <w:top w:val="nil"/>
              <w:left w:val="nil"/>
              <w:bottom w:val="nil"/>
              <w:right w:val="nil"/>
            </w:tcBorders>
          </w:tcPr>
          <w:p w14:paraId="2A35049F"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644" w:type="pct"/>
            <w:tcBorders>
              <w:top w:val="nil"/>
              <w:left w:val="nil"/>
              <w:bottom w:val="nil"/>
              <w:right w:val="nil"/>
            </w:tcBorders>
          </w:tcPr>
          <w:p w14:paraId="4EFF03B4"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yes</w:t>
            </w:r>
          </w:p>
        </w:tc>
        <w:tc>
          <w:tcPr>
            <w:tcW w:w="650" w:type="pct"/>
            <w:tcBorders>
              <w:top w:val="nil"/>
              <w:left w:val="nil"/>
              <w:bottom w:val="nil"/>
              <w:right w:val="nil"/>
            </w:tcBorders>
          </w:tcPr>
          <w:p w14:paraId="283DF638"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yes</w:t>
            </w:r>
          </w:p>
        </w:tc>
        <w:tc>
          <w:tcPr>
            <w:tcW w:w="645" w:type="pct"/>
            <w:tcBorders>
              <w:top w:val="nil"/>
              <w:left w:val="nil"/>
              <w:bottom w:val="nil"/>
              <w:right w:val="nil"/>
            </w:tcBorders>
          </w:tcPr>
          <w:p w14:paraId="6C1B9669"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yes</w:t>
            </w:r>
          </w:p>
        </w:tc>
        <w:tc>
          <w:tcPr>
            <w:tcW w:w="650" w:type="pct"/>
            <w:tcBorders>
              <w:top w:val="nil"/>
              <w:left w:val="nil"/>
              <w:bottom w:val="nil"/>
              <w:right w:val="nil"/>
            </w:tcBorders>
          </w:tcPr>
          <w:p w14:paraId="796632B3"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yes</w:t>
            </w:r>
          </w:p>
        </w:tc>
        <w:tc>
          <w:tcPr>
            <w:tcW w:w="644" w:type="pct"/>
            <w:tcBorders>
              <w:top w:val="nil"/>
              <w:left w:val="nil"/>
              <w:bottom w:val="nil"/>
              <w:right w:val="nil"/>
            </w:tcBorders>
          </w:tcPr>
          <w:p w14:paraId="60B40745"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yes</w:t>
            </w:r>
          </w:p>
        </w:tc>
      </w:tr>
      <w:tr w:rsidR="00296A11" w:rsidRPr="00C6196B" w14:paraId="61960A43" w14:textId="77777777" w:rsidTr="00872D53">
        <w:tc>
          <w:tcPr>
            <w:tcW w:w="1113" w:type="pct"/>
            <w:tcBorders>
              <w:top w:val="nil"/>
              <w:left w:val="nil"/>
              <w:bottom w:val="single" w:sz="4" w:space="0" w:color="auto"/>
              <w:right w:val="nil"/>
            </w:tcBorders>
          </w:tcPr>
          <w:p w14:paraId="73FE3C6A"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Hausman test</w:t>
            </w:r>
          </w:p>
        </w:tc>
        <w:tc>
          <w:tcPr>
            <w:tcW w:w="654" w:type="pct"/>
            <w:tcBorders>
              <w:top w:val="nil"/>
              <w:left w:val="nil"/>
              <w:bottom w:val="single" w:sz="4" w:space="0" w:color="auto"/>
              <w:right w:val="nil"/>
            </w:tcBorders>
          </w:tcPr>
          <w:p w14:paraId="7B60AAD0"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RE</w:t>
            </w:r>
          </w:p>
        </w:tc>
        <w:tc>
          <w:tcPr>
            <w:tcW w:w="644" w:type="pct"/>
            <w:tcBorders>
              <w:top w:val="nil"/>
              <w:left w:val="nil"/>
              <w:bottom w:val="single" w:sz="4" w:space="0" w:color="auto"/>
              <w:right w:val="nil"/>
            </w:tcBorders>
          </w:tcPr>
          <w:p w14:paraId="4685D497"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RE</w:t>
            </w:r>
          </w:p>
        </w:tc>
        <w:tc>
          <w:tcPr>
            <w:tcW w:w="650" w:type="pct"/>
            <w:tcBorders>
              <w:top w:val="nil"/>
              <w:left w:val="nil"/>
              <w:bottom w:val="single" w:sz="4" w:space="0" w:color="auto"/>
              <w:right w:val="nil"/>
            </w:tcBorders>
          </w:tcPr>
          <w:p w14:paraId="17397568"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RE</w:t>
            </w:r>
          </w:p>
        </w:tc>
        <w:tc>
          <w:tcPr>
            <w:tcW w:w="645" w:type="pct"/>
            <w:tcBorders>
              <w:top w:val="nil"/>
              <w:left w:val="nil"/>
              <w:bottom w:val="single" w:sz="4" w:space="0" w:color="auto"/>
              <w:right w:val="nil"/>
            </w:tcBorders>
          </w:tcPr>
          <w:p w14:paraId="1259D460"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RE</w:t>
            </w:r>
          </w:p>
        </w:tc>
        <w:tc>
          <w:tcPr>
            <w:tcW w:w="650" w:type="pct"/>
            <w:tcBorders>
              <w:top w:val="nil"/>
              <w:left w:val="nil"/>
              <w:bottom w:val="single" w:sz="4" w:space="0" w:color="auto"/>
              <w:right w:val="nil"/>
            </w:tcBorders>
          </w:tcPr>
          <w:p w14:paraId="1B352631"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RE</w:t>
            </w:r>
          </w:p>
        </w:tc>
        <w:tc>
          <w:tcPr>
            <w:tcW w:w="644" w:type="pct"/>
            <w:tcBorders>
              <w:top w:val="nil"/>
              <w:left w:val="nil"/>
              <w:bottom w:val="single" w:sz="4" w:space="0" w:color="auto"/>
              <w:right w:val="nil"/>
            </w:tcBorders>
          </w:tcPr>
          <w:p w14:paraId="6106EBEF"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RE</w:t>
            </w:r>
          </w:p>
        </w:tc>
      </w:tr>
      <w:tr w:rsidR="00296A11" w:rsidRPr="00C6196B" w14:paraId="33CDF47A" w14:textId="77777777" w:rsidTr="00872D53">
        <w:tc>
          <w:tcPr>
            <w:tcW w:w="5000" w:type="pct"/>
            <w:gridSpan w:val="7"/>
            <w:tcBorders>
              <w:top w:val="single" w:sz="4" w:space="0" w:color="auto"/>
              <w:left w:val="nil"/>
              <w:bottom w:val="nil"/>
              <w:right w:val="nil"/>
            </w:tcBorders>
          </w:tcPr>
          <w:p w14:paraId="54148F65" w14:textId="77777777" w:rsidR="00296A11" w:rsidRPr="00C6196B" w:rsidRDefault="00296A11" w:rsidP="00872D53">
            <w:pPr>
              <w:widowControl w:val="0"/>
              <w:autoSpaceDE w:val="0"/>
              <w:autoSpaceDN w:val="0"/>
              <w:adjustRightInd w:val="0"/>
              <w:jc w:val="both"/>
              <w:rPr>
                <w:color w:val="0070C0"/>
                <w:sz w:val="18"/>
                <w:lang w:val="en-US"/>
              </w:rPr>
            </w:pPr>
            <w:r w:rsidRPr="00C6196B">
              <w:rPr>
                <w:color w:val="0070C0"/>
                <w:sz w:val="18"/>
                <w:lang w:val="en-US"/>
              </w:rPr>
              <w:t xml:space="preserve">Source: Authors’ computation based on secondary data. Robust standard errors are in parenthesis. Random effect with heteroskedastic-corrected robust standard errors </w:t>
            </w:r>
            <w:proofErr w:type="gramStart"/>
            <w:r w:rsidRPr="00C6196B">
              <w:rPr>
                <w:color w:val="0070C0"/>
                <w:sz w:val="18"/>
              </w:rPr>
              <w:t>are</w:t>
            </w:r>
            <w:proofErr w:type="gramEnd"/>
            <w:r w:rsidRPr="00C6196B">
              <w:rPr>
                <w:color w:val="0070C0"/>
                <w:sz w:val="18"/>
              </w:rPr>
              <w:t xml:space="preserve"> used here.</w:t>
            </w:r>
            <w:r w:rsidRPr="00C6196B">
              <w:rPr>
                <w:color w:val="0070C0"/>
                <w:sz w:val="18"/>
                <w:lang w:val="en-US"/>
              </w:rPr>
              <w:t xml:space="preserve"> For brevity, coefficient and standard errors for control variables are not reported here. </w:t>
            </w:r>
            <w:r w:rsidRPr="00C6196B">
              <w:rPr>
                <w:i/>
                <w:color w:val="0070C0"/>
                <w:sz w:val="18"/>
                <w:lang w:val="en-US"/>
              </w:rPr>
              <w:t>*** p&lt;0.01, ** p&lt;0.05, * p&lt;0.1</w:t>
            </w:r>
          </w:p>
        </w:tc>
      </w:tr>
    </w:tbl>
    <w:p w14:paraId="2D4C6657" w14:textId="41DD99F0" w:rsidR="00736942" w:rsidRPr="00296A11" w:rsidRDefault="00736942">
      <w:pPr>
        <w:rPr>
          <w:color w:val="000000" w:themeColor="text1"/>
        </w:rPr>
      </w:pPr>
    </w:p>
    <w:p w14:paraId="1DD992F2" w14:textId="60A6FD5C" w:rsidR="00D04406" w:rsidRDefault="00FC20A9" w:rsidP="0019560C">
      <w:pPr>
        <w:spacing w:line="480" w:lineRule="auto"/>
        <w:ind w:firstLine="720"/>
        <w:jc w:val="both"/>
        <w:rPr>
          <w:color w:val="000000" w:themeColor="text1"/>
          <w:sz w:val="22"/>
        </w:rPr>
      </w:pPr>
      <w:r w:rsidRPr="00296A11">
        <w:rPr>
          <w:color w:val="000000" w:themeColor="text1"/>
          <w:sz w:val="22"/>
        </w:rPr>
        <w:t xml:space="preserve">Then, we divide our sample again based on the economic status of the country and </w:t>
      </w:r>
      <w:r w:rsidR="005171E9" w:rsidRPr="00296A11">
        <w:rPr>
          <w:color w:val="000000" w:themeColor="text1"/>
          <w:sz w:val="22"/>
        </w:rPr>
        <w:t>excluded the</w:t>
      </w:r>
      <w:r w:rsidRPr="00296A11">
        <w:rPr>
          <w:color w:val="000000" w:themeColor="text1"/>
          <w:sz w:val="22"/>
        </w:rPr>
        <w:t xml:space="preserve"> upper middle-income countries </w:t>
      </w:r>
      <w:r w:rsidR="005171E9" w:rsidRPr="00296A11">
        <w:rPr>
          <w:color w:val="000000" w:themeColor="text1"/>
          <w:sz w:val="22"/>
        </w:rPr>
        <w:t xml:space="preserve">before </w:t>
      </w:r>
      <w:r w:rsidRPr="00296A11">
        <w:rPr>
          <w:color w:val="000000" w:themeColor="text1"/>
          <w:sz w:val="22"/>
        </w:rPr>
        <w:t>re-estimat</w:t>
      </w:r>
      <w:r w:rsidR="005171E9" w:rsidRPr="00296A11">
        <w:rPr>
          <w:color w:val="000000" w:themeColor="text1"/>
          <w:sz w:val="22"/>
        </w:rPr>
        <w:t>ing</w:t>
      </w:r>
      <w:r w:rsidRPr="00296A11">
        <w:rPr>
          <w:color w:val="000000" w:themeColor="text1"/>
          <w:sz w:val="22"/>
        </w:rPr>
        <w:t xml:space="preserve"> </w:t>
      </w:r>
      <w:proofErr w:type="spellStart"/>
      <w:r w:rsidRPr="00296A11">
        <w:rPr>
          <w:color w:val="000000" w:themeColor="text1"/>
          <w:sz w:val="22"/>
        </w:rPr>
        <w:t>Eq</w:t>
      </w:r>
      <w:proofErr w:type="spellEnd"/>
      <w:r w:rsidR="00FE56CA" w:rsidRPr="00296A11">
        <w:rPr>
          <w:color w:val="000000" w:themeColor="text1"/>
          <w:sz w:val="22"/>
        </w:rPr>
        <w:t xml:space="preserve"> </w:t>
      </w:r>
      <w:r w:rsidRPr="00296A11">
        <w:rPr>
          <w:color w:val="000000" w:themeColor="text1"/>
          <w:sz w:val="22"/>
        </w:rPr>
        <w:t>(</w:t>
      </w:r>
      <w:r w:rsidR="00C32C2E" w:rsidRPr="00296A11">
        <w:rPr>
          <w:color w:val="000000" w:themeColor="text1"/>
          <w:sz w:val="22"/>
        </w:rPr>
        <w:t>2</w:t>
      </w:r>
      <w:r w:rsidRPr="00296A11">
        <w:rPr>
          <w:color w:val="000000" w:themeColor="text1"/>
          <w:sz w:val="22"/>
        </w:rPr>
        <w:t xml:space="preserve">). Again, we </w:t>
      </w:r>
      <w:r w:rsidR="005171E9" w:rsidRPr="00296A11">
        <w:rPr>
          <w:color w:val="000000" w:themeColor="text1"/>
          <w:sz w:val="22"/>
        </w:rPr>
        <w:t xml:space="preserve">observed </w:t>
      </w:r>
      <w:r w:rsidRPr="00296A11">
        <w:rPr>
          <w:color w:val="000000" w:themeColor="text1"/>
          <w:sz w:val="22"/>
        </w:rPr>
        <w:t xml:space="preserve">a very consistent </w:t>
      </w:r>
      <w:r w:rsidRPr="00296A11">
        <w:rPr>
          <w:color w:val="000000" w:themeColor="text1"/>
          <w:sz w:val="22"/>
        </w:rPr>
        <w:lastRenderedPageBreak/>
        <w:t xml:space="preserve">result that </w:t>
      </w:r>
      <w:proofErr w:type="spellStart"/>
      <w:r w:rsidR="007305C9" w:rsidRPr="00296A11">
        <w:rPr>
          <w:color w:val="000000" w:themeColor="text1"/>
          <w:sz w:val="22"/>
        </w:rPr>
        <w:t>FinFI</w:t>
      </w:r>
      <w:r w:rsidRPr="00296A11">
        <w:rPr>
          <w:color w:val="000000" w:themeColor="text1"/>
          <w:sz w:val="22"/>
        </w:rPr>
        <w:t>_O</w:t>
      </w:r>
      <w:proofErr w:type="spellEnd"/>
      <w:r w:rsidRPr="00296A11">
        <w:rPr>
          <w:color w:val="000000" w:themeColor="text1"/>
          <w:sz w:val="22"/>
        </w:rPr>
        <w:t xml:space="preserve"> and </w:t>
      </w:r>
      <w:proofErr w:type="spellStart"/>
      <w:r w:rsidR="007305C9" w:rsidRPr="00296A11">
        <w:rPr>
          <w:color w:val="000000" w:themeColor="text1"/>
          <w:sz w:val="22"/>
        </w:rPr>
        <w:t>FinFI</w:t>
      </w:r>
      <w:r w:rsidRPr="00296A11">
        <w:rPr>
          <w:color w:val="000000" w:themeColor="text1"/>
          <w:sz w:val="22"/>
        </w:rPr>
        <w:t>_A</w:t>
      </w:r>
      <w:proofErr w:type="spellEnd"/>
      <w:r w:rsidRPr="00296A11">
        <w:rPr>
          <w:color w:val="000000" w:themeColor="text1"/>
          <w:sz w:val="22"/>
        </w:rPr>
        <w:t xml:space="preserve"> ha</w:t>
      </w:r>
      <w:r w:rsidR="00C32C2E" w:rsidRPr="00296A11">
        <w:rPr>
          <w:color w:val="000000" w:themeColor="text1"/>
          <w:sz w:val="22"/>
        </w:rPr>
        <w:t>ve</w:t>
      </w:r>
      <w:r w:rsidRPr="00296A11">
        <w:rPr>
          <w:color w:val="000000" w:themeColor="text1"/>
          <w:sz w:val="22"/>
        </w:rPr>
        <w:t xml:space="preserve"> a negative and statistically significant effect on </w:t>
      </w:r>
      <w:r w:rsidR="005171E9" w:rsidRPr="00296A11">
        <w:rPr>
          <w:color w:val="000000" w:themeColor="text1"/>
          <w:sz w:val="22"/>
        </w:rPr>
        <w:t xml:space="preserve">the </w:t>
      </w:r>
      <w:r w:rsidRPr="00296A11">
        <w:rPr>
          <w:color w:val="000000" w:themeColor="text1"/>
          <w:sz w:val="22"/>
        </w:rPr>
        <w:t>risk</w:t>
      </w:r>
      <w:r w:rsidR="00E35E0D" w:rsidRPr="00296A11">
        <w:rPr>
          <w:color w:val="000000" w:themeColor="text1"/>
          <w:sz w:val="22"/>
        </w:rPr>
        <w:t>-</w:t>
      </w:r>
      <w:r w:rsidRPr="00296A11">
        <w:rPr>
          <w:color w:val="000000" w:themeColor="text1"/>
          <w:sz w:val="22"/>
        </w:rPr>
        <w:t>taking of MFIs in the Sub</w:t>
      </w:r>
      <w:r w:rsidR="00C32C2E" w:rsidRPr="00296A11">
        <w:rPr>
          <w:color w:val="000000" w:themeColor="text1"/>
          <w:sz w:val="22"/>
        </w:rPr>
        <w:t>-</w:t>
      </w:r>
      <w:r w:rsidRPr="00296A11">
        <w:rPr>
          <w:color w:val="000000" w:themeColor="text1"/>
          <w:sz w:val="22"/>
        </w:rPr>
        <w:t>Saharan Africa</w:t>
      </w:r>
      <w:r w:rsidR="00C32C2E" w:rsidRPr="00296A11">
        <w:rPr>
          <w:color w:val="000000" w:themeColor="text1"/>
          <w:sz w:val="22"/>
        </w:rPr>
        <w:t>n countries</w:t>
      </w:r>
      <w:r w:rsidR="0019560C">
        <w:rPr>
          <w:color w:val="000000" w:themeColor="text1"/>
          <w:sz w:val="22"/>
        </w:rPr>
        <w:t xml:space="preserve">. </w:t>
      </w:r>
    </w:p>
    <w:p w14:paraId="384CE89A" w14:textId="77777777" w:rsidR="00551041" w:rsidRPr="00296A11" w:rsidRDefault="00551041" w:rsidP="00D113B3">
      <w:pPr>
        <w:spacing w:line="480" w:lineRule="auto"/>
        <w:jc w:val="both"/>
        <w:rPr>
          <w:color w:val="000000" w:themeColor="text1"/>
          <w:sz w:val="22"/>
        </w:rPr>
      </w:pPr>
    </w:p>
    <w:p w14:paraId="2EFF9928" w14:textId="2558343C" w:rsidR="000B2F7F" w:rsidRPr="00296A11" w:rsidRDefault="00A00403" w:rsidP="00BB66F4">
      <w:pPr>
        <w:widowControl w:val="0"/>
        <w:autoSpaceDE w:val="0"/>
        <w:autoSpaceDN w:val="0"/>
        <w:adjustRightInd w:val="0"/>
        <w:jc w:val="center"/>
        <w:rPr>
          <w:b/>
          <w:bCs/>
          <w:color w:val="000000" w:themeColor="text1"/>
          <w:sz w:val="22"/>
          <w:lang w:val="en-US"/>
        </w:rPr>
      </w:pPr>
      <w:r w:rsidRPr="00296A11">
        <w:rPr>
          <w:b/>
          <w:bCs/>
          <w:color w:val="000000" w:themeColor="text1"/>
          <w:sz w:val="22"/>
          <w:lang w:val="en-US"/>
        </w:rPr>
        <w:t xml:space="preserve">Table </w:t>
      </w:r>
      <w:r w:rsidR="007E74A5" w:rsidRPr="00296A11">
        <w:rPr>
          <w:b/>
          <w:bCs/>
          <w:color w:val="000000" w:themeColor="text1"/>
          <w:sz w:val="22"/>
          <w:lang w:val="en-US"/>
        </w:rPr>
        <w:t>6</w:t>
      </w:r>
      <w:r w:rsidRPr="00296A11">
        <w:rPr>
          <w:b/>
          <w:bCs/>
          <w:color w:val="000000" w:themeColor="text1"/>
          <w:sz w:val="22"/>
          <w:lang w:val="en-US"/>
        </w:rPr>
        <w:t xml:space="preserve">: </w:t>
      </w:r>
      <w:r w:rsidR="003E4FDF" w:rsidRPr="00296A11">
        <w:rPr>
          <w:b/>
          <w:bCs/>
          <w:color w:val="000000" w:themeColor="text1"/>
          <w:sz w:val="22"/>
          <w:lang w:val="en-US"/>
        </w:rPr>
        <w:t>Fintech-</w:t>
      </w:r>
      <w:r w:rsidR="005171E9" w:rsidRPr="00296A11">
        <w:rPr>
          <w:b/>
          <w:bCs/>
          <w:color w:val="000000" w:themeColor="text1"/>
          <w:sz w:val="22"/>
          <w:lang w:val="en-US"/>
        </w:rPr>
        <w:t>B</w:t>
      </w:r>
      <w:r w:rsidR="003E4FDF" w:rsidRPr="00296A11">
        <w:rPr>
          <w:b/>
          <w:bCs/>
          <w:color w:val="000000" w:themeColor="text1"/>
          <w:sz w:val="22"/>
          <w:lang w:val="en-US"/>
        </w:rPr>
        <w:t xml:space="preserve">ased </w:t>
      </w:r>
      <w:r w:rsidR="005171E9" w:rsidRPr="00296A11">
        <w:rPr>
          <w:b/>
          <w:bCs/>
          <w:color w:val="000000" w:themeColor="text1"/>
          <w:sz w:val="22"/>
          <w:lang w:val="en-US"/>
        </w:rPr>
        <w:t>F</w:t>
      </w:r>
      <w:r w:rsidR="003E4FDF" w:rsidRPr="00296A11">
        <w:rPr>
          <w:b/>
          <w:bCs/>
          <w:color w:val="000000" w:themeColor="text1"/>
          <w:sz w:val="22"/>
          <w:lang w:val="en-US"/>
        </w:rPr>
        <w:t xml:space="preserve">inancial </w:t>
      </w:r>
      <w:r w:rsidR="005171E9" w:rsidRPr="00296A11">
        <w:rPr>
          <w:b/>
          <w:bCs/>
          <w:color w:val="000000" w:themeColor="text1"/>
          <w:sz w:val="22"/>
          <w:lang w:val="en-US"/>
        </w:rPr>
        <w:t>I</w:t>
      </w:r>
      <w:r w:rsidR="003E4FDF" w:rsidRPr="00296A11">
        <w:rPr>
          <w:b/>
          <w:bCs/>
          <w:color w:val="000000" w:themeColor="text1"/>
          <w:sz w:val="22"/>
          <w:lang w:val="en-US"/>
        </w:rPr>
        <w:t xml:space="preserve">nclusion and </w:t>
      </w:r>
      <w:r w:rsidR="00FE56CA" w:rsidRPr="00296A11">
        <w:rPr>
          <w:b/>
          <w:bCs/>
          <w:color w:val="000000" w:themeColor="text1"/>
          <w:sz w:val="22"/>
          <w:lang w:val="en-US"/>
        </w:rPr>
        <w:t xml:space="preserve">MFIs’ </w:t>
      </w:r>
      <w:r w:rsidR="005171E9" w:rsidRPr="00296A11">
        <w:rPr>
          <w:b/>
          <w:bCs/>
          <w:color w:val="000000" w:themeColor="text1"/>
          <w:sz w:val="22"/>
          <w:lang w:val="en-US"/>
        </w:rPr>
        <w:t>R</w:t>
      </w:r>
      <w:r w:rsidR="003E4FDF" w:rsidRPr="00296A11">
        <w:rPr>
          <w:b/>
          <w:bCs/>
          <w:color w:val="000000" w:themeColor="text1"/>
          <w:sz w:val="22"/>
          <w:lang w:val="en-US"/>
        </w:rPr>
        <w:t>isk</w:t>
      </w:r>
      <w:r w:rsidR="00B02C6F" w:rsidRPr="00296A11">
        <w:rPr>
          <w:b/>
          <w:bCs/>
          <w:color w:val="000000" w:themeColor="text1"/>
          <w:sz w:val="22"/>
          <w:lang w:val="en-US"/>
        </w:rPr>
        <w:t>-</w:t>
      </w:r>
      <w:r w:rsidR="005171E9" w:rsidRPr="00296A11">
        <w:rPr>
          <w:b/>
          <w:bCs/>
          <w:color w:val="000000" w:themeColor="text1"/>
          <w:sz w:val="22"/>
          <w:lang w:val="en-US"/>
        </w:rPr>
        <w:t>T</w:t>
      </w:r>
      <w:r w:rsidR="003E4FDF" w:rsidRPr="00296A11">
        <w:rPr>
          <w:b/>
          <w:bCs/>
          <w:color w:val="000000" w:themeColor="text1"/>
          <w:sz w:val="22"/>
          <w:lang w:val="en-US"/>
        </w:rPr>
        <w:t xml:space="preserve">aking </w:t>
      </w:r>
      <w:r w:rsidR="004A134C" w:rsidRPr="00296A11">
        <w:rPr>
          <w:b/>
          <w:bCs/>
          <w:color w:val="000000" w:themeColor="text1"/>
          <w:sz w:val="22"/>
          <w:lang w:val="en-US"/>
        </w:rPr>
        <w:t>(</w:t>
      </w:r>
      <w:r w:rsidR="005171E9" w:rsidRPr="00296A11">
        <w:rPr>
          <w:b/>
          <w:bCs/>
          <w:color w:val="000000" w:themeColor="text1"/>
          <w:sz w:val="22"/>
          <w:lang w:val="en-US"/>
        </w:rPr>
        <w:t>W</w:t>
      </w:r>
      <w:r w:rsidR="004A134C" w:rsidRPr="00296A11">
        <w:rPr>
          <w:b/>
          <w:bCs/>
          <w:color w:val="000000" w:themeColor="text1"/>
          <w:sz w:val="22"/>
          <w:lang w:val="en-US"/>
        </w:rPr>
        <w:t xml:space="preserve">ithout </w:t>
      </w:r>
      <w:r w:rsidR="005171E9" w:rsidRPr="00296A11">
        <w:rPr>
          <w:b/>
          <w:bCs/>
          <w:color w:val="000000" w:themeColor="text1"/>
          <w:sz w:val="22"/>
          <w:lang w:val="en-US"/>
        </w:rPr>
        <w:t>U</w:t>
      </w:r>
      <w:r w:rsidR="004A134C" w:rsidRPr="00296A11">
        <w:rPr>
          <w:b/>
          <w:bCs/>
          <w:color w:val="000000" w:themeColor="text1"/>
          <w:sz w:val="22"/>
          <w:lang w:val="en-US"/>
        </w:rPr>
        <w:t xml:space="preserve">pper </w:t>
      </w:r>
      <w:r w:rsidR="005171E9" w:rsidRPr="00296A11">
        <w:rPr>
          <w:b/>
          <w:bCs/>
          <w:color w:val="000000" w:themeColor="text1"/>
          <w:sz w:val="22"/>
          <w:lang w:val="en-US"/>
        </w:rPr>
        <w:t>M</w:t>
      </w:r>
      <w:r w:rsidR="004A134C" w:rsidRPr="00296A11">
        <w:rPr>
          <w:b/>
          <w:bCs/>
          <w:color w:val="000000" w:themeColor="text1"/>
          <w:sz w:val="22"/>
          <w:lang w:val="en-US"/>
        </w:rPr>
        <w:t>iddle-</w:t>
      </w:r>
      <w:r w:rsidR="005171E9" w:rsidRPr="00296A11">
        <w:rPr>
          <w:b/>
          <w:bCs/>
          <w:color w:val="000000" w:themeColor="text1"/>
          <w:sz w:val="22"/>
          <w:lang w:val="en-US"/>
        </w:rPr>
        <w:t>I</w:t>
      </w:r>
      <w:r w:rsidR="004A134C" w:rsidRPr="00296A11">
        <w:rPr>
          <w:b/>
          <w:bCs/>
          <w:color w:val="000000" w:themeColor="text1"/>
          <w:sz w:val="22"/>
          <w:lang w:val="en-US"/>
        </w:rPr>
        <w:t xml:space="preserve">ncome </w:t>
      </w:r>
      <w:r w:rsidR="005171E9" w:rsidRPr="00296A11">
        <w:rPr>
          <w:b/>
          <w:bCs/>
          <w:color w:val="000000" w:themeColor="text1"/>
          <w:sz w:val="22"/>
          <w:lang w:val="en-US"/>
        </w:rPr>
        <w:t>C</w:t>
      </w:r>
      <w:r w:rsidR="004A134C" w:rsidRPr="00296A11">
        <w:rPr>
          <w:b/>
          <w:bCs/>
          <w:color w:val="000000" w:themeColor="text1"/>
          <w:sz w:val="22"/>
          <w:lang w:val="en-US"/>
        </w:rPr>
        <w:t>ountries)</w:t>
      </w:r>
    </w:p>
    <w:p w14:paraId="65955FD4" w14:textId="77777777" w:rsidR="00BB66F4" w:rsidRPr="00296A11" w:rsidRDefault="00BB66F4" w:rsidP="00BB66F4">
      <w:pPr>
        <w:widowControl w:val="0"/>
        <w:autoSpaceDE w:val="0"/>
        <w:autoSpaceDN w:val="0"/>
        <w:adjustRightInd w:val="0"/>
        <w:rPr>
          <w:b/>
          <w:bCs/>
          <w:color w:val="000000" w:themeColor="text1"/>
          <w:sz w:val="22"/>
          <w:lang w:val="en-US"/>
        </w:rPr>
      </w:pPr>
    </w:p>
    <w:tbl>
      <w:tblPr>
        <w:tblW w:w="5000" w:type="pct"/>
        <w:tblLook w:val="0000" w:firstRow="0" w:lastRow="0" w:firstColumn="0" w:lastColumn="0" w:noHBand="0" w:noVBand="0"/>
      </w:tblPr>
      <w:tblGrid>
        <w:gridCol w:w="3303"/>
        <w:gridCol w:w="1959"/>
        <w:gridCol w:w="1879"/>
        <w:gridCol w:w="1885"/>
      </w:tblGrid>
      <w:tr w:rsidR="00296A11" w:rsidRPr="00C6196B" w14:paraId="22947207" w14:textId="77777777" w:rsidTr="00872D53">
        <w:trPr>
          <w:trHeight w:val="213"/>
        </w:trPr>
        <w:tc>
          <w:tcPr>
            <w:tcW w:w="1830" w:type="pct"/>
            <w:tcBorders>
              <w:top w:val="single" w:sz="4" w:space="0" w:color="auto"/>
              <w:left w:val="nil"/>
              <w:bottom w:val="nil"/>
              <w:right w:val="nil"/>
            </w:tcBorders>
          </w:tcPr>
          <w:p w14:paraId="49A2AA88" w14:textId="77777777" w:rsidR="00296A11" w:rsidRPr="00C6196B" w:rsidRDefault="00296A11" w:rsidP="00872D53">
            <w:pPr>
              <w:widowControl w:val="0"/>
              <w:autoSpaceDE w:val="0"/>
              <w:autoSpaceDN w:val="0"/>
              <w:adjustRightInd w:val="0"/>
              <w:jc w:val="center"/>
              <w:rPr>
                <w:color w:val="0070C0"/>
                <w:sz w:val="20"/>
                <w:lang w:val="en-US"/>
              </w:rPr>
            </w:pPr>
          </w:p>
        </w:tc>
        <w:tc>
          <w:tcPr>
            <w:tcW w:w="3170" w:type="pct"/>
            <w:gridSpan w:val="3"/>
            <w:tcBorders>
              <w:top w:val="single" w:sz="4" w:space="0" w:color="auto"/>
              <w:left w:val="nil"/>
              <w:bottom w:val="single" w:sz="4" w:space="0" w:color="auto"/>
              <w:right w:val="nil"/>
            </w:tcBorders>
          </w:tcPr>
          <w:p w14:paraId="0074F981" w14:textId="77777777" w:rsidR="00296A11" w:rsidRPr="00C6196B" w:rsidRDefault="00296A11" w:rsidP="00872D53">
            <w:pPr>
              <w:widowControl w:val="0"/>
              <w:autoSpaceDE w:val="0"/>
              <w:autoSpaceDN w:val="0"/>
              <w:adjustRightInd w:val="0"/>
              <w:jc w:val="center"/>
              <w:rPr>
                <w:color w:val="0070C0"/>
                <w:sz w:val="20"/>
                <w:lang w:val="en-US"/>
              </w:rPr>
            </w:pPr>
            <w:r w:rsidRPr="00C6196B">
              <w:rPr>
                <w:color w:val="0070C0"/>
                <w:sz w:val="20"/>
                <w:lang w:val="en-US"/>
              </w:rPr>
              <w:t>Dependent Variable: DRK</w:t>
            </w:r>
          </w:p>
        </w:tc>
      </w:tr>
      <w:tr w:rsidR="00296A11" w:rsidRPr="00C6196B" w14:paraId="3AF3F2E3" w14:textId="77777777" w:rsidTr="00872D53">
        <w:trPr>
          <w:trHeight w:val="213"/>
        </w:trPr>
        <w:tc>
          <w:tcPr>
            <w:tcW w:w="1830" w:type="pct"/>
            <w:tcBorders>
              <w:top w:val="single" w:sz="4" w:space="0" w:color="auto"/>
              <w:left w:val="nil"/>
              <w:bottom w:val="nil"/>
              <w:right w:val="nil"/>
            </w:tcBorders>
          </w:tcPr>
          <w:p w14:paraId="33E737CF" w14:textId="77777777" w:rsidR="00296A11" w:rsidRPr="00C6196B" w:rsidRDefault="00296A11" w:rsidP="00872D53">
            <w:pPr>
              <w:widowControl w:val="0"/>
              <w:autoSpaceDE w:val="0"/>
              <w:autoSpaceDN w:val="0"/>
              <w:adjustRightInd w:val="0"/>
              <w:jc w:val="center"/>
              <w:rPr>
                <w:color w:val="0070C0"/>
                <w:sz w:val="20"/>
                <w:lang w:val="en-US"/>
              </w:rPr>
            </w:pPr>
            <w:r w:rsidRPr="00C6196B">
              <w:rPr>
                <w:color w:val="0070C0"/>
                <w:sz w:val="20"/>
                <w:lang w:val="en-US"/>
              </w:rPr>
              <w:t xml:space="preserve">   </w:t>
            </w:r>
          </w:p>
        </w:tc>
        <w:tc>
          <w:tcPr>
            <w:tcW w:w="1085" w:type="pct"/>
            <w:tcBorders>
              <w:top w:val="single" w:sz="4" w:space="0" w:color="auto"/>
              <w:left w:val="nil"/>
              <w:bottom w:val="single" w:sz="4" w:space="0" w:color="auto"/>
              <w:right w:val="nil"/>
            </w:tcBorders>
          </w:tcPr>
          <w:p w14:paraId="4854C732"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Model-(</w:t>
            </w:r>
            <w:r w:rsidRPr="00C6196B">
              <w:rPr>
                <w:color w:val="0070C0"/>
                <w:sz w:val="20"/>
                <w:szCs w:val="20"/>
                <w:lang w:val="en-US"/>
              </w:rPr>
              <w:t>16</w:t>
            </w:r>
            <w:r w:rsidRPr="00C6196B">
              <w:rPr>
                <w:color w:val="0070C0"/>
                <w:sz w:val="20"/>
                <w:lang w:val="en-US"/>
              </w:rPr>
              <w:t>)</w:t>
            </w:r>
          </w:p>
        </w:tc>
        <w:tc>
          <w:tcPr>
            <w:tcW w:w="1041" w:type="pct"/>
            <w:tcBorders>
              <w:top w:val="single" w:sz="4" w:space="0" w:color="auto"/>
              <w:left w:val="nil"/>
              <w:bottom w:val="single" w:sz="4" w:space="0" w:color="auto"/>
              <w:right w:val="nil"/>
            </w:tcBorders>
          </w:tcPr>
          <w:p w14:paraId="776A93D4"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Model-(</w:t>
            </w:r>
            <w:r w:rsidRPr="00C6196B">
              <w:rPr>
                <w:color w:val="0070C0"/>
                <w:sz w:val="20"/>
                <w:szCs w:val="20"/>
                <w:lang w:val="en-US"/>
              </w:rPr>
              <w:t>17</w:t>
            </w:r>
            <w:r w:rsidRPr="00C6196B">
              <w:rPr>
                <w:color w:val="0070C0"/>
                <w:sz w:val="20"/>
                <w:lang w:val="en-US"/>
              </w:rPr>
              <w:t>)</w:t>
            </w:r>
          </w:p>
        </w:tc>
        <w:tc>
          <w:tcPr>
            <w:tcW w:w="1044" w:type="pct"/>
            <w:tcBorders>
              <w:top w:val="single" w:sz="4" w:space="0" w:color="auto"/>
              <w:left w:val="nil"/>
              <w:bottom w:val="single" w:sz="4" w:space="0" w:color="auto"/>
              <w:right w:val="nil"/>
            </w:tcBorders>
          </w:tcPr>
          <w:p w14:paraId="4EB61943"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Model-(</w:t>
            </w:r>
            <w:r w:rsidRPr="00C6196B">
              <w:rPr>
                <w:color w:val="0070C0"/>
                <w:sz w:val="20"/>
                <w:szCs w:val="20"/>
                <w:lang w:val="en-US"/>
              </w:rPr>
              <w:t>18</w:t>
            </w:r>
            <w:r w:rsidRPr="00C6196B">
              <w:rPr>
                <w:color w:val="0070C0"/>
                <w:sz w:val="20"/>
                <w:lang w:val="en-US"/>
              </w:rPr>
              <w:t>)</w:t>
            </w:r>
          </w:p>
        </w:tc>
      </w:tr>
      <w:tr w:rsidR="00296A11" w:rsidRPr="00C6196B" w14:paraId="65ED7873" w14:textId="77777777" w:rsidTr="00872D53">
        <w:trPr>
          <w:trHeight w:val="233"/>
        </w:trPr>
        <w:tc>
          <w:tcPr>
            <w:tcW w:w="1830" w:type="pct"/>
            <w:tcBorders>
              <w:top w:val="nil"/>
              <w:left w:val="nil"/>
              <w:bottom w:val="nil"/>
              <w:right w:val="nil"/>
            </w:tcBorders>
          </w:tcPr>
          <w:p w14:paraId="3BB9B63F" w14:textId="77777777" w:rsidR="00296A11" w:rsidRPr="00C6196B" w:rsidRDefault="00296A11" w:rsidP="00872D53">
            <w:pPr>
              <w:widowControl w:val="0"/>
              <w:autoSpaceDE w:val="0"/>
              <w:autoSpaceDN w:val="0"/>
              <w:adjustRightInd w:val="0"/>
              <w:rPr>
                <w:color w:val="0070C0"/>
                <w:sz w:val="20"/>
                <w:lang w:val="en-US"/>
              </w:rPr>
            </w:pPr>
            <w:proofErr w:type="spellStart"/>
            <w:r w:rsidRPr="00C6196B">
              <w:rPr>
                <w:color w:val="0070C0"/>
                <w:sz w:val="20"/>
                <w:lang w:val="en-US"/>
              </w:rPr>
              <w:t>FinFI_O</w:t>
            </w:r>
            <w:proofErr w:type="spellEnd"/>
          </w:p>
        </w:tc>
        <w:tc>
          <w:tcPr>
            <w:tcW w:w="1085" w:type="pct"/>
            <w:tcBorders>
              <w:top w:val="single" w:sz="4" w:space="0" w:color="auto"/>
              <w:left w:val="nil"/>
              <w:bottom w:val="nil"/>
              <w:right w:val="nil"/>
            </w:tcBorders>
          </w:tcPr>
          <w:p w14:paraId="5E91692C"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-0.452**</w:t>
            </w:r>
          </w:p>
        </w:tc>
        <w:tc>
          <w:tcPr>
            <w:tcW w:w="1041" w:type="pct"/>
            <w:tcBorders>
              <w:top w:val="single" w:sz="4" w:space="0" w:color="auto"/>
              <w:left w:val="nil"/>
              <w:bottom w:val="nil"/>
              <w:right w:val="nil"/>
            </w:tcBorders>
          </w:tcPr>
          <w:p w14:paraId="0B7CB878" w14:textId="77777777" w:rsidR="00296A11" w:rsidRPr="0009025F" w:rsidRDefault="00296A11" w:rsidP="00872D53">
            <w:pPr>
              <w:widowControl w:val="0"/>
              <w:autoSpaceDE w:val="0"/>
              <w:autoSpaceDN w:val="0"/>
              <w:adjustRightInd w:val="0"/>
              <w:jc w:val="right"/>
              <w:rPr>
                <w:color w:val="0070C0"/>
                <w:sz w:val="20"/>
                <w:lang w:val="en-US"/>
              </w:rPr>
            </w:pPr>
          </w:p>
        </w:tc>
        <w:tc>
          <w:tcPr>
            <w:tcW w:w="1044" w:type="pct"/>
            <w:tcBorders>
              <w:top w:val="single" w:sz="4" w:space="0" w:color="auto"/>
              <w:left w:val="nil"/>
              <w:bottom w:val="nil"/>
              <w:right w:val="nil"/>
            </w:tcBorders>
          </w:tcPr>
          <w:p w14:paraId="4ABD9442" w14:textId="77777777" w:rsidR="00296A11" w:rsidRPr="0009025F" w:rsidRDefault="00296A11" w:rsidP="00872D53">
            <w:pPr>
              <w:widowControl w:val="0"/>
              <w:autoSpaceDE w:val="0"/>
              <w:autoSpaceDN w:val="0"/>
              <w:adjustRightInd w:val="0"/>
              <w:jc w:val="right"/>
              <w:rPr>
                <w:color w:val="0070C0"/>
                <w:sz w:val="20"/>
                <w:lang w:val="en-US"/>
              </w:rPr>
            </w:pPr>
          </w:p>
        </w:tc>
      </w:tr>
      <w:tr w:rsidR="00296A11" w:rsidRPr="00C6196B" w14:paraId="18B1F431" w14:textId="77777777" w:rsidTr="00872D53">
        <w:trPr>
          <w:trHeight w:val="233"/>
        </w:trPr>
        <w:tc>
          <w:tcPr>
            <w:tcW w:w="1830" w:type="pct"/>
            <w:tcBorders>
              <w:top w:val="nil"/>
              <w:left w:val="nil"/>
              <w:right w:val="nil"/>
            </w:tcBorders>
          </w:tcPr>
          <w:p w14:paraId="6232B0C3"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w:t>
            </w:r>
          </w:p>
        </w:tc>
        <w:tc>
          <w:tcPr>
            <w:tcW w:w="1085" w:type="pct"/>
            <w:tcBorders>
              <w:top w:val="nil"/>
              <w:left w:val="nil"/>
              <w:right w:val="nil"/>
            </w:tcBorders>
          </w:tcPr>
          <w:p w14:paraId="4DB412A3"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(0.202)</w:t>
            </w:r>
          </w:p>
        </w:tc>
        <w:tc>
          <w:tcPr>
            <w:tcW w:w="1041" w:type="pct"/>
            <w:tcBorders>
              <w:top w:val="nil"/>
              <w:left w:val="nil"/>
              <w:right w:val="nil"/>
            </w:tcBorders>
          </w:tcPr>
          <w:p w14:paraId="103BE357" w14:textId="77777777" w:rsidR="00296A11" w:rsidRPr="0009025F" w:rsidRDefault="00296A11" w:rsidP="00872D53">
            <w:pPr>
              <w:widowControl w:val="0"/>
              <w:autoSpaceDE w:val="0"/>
              <w:autoSpaceDN w:val="0"/>
              <w:adjustRightInd w:val="0"/>
              <w:jc w:val="right"/>
              <w:rPr>
                <w:color w:val="0070C0"/>
                <w:sz w:val="20"/>
                <w:lang w:val="en-US"/>
              </w:rPr>
            </w:pPr>
          </w:p>
        </w:tc>
        <w:tc>
          <w:tcPr>
            <w:tcW w:w="1044" w:type="pct"/>
            <w:tcBorders>
              <w:top w:val="nil"/>
              <w:left w:val="nil"/>
              <w:right w:val="nil"/>
            </w:tcBorders>
          </w:tcPr>
          <w:p w14:paraId="648D3833" w14:textId="77777777" w:rsidR="00296A11" w:rsidRPr="0009025F" w:rsidRDefault="00296A11" w:rsidP="00872D53">
            <w:pPr>
              <w:widowControl w:val="0"/>
              <w:autoSpaceDE w:val="0"/>
              <w:autoSpaceDN w:val="0"/>
              <w:adjustRightInd w:val="0"/>
              <w:jc w:val="right"/>
              <w:rPr>
                <w:color w:val="0070C0"/>
                <w:sz w:val="20"/>
                <w:lang w:val="en-US"/>
              </w:rPr>
            </w:pPr>
          </w:p>
        </w:tc>
      </w:tr>
      <w:tr w:rsidR="00296A11" w:rsidRPr="00C6196B" w14:paraId="6292E0D5" w14:textId="77777777" w:rsidTr="00872D53">
        <w:trPr>
          <w:trHeight w:val="233"/>
        </w:trPr>
        <w:tc>
          <w:tcPr>
            <w:tcW w:w="1830" w:type="pct"/>
            <w:tcBorders>
              <w:top w:val="nil"/>
              <w:left w:val="nil"/>
              <w:right w:val="nil"/>
            </w:tcBorders>
          </w:tcPr>
          <w:p w14:paraId="7DF1B258" w14:textId="77777777" w:rsidR="00296A11" w:rsidRPr="00C6196B" w:rsidRDefault="00296A11" w:rsidP="00872D53">
            <w:pPr>
              <w:widowControl w:val="0"/>
              <w:autoSpaceDE w:val="0"/>
              <w:autoSpaceDN w:val="0"/>
              <w:adjustRightInd w:val="0"/>
              <w:rPr>
                <w:color w:val="0070C0"/>
                <w:sz w:val="20"/>
                <w:lang w:val="en-US"/>
              </w:rPr>
            </w:pPr>
            <w:proofErr w:type="spellStart"/>
            <w:r w:rsidRPr="00C6196B">
              <w:rPr>
                <w:color w:val="0070C0"/>
                <w:sz w:val="20"/>
                <w:lang w:val="en-US"/>
              </w:rPr>
              <w:t>FinFI_A</w:t>
            </w:r>
            <w:proofErr w:type="spellEnd"/>
          </w:p>
        </w:tc>
        <w:tc>
          <w:tcPr>
            <w:tcW w:w="1085" w:type="pct"/>
            <w:tcBorders>
              <w:top w:val="nil"/>
              <w:left w:val="nil"/>
              <w:right w:val="nil"/>
            </w:tcBorders>
          </w:tcPr>
          <w:p w14:paraId="3C53E32A" w14:textId="77777777" w:rsidR="00296A11" w:rsidRPr="0009025F" w:rsidRDefault="00296A11" w:rsidP="00872D53">
            <w:pPr>
              <w:widowControl w:val="0"/>
              <w:autoSpaceDE w:val="0"/>
              <w:autoSpaceDN w:val="0"/>
              <w:adjustRightInd w:val="0"/>
              <w:jc w:val="right"/>
              <w:rPr>
                <w:color w:val="0070C0"/>
                <w:sz w:val="20"/>
                <w:lang w:val="en-US"/>
              </w:rPr>
            </w:pPr>
          </w:p>
        </w:tc>
        <w:tc>
          <w:tcPr>
            <w:tcW w:w="1041" w:type="pct"/>
            <w:tcBorders>
              <w:top w:val="nil"/>
              <w:left w:val="nil"/>
              <w:right w:val="nil"/>
            </w:tcBorders>
          </w:tcPr>
          <w:p w14:paraId="793E8C35"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-0.470**</w:t>
            </w:r>
          </w:p>
        </w:tc>
        <w:tc>
          <w:tcPr>
            <w:tcW w:w="1044" w:type="pct"/>
            <w:tcBorders>
              <w:top w:val="nil"/>
              <w:left w:val="nil"/>
              <w:right w:val="nil"/>
            </w:tcBorders>
          </w:tcPr>
          <w:p w14:paraId="6F95D82B" w14:textId="77777777" w:rsidR="00296A11" w:rsidRPr="0009025F" w:rsidRDefault="00296A11" w:rsidP="00872D53">
            <w:pPr>
              <w:widowControl w:val="0"/>
              <w:autoSpaceDE w:val="0"/>
              <w:autoSpaceDN w:val="0"/>
              <w:adjustRightInd w:val="0"/>
              <w:jc w:val="right"/>
              <w:rPr>
                <w:color w:val="0070C0"/>
                <w:sz w:val="20"/>
                <w:lang w:val="en-US"/>
              </w:rPr>
            </w:pPr>
          </w:p>
        </w:tc>
      </w:tr>
      <w:tr w:rsidR="00296A11" w:rsidRPr="00C6196B" w14:paraId="1A30DBF1" w14:textId="77777777" w:rsidTr="00872D53">
        <w:trPr>
          <w:trHeight w:val="233"/>
        </w:trPr>
        <w:tc>
          <w:tcPr>
            <w:tcW w:w="1830" w:type="pct"/>
            <w:tcBorders>
              <w:top w:val="nil"/>
              <w:left w:val="nil"/>
              <w:right w:val="nil"/>
            </w:tcBorders>
          </w:tcPr>
          <w:p w14:paraId="37C824EB" w14:textId="77777777" w:rsidR="00296A11" w:rsidRPr="00C6196B" w:rsidRDefault="00296A11" w:rsidP="00872D53">
            <w:pPr>
              <w:widowControl w:val="0"/>
              <w:autoSpaceDE w:val="0"/>
              <w:autoSpaceDN w:val="0"/>
              <w:adjustRightInd w:val="0"/>
              <w:rPr>
                <w:color w:val="0070C0"/>
                <w:sz w:val="20"/>
                <w:lang w:val="en-US"/>
              </w:rPr>
            </w:pPr>
          </w:p>
        </w:tc>
        <w:tc>
          <w:tcPr>
            <w:tcW w:w="1085" w:type="pct"/>
            <w:tcBorders>
              <w:top w:val="nil"/>
              <w:left w:val="nil"/>
              <w:right w:val="nil"/>
            </w:tcBorders>
          </w:tcPr>
          <w:p w14:paraId="143D2789" w14:textId="77777777" w:rsidR="00296A11" w:rsidRPr="0009025F" w:rsidRDefault="00296A11" w:rsidP="00872D53">
            <w:pPr>
              <w:widowControl w:val="0"/>
              <w:autoSpaceDE w:val="0"/>
              <w:autoSpaceDN w:val="0"/>
              <w:adjustRightInd w:val="0"/>
              <w:jc w:val="right"/>
              <w:rPr>
                <w:color w:val="0070C0"/>
                <w:sz w:val="20"/>
                <w:lang w:val="en-US"/>
              </w:rPr>
            </w:pPr>
          </w:p>
        </w:tc>
        <w:tc>
          <w:tcPr>
            <w:tcW w:w="1041" w:type="pct"/>
            <w:tcBorders>
              <w:top w:val="nil"/>
              <w:left w:val="nil"/>
              <w:right w:val="nil"/>
            </w:tcBorders>
          </w:tcPr>
          <w:p w14:paraId="09227649"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(0.197)</w:t>
            </w:r>
          </w:p>
        </w:tc>
        <w:tc>
          <w:tcPr>
            <w:tcW w:w="1044" w:type="pct"/>
            <w:tcBorders>
              <w:top w:val="nil"/>
              <w:left w:val="nil"/>
              <w:right w:val="nil"/>
            </w:tcBorders>
          </w:tcPr>
          <w:p w14:paraId="0A2074E3" w14:textId="77777777" w:rsidR="00296A11" w:rsidRPr="0009025F" w:rsidRDefault="00296A11" w:rsidP="00872D53">
            <w:pPr>
              <w:widowControl w:val="0"/>
              <w:autoSpaceDE w:val="0"/>
              <w:autoSpaceDN w:val="0"/>
              <w:adjustRightInd w:val="0"/>
              <w:jc w:val="right"/>
              <w:rPr>
                <w:color w:val="0070C0"/>
                <w:sz w:val="20"/>
                <w:lang w:val="en-US"/>
              </w:rPr>
            </w:pPr>
          </w:p>
        </w:tc>
      </w:tr>
      <w:tr w:rsidR="00296A11" w:rsidRPr="00C6196B" w14:paraId="2CEA8F1F" w14:textId="77777777" w:rsidTr="00872D53">
        <w:trPr>
          <w:trHeight w:val="233"/>
        </w:trPr>
        <w:tc>
          <w:tcPr>
            <w:tcW w:w="1830" w:type="pct"/>
            <w:tcBorders>
              <w:top w:val="nil"/>
              <w:left w:val="nil"/>
              <w:right w:val="nil"/>
            </w:tcBorders>
          </w:tcPr>
          <w:p w14:paraId="5F727E39" w14:textId="77777777" w:rsidR="00296A11" w:rsidRPr="00C6196B" w:rsidRDefault="00296A11" w:rsidP="00872D53">
            <w:pPr>
              <w:widowControl w:val="0"/>
              <w:autoSpaceDE w:val="0"/>
              <w:autoSpaceDN w:val="0"/>
              <w:adjustRightInd w:val="0"/>
              <w:rPr>
                <w:color w:val="0070C0"/>
                <w:sz w:val="20"/>
                <w:lang w:val="en-US"/>
              </w:rPr>
            </w:pPr>
            <w:proofErr w:type="spellStart"/>
            <w:r w:rsidRPr="00C6196B">
              <w:rPr>
                <w:color w:val="0070C0"/>
                <w:sz w:val="20"/>
                <w:lang w:val="en-US"/>
              </w:rPr>
              <w:t>FinFI_U</w:t>
            </w:r>
            <w:proofErr w:type="spellEnd"/>
          </w:p>
        </w:tc>
        <w:tc>
          <w:tcPr>
            <w:tcW w:w="1085" w:type="pct"/>
            <w:tcBorders>
              <w:top w:val="nil"/>
              <w:left w:val="nil"/>
              <w:right w:val="nil"/>
            </w:tcBorders>
          </w:tcPr>
          <w:p w14:paraId="46612A19" w14:textId="77777777" w:rsidR="00296A11" w:rsidRPr="0009025F" w:rsidRDefault="00296A11" w:rsidP="00872D53">
            <w:pPr>
              <w:widowControl w:val="0"/>
              <w:autoSpaceDE w:val="0"/>
              <w:autoSpaceDN w:val="0"/>
              <w:adjustRightInd w:val="0"/>
              <w:jc w:val="right"/>
              <w:rPr>
                <w:color w:val="0070C0"/>
                <w:sz w:val="20"/>
                <w:lang w:val="en-US"/>
              </w:rPr>
            </w:pPr>
          </w:p>
        </w:tc>
        <w:tc>
          <w:tcPr>
            <w:tcW w:w="1041" w:type="pct"/>
            <w:tcBorders>
              <w:top w:val="nil"/>
              <w:left w:val="nil"/>
              <w:right w:val="nil"/>
            </w:tcBorders>
          </w:tcPr>
          <w:p w14:paraId="1898CF4F" w14:textId="77777777" w:rsidR="00296A11" w:rsidRPr="0009025F" w:rsidRDefault="00296A11" w:rsidP="00872D53">
            <w:pPr>
              <w:widowControl w:val="0"/>
              <w:autoSpaceDE w:val="0"/>
              <w:autoSpaceDN w:val="0"/>
              <w:adjustRightInd w:val="0"/>
              <w:jc w:val="right"/>
              <w:rPr>
                <w:color w:val="0070C0"/>
                <w:sz w:val="20"/>
                <w:lang w:val="en-US"/>
              </w:rPr>
            </w:pPr>
          </w:p>
        </w:tc>
        <w:tc>
          <w:tcPr>
            <w:tcW w:w="1044" w:type="pct"/>
            <w:tcBorders>
              <w:top w:val="nil"/>
              <w:left w:val="nil"/>
              <w:right w:val="nil"/>
            </w:tcBorders>
          </w:tcPr>
          <w:p w14:paraId="3955D574"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-0.278*</w:t>
            </w:r>
          </w:p>
        </w:tc>
      </w:tr>
      <w:tr w:rsidR="00296A11" w:rsidRPr="00C6196B" w14:paraId="598B43AF" w14:textId="77777777" w:rsidTr="00872D53">
        <w:trPr>
          <w:trHeight w:val="233"/>
        </w:trPr>
        <w:tc>
          <w:tcPr>
            <w:tcW w:w="1830" w:type="pct"/>
            <w:tcBorders>
              <w:top w:val="nil"/>
              <w:left w:val="nil"/>
              <w:bottom w:val="single" w:sz="4" w:space="0" w:color="auto"/>
              <w:right w:val="nil"/>
            </w:tcBorders>
          </w:tcPr>
          <w:p w14:paraId="3D8152C8" w14:textId="77777777" w:rsidR="00296A11" w:rsidRPr="00C6196B" w:rsidRDefault="00296A11" w:rsidP="00872D53">
            <w:pPr>
              <w:widowControl w:val="0"/>
              <w:autoSpaceDE w:val="0"/>
              <w:autoSpaceDN w:val="0"/>
              <w:adjustRightInd w:val="0"/>
              <w:rPr>
                <w:color w:val="0070C0"/>
                <w:sz w:val="20"/>
                <w:lang w:val="en-US"/>
              </w:rPr>
            </w:pPr>
          </w:p>
        </w:tc>
        <w:tc>
          <w:tcPr>
            <w:tcW w:w="1085" w:type="pct"/>
            <w:tcBorders>
              <w:top w:val="nil"/>
              <w:left w:val="nil"/>
              <w:bottom w:val="single" w:sz="4" w:space="0" w:color="auto"/>
              <w:right w:val="nil"/>
            </w:tcBorders>
          </w:tcPr>
          <w:p w14:paraId="2551972D" w14:textId="77777777" w:rsidR="00296A11" w:rsidRPr="0009025F" w:rsidRDefault="00296A11" w:rsidP="00872D53">
            <w:pPr>
              <w:widowControl w:val="0"/>
              <w:autoSpaceDE w:val="0"/>
              <w:autoSpaceDN w:val="0"/>
              <w:adjustRightInd w:val="0"/>
              <w:jc w:val="right"/>
              <w:rPr>
                <w:color w:val="0070C0"/>
                <w:sz w:val="20"/>
                <w:lang w:val="en-US"/>
              </w:rPr>
            </w:pPr>
          </w:p>
        </w:tc>
        <w:tc>
          <w:tcPr>
            <w:tcW w:w="1041" w:type="pct"/>
            <w:tcBorders>
              <w:top w:val="nil"/>
              <w:left w:val="nil"/>
              <w:bottom w:val="single" w:sz="4" w:space="0" w:color="auto"/>
              <w:right w:val="nil"/>
            </w:tcBorders>
          </w:tcPr>
          <w:p w14:paraId="46216EFE" w14:textId="77777777" w:rsidR="00296A11" w:rsidRPr="0009025F" w:rsidRDefault="00296A11" w:rsidP="00872D53">
            <w:pPr>
              <w:widowControl w:val="0"/>
              <w:autoSpaceDE w:val="0"/>
              <w:autoSpaceDN w:val="0"/>
              <w:adjustRightInd w:val="0"/>
              <w:jc w:val="right"/>
              <w:rPr>
                <w:color w:val="0070C0"/>
                <w:sz w:val="20"/>
                <w:lang w:val="en-US"/>
              </w:rPr>
            </w:pPr>
          </w:p>
        </w:tc>
        <w:tc>
          <w:tcPr>
            <w:tcW w:w="1044" w:type="pct"/>
            <w:tcBorders>
              <w:top w:val="nil"/>
              <w:left w:val="nil"/>
              <w:bottom w:val="single" w:sz="4" w:space="0" w:color="auto"/>
              <w:right w:val="nil"/>
            </w:tcBorders>
          </w:tcPr>
          <w:p w14:paraId="0BABD15B"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(0.166)</w:t>
            </w:r>
          </w:p>
        </w:tc>
      </w:tr>
      <w:tr w:rsidR="00296A11" w:rsidRPr="00C6196B" w14:paraId="49CC9CB9" w14:textId="77777777" w:rsidTr="00872D53">
        <w:trPr>
          <w:trHeight w:val="233"/>
        </w:trPr>
        <w:tc>
          <w:tcPr>
            <w:tcW w:w="1830" w:type="pct"/>
            <w:tcBorders>
              <w:top w:val="single" w:sz="4" w:space="0" w:color="auto"/>
              <w:left w:val="nil"/>
              <w:bottom w:val="nil"/>
              <w:right w:val="nil"/>
            </w:tcBorders>
          </w:tcPr>
          <w:p w14:paraId="4EB0702F"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Constant</w:t>
            </w:r>
          </w:p>
        </w:tc>
        <w:tc>
          <w:tcPr>
            <w:tcW w:w="1085" w:type="pct"/>
            <w:tcBorders>
              <w:top w:val="single" w:sz="4" w:space="0" w:color="auto"/>
              <w:left w:val="nil"/>
              <w:bottom w:val="nil"/>
              <w:right w:val="nil"/>
            </w:tcBorders>
          </w:tcPr>
          <w:p w14:paraId="61CC8C38"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1.964**</w:t>
            </w:r>
          </w:p>
        </w:tc>
        <w:tc>
          <w:tcPr>
            <w:tcW w:w="1041" w:type="pct"/>
            <w:tcBorders>
              <w:top w:val="single" w:sz="4" w:space="0" w:color="auto"/>
              <w:left w:val="nil"/>
              <w:bottom w:val="nil"/>
              <w:right w:val="nil"/>
            </w:tcBorders>
          </w:tcPr>
          <w:p w14:paraId="7F2C35AE"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2.002**</w:t>
            </w:r>
          </w:p>
        </w:tc>
        <w:tc>
          <w:tcPr>
            <w:tcW w:w="1044" w:type="pct"/>
            <w:tcBorders>
              <w:top w:val="single" w:sz="4" w:space="0" w:color="auto"/>
              <w:left w:val="nil"/>
              <w:bottom w:val="nil"/>
              <w:right w:val="nil"/>
            </w:tcBorders>
          </w:tcPr>
          <w:p w14:paraId="5E143F48"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1.979**</w:t>
            </w:r>
          </w:p>
        </w:tc>
      </w:tr>
      <w:tr w:rsidR="00296A11" w:rsidRPr="00C6196B" w14:paraId="6701FDF2" w14:textId="77777777" w:rsidTr="00872D53">
        <w:trPr>
          <w:trHeight w:val="233"/>
        </w:trPr>
        <w:tc>
          <w:tcPr>
            <w:tcW w:w="1830" w:type="pct"/>
            <w:tcBorders>
              <w:top w:val="nil"/>
              <w:left w:val="nil"/>
              <w:bottom w:val="nil"/>
              <w:right w:val="nil"/>
            </w:tcBorders>
          </w:tcPr>
          <w:p w14:paraId="49A550CE"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w:t>
            </w:r>
          </w:p>
        </w:tc>
        <w:tc>
          <w:tcPr>
            <w:tcW w:w="1085" w:type="pct"/>
            <w:tcBorders>
              <w:top w:val="nil"/>
              <w:left w:val="nil"/>
              <w:bottom w:val="nil"/>
              <w:right w:val="nil"/>
            </w:tcBorders>
          </w:tcPr>
          <w:p w14:paraId="6619C261"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(0.854)</w:t>
            </w:r>
          </w:p>
        </w:tc>
        <w:tc>
          <w:tcPr>
            <w:tcW w:w="1041" w:type="pct"/>
            <w:tcBorders>
              <w:top w:val="nil"/>
              <w:left w:val="nil"/>
              <w:bottom w:val="nil"/>
              <w:right w:val="nil"/>
            </w:tcBorders>
          </w:tcPr>
          <w:p w14:paraId="0542F163"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(0.842)</w:t>
            </w:r>
          </w:p>
        </w:tc>
        <w:tc>
          <w:tcPr>
            <w:tcW w:w="1044" w:type="pct"/>
            <w:tcBorders>
              <w:top w:val="nil"/>
              <w:left w:val="nil"/>
              <w:bottom w:val="nil"/>
              <w:right w:val="nil"/>
            </w:tcBorders>
          </w:tcPr>
          <w:p w14:paraId="743316E3"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(0.863)</w:t>
            </w:r>
          </w:p>
        </w:tc>
      </w:tr>
      <w:tr w:rsidR="00296A11" w:rsidRPr="00C6196B" w14:paraId="1E3D8A36" w14:textId="77777777" w:rsidTr="00872D53">
        <w:trPr>
          <w:trHeight w:val="213"/>
        </w:trPr>
        <w:tc>
          <w:tcPr>
            <w:tcW w:w="1830" w:type="pct"/>
            <w:tcBorders>
              <w:top w:val="nil"/>
              <w:left w:val="nil"/>
              <w:bottom w:val="nil"/>
              <w:right w:val="nil"/>
            </w:tcBorders>
          </w:tcPr>
          <w:p w14:paraId="527813F1"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Obs.</w:t>
            </w:r>
          </w:p>
        </w:tc>
        <w:tc>
          <w:tcPr>
            <w:tcW w:w="1085" w:type="pct"/>
            <w:tcBorders>
              <w:top w:val="nil"/>
              <w:left w:val="nil"/>
              <w:bottom w:val="nil"/>
              <w:right w:val="nil"/>
            </w:tcBorders>
          </w:tcPr>
          <w:p w14:paraId="63A1D506"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454</w:t>
            </w:r>
          </w:p>
        </w:tc>
        <w:tc>
          <w:tcPr>
            <w:tcW w:w="1041" w:type="pct"/>
            <w:tcBorders>
              <w:top w:val="nil"/>
              <w:left w:val="nil"/>
              <w:bottom w:val="nil"/>
              <w:right w:val="nil"/>
            </w:tcBorders>
          </w:tcPr>
          <w:p w14:paraId="5276242A"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454</w:t>
            </w:r>
          </w:p>
        </w:tc>
        <w:tc>
          <w:tcPr>
            <w:tcW w:w="1044" w:type="pct"/>
            <w:tcBorders>
              <w:top w:val="nil"/>
              <w:left w:val="nil"/>
              <w:bottom w:val="nil"/>
              <w:right w:val="nil"/>
            </w:tcBorders>
          </w:tcPr>
          <w:p w14:paraId="1956490F"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454</w:t>
            </w:r>
          </w:p>
        </w:tc>
      </w:tr>
      <w:tr w:rsidR="00296A11" w:rsidRPr="00C6196B" w14:paraId="31E3CC96" w14:textId="77777777" w:rsidTr="00872D53">
        <w:trPr>
          <w:trHeight w:val="233"/>
        </w:trPr>
        <w:tc>
          <w:tcPr>
            <w:tcW w:w="1830" w:type="pct"/>
            <w:tcBorders>
              <w:top w:val="nil"/>
              <w:left w:val="nil"/>
              <w:bottom w:val="nil"/>
              <w:right w:val="nil"/>
            </w:tcBorders>
          </w:tcPr>
          <w:p w14:paraId="39EBF137"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R</w:t>
            </w:r>
            <w:r w:rsidRPr="00C6196B">
              <w:rPr>
                <w:color w:val="0070C0"/>
                <w:sz w:val="20"/>
                <w:vertAlign w:val="superscript"/>
                <w:lang w:val="en-US"/>
              </w:rPr>
              <w:t xml:space="preserve">2 </w:t>
            </w:r>
          </w:p>
        </w:tc>
        <w:tc>
          <w:tcPr>
            <w:tcW w:w="1085" w:type="pct"/>
            <w:tcBorders>
              <w:top w:val="nil"/>
              <w:left w:val="nil"/>
              <w:bottom w:val="nil"/>
              <w:right w:val="nil"/>
            </w:tcBorders>
          </w:tcPr>
          <w:p w14:paraId="2B919C47"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0.2543</w:t>
            </w:r>
          </w:p>
        </w:tc>
        <w:tc>
          <w:tcPr>
            <w:tcW w:w="1041" w:type="pct"/>
            <w:tcBorders>
              <w:top w:val="nil"/>
              <w:left w:val="nil"/>
              <w:bottom w:val="nil"/>
              <w:right w:val="nil"/>
            </w:tcBorders>
          </w:tcPr>
          <w:p w14:paraId="0C252CB5"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0.2575</w:t>
            </w:r>
          </w:p>
        </w:tc>
        <w:tc>
          <w:tcPr>
            <w:tcW w:w="1044" w:type="pct"/>
            <w:tcBorders>
              <w:top w:val="nil"/>
              <w:left w:val="nil"/>
              <w:bottom w:val="nil"/>
              <w:right w:val="nil"/>
            </w:tcBorders>
          </w:tcPr>
          <w:p w14:paraId="0930D83A"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0.2498</w:t>
            </w:r>
          </w:p>
        </w:tc>
      </w:tr>
      <w:tr w:rsidR="00296A11" w:rsidRPr="00C6196B" w14:paraId="195847B2" w14:textId="77777777" w:rsidTr="00872D53">
        <w:trPr>
          <w:trHeight w:val="233"/>
        </w:trPr>
        <w:tc>
          <w:tcPr>
            <w:tcW w:w="1830" w:type="pct"/>
            <w:tcBorders>
              <w:top w:val="nil"/>
              <w:left w:val="nil"/>
              <w:bottom w:val="nil"/>
              <w:right w:val="nil"/>
            </w:tcBorders>
          </w:tcPr>
          <w:p w14:paraId="0B2C7415"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Chi</w:t>
            </w:r>
            <w:r w:rsidRPr="00C6196B">
              <w:rPr>
                <w:color w:val="0070C0"/>
                <w:sz w:val="20"/>
                <w:vertAlign w:val="superscript"/>
                <w:lang w:val="en-US"/>
              </w:rPr>
              <w:t>2</w:t>
            </w:r>
          </w:p>
        </w:tc>
        <w:tc>
          <w:tcPr>
            <w:tcW w:w="1085" w:type="pct"/>
            <w:tcBorders>
              <w:top w:val="nil"/>
              <w:left w:val="nil"/>
              <w:bottom w:val="nil"/>
              <w:right w:val="nil"/>
            </w:tcBorders>
          </w:tcPr>
          <w:p w14:paraId="436DF816"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346.884***</w:t>
            </w:r>
          </w:p>
        </w:tc>
        <w:tc>
          <w:tcPr>
            <w:tcW w:w="1041" w:type="pct"/>
            <w:tcBorders>
              <w:top w:val="nil"/>
              <w:left w:val="nil"/>
              <w:bottom w:val="nil"/>
              <w:right w:val="nil"/>
            </w:tcBorders>
          </w:tcPr>
          <w:p w14:paraId="6CD32F25"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366.623***</w:t>
            </w:r>
          </w:p>
        </w:tc>
        <w:tc>
          <w:tcPr>
            <w:tcW w:w="1044" w:type="pct"/>
            <w:tcBorders>
              <w:top w:val="nil"/>
              <w:left w:val="nil"/>
              <w:bottom w:val="nil"/>
              <w:right w:val="nil"/>
            </w:tcBorders>
          </w:tcPr>
          <w:p w14:paraId="7CC47F65"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311.183***</w:t>
            </w:r>
          </w:p>
        </w:tc>
      </w:tr>
      <w:tr w:rsidR="00296A11" w:rsidRPr="00C6196B" w14:paraId="1E45F322" w14:textId="77777777" w:rsidTr="00872D53">
        <w:trPr>
          <w:trHeight w:val="213"/>
        </w:trPr>
        <w:tc>
          <w:tcPr>
            <w:tcW w:w="1830" w:type="pct"/>
            <w:tcBorders>
              <w:top w:val="nil"/>
              <w:left w:val="nil"/>
              <w:bottom w:val="nil"/>
              <w:right w:val="nil"/>
            </w:tcBorders>
          </w:tcPr>
          <w:p w14:paraId="6AC330D5"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Number of groups</w:t>
            </w:r>
          </w:p>
        </w:tc>
        <w:tc>
          <w:tcPr>
            <w:tcW w:w="1085" w:type="pct"/>
            <w:tcBorders>
              <w:top w:val="nil"/>
              <w:left w:val="nil"/>
              <w:bottom w:val="nil"/>
              <w:right w:val="nil"/>
            </w:tcBorders>
          </w:tcPr>
          <w:p w14:paraId="5D354BEB"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163</w:t>
            </w:r>
          </w:p>
        </w:tc>
        <w:tc>
          <w:tcPr>
            <w:tcW w:w="1041" w:type="pct"/>
            <w:tcBorders>
              <w:top w:val="nil"/>
              <w:left w:val="nil"/>
              <w:bottom w:val="nil"/>
              <w:right w:val="nil"/>
            </w:tcBorders>
          </w:tcPr>
          <w:p w14:paraId="60AE6FD4"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163</w:t>
            </w:r>
          </w:p>
        </w:tc>
        <w:tc>
          <w:tcPr>
            <w:tcW w:w="1044" w:type="pct"/>
            <w:tcBorders>
              <w:top w:val="nil"/>
              <w:left w:val="nil"/>
              <w:bottom w:val="nil"/>
              <w:right w:val="nil"/>
            </w:tcBorders>
          </w:tcPr>
          <w:p w14:paraId="1F0502B7"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163</w:t>
            </w:r>
          </w:p>
        </w:tc>
      </w:tr>
      <w:tr w:rsidR="00296A11" w:rsidRPr="00C6196B" w14:paraId="7E1AE346" w14:textId="77777777" w:rsidTr="00872D53">
        <w:trPr>
          <w:trHeight w:val="233"/>
        </w:trPr>
        <w:tc>
          <w:tcPr>
            <w:tcW w:w="1830" w:type="pct"/>
            <w:tcBorders>
              <w:top w:val="nil"/>
              <w:left w:val="nil"/>
              <w:bottom w:val="nil"/>
              <w:right w:val="nil"/>
            </w:tcBorders>
          </w:tcPr>
          <w:p w14:paraId="7C8D3238"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Year fixed effect</w:t>
            </w:r>
          </w:p>
        </w:tc>
        <w:tc>
          <w:tcPr>
            <w:tcW w:w="1085" w:type="pct"/>
            <w:tcBorders>
              <w:top w:val="nil"/>
              <w:left w:val="nil"/>
              <w:bottom w:val="nil"/>
              <w:right w:val="nil"/>
            </w:tcBorders>
          </w:tcPr>
          <w:p w14:paraId="4FCC8A80"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1041" w:type="pct"/>
            <w:tcBorders>
              <w:top w:val="nil"/>
              <w:left w:val="nil"/>
              <w:bottom w:val="nil"/>
              <w:right w:val="nil"/>
            </w:tcBorders>
          </w:tcPr>
          <w:p w14:paraId="74EA2996"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1044" w:type="pct"/>
            <w:tcBorders>
              <w:top w:val="nil"/>
              <w:left w:val="nil"/>
              <w:bottom w:val="nil"/>
              <w:right w:val="nil"/>
            </w:tcBorders>
          </w:tcPr>
          <w:p w14:paraId="564A5E92"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r>
      <w:tr w:rsidR="00296A11" w:rsidRPr="00C6196B" w14:paraId="66B25EB7" w14:textId="77777777" w:rsidTr="00872D53">
        <w:trPr>
          <w:trHeight w:val="233"/>
        </w:trPr>
        <w:tc>
          <w:tcPr>
            <w:tcW w:w="1830" w:type="pct"/>
            <w:tcBorders>
              <w:top w:val="nil"/>
              <w:left w:val="nil"/>
              <w:right w:val="nil"/>
            </w:tcBorders>
          </w:tcPr>
          <w:p w14:paraId="688DE545"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Clustered by country</w:t>
            </w:r>
          </w:p>
        </w:tc>
        <w:tc>
          <w:tcPr>
            <w:tcW w:w="1085" w:type="pct"/>
            <w:tcBorders>
              <w:top w:val="nil"/>
              <w:left w:val="nil"/>
              <w:right w:val="nil"/>
            </w:tcBorders>
          </w:tcPr>
          <w:p w14:paraId="26A17730"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1041" w:type="pct"/>
            <w:tcBorders>
              <w:top w:val="nil"/>
              <w:left w:val="nil"/>
              <w:right w:val="nil"/>
            </w:tcBorders>
          </w:tcPr>
          <w:p w14:paraId="1B662E3A"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yes</w:t>
            </w:r>
          </w:p>
        </w:tc>
        <w:tc>
          <w:tcPr>
            <w:tcW w:w="1044" w:type="pct"/>
            <w:tcBorders>
              <w:top w:val="nil"/>
              <w:left w:val="nil"/>
              <w:right w:val="nil"/>
            </w:tcBorders>
          </w:tcPr>
          <w:p w14:paraId="3A082CFB"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yes</w:t>
            </w:r>
          </w:p>
        </w:tc>
      </w:tr>
      <w:tr w:rsidR="00296A11" w:rsidRPr="00C6196B" w14:paraId="0CDC05EB" w14:textId="77777777" w:rsidTr="00872D53">
        <w:trPr>
          <w:trHeight w:val="233"/>
        </w:trPr>
        <w:tc>
          <w:tcPr>
            <w:tcW w:w="1830" w:type="pct"/>
            <w:tcBorders>
              <w:top w:val="nil"/>
              <w:left w:val="nil"/>
              <w:bottom w:val="nil"/>
              <w:right w:val="nil"/>
            </w:tcBorders>
          </w:tcPr>
          <w:p w14:paraId="63E881E6"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Control variables</w:t>
            </w:r>
          </w:p>
        </w:tc>
        <w:tc>
          <w:tcPr>
            <w:tcW w:w="1085" w:type="pct"/>
            <w:tcBorders>
              <w:top w:val="nil"/>
              <w:left w:val="nil"/>
              <w:bottom w:val="nil"/>
              <w:right w:val="nil"/>
            </w:tcBorders>
          </w:tcPr>
          <w:p w14:paraId="69CC3236"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1041" w:type="pct"/>
            <w:tcBorders>
              <w:top w:val="nil"/>
              <w:left w:val="nil"/>
              <w:bottom w:val="nil"/>
              <w:right w:val="nil"/>
            </w:tcBorders>
          </w:tcPr>
          <w:p w14:paraId="59AF43C4"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1044" w:type="pct"/>
            <w:tcBorders>
              <w:top w:val="nil"/>
              <w:left w:val="nil"/>
              <w:bottom w:val="nil"/>
              <w:right w:val="nil"/>
            </w:tcBorders>
          </w:tcPr>
          <w:p w14:paraId="33C7A399"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r>
      <w:tr w:rsidR="00296A11" w:rsidRPr="00C6196B" w14:paraId="637E5B86" w14:textId="77777777" w:rsidTr="00872D53">
        <w:trPr>
          <w:trHeight w:val="233"/>
        </w:trPr>
        <w:tc>
          <w:tcPr>
            <w:tcW w:w="1830" w:type="pct"/>
            <w:tcBorders>
              <w:top w:val="nil"/>
              <w:left w:val="nil"/>
              <w:bottom w:val="single" w:sz="4" w:space="0" w:color="auto"/>
              <w:right w:val="nil"/>
            </w:tcBorders>
          </w:tcPr>
          <w:p w14:paraId="6FDBB9F9"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Hausman test</w:t>
            </w:r>
          </w:p>
        </w:tc>
        <w:tc>
          <w:tcPr>
            <w:tcW w:w="1085" w:type="pct"/>
            <w:tcBorders>
              <w:top w:val="nil"/>
              <w:left w:val="nil"/>
              <w:bottom w:val="single" w:sz="4" w:space="0" w:color="auto"/>
              <w:right w:val="nil"/>
            </w:tcBorders>
          </w:tcPr>
          <w:p w14:paraId="5B7A68BC"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RE</w:t>
            </w:r>
          </w:p>
        </w:tc>
        <w:tc>
          <w:tcPr>
            <w:tcW w:w="1041" w:type="pct"/>
            <w:tcBorders>
              <w:top w:val="nil"/>
              <w:left w:val="nil"/>
              <w:bottom w:val="single" w:sz="4" w:space="0" w:color="auto"/>
              <w:right w:val="nil"/>
            </w:tcBorders>
          </w:tcPr>
          <w:p w14:paraId="0210E811"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RE</w:t>
            </w:r>
          </w:p>
        </w:tc>
        <w:tc>
          <w:tcPr>
            <w:tcW w:w="1044" w:type="pct"/>
            <w:tcBorders>
              <w:top w:val="nil"/>
              <w:left w:val="nil"/>
              <w:bottom w:val="single" w:sz="4" w:space="0" w:color="auto"/>
              <w:right w:val="nil"/>
            </w:tcBorders>
          </w:tcPr>
          <w:p w14:paraId="5DA379A3"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RE</w:t>
            </w:r>
          </w:p>
        </w:tc>
      </w:tr>
      <w:tr w:rsidR="00296A11" w:rsidRPr="00C6196B" w14:paraId="29B23C3E" w14:textId="77777777" w:rsidTr="00872D53">
        <w:trPr>
          <w:trHeight w:val="233"/>
        </w:trPr>
        <w:tc>
          <w:tcPr>
            <w:tcW w:w="5000" w:type="pct"/>
            <w:gridSpan w:val="4"/>
            <w:tcBorders>
              <w:top w:val="single" w:sz="4" w:space="0" w:color="auto"/>
              <w:left w:val="nil"/>
              <w:bottom w:val="nil"/>
              <w:right w:val="nil"/>
            </w:tcBorders>
          </w:tcPr>
          <w:p w14:paraId="018A1773" w14:textId="77777777" w:rsidR="00296A11" w:rsidRPr="00C6196B" w:rsidRDefault="00296A11" w:rsidP="00872D53">
            <w:pPr>
              <w:widowControl w:val="0"/>
              <w:autoSpaceDE w:val="0"/>
              <w:autoSpaceDN w:val="0"/>
              <w:adjustRightInd w:val="0"/>
              <w:jc w:val="both"/>
              <w:rPr>
                <w:color w:val="0070C0"/>
                <w:sz w:val="18"/>
                <w:lang w:val="en-US"/>
              </w:rPr>
            </w:pPr>
            <w:r w:rsidRPr="00C6196B">
              <w:rPr>
                <w:i/>
                <w:iCs/>
                <w:color w:val="0070C0"/>
                <w:sz w:val="18"/>
                <w:lang w:val="en-US"/>
              </w:rPr>
              <w:t>Source</w:t>
            </w:r>
            <w:r w:rsidRPr="00C6196B">
              <w:rPr>
                <w:color w:val="0070C0"/>
                <w:sz w:val="18"/>
                <w:lang w:val="en-US"/>
              </w:rPr>
              <w:t xml:space="preserve">: Authors’ computation based on secondary data. Robust standard errors are in parenthesis. The random effect with heteroskedastic-corrected robust standard errors </w:t>
            </w:r>
            <w:proofErr w:type="gramStart"/>
            <w:r w:rsidRPr="00C6196B">
              <w:rPr>
                <w:color w:val="0070C0"/>
                <w:sz w:val="18"/>
                <w:lang w:val="en-US"/>
              </w:rPr>
              <w:t>are</w:t>
            </w:r>
            <w:proofErr w:type="gramEnd"/>
            <w:r w:rsidRPr="00C6196B">
              <w:rPr>
                <w:color w:val="0070C0"/>
                <w:sz w:val="18"/>
              </w:rPr>
              <w:t xml:space="preserve"> used here.</w:t>
            </w:r>
            <w:r w:rsidRPr="00C6196B">
              <w:rPr>
                <w:color w:val="0070C0"/>
                <w:sz w:val="18"/>
                <w:lang w:val="en-US"/>
              </w:rPr>
              <w:t xml:space="preserve"> For brevity, the coefficient and standard errors for control variables are not reported here </w:t>
            </w:r>
            <w:r w:rsidRPr="00C6196B">
              <w:rPr>
                <w:i/>
                <w:color w:val="0070C0"/>
                <w:sz w:val="18"/>
                <w:lang w:val="en-US"/>
              </w:rPr>
              <w:t xml:space="preserve">*** p&lt;0.01, ** p&lt;0.05, * p&lt;0.1. </w:t>
            </w:r>
          </w:p>
        </w:tc>
      </w:tr>
    </w:tbl>
    <w:p w14:paraId="38DA7BB9" w14:textId="30C9444C" w:rsidR="00A321CB" w:rsidRPr="00296A11" w:rsidRDefault="00A321CB">
      <w:pPr>
        <w:rPr>
          <w:color w:val="000000" w:themeColor="text1"/>
        </w:rPr>
      </w:pPr>
    </w:p>
    <w:p w14:paraId="3D68E906" w14:textId="77777777" w:rsidR="00E20628" w:rsidRPr="00296A11" w:rsidRDefault="00E20628" w:rsidP="00A321CB">
      <w:pPr>
        <w:widowControl w:val="0"/>
        <w:autoSpaceDE w:val="0"/>
        <w:autoSpaceDN w:val="0"/>
        <w:adjustRightInd w:val="0"/>
        <w:rPr>
          <w:b/>
          <w:color w:val="000000" w:themeColor="text1"/>
          <w:sz w:val="20"/>
          <w:lang w:val="en-US"/>
        </w:rPr>
      </w:pPr>
    </w:p>
    <w:p w14:paraId="5E376853" w14:textId="7749B8FD" w:rsidR="00D113B3" w:rsidRDefault="00F87336" w:rsidP="00D113B3">
      <w:pPr>
        <w:widowControl w:val="0"/>
        <w:autoSpaceDE w:val="0"/>
        <w:autoSpaceDN w:val="0"/>
        <w:adjustRightInd w:val="0"/>
        <w:spacing w:line="480" w:lineRule="auto"/>
        <w:ind w:firstLine="720"/>
        <w:jc w:val="both"/>
        <w:rPr>
          <w:color w:val="000000" w:themeColor="text1"/>
          <w:sz w:val="22"/>
          <w:lang w:val="en-US"/>
        </w:rPr>
      </w:pPr>
      <w:r w:rsidRPr="00296A11">
        <w:rPr>
          <w:color w:val="000000" w:themeColor="text1"/>
          <w:sz w:val="22"/>
          <w:lang w:val="en-US"/>
        </w:rPr>
        <w:t xml:space="preserve">Lastly, </w:t>
      </w:r>
      <w:r w:rsidR="00325975" w:rsidRPr="00296A11">
        <w:rPr>
          <w:color w:val="000000" w:themeColor="text1"/>
          <w:sz w:val="22"/>
          <w:lang w:val="en-US"/>
        </w:rPr>
        <w:t xml:space="preserve">to further ascertain the consistency of our results, </w:t>
      </w:r>
      <w:r w:rsidRPr="00296A11">
        <w:rPr>
          <w:color w:val="000000" w:themeColor="text1"/>
          <w:sz w:val="22"/>
          <w:lang w:val="en-US"/>
        </w:rPr>
        <w:t>we use</w:t>
      </w:r>
      <w:r w:rsidR="00325975" w:rsidRPr="00296A11">
        <w:rPr>
          <w:color w:val="000000" w:themeColor="text1"/>
          <w:sz w:val="22"/>
          <w:lang w:val="en-US"/>
        </w:rPr>
        <w:t>d</w:t>
      </w:r>
      <w:r w:rsidRPr="00296A11">
        <w:rPr>
          <w:color w:val="000000" w:themeColor="text1"/>
          <w:sz w:val="22"/>
          <w:lang w:val="en-US"/>
        </w:rPr>
        <w:t xml:space="preserve"> a different proxy </w:t>
      </w:r>
      <w:r w:rsidR="00325975" w:rsidRPr="00296A11">
        <w:rPr>
          <w:color w:val="000000" w:themeColor="text1"/>
          <w:sz w:val="22"/>
          <w:lang w:val="en-US"/>
        </w:rPr>
        <w:t>for</w:t>
      </w:r>
      <w:r w:rsidRPr="00296A11">
        <w:rPr>
          <w:color w:val="000000" w:themeColor="text1"/>
          <w:sz w:val="22"/>
          <w:lang w:val="en-US"/>
        </w:rPr>
        <w:t xml:space="preserve"> </w:t>
      </w:r>
      <w:r w:rsidR="00325975" w:rsidRPr="00296A11">
        <w:rPr>
          <w:color w:val="000000" w:themeColor="text1"/>
          <w:sz w:val="22"/>
          <w:lang w:val="en-US"/>
        </w:rPr>
        <w:t xml:space="preserve">the </w:t>
      </w:r>
      <w:r w:rsidRPr="00296A11">
        <w:rPr>
          <w:color w:val="000000" w:themeColor="text1"/>
          <w:sz w:val="22"/>
          <w:lang w:val="en-US"/>
        </w:rPr>
        <w:t>risk</w:t>
      </w:r>
      <w:r w:rsidR="00E35E0D" w:rsidRPr="00296A11">
        <w:rPr>
          <w:color w:val="000000" w:themeColor="text1"/>
          <w:sz w:val="22"/>
          <w:lang w:val="en-US"/>
        </w:rPr>
        <w:t>-</w:t>
      </w:r>
      <w:r w:rsidRPr="00296A11">
        <w:rPr>
          <w:color w:val="000000" w:themeColor="text1"/>
          <w:sz w:val="22"/>
          <w:lang w:val="en-US"/>
        </w:rPr>
        <w:t>taking of MFIs</w:t>
      </w:r>
      <w:r w:rsidR="00325975" w:rsidRPr="00296A11">
        <w:rPr>
          <w:color w:val="000000" w:themeColor="text1"/>
          <w:sz w:val="22"/>
          <w:lang w:val="en-US"/>
        </w:rPr>
        <w:t>,</w:t>
      </w:r>
      <w:r w:rsidRPr="00296A11">
        <w:rPr>
          <w:color w:val="000000" w:themeColor="text1"/>
          <w:sz w:val="22"/>
          <w:lang w:val="en-US"/>
        </w:rPr>
        <w:t xml:space="preserve"> known as </w:t>
      </w:r>
      <w:r w:rsidR="00B35AA1" w:rsidRPr="00296A11">
        <w:rPr>
          <w:color w:val="000000" w:themeColor="text1"/>
          <w:sz w:val="22"/>
          <w:lang w:val="en-US"/>
        </w:rPr>
        <w:t>loan loss rate (</w:t>
      </w:r>
      <w:r w:rsidRPr="00296A11">
        <w:rPr>
          <w:color w:val="000000" w:themeColor="text1"/>
          <w:sz w:val="22"/>
          <w:lang w:val="en-US"/>
        </w:rPr>
        <w:t>LLR</w:t>
      </w:r>
      <w:r w:rsidR="00B35AA1" w:rsidRPr="00296A11">
        <w:rPr>
          <w:color w:val="000000" w:themeColor="text1"/>
          <w:sz w:val="22"/>
          <w:lang w:val="en-US"/>
        </w:rPr>
        <w:t>)</w:t>
      </w:r>
      <w:r w:rsidRPr="00296A11">
        <w:rPr>
          <w:color w:val="000000" w:themeColor="text1"/>
          <w:sz w:val="22"/>
          <w:lang w:val="en-US"/>
        </w:rPr>
        <w:t xml:space="preserve">. </w:t>
      </w:r>
      <w:r w:rsidR="00B35AA1" w:rsidRPr="00296A11">
        <w:rPr>
          <w:color w:val="000000" w:themeColor="text1"/>
          <w:sz w:val="22"/>
          <w:lang w:val="en-US"/>
        </w:rPr>
        <w:t xml:space="preserve">A </w:t>
      </w:r>
      <w:r w:rsidR="00A8394B" w:rsidRPr="00296A11">
        <w:rPr>
          <w:color w:val="000000" w:themeColor="text1"/>
          <w:sz w:val="22"/>
          <w:lang w:val="en-US"/>
        </w:rPr>
        <w:t>similar type of variable</w:t>
      </w:r>
      <w:r w:rsidR="00B35AA1" w:rsidRPr="00296A11">
        <w:rPr>
          <w:color w:val="000000" w:themeColor="text1"/>
          <w:sz w:val="22"/>
          <w:lang w:val="en-US"/>
        </w:rPr>
        <w:t xml:space="preserve"> (</w:t>
      </w:r>
      <w:r w:rsidR="00C32C2E" w:rsidRPr="00296A11">
        <w:rPr>
          <w:color w:val="000000" w:themeColor="text1"/>
          <w:sz w:val="22"/>
          <w:lang w:val="en-US"/>
        </w:rPr>
        <w:t>e.g.</w:t>
      </w:r>
      <w:r w:rsidR="00325975" w:rsidRPr="00296A11">
        <w:rPr>
          <w:color w:val="000000" w:themeColor="text1"/>
          <w:sz w:val="22"/>
          <w:lang w:val="en-US"/>
        </w:rPr>
        <w:t>,</w:t>
      </w:r>
      <w:r w:rsidR="00C32C2E" w:rsidRPr="00296A11">
        <w:rPr>
          <w:color w:val="000000" w:themeColor="text1"/>
          <w:sz w:val="22"/>
          <w:lang w:val="en-US"/>
        </w:rPr>
        <w:t xml:space="preserve"> </w:t>
      </w:r>
      <w:r w:rsidR="00B35AA1" w:rsidRPr="00296A11">
        <w:rPr>
          <w:color w:val="000000" w:themeColor="text1"/>
          <w:sz w:val="22"/>
          <w:lang w:val="en-US"/>
        </w:rPr>
        <w:t xml:space="preserve">loan loss provision) has also been used as a proxy in the </w:t>
      </w:r>
      <w:r w:rsidR="00325975" w:rsidRPr="00296A11">
        <w:rPr>
          <w:color w:val="000000" w:themeColor="text1"/>
          <w:sz w:val="22"/>
          <w:lang w:val="en-US"/>
        </w:rPr>
        <w:t xml:space="preserve">banking </w:t>
      </w:r>
      <w:r w:rsidR="00B35AA1" w:rsidRPr="00296A11">
        <w:rPr>
          <w:color w:val="000000" w:themeColor="text1"/>
          <w:sz w:val="22"/>
          <w:lang w:val="en-US"/>
        </w:rPr>
        <w:t xml:space="preserve">literature to capture </w:t>
      </w:r>
      <w:r w:rsidR="00325975" w:rsidRPr="00296A11">
        <w:rPr>
          <w:color w:val="000000" w:themeColor="text1"/>
          <w:sz w:val="22"/>
          <w:lang w:val="en-US"/>
        </w:rPr>
        <w:t xml:space="preserve">the </w:t>
      </w:r>
      <w:r w:rsidR="00B35AA1" w:rsidRPr="00296A11">
        <w:rPr>
          <w:color w:val="000000" w:themeColor="text1"/>
          <w:sz w:val="22"/>
          <w:lang w:val="en-US"/>
        </w:rPr>
        <w:t>risk</w:t>
      </w:r>
      <w:r w:rsidR="00E35E0D" w:rsidRPr="00296A11">
        <w:rPr>
          <w:color w:val="000000" w:themeColor="text1"/>
          <w:sz w:val="22"/>
          <w:lang w:val="en-US"/>
        </w:rPr>
        <w:t>-</w:t>
      </w:r>
      <w:r w:rsidR="00B35AA1" w:rsidRPr="00296A11">
        <w:rPr>
          <w:color w:val="000000" w:themeColor="text1"/>
          <w:sz w:val="22"/>
          <w:lang w:val="en-US"/>
        </w:rPr>
        <w:t>taking of banks</w:t>
      </w:r>
      <w:r w:rsidR="00C12414" w:rsidRPr="00296A11">
        <w:rPr>
          <w:color w:val="000000" w:themeColor="text1"/>
          <w:sz w:val="22"/>
          <w:lang w:val="en-US"/>
        </w:rPr>
        <w:t xml:space="preserve"> (Khan et al., 2020)</w:t>
      </w:r>
      <w:r w:rsidR="00B35AA1" w:rsidRPr="00296A11">
        <w:rPr>
          <w:color w:val="000000" w:themeColor="text1"/>
          <w:sz w:val="22"/>
          <w:lang w:val="en-US"/>
        </w:rPr>
        <w:t xml:space="preserve">. </w:t>
      </w:r>
      <w:r w:rsidR="00F424FA" w:rsidRPr="00F424FA">
        <w:rPr>
          <w:color w:val="0070C0"/>
          <w:sz w:val="22"/>
          <w:lang w:val="en-US"/>
        </w:rPr>
        <w:t>In addition to</w:t>
      </w:r>
      <w:r w:rsidRPr="00F424FA">
        <w:rPr>
          <w:color w:val="0070C0"/>
          <w:sz w:val="22"/>
          <w:lang w:val="en-US"/>
        </w:rPr>
        <w:t xml:space="preserve"> </w:t>
      </w:r>
      <w:proofErr w:type="spellStart"/>
      <w:r w:rsidR="007305C9" w:rsidRPr="00296A11">
        <w:rPr>
          <w:color w:val="000000" w:themeColor="text1"/>
          <w:sz w:val="22"/>
          <w:lang w:val="en-US"/>
        </w:rPr>
        <w:t>FinFI</w:t>
      </w:r>
      <w:r w:rsidRPr="00296A11">
        <w:rPr>
          <w:color w:val="000000" w:themeColor="text1"/>
          <w:sz w:val="22"/>
          <w:lang w:val="en-US"/>
        </w:rPr>
        <w:t>_O</w:t>
      </w:r>
      <w:proofErr w:type="spellEnd"/>
      <w:r w:rsidRPr="00296A11">
        <w:rPr>
          <w:color w:val="000000" w:themeColor="text1"/>
          <w:sz w:val="22"/>
          <w:lang w:val="en-US"/>
        </w:rPr>
        <w:t xml:space="preserve"> and </w:t>
      </w:r>
      <w:proofErr w:type="spellStart"/>
      <w:r w:rsidR="007305C9" w:rsidRPr="00296A11">
        <w:rPr>
          <w:color w:val="000000" w:themeColor="text1"/>
          <w:sz w:val="22"/>
          <w:lang w:val="en-US"/>
        </w:rPr>
        <w:t>FinFI</w:t>
      </w:r>
      <w:r w:rsidRPr="00296A11">
        <w:rPr>
          <w:color w:val="000000" w:themeColor="text1"/>
          <w:sz w:val="22"/>
          <w:lang w:val="en-US"/>
        </w:rPr>
        <w:t>_A</w:t>
      </w:r>
      <w:proofErr w:type="spellEnd"/>
      <w:r w:rsidRPr="00296A11">
        <w:rPr>
          <w:color w:val="000000" w:themeColor="text1"/>
          <w:sz w:val="22"/>
          <w:lang w:val="en-US"/>
        </w:rPr>
        <w:t xml:space="preserve">, we also found that </w:t>
      </w:r>
      <w:proofErr w:type="spellStart"/>
      <w:r w:rsidR="007305C9" w:rsidRPr="00296A11">
        <w:rPr>
          <w:color w:val="000000" w:themeColor="text1"/>
          <w:sz w:val="22"/>
          <w:lang w:val="en-US"/>
        </w:rPr>
        <w:t>FinFI</w:t>
      </w:r>
      <w:r w:rsidRPr="00296A11">
        <w:rPr>
          <w:color w:val="000000" w:themeColor="text1"/>
          <w:sz w:val="22"/>
          <w:lang w:val="en-US"/>
        </w:rPr>
        <w:t>_U</w:t>
      </w:r>
      <w:proofErr w:type="spellEnd"/>
      <w:r w:rsidRPr="00296A11">
        <w:rPr>
          <w:color w:val="000000" w:themeColor="text1"/>
          <w:sz w:val="22"/>
          <w:lang w:val="en-US"/>
        </w:rPr>
        <w:t xml:space="preserve"> </w:t>
      </w:r>
      <w:r w:rsidR="00325975" w:rsidRPr="00296A11">
        <w:rPr>
          <w:color w:val="000000" w:themeColor="text1"/>
          <w:sz w:val="22"/>
          <w:lang w:val="en-US"/>
        </w:rPr>
        <w:t xml:space="preserve">exhibits a negative and </w:t>
      </w:r>
      <w:r w:rsidRPr="00296A11">
        <w:rPr>
          <w:color w:val="000000" w:themeColor="text1"/>
          <w:sz w:val="22"/>
          <w:lang w:val="en-US"/>
        </w:rPr>
        <w:t xml:space="preserve">statistically </w:t>
      </w:r>
      <w:r w:rsidR="00FC344F" w:rsidRPr="00296A11">
        <w:rPr>
          <w:color w:val="000000" w:themeColor="text1"/>
          <w:sz w:val="22"/>
          <w:lang w:val="en-US"/>
        </w:rPr>
        <w:t>significant</w:t>
      </w:r>
      <w:r w:rsidR="00325975" w:rsidRPr="00296A11">
        <w:rPr>
          <w:color w:val="000000" w:themeColor="text1"/>
          <w:sz w:val="22"/>
          <w:lang w:val="en-US"/>
        </w:rPr>
        <w:t xml:space="preserve"> </w:t>
      </w:r>
      <w:r w:rsidRPr="00296A11">
        <w:rPr>
          <w:color w:val="000000" w:themeColor="text1"/>
          <w:sz w:val="22"/>
          <w:lang w:val="en-US"/>
        </w:rPr>
        <w:t>relationship</w:t>
      </w:r>
      <w:r w:rsidR="00F97056" w:rsidRPr="00296A11">
        <w:rPr>
          <w:color w:val="000000" w:themeColor="text1"/>
          <w:sz w:val="22"/>
          <w:lang w:val="en-US"/>
        </w:rPr>
        <w:t xml:space="preserve"> (Table 7). </w:t>
      </w:r>
      <w:r w:rsidRPr="00296A11">
        <w:rPr>
          <w:color w:val="000000" w:themeColor="text1"/>
          <w:sz w:val="22"/>
          <w:lang w:val="en-US"/>
        </w:rPr>
        <w:t xml:space="preserve">This implies that enhancing </w:t>
      </w:r>
      <w:proofErr w:type="spellStart"/>
      <w:r w:rsidR="00325975" w:rsidRPr="00296A11">
        <w:rPr>
          <w:color w:val="000000" w:themeColor="text1"/>
          <w:sz w:val="22"/>
          <w:lang w:val="en-US"/>
        </w:rPr>
        <w:t>FinFI</w:t>
      </w:r>
      <w:proofErr w:type="spellEnd"/>
      <w:r w:rsidRPr="00296A11">
        <w:rPr>
          <w:color w:val="000000" w:themeColor="text1"/>
          <w:sz w:val="22"/>
          <w:lang w:val="en-US"/>
        </w:rPr>
        <w:t xml:space="preserve"> </w:t>
      </w:r>
      <w:r w:rsidR="00B35AA1" w:rsidRPr="00296A11">
        <w:rPr>
          <w:color w:val="000000" w:themeColor="text1"/>
          <w:sz w:val="22"/>
          <w:lang w:val="en-US"/>
        </w:rPr>
        <w:t xml:space="preserve">(access, usage and overall) </w:t>
      </w:r>
      <w:r w:rsidRPr="00296A11">
        <w:rPr>
          <w:color w:val="000000" w:themeColor="text1"/>
          <w:sz w:val="22"/>
          <w:lang w:val="en-US"/>
        </w:rPr>
        <w:t xml:space="preserve">will considerably reduce </w:t>
      </w:r>
      <w:r w:rsidR="00325975" w:rsidRPr="00296A11">
        <w:rPr>
          <w:color w:val="000000" w:themeColor="text1"/>
          <w:sz w:val="22"/>
          <w:lang w:val="en-US"/>
        </w:rPr>
        <w:t xml:space="preserve">the </w:t>
      </w:r>
      <w:r w:rsidRPr="00296A11">
        <w:rPr>
          <w:color w:val="000000" w:themeColor="text1"/>
          <w:sz w:val="22"/>
          <w:lang w:val="en-US"/>
        </w:rPr>
        <w:t>risk</w:t>
      </w:r>
      <w:r w:rsidR="00E35E0D" w:rsidRPr="00296A11">
        <w:rPr>
          <w:color w:val="000000" w:themeColor="text1"/>
          <w:sz w:val="22"/>
          <w:lang w:val="en-US"/>
        </w:rPr>
        <w:t>-</w:t>
      </w:r>
      <w:r w:rsidRPr="00296A11">
        <w:rPr>
          <w:color w:val="000000" w:themeColor="text1"/>
          <w:sz w:val="22"/>
          <w:lang w:val="en-US"/>
        </w:rPr>
        <w:t xml:space="preserve">taking of MFIs. </w:t>
      </w:r>
    </w:p>
    <w:p w14:paraId="52281613" w14:textId="77777777" w:rsidR="00D113B3" w:rsidRDefault="00D113B3" w:rsidP="00D113B3">
      <w:pPr>
        <w:widowControl w:val="0"/>
        <w:autoSpaceDE w:val="0"/>
        <w:autoSpaceDN w:val="0"/>
        <w:adjustRightInd w:val="0"/>
        <w:spacing w:line="480" w:lineRule="auto"/>
        <w:ind w:firstLine="720"/>
        <w:jc w:val="both"/>
        <w:rPr>
          <w:color w:val="000000" w:themeColor="text1"/>
          <w:sz w:val="22"/>
          <w:lang w:val="en-US"/>
        </w:rPr>
      </w:pPr>
    </w:p>
    <w:p w14:paraId="064708F5" w14:textId="30E527E4" w:rsidR="00BB66F4" w:rsidRPr="00D113B3" w:rsidRDefault="00A321CB" w:rsidP="00D113B3">
      <w:pPr>
        <w:widowControl w:val="0"/>
        <w:autoSpaceDE w:val="0"/>
        <w:autoSpaceDN w:val="0"/>
        <w:adjustRightInd w:val="0"/>
        <w:spacing w:line="480" w:lineRule="auto"/>
        <w:jc w:val="center"/>
        <w:rPr>
          <w:color w:val="000000" w:themeColor="text1"/>
          <w:sz w:val="22"/>
          <w:lang w:val="en-US"/>
        </w:rPr>
      </w:pPr>
      <w:r w:rsidRPr="00296A11">
        <w:rPr>
          <w:b/>
          <w:bCs/>
          <w:color w:val="000000" w:themeColor="text1"/>
          <w:sz w:val="22"/>
          <w:lang w:val="en-US"/>
        </w:rPr>
        <w:t xml:space="preserve">Table </w:t>
      </w:r>
      <w:r w:rsidR="007E74A5" w:rsidRPr="00296A11">
        <w:rPr>
          <w:b/>
          <w:bCs/>
          <w:color w:val="000000" w:themeColor="text1"/>
          <w:sz w:val="22"/>
          <w:lang w:val="en-US"/>
        </w:rPr>
        <w:t>7</w:t>
      </w:r>
      <w:r w:rsidRPr="00296A11">
        <w:rPr>
          <w:b/>
          <w:bCs/>
          <w:color w:val="000000" w:themeColor="text1"/>
          <w:sz w:val="22"/>
          <w:lang w:val="en-US"/>
        </w:rPr>
        <w:t xml:space="preserve">: </w:t>
      </w:r>
      <w:r w:rsidR="003E4FDF" w:rsidRPr="00296A11">
        <w:rPr>
          <w:b/>
          <w:bCs/>
          <w:color w:val="000000" w:themeColor="text1"/>
          <w:sz w:val="22"/>
          <w:lang w:val="en-US"/>
        </w:rPr>
        <w:t>Fintech-</w:t>
      </w:r>
      <w:r w:rsidR="00325975" w:rsidRPr="00296A11">
        <w:rPr>
          <w:b/>
          <w:bCs/>
          <w:color w:val="000000" w:themeColor="text1"/>
          <w:sz w:val="22"/>
          <w:lang w:val="en-US"/>
        </w:rPr>
        <w:t>B</w:t>
      </w:r>
      <w:r w:rsidR="003E4FDF" w:rsidRPr="00296A11">
        <w:rPr>
          <w:b/>
          <w:bCs/>
          <w:color w:val="000000" w:themeColor="text1"/>
          <w:sz w:val="22"/>
          <w:lang w:val="en-US"/>
        </w:rPr>
        <w:t xml:space="preserve">ased </w:t>
      </w:r>
      <w:r w:rsidR="00325975" w:rsidRPr="00296A11">
        <w:rPr>
          <w:b/>
          <w:bCs/>
          <w:color w:val="000000" w:themeColor="text1"/>
          <w:sz w:val="22"/>
          <w:lang w:val="en-US"/>
        </w:rPr>
        <w:t>F</w:t>
      </w:r>
      <w:r w:rsidR="003E4FDF" w:rsidRPr="00296A11">
        <w:rPr>
          <w:b/>
          <w:bCs/>
          <w:color w:val="000000" w:themeColor="text1"/>
          <w:sz w:val="22"/>
          <w:lang w:val="en-US"/>
        </w:rPr>
        <w:t xml:space="preserve">inancial </w:t>
      </w:r>
      <w:r w:rsidR="00325975" w:rsidRPr="00296A11">
        <w:rPr>
          <w:b/>
          <w:bCs/>
          <w:color w:val="000000" w:themeColor="text1"/>
          <w:sz w:val="22"/>
          <w:lang w:val="en-US"/>
        </w:rPr>
        <w:t>I</w:t>
      </w:r>
      <w:r w:rsidR="003E4FDF" w:rsidRPr="00296A11">
        <w:rPr>
          <w:b/>
          <w:bCs/>
          <w:color w:val="000000" w:themeColor="text1"/>
          <w:sz w:val="22"/>
          <w:lang w:val="en-US"/>
        </w:rPr>
        <w:t xml:space="preserve">nclusion and </w:t>
      </w:r>
      <w:r w:rsidR="003C4450" w:rsidRPr="00296A11">
        <w:rPr>
          <w:b/>
          <w:bCs/>
          <w:color w:val="000000" w:themeColor="text1"/>
          <w:sz w:val="22"/>
          <w:lang w:val="en-US"/>
        </w:rPr>
        <w:t xml:space="preserve">MFI’s </w:t>
      </w:r>
      <w:r w:rsidR="00325975" w:rsidRPr="00296A11">
        <w:rPr>
          <w:b/>
          <w:bCs/>
          <w:color w:val="000000" w:themeColor="text1"/>
          <w:sz w:val="22"/>
          <w:lang w:val="en-US"/>
        </w:rPr>
        <w:t>R</w:t>
      </w:r>
      <w:r w:rsidR="003E4FDF" w:rsidRPr="00296A11">
        <w:rPr>
          <w:b/>
          <w:bCs/>
          <w:color w:val="000000" w:themeColor="text1"/>
          <w:sz w:val="22"/>
          <w:lang w:val="en-US"/>
        </w:rPr>
        <w:t>isk-</w:t>
      </w:r>
      <w:r w:rsidR="00325975" w:rsidRPr="00296A11">
        <w:rPr>
          <w:b/>
          <w:bCs/>
          <w:color w:val="000000" w:themeColor="text1"/>
          <w:sz w:val="22"/>
          <w:lang w:val="en-US"/>
        </w:rPr>
        <w:t>T</w:t>
      </w:r>
      <w:r w:rsidR="003E4FDF" w:rsidRPr="00296A11">
        <w:rPr>
          <w:b/>
          <w:bCs/>
          <w:color w:val="000000" w:themeColor="text1"/>
          <w:sz w:val="22"/>
          <w:lang w:val="en-US"/>
        </w:rPr>
        <w:t xml:space="preserve">aking </w:t>
      </w:r>
      <w:r w:rsidRPr="00296A11">
        <w:rPr>
          <w:b/>
          <w:bCs/>
          <w:color w:val="000000" w:themeColor="text1"/>
          <w:sz w:val="22"/>
          <w:lang w:val="en-US"/>
        </w:rPr>
        <w:t>(</w:t>
      </w:r>
      <w:r w:rsidR="00325975" w:rsidRPr="00296A11">
        <w:rPr>
          <w:b/>
          <w:bCs/>
          <w:color w:val="000000" w:themeColor="text1"/>
          <w:sz w:val="22"/>
          <w:lang w:val="en-US"/>
        </w:rPr>
        <w:t>A</w:t>
      </w:r>
      <w:r w:rsidRPr="00296A11">
        <w:rPr>
          <w:b/>
          <w:bCs/>
          <w:color w:val="000000" w:themeColor="text1"/>
          <w:sz w:val="22"/>
          <w:lang w:val="en-US"/>
        </w:rPr>
        <w:t xml:space="preserve">lternative </w:t>
      </w:r>
      <w:r w:rsidR="00325975" w:rsidRPr="00296A11">
        <w:rPr>
          <w:b/>
          <w:bCs/>
          <w:color w:val="000000" w:themeColor="text1"/>
          <w:sz w:val="22"/>
          <w:lang w:val="en-US"/>
        </w:rPr>
        <w:t>P</w:t>
      </w:r>
      <w:r w:rsidRPr="00296A11">
        <w:rPr>
          <w:b/>
          <w:bCs/>
          <w:color w:val="000000" w:themeColor="text1"/>
          <w:sz w:val="22"/>
          <w:lang w:val="en-US"/>
        </w:rPr>
        <w:t xml:space="preserve">roxy </w:t>
      </w:r>
      <w:r w:rsidR="00DB47E6" w:rsidRPr="00296A11">
        <w:rPr>
          <w:b/>
          <w:bCs/>
          <w:color w:val="000000" w:themeColor="text1"/>
          <w:sz w:val="22"/>
          <w:lang w:val="en-US"/>
        </w:rPr>
        <w:t>of</w:t>
      </w:r>
      <w:r w:rsidRPr="00296A11">
        <w:rPr>
          <w:b/>
          <w:bCs/>
          <w:color w:val="000000" w:themeColor="text1"/>
          <w:sz w:val="22"/>
          <w:lang w:val="en-US"/>
        </w:rPr>
        <w:t xml:space="preserve"> </w:t>
      </w:r>
      <w:r w:rsidR="00325975" w:rsidRPr="00296A11">
        <w:rPr>
          <w:b/>
          <w:bCs/>
          <w:color w:val="000000" w:themeColor="text1"/>
          <w:sz w:val="22"/>
          <w:lang w:val="en-US"/>
        </w:rPr>
        <w:t>R</w:t>
      </w:r>
      <w:r w:rsidRPr="00296A11">
        <w:rPr>
          <w:b/>
          <w:bCs/>
          <w:color w:val="000000" w:themeColor="text1"/>
          <w:sz w:val="22"/>
          <w:lang w:val="en-US"/>
        </w:rPr>
        <w:t>isk</w:t>
      </w:r>
      <w:r w:rsidR="00325975" w:rsidRPr="00296A11">
        <w:rPr>
          <w:b/>
          <w:bCs/>
          <w:color w:val="000000" w:themeColor="text1"/>
          <w:sz w:val="22"/>
          <w:lang w:val="en-US"/>
        </w:rPr>
        <w:t xml:space="preserve"> T</w:t>
      </w:r>
      <w:r w:rsidRPr="00296A11">
        <w:rPr>
          <w:b/>
          <w:bCs/>
          <w:color w:val="000000" w:themeColor="text1"/>
          <w:sz w:val="22"/>
          <w:lang w:val="en-US"/>
        </w:rPr>
        <w:t>aking)</w:t>
      </w:r>
      <w:r w:rsidR="00D113B3">
        <w:rPr>
          <w:color w:val="000000" w:themeColor="text1"/>
          <w:sz w:val="22"/>
          <w:lang w:val="en-US"/>
        </w:rPr>
        <w:t>.</w:t>
      </w:r>
    </w:p>
    <w:tbl>
      <w:tblPr>
        <w:tblpPr w:leftFromText="180" w:rightFromText="180" w:vertAnchor="text" w:tblpY="1"/>
        <w:tblOverlap w:val="never"/>
        <w:tblW w:w="5000" w:type="pct"/>
        <w:tblLook w:val="0000" w:firstRow="0" w:lastRow="0" w:firstColumn="0" w:lastColumn="0" w:noHBand="0" w:noVBand="0"/>
      </w:tblPr>
      <w:tblGrid>
        <w:gridCol w:w="3303"/>
        <w:gridCol w:w="1959"/>
        <w:gridCol w:w="1881"/>
        <w:gridCol w:w="1883"/>
      </w:tblGrid>
      <w:tr w:rsidR="00296A11" w:rsidRPr="00C6196B" w14:paraId="16BFC1F1" w14:textId="77777777" w:rsidTr="00872D53">
        <w:trPr>
          <w:trHeight w:val="217"/>
        </w:trPr>
        <w:tc>
          <w:tcPr>
            <w:tcW w:w="1830" w:type="pct"/>
            <w:tcBorders>
              <w:top w:val="single" w:sz="4" w:space="0" w:color="auto"/>
              <w:left w:val="nil"/>
              <w:bottom w:val="nil"/>
              <w:right w:val="nil"/>
            </w:tcBorders>
          </w:tcPr>
          <w:p w14:paraId="46E0F415" w14:textId="77777777" w:rsidR="00296A11" w:rsidRPr="00C6196B" w:rsidRDefault="00296A11" w:rsidP="00872D53">
            <w:pPr>
              <w:widowControl w:val="0"/>
              <w:autoSpaceDE w:val="0"/>
              <w:autoSpaceDN w:val="0"/>
              <w:adjustRightInd w:val="0"/>
              <w:jc w:val="center"/>
              <w:rPr>
                <w:color w:val="0070C0"/>
                <w:sz w:val="20"/>
                <w:lang w:val="en-US"/>
              </w:rPr>
            </w:pPr>
          </w:p>
        </w:tc>
        <w:tc>
          <w:tcPr>
            <w:tcW w:w="3170" w:type="pct"/>
            <w:gridSpan w:val="3"/>
            <w:tcBorders>
              <w:top w:val="single" w:sz="4" w:space="0" w:color="auto"/>
              <w:left w:val="nil"/>
              <w:bottom w:val="single" w:sz="4" w:space="0" w:color="auto"/>
              <w:right w:val="nil"/>
            </w:tcBorders>
          </w:tcPr>
          <w:p w14:paraId="3F00A4D1" w14:textId="77777777" w:rsidR="00296A11" w:rsidRPr="00C6196B" w:rsidRDefault="00296A11" w:rsidP="00872D53">
            <w:pPr>
              <w:widowControl w:val="0"/>
              <w:autoSpaceDE w:val="0"/>
              <w:autoSpaceDN w:val="0"/>
              <w:adjustRightInd w:val="0"/>
              <w:jc w:val="center"/>
              <w:rPr>
                <w:color w:val="0070C0"/>
                <w:sz w:val="20"/>
                <w:lang w:val="en-US"/>
              </w:rPr>
            </w:pPr>
            <w:r w:rsidRPr="00C6196B">
              <w:rPr>
                <w:color w:val="0070C0"/>
                <w:sz w:val="20"/>
                <w:lang w:val="en-US"/>
              </w:rPr>
              <w:t>Dependent Variable: LLR</w:t>
            </w:r>
          </w:p>
        </w:tc>
      </w:tr>
      <w:tr w:rsidR="00296A11" w:rsidRPr="00C6196B" w14:paraId="0C8201BF" w14:textId="77777777" w:rsidTr="00872D53">
        <w:trPr>
          <w:trHeight w:val="217"/>
        </w:trPr>
        <w:tc>
          <w:tcPr>
            <w:tcW w:w="1830" w:type="pct"/>
            <w:tcBorders>
              <w:top w:val="single" w:sz="4" w:space="0" w:color="auto"/>
              <w:left w:val="nil"/>
              <w:bottom w:val="nil"/>
              <w:right w:val="nil"/>
            </w:tcBorders>
          </w:tcPr>
          <w:p w14:paraId="557FF020" w14:textId="77777777" w:rsidR="00296A11" w:rsidRPr="00C6196B" w:rsidRDefault="00296A11" w:rsidP="00872D53">
            <w:pPr>
              <w:widowControl w:val="0"/>
              <w:autoSpaceDE w:val="0"/>
              <w:autoSpaceDN w:val="0"/>
              <w:adjustRightInd w:val="0"/>
              <w:jc w:val="center"/>
              <w:rPr>
                <w:color w:val="0070C0"/>
                <w:sz w:val="20"/>
                <w:lang w:val="en-US"/>
              </w:rPr>
            </w:pPr>
            <w:r w:rsidRPr="00C6196B">
              <w:rPr>
                <w:color w:val="0070C0"/>
                <w:sz w:val="20"/>
                <w:lang w:val="en-US"/>
              </w:rPr>
              <w:t xml:space="preserve">   </w:t>
            </w:r>
          </w:p>
        </w:tc>
        <w:tc>
          <w:tcPr>
            <w:tcW w:w="1085" w:type="pct"/>
            <w:tcBorders>
              <w:top w:val="single" w:sz="4" w:space="0" w:color="auto"/>
              <w:left w:val="nil"/>
              <w:bottom w:val="single" w:sz="4" w:space="0" w:color="auto"/>
              <w:right w:val="nil"/>
            </w:tcBorders>
          </w:tcPr>
          <w:p w14:paraId="282BD098"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Model-(</w:t>
            </w:r>
            <w:r w:rsidRPr="00C6196B">
              <w:rPr>
                <w:color w:val="0070C0"/>
                <w:sz w:val="20"/>
                <w:szCs w:val="20"/>
                <w:lang w:val="en-US"/>
              </w:rPr>
              <w:t>19</w:t>
            </w:r>
            <w:r w:rsidRPr="00C6196B">
              <w:rPr>
                <w:color w:val="0070C0"/>
                <w:sz w:val="20"/>
                <w:lang w:val="en-US"/>
              </w:rPr>
              <w:t>)</w:t>
            </w:r>
          </w:p>
        </w:tc>
        <w:tc>
          <w:tcPr>
            <w:tcW w:w="1042" w:type="pct"/>
            <w:tcBorders>
              <w:top w:val="single" w:sz="4" w:space="0" w:color="auto"/>
              <w:left w:val="nil"/>
              <w:bottom w:val="single" w:sz="4" w:space="0" w:color="auto"/>
              <w:right w:val="nil"/>
            </w:tcBorders>
          </w:tcPr>
          <w:p w14:paraId="33EE304F"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Model-(</w:t>
            </w:r>
            <w:r w:rsidRPr="00C6196B">
              <w:rPr>
                <w:color w:val="0070C0"/>
                <w:sz w:val="20"/>
                <w:szCs w:val="20"/>
                <w:lang w:val="en-US"/>
              </w:rPr>
              <w:t>20</w:t>
            </w:r>
            <w:r w:rsidRPr="00C6196B">
              <w:rPr>
                <w:color w:val="0070C0"/>
                <w:sz w:val="20"/>
                <w:lang w:val="en-US"/>
              </w:rPr>
              <w:t>)</w:t>
            </w:r>
          </w:p>
        </w:tc>
        <w:tc>
          <w:tcPr>
            <w:tcW w:w="1043" w:type="pct"/>
            <w:tcBorders>
              <w:top w:val="single" w:sz="4" w:space="0" w:color="auto"/>
              <w:left w:val="nil"/>
              <w:bottom w:val="single" w:sz="4" w:space="0" w:color="auto"/>
              <w:right w:val="nil"/>
            </w:tcBorders>
          </w:tcPr>
          <w:p w14:paraId="53C01F6A"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Model-(</w:t>
            </w:r>
            <w:r w:rsidRPr="00C6196B">
              <w:rPr>
                <w:color w:val="0070C0"/>
                <w:sz w:val="20"/>
                <w:szCs w:val="20"/>
                <w:lang w:val="en-US"/>
              </w:rPr>
              <w:t>21</w:t>
            </w:r>
            <w:r w:rsidRPr="00C6196B">
              <w:rPr>
                <w:color w:val="0070C0"/>
                <w:sz w:val="20"/>
                <w:lang w:val="en-US"/>
              </w:rPr>
              <w:t>)</w:t>
            </w:r>
          </w:p>
        </w:tc>
      </w:tr>
      <w:tr w:rsidR="00296A11" w:rsidRPr="00C6196B" w14:paraId="0BC77D4D" w14:textId="77777777" w:rsidTr="00872D53">
        <w:trPr>
          <w:trHeight w:val="217"/>
        </w:trPr>
        <w:tc>
          <w:tcPr>
            <w:tcW w:w="1830" w:type="pct"/>
            <w:tcBorders>
              <w:top w:val="nil"/>
              <w:left w:val="nil"/>
              <w:bottom w:val="nil"/>
              <w:right w:val="nil"/>
            </w:tcBorders>
          </w:tcPr>
          <w:p w14:paraId="7289C6DD" w14:textId="77777777" w:rsidR="00296A11" w:rsidRPr="00C6196B" w:rsidRDefault="00296A11" w:rsidP="00872D53">
            <w:pPr>
              <w:widowControl w:val="0"/>
              <w:autoSpaceDE w:val="0"/>
              <w:autoSpaceDN w:val="0"/>
              <w:adjustRightInd w:val="0"/>
              <w:rPr>
                <w:color w:val="0070C0"/>
                <w:sz w:val="20"/>
                <w:lang w:val="en-US"/>
              </w:rPr>
            </w:pPr>
            <w:proofErr w:type="spellStart"/>
            <w:r w:rsidRPr="00C6196B">
              <w:rPr>
                <w:color w:val="0070C0"/>
                <w:sz w:val="20"/>
                <w:lang w:val="en-US"/>
              </w:rPr>
              <w:t>FinFI_O</w:t>
            </w:r>
            <w:proofErr w:type="spellEnd"/>
          </w:p>
        </w:tc>
        <w:tc>
          <w:tcPr>
            <w:tcW w:w="1085" w:type="pct"/>
            <w:tcBorders>
              <w:top w:val="single" w:sz="4" w:space="0" w:color="auto"/>
              <w:left w:val="nil"/>
              <w:bottom w:val="nil"/>
              <w:right w:val="nil"/>
            </w:tcBorders>
          </w:tcPr>
          <w:p w14:paraId="2A9EFB41"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-0.013**</w:t>
            </w:r>
          </w:p>
        </w:tc>
        <w:tc>
          <w:tcPr>
            <w:tcW w:w="1042" w:type="pct"/>
            <w:tcBorders>
              <w:top w:val="single" w:sz="4" w:space="0" w:color="auto"/>
              <w:left w:val="nil"/>
              <w:bottom w:val="nil"/>
              <w:right w:val="nil"/>
            </w:tcBorders>
          </w:tcPr>
          <w:p w14:paraId="3019C6E7" w14:textId="77777777" w:rsidR="00296A11" w:rsidRPr="0009025F" w:rsidRDefault="00296A11" w:rsidP="00872D53">
            <w:pPr>
              <w:widowControl w:val="0"/>
              <w:autoSpaceDE w:val="0"/>
              <w:autoSpaceDN w:val="0"/>
              <w:adjustRightInd w:val="0"/>
              <w:jc w:val="right"/>
              <w:rPr>
                <w:color w:val="0070C0"/>
                <w:sz w:val="20"/>
                <w:lang w:val="en-US"/>
              </w:rPr>
            </w:pPr>
          </w:p>
        </w:tc>
        <w:tc>
          <w:tcPr>
            <w:tcW w:w="1043" w:type="pct"/>
            <w:tcBorders>
              <w:top w:val="single" w:sz="4" w:space="0" w:color="auto"/>
              <w:left w:val="nil"/>
              <w:bottom w:val="nil"/>
              <w:right w:val="nil"/>
            </w:tcBorders>
          </w:tcPr>
          <w:p w14:paraId="67F06109" w14:textId="77777777" w:rsidR="00296A11" w:rsidRPr="0009025F" w:rsidRDefault="00296A11" w:rsidP="00872D53">
            <w:pPr>
              <w:widowControl w:val="0"/>
              <w:autoSpaceDE w:val="0"/>
              <w:autoSpaceDN w:val="0"/>
              <w:adjustRightInd w:val="0"/>
              <w:jc w:val="right"/>
              <w:rPr>
                <w:color w:val="0070C0"/>
                <w:sz w:val="20"/>
                <w:lang w:val="en-US"/>
              </w:rPr>
            </w:pPr>
          </w:p>
        </w:tc>
      </w:tr>
      <w:tr w:rsidR="00296A11" w:rsidRPr="00C6196B" w14:paraId="3EEFB85A" w14:textId="77777777" w:rsidTr="00872D53">
        <w:trPr>
          <w:trHeight w:val="217"/>
        </w:trPr>
        <w:tc>
          <w:tcPr>
            <w:tcW w:w="1830" w:type="pct"/>
            <w:tcBorders>
              <w:top w:val="nil"/>
              <w:left w:val="nil"/>
              <w:bottom w:val="nil"/>
              <w:right w:val="nil"/>
            </w:tcBorders>
          </w:tcPr>
          <w:p w14:paraId="7F1E9D14"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w:t>
            </w:r>
          </w:p>
        </w:tc>
        <w:tc>
          <w:tcPr>
            <w:tcW w:w="1085" w:type="pct"/>
            <w:tcBorders>
              <w:top w:val="nil"/>
              <w:left w:val="nil"/>
              <w:bottom w:val="nil"/>
              <w:right w:val="nil"/>
            </w:tcBorders>
          </w:tcPr>
          <w:p w14:paraId="547D0B9D"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(0.005)</w:t>
            </w:r>
          </w:p>
        </w:tc>
        <w:tc>
          <w:tcPr>
            <w:tcW w:w="1042" w:type="pct"/>
            <w:tcBorders>
              <w:top w:val="nil"/>
              <w:left w:val="nil"/>
              <w:bottom w:val="nil"/>
              <w:right w:val="nil"/>
            </w:tcBorders>
          </w:tcPr>
          <w:p w14:paraId="5C336FE8" w14:textId="77777777" w:rsidR="00296A11" w:rsidRPr="0009025F" w:rsidRDefault="00296A11" w:rsidP="00872D53">
            <w:pPr>
              <w:widowControl w:val="0"/>
              <w:autoSpaceDE w:val="0"/>
              <w:autoSpaceDN w:val="0"/>
              <w:adjustRightInd w:val="0"/>
              <w:jc w:val="right"/>
              <w:rPr>
                <w:color w:val="0070C0"/>
                <w:sz w:val="20"/>
                <w:lang w:val="en-US"/>
              </w:rPr>
            </w:pPr>
          </w:p>
        </w:tc>
        <w:tc>
          <w:tcPr>
            <w:tcW w:w="1043" w:type="pct"/>
            <w:tcBorders>
              <w:top w:val="nil"/>
              <w:left w:val="nil"/>
              <w:bottom w:val="nil"/>
              <w:right w:val="nil"/>
            </w:tcBorders>
          </w:tcPr>
          <w:p w14:paraId="3C590A5F" w14:textId="77777777" w:rsidR="00296A11" w:rsidRPr="0009025F" w:rsidRDefault="00296A11" w:rsidP="00872D53">
            <w:pPr>
              <w:widowControl w:val="0"/>
              <w:autoSpaceDE w:val="0"/>
              <w:autoSpaceDN w:val="0"/>
              <w:adjustRightInd w:val="0"/>
              <w:jc w:val="right"/>
              <w:rPr>
                <w:color w:val="0070C0"/>
                <w:sz w:val="20"/>
                <w:lang w:val="en-US"/>
              </w:rPr>
            </w:pPr>
          </w:p>
        </w:tc>
      </w:tr>
      <w:tr w:rsidR="00296A11" w:rsidRPr="00C6196B" w14:paraId="53D7B854" w14:textId="77777777" w:rsidTr="00872D53">
        <w:trPr>
          <w:trHeight w:val="217"/>
        </w:trPr>
        <w:tc>
          <w:tcPr>
            <w:tcW w:w="1830" w:type="pct"/>
            <w:tcBorders>
              <w:top w:val="nil"/>
              <w:left w:val="nil"/>
              <w:bottom w:val="nil"/>
              <w:right w:val="nil"/>
            </w:tcBorders>
          </w:tcPr>
          <w:p w14:paraId="0D80265F" w14:textId="77777777" w:rsidR="00296A11" w:rsidRPr="00C6196B" w:rsidRDefault="00296A11" w:rsidP="00872D53">
            <w:pPr>
              <w:widowControl w:val="0"/>
              <w:autoSpaceDE w:val="0"/>
              <w:autoSpaceDN w:val="0"/>
              <w:adjustRightInd w:val="0"/>
              <w:rPr>
                <w:color w:val="0070C0"/>
                <w:sz w:val="20"/>
                <w:lang w:val="en-US"/>
              </w:rPr>
            </w:pPr>
            <w:proofErr w:type="spellStart"/>
            <w:r w:rsidRPr="00C6196B">
              <w:rPr>
                <w:color w:val="0070C0"/>
                <w:sz w:val="20"/>
                <w:lang w:val="en-US"/>
              </w:rPr>
              <w:t>FinFI_A</w:t>
            </w:r>
            <w:proofErr w:type="spellEnd"/>
          </w:p>
        </w:tc>
        <w:tc>
          <w:tcPr>
            <w:tcW w:w="1085" w:type="pct"/>
            <w:tcBorders>
              <w:top w:val="nil"/>
              <w:left w:val="nil"/>
              <w:bottom w:val="nil"/>
              <w:right w:val="nil"/>
            </w:tcBorders>
          </w:tcPr>
          <w:p w14:paraId="084CBD8B" w14:textId="77777777" w:rsidR="00296A11" w:rsidRPr="0009025F" w:rsidRDefault="00296A11" w:rsidP="00872D53">
            <w:pPr>
              <w:widowControl w:val="0"/>
              <w:autoSpaceDE w:val="0"/>
              <w:autoSpaceDN w:val="0"/>
              <w:adjustRightInd w:val="0"/>
              <w:jc w:val="right"/>
              <w:rPr>
                <w:color w:val="0070C0"/>
                <w:sz w:val="20"/>
                <w:lang w:val="en-US"/>
              </w:rPr>
            </w:pPr>
          </w:p>
        </w:tc>
        <w:tc>
          <w:tcPr>
            <w:tcW w:w="1042" w:type="pct"/>
            <w:tcBorders>
              <w:top w:val="nil"/>
              <w:left w:val="nil"/>
              <w:bottom w:val="nil"/>
              <w:right w:val="nil"/>
            </w:tcBorders>
          </w:tcPr>
          <w:p w14:paraId="0310255D"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-0.012**</w:t>
            </w:r>
          </w:p>
        </w:tc>
        <w:tc>
          <w:tcPr>
            <w:tcW w:w="1043" w:type="pct"/>
            <w:tcBorders>
              <w:top w:val="nil"/>
              <w:left w:val="nil"/>
              <w:bottom w:val="nil"/>
              <w:right w:val="nil"/>
            </w:tcBorders>
          </w:tcPr>
          <w:p w14:paraId="1D76062D" w14:textId="77777777" w:rsidR="00296A11" w:rsidRPr="0009025F" w:rsidRDefault="00296A11" w:rsidP="00872D53">
            <w:pPr>
              <w:widowControl w:val="0"/>
              <w:autoSpaceDE w:val="0"/>
              <w:autoSpaceDN w:val="0"/>
              <w:adjustRightInd w:val="0"/>
              <w:jc w:val="right"/>
              <w:rPr>
                <w:color w:val="0070C0"/>
                <w:sz w:val="20"/>
                <w:lang w:val="en-US"/>
              </w:rPr>
            </w:pPr>
          </w:p>
        </w:tc>
      </w:tr>
      <w:tr w:rsidR="00296A11" w:rsidRPr="00C6196B" w14:paraId="77459C08" w14:textId="77777777" w:rsidTr="00872D53">
        <w:trPr>
          <w:trHeight w:val="217"/>
        </w:trPr>
        <w:tc>
          <w:tcPr>
            <w:tcW w:w="1830" w:type="pct"/>
            <w:tcBorders>
              <w:top w:val="nil"/>
              <w:left w:val="nil"/>
              <w:bottom w:val="nil"/>
              <w:right w:val="nil"/>
            </w:tcBorders>
          </w:tcPr>
          <w:p w14:paraId="15C7400A" w14:textId="77777777" w:rsidR="00296A11" w:rsidRPr="00C6196B" w:rsidRDefault="00296A11" w:rsidP="00872D53">
            <w:pPr>
              <w:widowControl w:val="0"/>
              <w:autoSpaceDE w:val="0"/>
              <w:autoSpaceDN w:val="0"/>
              <w:adjustRightInd w:val="0"/>
              <w:rPr>
                <w:color w:val="0070C0"/>
                <w:sz w:val="20"/>
                <w:lang w:val="en-US"/>
              </w:rPr>
            </w:pPr>
          </w:p>
        </w:tc>
        <w:tc>
          <w:tcPr>
            <w:tcW w:w="1085" w:type="pct"/>
            <w:tcBorders>
              <w:top w:val="nil"/>
              <w:left w:val="nil"/>
              <w:bottom w:val="nil"/>
              <w:right w:val="nil"/>
            </w:tcBorders>
          </w:tcPr>
          <w:p w14:paraId="17F08B17" w14:textId="77777777" w:rsidR="00296A11" w:rsidRPr="0009025F" w:rsidRDefault="00296A11" w:rsidP="00872D53">
            <w:pPr>
              <w:widowControl w:val="0"/>
              <w:autoSpaceDE w:val="0"/>
              <w:autoSpaceDN w:val="0"/>
              <w:adjustRightInd w:val="0"/>
              <w:jc w:val="right"/>
              <w:rPr>
                <w:color w:val="0070C0"/>
                <w:sz w:val="20"/>
                <w:lang w:val="en-US"/>
              </w:rPr>
            </w:pPr>
          </w:p>
        </w:tc>
        <w:tc>
          <w:tcPr>
            <w:tcW w:w="1042" w:type="pct"/>
            <w:tcBorders>
              <w:top w:val="nil"/>
              <w:left w:val="nil"/>
              <w:bottom w:val="nil"/>
              <w:right w:val="nil"/>
            </w:tcBorders>
          </w:tcPr>
          <w:p w14:paraId="0214A177"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(0.005)</w:t>
            </w:r>
          </w:p>
        </w:tc>
        <w:tc>
          <w:tcPr>
            <w:tcW w:w="1043" w:type="pct"/>
            <w:tcBorders>
              <w:top w:val="nil"/>
              <w:left w:val="nil"/>
              <w:bottom w:val="nil"/>
              <w:right w:val="nil"/>
            </w:tcBorders>
          </w:tcPr>
          <w:p w14:paraId="6C82F6DE" w14:textId="77777777" w:rsidR="00296A11" w:rsidRPr="0009025F" w:rsidRDefault="00296A11" w:rsidP="00872D53">
            <w:pPr>
              <w:widowControl w:val="0"/>
              <w:autoSpaceDE w:val="0"/>
              <w:autoSpaceDN w:val="0"/>
              <w:adjustRightInd w:val="0"/>
              <w:jc w:val="right"/>
              <w:rPr>
                <w:color w:val="0070C0"/>
                <w:sz w:val="20"/>
                <w:lang w:val="en-US"/>
              </w:rPr>
            </w:pPr>
          </w:p>
        </w:tc>
      </w:tr>
      <w:tr w:rsidR="00296A11" w:rsidRPr="00C6196B" w14:paraId="371335EF" w14:textId="77777777" w:rsidTr="00872D53">
        <w:trPr>
          <w:trHeight w:val="217"/>
        </w:trPr>
        <w:tc>
          <w:tcPr>
            <w:tcW w:w="1830" w:type="pct"/>
            <w:tcBorders>
              <w:top w:val="nil"/>
              <w:left w:val="nil"/>
              <w:bottom w:val="nil"/>
              <w:right w:val="nil"/>
            </w:tcBorders>
          </w:tcPr>
          <w:p w14:paraId="447FD9B7" w14:textId="77777777" w:rsidR="00296A11" w:rsidRPr="00C6196B" w:rsidRDefault="00296A11" w:rsidP="00872D53">
            <w:pPr>
              <w:widowControl w:val="0"/>
              <w:autoSpaceDE w:val="0"/>
              <w:autoSpaceDN w:val="0"/>
              <w:adjustRightInd w:val="0"/>
              <w:rPr>
                <w:color w:val="0070C0"/>
                <w:sz w:val="20"/>
                <w:lang w:val="en-US"/>
              </w:rPr>
            </w:pPr>
            <w:proofErr w:type="spellStart"/>
            <w:r w:rsidRPr="00C6196B">
              <w:rPr>
                <w:color w:val="0070C0"/>
                <w:sz w:val="20"/>
                <w:lang w:val="en-US"/>
              </w:rPr>
              <w:t>FinFI_U</w:t>
            </w:r>
            <w:proofErr w:type="spellEnd"/>
          </w:p>
        </w:tc>
        <w:tc>
          <w:tcPr>
            <w:tcW w:w="1085" w:type="pct"/>
            <w:tcBorders>
              <w:top w:val="nil"/>
              <w:left w:val="nil"/>
              <w:bottom w:val="nil"/>
              <w:right w:val="nil"/>
            </w:tcBorders>
          </w:tcPr>
          <w:p w14:paraId="77D0103A" w14:textId="77777777" w:rsidR="00296A11" w:rsidRPr="0009025F" w:rsidRDefault="00296A11" w:rsidP="00872D53">
            <w:pPr>
              <w:widowControl w:val="0"/>
              <w:autoSpaceDE w:val="0"/>
              <w:autoSpaceDN w:val="0"/>
              <w:adjustRightInd w:val="0"/>
              <w:jc w:val="right"/>
              <w:rPr>
                <w:color w:val="0070C0"/>
                <w:sz w:val="20"/>
                <w:lang w:val="en-US"/>
              </w:rPr>
            </w:pPr>
          </w:p>
        </w:tc>
        <w:tc>
          <w:tcPr>
            <w:tcW w:w="1042" w:type="pct"/>
            <w:tcBorders>
              <w:top w:val="nil"/>
              <w:left w:val="nil"/>
              <w:bottom w:val="nil"/>
              <w:right w:val="nil"/>
            </w:tcBorders>
          </w:tcPr>
          <w:p w14:paraId="040B7D9B" w14:textId="77777777" w:rsidR="00296A11" w:rsidRPr="0009025F" w:rsidRDefault="00296A11" w:rsidP="00872D53">
            <w:pPr>
              <w:widowControl w:val="0"/>
              <w:autoSpaceDE w:val="0"/>
              <w:autoSpaceDN w:val="0"/>
              <w:adjustRightInd w:val="0"/>
              <w:jc w:val="right"/>
              <w:rPr>
                <w:color w:val="0070C0"/>
                <w:sz w:val="20"/>
                <w:lang w:val="en-US"/>
              </w:rPr>
            </w:pPr>
          </w:p>
        </w:tc>
        <w:tc>
          <w:tcPr>
            <w:tcW w:w="1043" w:type="pct"/>
            <w:tcBorders>
              <w:top w:val="nil"/>
              <w:left w:val="nil"/>
              <w:bottom w:val="nil"/>
              <w:right w:val="nil"/>
            </w:tcBorders>
          </w:tcPr>
          <w:p w14:paraId="47DE5297"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-0.013***</w:t>
            </w:r>
          </w:p>
        </w:tc>
      </w:tr>
      <w:tr w:rsidR="00296A11" w:rsidRPr="00C6196B" w14:paraId="2CEFC93A" w14:textId="77777777" w:rsidTr="00872D53">
        <w:trPr>
          <w:trHeight w:val="217"/>
        </w:trPr>
        <w:tc>
          <w:tcPr>
            <w:tcW w:w="1830" w:type="pct"/>
            <w:tcBorders>
              <w:top w:val="nil"/>
              <w:left w:val="nil"/>
              <w:bottom w:val="single" w:sz="4" w:space="0" w:color="auto"/>
              <w:right w:val="nil"/>
            </w:tcBorders>
          </w:tcPr>
          <w:p w14:paraId="7708EBCF" w14:textId="77777777" w:rsidR="00296A11" w:rsidRPr="00C6196B" w:rsidRDefault="00296A11" w:rsidP="00872D53">
            <w:pPr>
              <w:widowControl w:val="0"/>
              <w:autoSpaceDE w:val="0"/>
              <w:autoSpaceDN w:val="0"/>
              <w:adjustRightInd w:val="0"/>
              <w:rPr>
                <w:color w:val="0070C0"/>
                <w:sz w:val="20"/>
                <w:lang w:val="en-US"/>
              </w:rPr>
            </w:pPr>
          </w:p>
        </w:tc>
        <w:tc>
          <w:tcPr>
            <w:tcW w:w="1085" w:type="pct"/>
            <w:tcBorders>
              <w:top w:val="nil"/>
              <w:left w:val="nil"/>
              <w:bottom w:val="single" w:sz="4" w:space="0" w:color="auto"/>
              <w:right w:val="nil"/>
            </w:tcBorders>
          </w:tcPr>
          <w:p w14:paraId="2C4B6A2C" w14:textId="77777777" w:rsidR="00296A11" w:rsidRPr="0009025F" w:rsidRDefault="00296A11" w:rsidP="00872D53">
            <w:pPr>
              <w:widowControl w:val="0"/>
              <w:autoSpaceDE w:val="0"/>
              <w:autoSpaceDN w:val="0"/>
              <w:adjustRightInd w:val="0"/>
              <w:jc w:val="right"/>
              <w:rPr>
                <w:color w:val="0070C0"/>
                <w:sz w:val="20"/>
                <w:lang w:val="en-US"/>
              </w:rPr>
            </w:pPr>
          </w:p>
        </w:tc>
        <w:tc>
          <w:tcPr>
            <w:tcW w:w="1042" w:type="pct"/>
            <w:tcBorders>
              <w:top w:val="nil"/>
              <w:left w:val="nil"/>
              <w:bottom w:val="single" w:sz="4" w:space="0" w:color="auto"/>
              <w:right w:val="nil"/>
            </w:tcBorders>
          </w:tcPr>
          <w:p w14:paraId="6434EB21" w14:textId="77777777" w:rsidR="00296A11" w:rsidRPr="0009025F" w:rsidRDefault="00296A11" w:rsidP="00872D53">
            <w:pPr>
              <w:widowControl w:val="0"/>
              <w:autoSpaceDE w:val="0"/>
              <w:autoSpaceDN w:val="0"/>
              <w:adjustRightInd w:val="0"/>
              <w:jc w:val="right"/>
              <w:rPr>
                <w:color w:val="0070C0"/>
                <w:sz w:val="20"/>
                <w:lang w:val="en-US"/>
              </w:rPr>
            </w:pPr>
          </w:p>
        </w:tc>
        <w:tc>
          <w:tcPr>
            <w:tcW w:w="1043" w:type="pct"/>
            <w:tcBorders>
              <w:top w:val="nil"/>
              <w:left w:val="nil"/>
              <w:bottom w:val="single" w:sz="4" w:space="0" w:color="auto"/>
              <w:right w:val="nil"/>
            </w:tcBorders>
          </w:tcPr>
          <w:p w14:paraId="5D2D4653"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(0.004)</w:t>
            </w:r>
          </w:p>
        </w:tc>
      </w:tr>
      <w:tr w:rsidR="00296A11" w:rsidRPr="00C6196B" w14:paraId="1AEBEFA3" w14:textId="77777777" w:rsidTr="00872D53">
        <w:trPr>
          <w:trHeight w:val="217"/>
        </w:trPr>
        <w:tc>
          <w:tcPr>
            <w:tcW w:w="1830" w:type="pct"/>
            <w:tcBorders>
              <w:top w:val="single" w:sz="4" w:space="0" w:color="auto"/>
              <w:left w:val="nil"/>
              <w:bottom w:val="nil"/>
              <w:right w:val="nil"/>
            </w:tcBorders>
          </w:tcPr>
          <w:p w14:paraId="06077F34"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lastRenderedPageBreak/>
              <w:t xml:space="preserve"> Constant</w:t>
            </w:r>
          </w:p>
        </w:tc>
        <w:tc>
          <w:tcPr>
            <w:tcW w:w="1085" w:type="pct"/>
            <w:tcBorders>
              <w:top w:val="single" w:sz="4" w:space="0" w:color="auto"/>
              <w:left w:val="nil"/>
              <w:bottom w:val="nil"/>
              <w:right w:val="nil"/>
            </w:tcBorders>
          </w:tcPr>
          <w:p w14:paraId="68A7AC27"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0.014</w:t>
            </w:r>
          </w:p>
        </w:tc>
        <w:tc>
          <w:tcPr>
            <w:tcW w:w="1042" w:type="pct"/>
            <w:tcBorders>
              <w:top w:val="single" w:sz="4" w:space="0" w:color="auto"/>
              <w:left w:val="nil"/>
              <w:bottom w:val="nil"/>
              <w:right w:val="nil"/>
            </w:tcBorders>
          </w:tcPr>
          <w:p w14:paraId="03845234"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0.016</w:t>
            </w:r>
          </w:p>
        </w:tc>
        <w:tc>
          <w:tcPr>
            <w:tcW w:w="1043" w:type="pct"/>
            <w:tcBorders>
              <w:top w:val="single" w:sz="4" w:space="0" w:color="auto"/>
              <w:left w:val="nil"/>
              <w:bottom w:val="nil"/>
              <w:right w:val="nil"/>
            </w:tcBorders>
          </w:tcPr>
          <w:p w14:paraId="065235F0"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0.012</w:t>
            </w:r>
          </w:p>
        </w:tc>
      </w:tr>
      <w:tr w:rsidR="00296A11" w:rsidRPr="00C6196B" w14:paraId="5F8DD36D" w14:textId="77777777" w:rsidTr="00872D53">
        <w:trPr>
          <w:trHeight w:val="217"/>
        </w:trPr>
        <w:tc>
          <w:tcPr>
            <w:tcW w:w="1830" w:type="pct"/>
            <w:tcBorders>
              <w:top w:val="nil"/>
              <w:left w:val="nil"/>
              <w:bottom w:val="nil"/>
              <w:right w:val="nil"/>
            </w:tcBorders>
          </w:tcPr>
          <w:p w14:paraId="68550393"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w:t>
            </w:r>
          </w:p>
        </w:tc>
        <w:tc>
          <w:tcPr>
            <w:tcW w:w="1085" w:type="pct"/>
            <w:tcBorders>
              <w:top w:val="nil"/>
              <w:left w:val="nil"/>
              <w:bottom w:val="nil"/>
              <w:right w:val="nil"/>
            </w:tcBorders>
          </w:tcPr>
          <w:p w14:paraId="2077038F"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(0.019)</w:t>
            </w:r>
          </w:p>
        </w:tc>
        <w:tc>
          <w:tcPr>
            <w:tcW w:w="1042" w:type="pct"/>
            <w:tcBorders>
              <w:top w:val="nil"/>
              <w:left w:val="nil"/>
              <w:bottom w:val="nil"/>
              <w:right w:val="nil"/>
            </w:tcBorders>
          </w:tcPr>
          <w:p w14:paraId="10D040AC"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(0.019)</w:t>
            </w:r>
          </w:p>
        </w:tc>
        <w:tc>
          <w:tcPr>
            <w:tcW w:w="1043" w:type="pct"/>
            <w:tcBorders>
              <w:top w:val="nil"/>
              <w:left w:val="nil"/>
              <w:bottom w:val="nil"/>
              <w:right w:val="nil"/>
            </w:tcBorders>
          </w:tcPr>
          <w:p w14:paraId="204DB10C"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(0.019)</w:t>
            </w:r>
          </w:p>
        </w:tc>
      </w:tr>
      <w:tr w:rsidR="00296A11" w:rsidRPr="00C6196B" w14:paraId="68AABEF6" w14:textId="77777777" w:rsidTr="00872D53">
        <w:trPr>
          <w:trHeight w:val="217"/>
        </w:trPr>
        <w:tc>
          <w:tcPr>
            <w:tcW w:w="1830" w:type="pct"/>
            <w:tcBorders>
              <w:top w:val="nil"/>
              <w:left w:val="nil"/>
              <w:bottom w:val="nil"/>
              <w:right w:val="nil"/>
            </w:tcBorders>
          </w:tcPr>
          <w:p w14:paraId="5EF4F408"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Obs.</w:t>
            </w:r>
          </w:p>
        </w:tc>
        <w:tc>
          <w:tcPr>
            <w:tcW w:w="1085" w:type="pct"/>
            <w:tcBorders>
              <w:top w:val="nil"/>
              <w:left w:val="nil"/>
              <w:bottom w:val="nil"/>
              <w:right w:val="nil"/>
            </w:tcBorders>
          </w:tcPr>
          <w:p w14:paraId="7642C546"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540</w:t>
            </w:r>
          </w:p>
        </w:tc>
        <w:tc>
          <w:tcPr>
            <w:tcW w:w="1042" w:type="pct"/>
            <w:tcBorders>
              <w:top w:val="nil"/>
              <w:left w:val="nil"/>
              <w:bottom w:val="nil"/>
              <w:right w:val="nil"/>
            </w:tcBorders>
          </w:tcPr>
          <w:p w14:paraId="7A96FD9F"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540</w:t>
            </w:r>
          </w:p>
        </w:tc>
        <w:tc>
          <w:tcPr>
            <w:tcW w:w="1043" w:type="pct"/>
            <w:tcBorders>
              <w:top w:val="nil"/>
              <w:left w:val="nil"/>
              <w:bottom w:val="nil"/>
              <w:right w:val="nil"/>
            </w:tcBorders>
          </w:tcPr>
          <w:p w14:paraId="0D8CABE2"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540</w:t>
            </w:r>
          </w:p>
        </w:tc>
      </w:tr>
      <w:tr w:rsidR="00296A11" w:rsidRPr="00C6196B" w14:paraId="709EB5F2" w14:textId="77777777" w:rsidTr="00872D53">
        <w:trPr>
          <w:trHeight w:val="217"/>
        </w:trPr>
        <w:tc>
          <w:tcPr>
            <w:tcW w:w="1830" w:type="pct"/>
            <w:tcBorders>
              <w:top w:val="nil"/>
              <w:left w:val="nil"/>
              <w:bottom w:val="nil"/>
              <w:right w:val="nil"/>
            </w:tcBorders>
          </w:tcPr>
          <w:p w14:paraId="796CD69B"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 xml:space="preserve"> R</w:t>
            </w:r>
            <w:r w:rsidRPr="00C6196B">
              <w:rPr>
                <w:color w:val="0070C0"/>
                <w:sz w:val="20"/>
                <w:vertAlign w:val="superscript"/>
                <w:lang w:val="en-US"/>
              </w:rPr>
              <w:t xml:space="preserve">2 </w:t>
            </w:r>
          </w:p>
        </w:tc>
        <w:tc>
          <w:tcPr>
            <w:tcW w:w="1085" w:type="pct"/>
            <w:tcBorders>
              <w:top w:val="nil"/>
              <w:left w:val="nil"/>
              <w:bottom w:val="nil"/>
              <w:right w:val="nil"/>
            </w:tcBorders>
          </w:tcPr>
          <w:p w14:paraId="5F71E015"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0.0678</w:t>
            </w:r>
          </w:p>
        </w:tc>
        <w:tc>
          <w:tcPr>
            <w:tcW w:w="1042" w:type="pct"/>
            <w:tcBorders>
              <w:top w:val="nil"/>
              <w:left w:val="nil"/>
              <w:bottom w:val="nil"/>
              <w:right w:val="nil"/>
            </w:tcBorders>
          </w:tcPr>
          <w:p w14:paraId="2EAE7580"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0.0616</w:t>
            </w:r>
          </w:p>
        </w:tc>
        <w:tc>
          <w:tcPr>
            <w:tcW w:w="1043" w:type="pct"/>
            <w:tcBorders>
              <w:top w:val="nil"/>
              <w:left w:val="nil"/>
              <w:bottom w:val="nil"/>
              <w:right w:val="nil"/>
            </w:tcBorders>
          </w:tcPr>
          <w:p w14:paraId="75DE6A3E"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0.0768</w:t>
            </w:r>
          </w:p>
        </w:tc>
      </w:tr>
      <w:tr w:rsidR="00296A11" w:rsidRPr="00C6196B" w14:paraId="2FA788F5" w14:textId="77777777" w:rsidTr="00872D53">
        <w:trPr>
          <w:trHeight w:val="232"/>
        </w:trPr>
        <w:tc>
          <w:tcPr>
            <w:tcW w:w="1830" w:type="pct"/>
            <w:tcBorders>
              <w:top w:val="nil"/>
              <w:left w:val="nil"/>
              <w:bottom w:val="nil"/>
              <w:right w:val="nil"/>
            </w:tcBorders>
          </w:tcPr>
          <w:p w14:paraId="13B6F4A3"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Chi</w:t>
            </w:r>
            <w:r w:rsidRPr="00C6196B">
              <w:rPr>
                <w:color w:val="0070C0"/>
                <w:sz w:val="20"/>
                <w:vertAlign w:val="superscript"/>
                <w:lang w:val="en-US"/>
              </w:rPr>
              <w:t>2</w:t>
            </w:r>
          </w:p>
        </w:tc>
        <w:tc>
          <w:tcPr>
            <w:tcW w:w="1085" w:type="pct"/>
            <w:tcBorders>
              <w:top w:val="nil"/>
              <w:left w:val="nil"/>
              <w:bottom w:val="nil"/>
              <w:right w:val="nil"/>
            </w:tcBorders>
          </w:tcPr>
          <w:p w14:paraId="6CD3BE18"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33.346***</w:t>
            </w:r>
          </w:p>
        </w:tc>
        <w:tc>
          <w:tcPr>
            <w:tcW w:w="1042" w:type="pct"/>
            <w:tcBorders>
              <w:top w:val="nil"/>
              <w:left w:val="nil"/>
              <w:bottom w:val="nil"/>
              <w:right w:val="nil"/>
            </w:tcBorders>
          </w:tcPr>
          <w:p w14:paraId="1230975B"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30.714***</w:t>
            </w:r>
          </w:p>
        </w:tc>
        <w:tc>
          <w:tcPr>
            <w:tcW w:w="1043" w:type="pct"/>
            <w:tcBorders>
              <w:top w:val="nil"/>
              <w:left w:val="nil"/>
              <w:bottom w:val="nil"/>
              <w:right w:val="nil"/>
            </w:tcBorders>
          </w:tcPr>
          <w:p w14:paraId="6D2B429E"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36.380***</w:t>
            </w:r>
          </w:p>
        </w:tc>
      </w:tr>
      <w:tr w:rsidR="00296A11" w:rsidRPr="00C6196B" w14:paraId="01340095" w14:textId="77777777" w:rsidTr="00872D53">
        <w:trPr>
          <w:trHeight w:val="217"/>
        </w:trPr>
        <w:tc>
          <w:tcPr>
            <w:tcW w:w="1830" w:type="pct"/>
            <w:tcBorders>
              <w:top w:val="nil"/>
              <w:left w:val="nil"/>
              <w:bottom w:val="nil"/>
              <w:right w:val="nil"/>
            </w:tcBorders>
          </w:tcPr>
          <w:p w14:paraId="493DE5A9"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Number of groups</w:t>
            </w:r>
          </w:p>
        </w:tc>
        <w:tc>
          <w:tcPr>
            <w:tcW w:w="1085" w:type="pct"/>
            <w:tcBorders>
              <w:top w:val="nil"/>
              <w:left w:val="nil"/>
              <w:bottom w:val="nil"/>
              <w:right w:val="nil"/>
            </w:tcBorders>
          </w:tcPr>
          <w:p w14:paraId="66A0693F"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209</w:t>
            </w:r>
          </w:p>
        </w:tc>
        <w:tc>
          <w:tcPr>
            <w:tcW w:w="1042" w:type="pct"/>
            <w:tcBorders>
              <w:top w:val="nil"/>
              <w:left w:val="nil"/>
              <w:bottom w:val="nil"/>
              <w:right w:val="nil"/>
            </w:tcBorders>
          </w:tcPr>
          <w:p w14:paraId="32F28275"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209</w:t>
            </w:r>
          </w:p>
        </w:tc>
        <w:tc>
          <w:tcPr>
            <w:tcW w:w="1043" w:type="pct"/>
            <w:tcBorders>
              <w:top w:val="nil"/>
              <w:left w:val="nil"/>
              <w:bottom w:val="nil"/>
              <w:right w:val="nil"/>
            </w:tcBorders>
          </w:tcPr>
          <w:p w14:paraId="1C83A3EA" w14:textId="77777777" w:rsidR="00296A11" w:rsidRPr="0009025F" w:rsidRDefault="00296A11" w:rsidP="00872D53">
            <w:pPr>
              <w:widowControl w:val="0"/>
              <w:autoSpaceDE w:val="0"/>
              <w:autoSpaceDN w:val="0"/>
              <w:adjustRightInd w:val="0"/>
              <w:jc w:val="right"/>
              <w:rPr>
                <w:color w:val="0070C0"/>
                <w:sz w:val="20"/>
                <w:lang w:val="en-US"/>
              </w:rPr>
            </w:pPr>
            <w:r w:rsidRPr="0009025F">
              <w:rPr>
                <w:color w:val="0070C0"/>
                <w:sz w:val="20"/>
                <w:szCs w:val="20"/>
                <w:lang w:val="en-US"/>
              </w:rPr>
              <w:t>209</w:t>
            </w:r>
          </w:p>
        </w:tc>
      </w:tr>
      <w:tr w:rsidR="00296A11" w:rsidRPr="00C6196B" w14:paraId="34B1F140" w14:textId="77777777" w:rsidTr="00872D53">
        <w:trPr>
          <w:trHeight w:val="217"/>
        </w:trPr>
        <w:tc>
          <w:tcPr>
            <w:tcW w:w="1830" w:type="pct"/>
            <w:tcBorders>
              <w:top w:val="nil"/>
              <w:left w:val="nil"/>
              <w:bottom w:val="nil"/>
              <w:right w:val="nil"/>
            </w:tcBorders>
          </w:tcPr>
          <w:p w14:paraId="43070CED"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Year fixed effect</w:t>
            </w:r>
          </w:p>
        </w:tc>
        <w:tc>
          <w:tcPr>
            <w:tcW w:w="1085" w:type="pct"/>
            <w:tcBorders>
              <w:top w:val="nil"/>
              <w:left w:val="nil"/>
              <w:bottom w:val="nil"/>
              <w:right w:val="nil"/>
            </w:tcBorders>
          </w:tcPr>
          <w:p w14:paraId="0087ADCE"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1042" w:type="pct"/>
            <w:tcBorders>
              <w:top w:val="nil"/>
              <w:left w:val="nil"/>
              <w:bottom w:val="nil"/>
              <w:right w:val="nil"/>
            </w:tcBorders>
          </w:tcPr>
          <w:p w14:paraId="70235E46"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1043" w:type="pct"/>
            <w:tcBorders>
              <w:top w:val="nil"/>
              <w:left w:val="nil"/>
              <w:bottom w:val="nil"/>
              <w:right w:val="nil"/>
            </w:tcBorders>
          </w:tcPr>
          <w:p w14:paraId="17E4843E"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r>
      <w:tr w:rsidR="00296A11" w:rsidRPr="00C6196B" w14:paraId="7BD261F0" w14:textId="77777777" w:rsidTr="00872D53">
        <w:trPr>
          <w:trHeight w:val="217"/>
        </w:trPr>
        <w:tc>
          <w:tcPr>
            <w:tcW w:w="1830" w:type="pct"/>
            <w:tcBorders>
              <w:top w:val="nil"/>
              <w:left w:val="nil"/>
              <w:right w:val="nil"/>
            </w:tcBorders>
          </w:tcPr>
          <w:p w14:paraId="2980FCF7"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Clustered by country</w:t>
            </w:r>
          </w:p>
        </w:tc>
        <w:tc>
          <w:tcPr>
            <w:tcW w:w="1085" w:type="pct"/>
            <w:tcBorders>
              <w:top w:val="nil"/>
              <w:left w:val="nil"/>
              <w:right w:val="nil"/>
            </w:tcBorders>
          </w:tcPr>
          <w:p w14:paraId="54756BF7"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1042" w:type="pct"/>
            <w:tcBorders>
              <w:top w:val="nil"/>
              <w:left w:val="nil"/>
              <w:right w:val="nil"/>
            </w:tcBorders>
          </w:tcPr>
          <w:p w14:paraId="37BBD393"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yes</w:t>
            </w:r>
          </w:p>
        </w:tc>
        <w:tc>
          <w:tcPr>
            <w:tcW w:w="1043" w:type="pct"/>
            <w:tcBorders>
              <w:top w:val="nil"/>
              <w:left w:val="nil"/>
              <w:right w:val="nil"/>
            </w:tcBorders>
          </w:tcPr>
          <w:p w14:paraId="3BB07702"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 xml:space="preserve"> yes</w:t>
            </w:r>
          </w:p>
        </w:tc>
      </w:tr>
      <w:tr w:rsidR="00296A11" w:rsidRPr="00C6196B" w14:paraId="0DA062FB" w14:textId="77777777" w:rsidTr="00872D53">
        <w:trPr>
          <w:trHeight w:val="217"/>
        </w:trPr>
        <w:tc>
          <w:tcPr>
            <w:tcW w:w="1830" w:type="pct"/>
            <w:tcBorders>
              <w:top w:val="nil"/>
              <w:left w:val="nil"/>
              <w:bottom w:val="nil"/>
              <w:right w:val="nil"/>
            </w:tcBorders>
          </w:tcPr>
          <w:p w14:paraId="510428B3"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Control variables</w:t>
            </w:r>
          </w:p>
        </w:tc>
        <w:tc>
          <w:tcPr>
            <w:tcW w:w="1085" w:type="pct"/>
            <w:tcBorders>
              <w:top w:val="nil"/>
              <w:left w:val="nil"/>
              <w:bottom w:val="nil"/>
              <w:right w:val="nil"/>
            </w:tcBorders>
          </w:tcPr>
          <w:p w14:paraId="279A4640"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1042" w:type="pct"/>
            <w:tcBorders>
              <w:top w:val="nil"/>
              <w:left w:val="nil"/>
              <w:bottom w:val="nil"/>
              <w:right w:val="nil"/>
            </w:tcBorders>
          </w:tcPr>
          <w:p w14:paraId="6485DC51"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c>
          <w:tcPr>
            <w:tcW w:w="1043" w:type="pct"/>
            <w:tcBorders>
              <w:top w:val="nil"/>
              <w:left w:val="nil"/>
              <w:bottom w:val="nil"/>
              <w:right w:val="nil"/>
            </w:tcBorders>
          </w:tcPr>
          <w:p w14:paraId="7E61EBCF"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yes</w:t>
            </w:r>
          </w:p>
        </w:tc>
      </w:tr>
      <w:tr w:rsidR="00296A11" w:rsidRPr="00C6196B" w14:paraId="49FF9523" w14:textId="77777777" w:rsidTr="00872D53">
        <w:trPr>
          <w:trHeight w:val="217"/>
        </w:trPr>
        <w:tc>
          <w:tcPr>
            <w:tcW w:w="1830" w:type="pct"/>
            <w:tcBorders>
              <w:top w:val="nil"/>
              <w:left w:val="nil"/>
              <w:bottom w:val="single" w:sz="4" w:space="0" w:color="auto"/>
              <w:right w:val="nil"/>
            </w:tcBorders>
          </w:tcPr>
          <w:p w14:paraId="5D01F78C" w14:textId="77777777" w:rsidR="00296A11" w:rsidRPr="00C6196B" w:rsidRDefault="00296A11" w:rsidP="00872D53">
            <w:pPr>
              <w:widowControl w:val="0"/>
              <w:autoSpaceDE w:val="0"/>
              <w:autoSpaceDN w:val="0"/>
              <w:adjustRightInd w:val="0"/>
              <w:rPr>
                <w:color w:val="0070C0"/>
                <w:sz w:val="20"/>
                <w:lang w:val="en-US"/>
              </w:rPr>
            </w:pPr>
            <w:r w:rsidRPr="00C6196B">
              <w:rPr>
                <w:color w:val="0070C0"/>
                <w:sz w:val="20"/>
                <w:lang w:val="en-US"/>
              </w:rPr>
              <w:t>Hausman test</w:t>
            </w:r>
          </w:p>
        </w:tc>
        <w:tc>
          <w:tcPr>
            <w:tcW w:w="1085" w:type="pct"/>
            <w:tcBorders>
              <w:top w:val="nil"/>
              <w:left w:val="nil"/>
              <w:bottom w:val="single" w:sz="4" w:space="0" w:color="auto"/>
              <w:right w:val="nil"/>
            </w:tcBorders>
          </w:tcPr>
          <w:p w14:paraId="2F8290D3"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RE</w:t>
            </w:r>
          </w:p>
        </w:tc>
        <w:tc>
          <w:tcPr>
            <w:tcW w:w="1042" w:type="pct"/>
            <w:tcBorders>
              <w:top w:val="nil"/>
              <w:left w:val="nil"/>
              <w:bottom w:val="single" w:sz="4" w:space="0" w:color="auto"/>
              <w:right w:val="nil"/>
            </w:tcBorders>
          </w:tcPr>
          <w:p w14:paraId="3EFAB5C2"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RE</w:t>
            </w:r>
          </w:p>
        </w:tc>
        <w:tc>
          <w:tcPr>
            <w:tcW w:w="1043" w:type="pct"/>
            <w:tcBorders>
              <w:top w:val="nil"/>
              <w:left w:val="nil"/>
              <w:bottom w:val="single" w:sz="4" w:space="0" w:color="auto"/>
              <w:right w:val="nil"/>
            </w:tcBorders>
          </w:tcPr>
          <w:p w14:paraId="331BBBC7" w14:textId="77777777" w:rsidR="00296A11" w:rsidRPr="00C6196B" w:rsidRDefault="00296A11" w:rsidP="00872D53">
            <w:pPr>
              <w:widowControl w:val="0"/>
              <w:autoSpaceDE w:val="0"/>
              <w:autoSpaceDN w:val="0"/>
              <w:adjustRightInd w:val="0"/>
              <w:jc w:val="right"/>
              <w:rPr>
                <w:color w:val="0070C0"/>
                <w:sz w:val="20"/>
                <w:lang w:val="en-US"/>
              </w:rPr>
            </w:pPr>
            <w:r w:rsidRPr="00C6196B">
              <w:rPr>
                <w:color w:val="0070C0"/>
                <w:sz w:val="20"/>
                <w:lang w:val="en-US"/>
              </w:rPr>
              <w:t>RE</w:t>
            </w:r>
          </w:p>
        </w:tc>
      </w:tr>
      <w:tr w:rsidR="00296A11" w:rsidRPr="00C6196B" w14:paraId="176A5D52" w14:textId="77777777" w:rsidTr="00872D53">
        <w:trPr>
          <w:trHeight w:val="217"/>
        </w:trPr>
        <w:tc>
          <w:tcPr>
            <w:tcW w:w="5000" w:type="pct"/>
            <w:gridSpan w:val="4"/>
            <w:tcBorders>
              <w:top w:val="single" w:sz="4" w:space="0" w:color="auto"/>
              <w:left w:val="nil"/>
              <w:bottom w:val="nil"/>
              <w:right w:val="nil"/>
            </w:tcBorders>
          </w:tcPr>
          <w:p w14:paraId="7AD1DE2B" w14:textId="62381E48" w:rsidR="00296A11" w:rsidRDefault="00296A11" w:rsidP="00872D53">
            <w:pPr>
              <w:widowControl w:val="0"/>
              <w:autoSpaceDE w:val="0"/>
              <w:autoSpaceDN w:val="0"/>
              <w:adjustRightInd w:val="0"/>
              <w:jc w:val="both"/>
              <w:rPr>
                <w:i/>
                <w:color w:val="0070C0"/>
                <w:sz w:val="18"/>
                <w:lang w:val="en-US"/>
              </w:rPr>
            </w:pPr>
            <w:r w:rsidRPr="00C6196B">
              <w:rPr>
                <w:color w:val="0070C0"/>
                <w:sz w:val="18"/>
                <w:lang w:val="en-US"/>
              </w:rPr>
              <w:t xml:space="preserve">Source: Authors’ computation based on secondary data. Robust standard errors are in parenthesis. The random effect with heteroskedastic-corrected robust standard errors </w:t>
            </w:r>
            <w:proofErr w:type="gramStart"/>
            <w:r w:rsidRPr="00C6196B">
              <w:rPr>
                <w:color w:val="0070C0"/>
                <w:sz w:val="18"/>
              </w:rPr>
              <w:t>are</w:t>
            </w:r>
            <w:proofErr w:type="gramEnd"/>
            <w:r w:rsidRPr="00C6196B">
              <w:rPr>
                <w:color w:val="0070C0"/>
                <w:sz w:val="18"/>
              </w:rPr>
              <w:t xml:space="preserve"> used here.</w:t>
            </w:r>
            <w:r w:rsidRPr="00C6196B">
              <w:rPr>
                <w:color w:val="0070C0"/>
                <w:sz w:val="18"/>
                <w:lang w:val="en-US"/>
              </w:rPr>
              <w:t xml:space="preserve"> For brevity, the coefficient and standard errors for control variables are not reported here. </w:t>
            </w:r>
            <w:r w:rsidRPr="00C6196B">
              <w:rPr>
                <w:i/>
                <w:color w:val="0070C0"/>
                <w:sz w:val="18"/>
                <w:lang w:val="en-US"/>
              </w:rPr>
              <w:t>*** p&lt;0.01, ** p&lt;0.05, * p&lt;0.1</w:t>
            </w:r>
            <w:r w:rsidR="00D113B3">
              <w:rPr>
                <w:i/>
                <w:color w:val="0070C0"/>
                <w:sz w:val="18"/>
                <w:lang w:val="en-US"/>
              </w:rPr>
              <w:t>.</w:t>
            </w:r>
          </w:p>
          <w:p w14:paraId="1DEEA2CD" w14:textId="77777777" w:rsidR="00D113B3" w:rsidRDefault="00D113B3" w:rsidP="00872D53">
            <w:pPr>
              <w:widowControl w:val="0"/>
              <w:autoSpaceDE w:val="0"/>
              <w:autoSpaceDN w:val="0"/>
              <w:adjustRightInd w:val="0"/>
              <w:jc w:val="both"/>
              <w:rPr>
                <w:i/>
                <w:color w:val="0070C0"/>
                <w:sz w:val="18"/>
                <w:lang w:val="en-US"/>
              </w:rPr>
            </w:pPr>
          </w:p>
          <w:p w14:paraId="6D09435E" w14:textId="0D6F1DAB" w:rsidR="00D113B3" w:rsidRPr="00C6196B" w:rsidRDefault="00D113B3" w:rsidP="00872D53">
            <w:pPr>
              <w:widowControl w:val="0"/>
              <w:autoSpaceDE w:val="0"/>
              <w:autoSpaceDN w:val="0"/>
              <w:adjustRightInd w:val="0"/>
              <w:jc w:val="both"/>
              <w:rPr>
                <w:color w:val="0070C0"/>
                <w:sz w:val="18"/>
                <w:lang w:val="en-US"/>
              </w:rPr>
            </w:pPr>
          </w:p>
        </w:tc>
      </w:tr>
    </w:tbl>
    <w:p w14:paraId="3885FFD1" w14:textId="1A576EF0" w:rsidR="00821867" w:rsidRDefault="00CF59AC" w:rsidP="00551041">
      <w:pPr>
        <w:pStyle w:val="ListParagraph"/>
        <w:numPr>
          <w:ilvl w:val="0"/>
          <w:numId w:val="1"/>
        </w:numPr>
        <w:tabs>
          <w:tab w:val="center" w:pos="1536"/>
        </w:tabs>
        <w:rPr>
          <w:rFonts w:ascii="Times New Roman" w:hAnsi="Times New Roman" w:cs="Times New Roman"/>
          <w:b/>
          <w:color w:val="000000" w:themeColor="text1"/>
          <w:sz w:val="22"/>
        </w:rPr>
      </w:pPr>
      <w:r w:rsidRPr="00551041">
        <w:rPr>
          <w:rFonts w:ascii="Times New Roman" w:hAnsi="Times New Roman" w:cs="Times New Roman"/>
          <w:b/>
          <w:color w:val="000000" w:themeColor="text1"/>
          <w:sz w:val="22"/>
        </w:rPr>
        <w:t>Conclusion</w:t>
      </w:r>
    </w:p>
    <w:p w14:paraId="2747B904" w14:textId="77777777" w:rsidR="00551041" w:rsidRPr="00551041" w:rsidRDefault="00551041" w:rsidP="00551041">
      <w:pPr>
        <w:pStyle w:val="ListParagraph"/>
        <w:tabs>
          <w:tab w:val="center" w:pos="1536"/>
        </w:tabs>
        <w:rPr>
          <w:rFonts w:ascii="Times New Roman" w:hAnsi="Times New Roman" w:cs="Times New Roman"/>
          <w:b/>
          <w:color w:val="000000" w:themeColor="text1"/>
          <w:sz w:val="22"/>
        </w:rPr>
      </w:pPr>
    </w:p>
    <w:p w14:paraId="516D456D" w14:textId="77777777" w:rsidR="00D113B3" w:rsidRDefault="00D113B3" w:rsidP="00D04406">
      <w:pPr>
        <w:tabs>
          <w:tab w:val="center" w:pos="1536"/>
        </w:tabs>
        <w:spacing w:line="480" w:lineRule="auto"/>
        <w:ind w:firstLine="907"/>
        <w:jc w:val="both"/>
        <w:rPr>
          <w:color w:val="000000" w:themeColor="text1"/>
          <w:sz w:val="22"/>
          <w:lang w:val="en-US"/>
        </w:rPr>
      </w:pPr>
    </w:p>
    <w:p w14:paraId="6BF8BCA1" w14:textId="77FD748D" w:rsidR="00D04406" w:rsidRDefault="00787225" w:rsidP="00D04406">
      <w:pPr>
        <w:tabs>
          <w:tab w:val="center" w:pos="1536"/>
        </w:tabs>
        <w:spacing w:line="480" w:lineRule="auto"/>
        <w:ind w:firstLine="907"/>
        <w:jc w:val="both"/>
        <w:rPr>
          <w:color w:val="000000" w:themeColor="text1"/>
          <w:sz w:val="22"/>
          <w:lang w:val="en-US"/>
        </w:rPr>
      </w:pPr>
      <w:r w:rsidRPr="00296A11">
        <w:rPr>
          <w:color w:val="000000" w:themeColor="text1"/>
          <w:sz w:val="22"/>
          <w:lang w:val="en-US"/>
        </w:rPr>
        <w:t>The economic benefit</w:t>
      </w:r>
      <w:r w:rsidR="00C12414" w:rsidRPr="00296A11">
        <w:rPr>
          <w:color w:val="000000" w:themeColor="text1"/>
          <w:sz w:val="22"/>
          <w:lang w:val="en-US"/>
        </w:rPr>
        <w:t>s</w:t>
      </w:r>
      <w:r w:rsidRPr="00296A11">
        <w:rPr>
          <w:color w:val="000000" w:themeColor="text1"/>
          <w:sz w:val="22"/>
          <w:lang w:val="en-US"/>
        </w:rPr>
        <w:t xml:space="preserve"> of financial inclusion </w:t>
      </w:r>
      <w:r w:rsidR="00C12414" w:rsidRPr="00296A11">
        <w:rPr>
          <w:color w:val="000000" w:themeColor="text1"/>
          <w:sz w:val="22"/>
          <w:lang w:val="en-US"/>
        </w:rPr>
        <w:t>are well-evidenced and include, but not limited to economic growth, poverty reduction and financial stability.</w:t>
      </w:r>
      <w:r w:rsidRPr="00296A11">
        <w:rPr>
          <w:color w:val="000000" w:themeColor="text1"/>
          <w:sz w:val="22"/>
          <w:lang w:val="en-US"/>
        </w:rPr>
        <w:t xml:space="preserve"> However, with the ever advancement of </w:t>
      </w:r>
      <w:r w:rsidR="00325975" w:rsidRPr="00296A11">
        <w:rPr>
          <w:color w:val="000000" w:themeColor="text1"/>
          <w:sz w:val="22"/>
          <w:lang w:val="en-US"/>
        </w:rPr>
        <w:t>f</w:t>
      </w:r>
      <w:r w:rsidRPr="00296A11">
        <w:rPr>
          <w:color w:val="000000" w:themeColor="text1"/>
          <w:sz w:val="22"/>
          <w:lang w:val="en-US"/>
        </w:rPr>
        <w:t xml:space="preserve">intech solutions, it is still </w:t>
      </w:r>
      <w:r w:rsidR="00FC344F" w:rsidRPr="00296A11">
        <w:rPr>
          <w:color w:val="000000" w:themeColor="text1"/>
          <w:sz w:val="22"/>
          <w:lang w:val="en-US"/>
        </w:rPr>
        <w:t>unclear</w:t>
      </w:r>
      <w:r w:rsidRPr="00296A11">
        <w:rPr>
          <w:color w:val="000000" w:themeColor="text1"/>
          <w:sz w:val="22"/>
          <w:lang w:val="en-US"/>
        </w:rPr>
        <w:t xml:space="preserve"> how</w:t>
      </w:r>
      <w:r w:rsidR="00C12414" w:rsidRPr="00296A11">
        <w:rPr>
          <w:color w:val="000000" w:themeColor="text1"/>
          <w:sz w:val="22"/>
          <w:lang w:val="en-US"/>
        </w:rPr>
        <w:t xml:space="preserve"> exactly</w:t>
      </w:r>
      <w:r w:rsidRPr="00296A11">
        <w:rPr>
          <w:color w:val="000000" w:themeColor="text1"/>
          <w:sz w:val="22"/>
          <w:lang w:val="en-US"/>
        </w:rPr>
        <w:t xml:space="preserve"> </w:t>
      </w:r>
      <w:proofErr w:type="spellStart"/>
      <w:r w:rsidR="00C12414" w:rsidRPr="00296A11">
        <w:rPr>
          <w:color w:val="000000" w:themeColor="text1"/>
          <w:sz w:val="22"/>
          <w:lang w:val="en-US"/>
        </w:rPr>
        <w:t>FinFI</w:t>
      </w:r>
      <w:proofErr w:type="spellEnd"/>
      <w:r w:rsidRPr="00296A11">
        <w:rPr>
          <w:color w:val="000000" w:themeColor="text1"/>
          <w:sz w:val="22"/>
          <w:lang w:val="en-US"/>
        </w:rPr>
        <w:t xml:space="preserve"> </w:t>
      </w:r>
      <w:r w:rsidR="00325975" w:rsidRPr="00296A11">
        <w:rPr>
          <w:color w:val="000000" w:themeColor="text1"/>
          <w:sz w:val="22"/>
          <w:lang w:val="en-US"/>
        </w:rPr>
        <w:t>attracts</w:t>
      </w:r>
      <w:r w:rsidRPr="00296A11">
        <w:rPr>
          <w:color w:val="000000" w:themeColor="text1"/>
          <w:sz w:val="22"/>
          <w:lang w:val="en-US"/>
        </w:rPr>
        <w:t xml:space="preserve"> more value </w:t>
      </w:r>
      <w:r w:rsidR="00614B63" w:rsidRPr="00296A11">
        <w:rPr>
          <w:color w:val="000000" w:themeColor="text1"/>
          <w:sz w:val="22"/>
          <w:lang w:val="en-US"/>
        </w:rPr>
        <w:t xml:space="preserve">in terms of risk reduction </w:t>
      </w:r>
      <w:r w:rsidRPr="00296A11">
        <w:rPr>
          <w:color w:val="000000" w:themeColor="text1"/>
          <w:sz w:val="22"/>
          <w:lang w:val="en-US"/>
        </w:rPr>
        <w:t xml:space="preserve">for firms operating </w:t>
      </w:r>
      <w:r w:rsidR="00250250" w:rsidRPr="00296A11">
        <w:rPr>
          <w:color w:val="000000" w:themeColor="text1"/>
          <w:sz w:val="22"/>
          <w:lang w:val="en-US"/>
        </w:rPr>
        <w:t xml:space="preserve">particularly </w:t>
      </w:r>
      <w:r w:rsidRPr="00296A11">
        <w:rPr>
          <w:color w:val="000000" w:themeColor="text1"/>
          <w:sz w:val="22"/>
          <w:lang w:val="en-US"/>
        </w:rPr>
        <w:t xml:space="preserve">in </w:t>
      </w:r>
      <w:r w:rsidR="00C12414" w:rsidRPr="00296A11">
        <w:rPr>
          <w:color w:val="000000" w:themeColor="text1"/>
          <w:sz w:val="22"/>
          <w:lang w:val="en-US"/>
        </w:rPr>
        <w:t>less developed countries</w:t>
      </w:r>
      <w:r w:rsidR="00A33713" w:rsidRPr="00296A11">
        <w:rPr>
          <w:color w:val="000000" w:themeColor="text1"/>
          <w:sz w:val="22"/>
          <w:lang w:val="en-US"/>
        </w:rPr>
        <w:t>, such as the Sub-Saharan African countries</w:t>
      </w:r>
      <w:r w:rsidR="00C12414" w:rsidRPr="00296A11">
        <w:rPr>
          <w:color w:val="000000" w:themeColor="text1"/>
          <w:sz w:val="22"/>
          <w:lang w:val="en-US"/>
        </w:rPr>
        <w:t>. In this paper</w:t>
      </w:r>
      <w:r w:rsidR="00325975" w:rsidRPr="00296A11">
        <w:rPr>
          <w:color w:val="000000" w:themeColor="text1"/>
          <w:sz w:val="22"/>
          <w:lang w:val="en-US"/>
        </w:rPr>
        <w:t>,</w:t>
      </w:r>
      <w:r w:rsidR="00C12414" w:rsidRPr="00296A11">
        <w:rPr>
          <w:color w:val="000000" w:themeColor="text1"/>
          <w:sz w:val="22"/>
          <w:lang w:val="en-US"/>
        </w:rPr>
        <w:t xml:space="preserve"> we focus</w:t>
      </w:r>
      <w:r w:rsidR="00325975" w:rsidRPr="00296A11">
        <w:rPr>
          <w:color w:val="000000" w:themeColor="text1"/>
          <w:sz w:val="22"/>
          <w:lang w:val="en-US"/>
        </w:rPr>
        <w:t>ed</w:t>
      </w:r>
      <w:r w:rsidR="00C12414" w:rsidRPr="00296A11">
        <w:rPr>
          <w:color w:val="000000" w:themeColor="text1"/>
          <w:sz w:val="22"/>
          <w:lang w:val="en-US"/>
        </w:rPr>
        <w:t xml:space="preserve"> on</w:t>
      </w:r>
      <w:r w:rsidR="00D45182" w:rsidRPr="00296A11">
        <w:rPr>
          <w:color w:val="000000" w:themeColor="text1"/>
          <w:sz w:val="22"/>
          <w:lang w:val="en-US"/>
        </w:rPr>
        <w:t xml:space="preserve"> </w:t>
      </w:r>
      <w:r w:rsidRPr="00296A11">
        <w:rPr>
          <w:color w:val="000000" w:themeColor="text1"/>
          <w:sz w:val="22"/>
          <w:lang w:val="en-US"/>
        </w:rPr>
        <w:t xml:space="preserve">MFIs </w:t>
      </w:r>
      <w:r w:rsidR="00D45182" w:rsidRPr="00296A11">
        <w:rPr>
          <w:color w:val="000000" w:themeColor="text1"/>
          <w:sz w:val="22"/>
          <w:lang w:val="en-US"/>
        </w:rPr>
        <w:t xml:space="preserve">as the </w:t>
      </w:r>
      <w:r w:rsidR="00A127AF" w:rsidRPr="00296A11">
        <w:rPr>
          <w:color w:val="000000" w:themeColor="text1"/>
          <w:sz w:val="22"/>
          <w:lang w:val="en-US"/>
        </w:rPr>
        <w:t xml:space="preserve">preferred development tool </w:t>
      </w:r>
      <w:r w:rsidR="00D45182" w:rsidRPr="00296A11">
        <w:rPr>
          <w:color w:val="000000" w:themeColor="text1"/>
          <w:sz w:val="22"/>
          <w:lang w:val="en-US"/>
        </w:rPr>
        <w:t>in poverty reduction,</w:t>
      </w:r>
      <w:r w:rsidR="00C12414" w:rsidRPr="00296A11">
        <w:rPr>
          <w:color w:val="000000" w:themeColor="text1"/>
          <w:sz w:val="22"/>
          <w:lang w:val="en-US"/>
        </w:rPr>
        <w:t xml:space="preserve"> which</w:t>
      </w:r>
      <w:r w:rsidR="00D45182" w:rsidRPr="00296A11">
        <w:rPr>
          <w:color w:val="000000" w:themeColor="text1"/>
          <w:sz w:val="22"/>
          <w:lang w:val="en-US"/>
        </w:rPr>
        <w:t xml:space="preserve"> are gaining momentum in </w:t>
      </w:r>
      <w:r w:rsidR="00325975" w:rsidRPr="00296A11">
        <w:rPr>
          <w:color w:val="000000" w:themeColor="text1"/>
          <w:sz w:val="22"/>
          <w:lang w:val="en-US"/>
        </w:rPr>
        <w:t xml:space="preserve">the </w:t>
      </w:r>
      <w:r w:rsidR="00D45182" w:rsidRPr="00296A11">
        <w:rPr>
          <w:color w:val="000000" w:themeColor="text1"/>
          <w:sz w:val="22"/>
          <w:lang w:val="en-US"/>
        </w:rPr>
        <w:t xml:space="preserve">Sub-Saharan Africa </w:t>
      </w:r>
      <w:r w:rsidR="007753FB" w:rsidRPr="00296A11">
        <w:rPr>
          <w:color w:val="000000" w:themeColor="text1"/>
          <w:sz w:val="22"/>
          <w:lang w:val="en-US"/>
        </w:rPr>
        <w:t xml:space="preserve">and are increasingly utilizing </w:t>
      </w:r>
      <w:r w:rsidR="00D45182" w:rsidRPr="00296A11">
        <w:rPr>
          <w:color w:val="000000" w:themeColor="text1"/>
          <w:sz w:val="22"/>
          <w:lang w:val="en-US"/>
        </w:rPr>
        <w:t>technological capabilities in their businesses. This has motivated us to develop a</w:t>
      </w:r>
      <w:r w:rsidR="00C12414" w:rsidRPr="00296A11">
        <w:rPr>
          <w:color w:val="000000" w:themeColor="text1"/>
          <w:sz w:val="22"/>
          <w:lang w:val="en-US"/>
        </w:rPr>
        <w:t xml:space="preserve"> new</w:t>
      </w:r>
      <w:r w:rsidR="00893CF4" w:rsidRPr="00296A11">
        <w:rPr>
          <w:color w:val="000000" w:themeColor="text1"/>
          <w:sz w:val="22"/>
          <w:lang w:val="en-US"/>
        </w:rPr>
        <w:t xml:space="preserve"> </w:t>
      </w:r>
      <w:proofErr w:type="spellStart"/>
      <w:r w:rsidR="007305C9" w:rsidRPr="00296A11">
        <w:rPr>
          <w:color w:val="000000" w:themeColor="text1"/>
          <w:sz w:val="22"/>
          <w:lang w:val="en-US"/>
        </w:rPr>
        <w:t>FinFI</w:t>
      </w:r>
      <w:proofErr w:type="spellEnd"/>
      <w:r w:rsidR="00D45182" w:rsidRPr="00296A11">
        <w:rPr>
          <w:color w:val="000000" w:themeColor="text1"/>
          <w:sz w:val="22"/>
          <w:lang w:val="en-US"/>
        </w:rPr>
        <w:t xml:space="preserve"> </w:t>
      </w:r>
      <w:r w:rsidR="00C12414" w:rsidRPr="00296A11">
        <w:rPr>
          <w:color w:val="000000" w:themeColor="text1"/>
          <w:sz w:val="22"/>
          <w:lang w:val="en-US"/>
        </w:rPr>
        <w:t xml:space="preserve">index </w:t>
      </w:r>
      <w:r w:rsidR="00D45182" w:rsidRPr="00296A11">
        <w:rPr>
          <w:color w:val="000000" w:themeColor="text1"/>
          <w:sz w:val="22"/>
          <w:lang w:val="en-US"/>
        </w:rPr>
        <w:t xml:space="preserve">to quantify </w:t>
      </w:r>
      <w:r w:rsidR="00F315DD" w:rsidRPr="00296A11">
        <w:rPr>
          <w:color w:val="000000" w:themeColor="text1"/>
          <w:sz w:val="22"/>
          <w:lang w:val="en-US"/>
        </w:rPr>
        <w:t xml:space="preserve">fintech-based financial inclusion </w:t>
      </w:r>
      <w:r w:rsidR="00D45182" w:rsidRPr="00296A11">
        <w:rPr>
          <w:color w:val="000000" w:themeColor="text1"/>
          <w:sz w:val="22"/>
          <w:lang w:val="en-US"/>
        </w:rPr>
        <w:t xml:space="preserve">and explore </w:t>
      </w:r>
      <w:r w:rsidR="007753FB" w:rsidRPr="00296A11">
        <w:rPr>
          <w:color w:val="000000" w:themeColor="text1"/>
          <w:sz w:val="22"/>
          <w:lang w:val="en-US"/>
        </w:rPr>
        <w:t>its e</w:t>
      </w:r>
      <w:r w:rsidR="00D45182" w:rsidRPr="00296A11">
        <w:rPr>
          <w:color w:val="000000" w:themeColor="text1"/>
          <w:sz w:val="22"/>
          <w:lang w:val="en-US"/>
        </w:rPr>
        <w:t xml:space="preserve">ffect </w:t>
      </w:r>
      <w:r w:rsidR="007753FB" w:rsidRPr="00296A11">
        <w:rPr>
          <w:color w:val="000000" w:themeColor="text1"/>
          <w:sz w:val="22"/>
          <w:lang w:val="en-US"/>
        </w:rPr>
        <w:t xml:space="preserve">on </w:t>
      </w:r>
      <w:r w:rsidR="00D45182" w:rsidRPr="00296A11">
        <w:rPr>
          <w:color w:val="000000" w:themeColor="text1"/>
          <w:sz w:val="22"/>
          <w:lang w:val="en-US"/>
        </w:rPr>
        <w:t xml:space="preserve">the risk-taking of </w:t>
      </w:r>
      <w:r w:rsidR="00C12414" w:rsidRPr="00296A11">
        <w:rPr>
          <w:color w:val="000000" w:themeColor="text1"/>
          <w:sz w:val="22"/>
          <w:lang w:val="en-US"/>
        </w:rPr>
        <w:t xml:space="preserve">512 </w:t>
      </w:r>
      <w:r w:rsidR="00D45182" w:rsidRPr="00296A11">
        <w:rPr>
          <w:color w:val="000000" w:themeColor="text1"/>
          <w:sz w:val="22"/>
          <w:lang w:val="en-US"/>
        </w:rPr>
        <w:t>MFIs in</w:t>
      </w:r>
      <w:r w:rsidR="00C12414" w:rsidRPr="00296A11">
        <w:rPr>
          <w:color w:val="000000" w:themeColor="text1"/>
          <w:sz w:val="22"/>
          <w:lang w:val="en-US"/>
        </w:rPr>
        <w:t xml:space="preserve"> 29</w:t>
      </w:r>
      <w:r w:rsidR="00D45182" w:rsidRPr="00296A11">
        <w:rPr>
          <w:color w:val="000000" w:themeColor="text1"/>
          <w:sz w:val="22"/>
          <w:lang w:val="en-US"/>
        </w:rPr>
        <w:t xml:space="preserve"> Sub-Saharan Africa</w:t>
      </w:r>
      <w:r w:rsidR="00C12414" w:rsidRPr="00296A11">
        <w:rPr>
          <w:color w:val="000000" w:themeColor="text1"/>
          <w:sz w:val="22"/>
          <w:lang w:val="en-US"/>
        </w:rPr>
        <w:t>n countries</w:t>
      </w:r>
      <w:r w:rsidR="001C6F35" w:rsidRPr="00296A11">
        <w:rPr>
          <w:color w:val="000000" w:themeColor="text1"/>
          <w:sz w:val="22"/>
          <w:lang w:val="en-US"/>
        </w:rPr>
        <w:t xml:space="preserve">. </w:t>
      </w:r>
    </w:p>
    <w:p w14:paraId="7D02A0B7" w14:textId="77777777" w:rsidR="00D113B3" w:rsidRDefault="00D113B3" w:rsidP="00D04406">
      <w:pPr>
        <w:tabs>
          <w:tab w:val="center" w:pos="1536"/>
        </w:tabs>
        <w:spacing w:line="480" w:lineRule="auto"/>
        <w:ind w:firstLine="907"/>
        <w:jc w:val="both"/>
        <w:rPr>
          <w:color w:val="000000" w:themeColor="text1"/>
          <w:sz w:val="22"/>
          <w:lang w:val="en-US"/>
        </w:rPr>
      </w:pPr>
    </w:p>
    <w:p w14:paraId="2EF3FB18" w14:textId="6622E597" w:rsidR="00D113B3" w:rsidRPr="00296A11" w:rsidRDefault="001C6F35" w:rsidP="00F424FA">
      <w:pPr>
        <w:tabs>
          <w:tab w:val="center" w:pos="1536"/>
        </w:tabs>
        <w:spacing w:line="480" w:lineRule="auto"/>
        <w:ind w:firstLine="907"/>
        <w:jc w:val="both"/>
        <w:rPr>
          <w:color w:val="000000" w:themeColor="text1"/>
          <w:sz w:val="22"/>
          <w:lang w:val="en-US"/>
        </w:rPr>
      </w:pPr>
      <w:r w:rsidRPr="00296A11">
        <w:rPr>
          <w:color w:val="000000" w:themeColor="text1"/>
          <w:sz w:val="22"/>
          <w:lang w:val="en-US"/>
        </w:rPr>
        <w:t xml:space="preserve">Our econometric analysis concluded the importance of </w:t>
      </w:r>
      <w:r w:rsidR="00CD2A50" w:rsidRPr="00296A11">
        <w:rPr>
          <w:color w:val="000000" w:themeColor="text1"/>
          <w:sz w:val="22"/>
          <w:lang w:val="en-US"/>
        </w:rPr>
        <w:t>f</w:t>
      </w:r>
      <w:r w:rsidRPr="00296A11">
        <w:rPr>
          <w:color w:val="000000" w:themeColor="text1"/>
          <w:sz w:val="22"/>
          <w:lang w:val="en-US"/>
        </w:rPr>
        <w:t xml:space="preserve">intech solutions in reducing the risk-taking of MFIs. We performed a number of robustness tests to confirm our findings. </w:t>
      </w:r>
      <w:r w:rsidR="00614B63" w:rsidRPr="00296A11">
        <w:rPr>
          <w:color w:val="000000" w:themeColor="text1"/>
          <w:sz w:val="22"/>
          <w:lang w:val="en-US"/>
        </w:rPr>
        <w:t>As a result, we emphasi</w:t>
      </w:r>
      <w:r w:rsidR="00250250" w:rsidRPr="00296A11">
        <w:rPr>
          <w:color w:val="000000" w:themeColor="text1"/>
          <w:sz w:val="22"/>
          <w:lang w:val="en-US"/>
        </w:rPr>
        <w:t>zed</w:t>
      </w:r>
      <w:r w:rsidR="00614B63" w:rsidRPr="00296A11">
        <w:rPr>
          <w:color w:val="000000" w:themeColor="text1"/>
          <w:sz w:val="22"/>
          <w:lang w:val="en-US"/>
        </w:rPr>
        <w:t xml:space="preserve"> the importance of overall and accessibility of </w:t>
      </w:r>
      <w:r w:rsidR="00CD2A50" w:rsidRPr="00296A11">
        <w:rPr>
          <w:color w:val="000000" w:themeColor="text1"/>
          <w:sz w:val="22"/>
          <w:lang w:val="en-US"/>
        </w:rPr>
        <w:t>f</w:t>
      </w:r>
      <w:r w:rsidR="00614B63" w:rsidRPr="00296A11">
        <w:rPr>
          <w:color w:val="000000" w:themeColor="text1"/>
          <w:sz w:val="22"/>
          <w:lang w:val="en-US"/>
        </w:rPr>
        <w:t xml:space="preserve">intech solution in </w:t>
      </w:r>
      <w:r w:rsidR="00CD2A50" w:rsidRPr="00296A11">
        <w:rPr>
          <w:color w:val="000000" w:themeColor="text1"/>
          <w:sz w:val="22"/>
          <w:lang w:val="en-US"/>
        </w:rPr>
        <w:t xml:space="preserve">minimizing </w:t>
      </w:r>
      <w:r w:rsidR="00614B63" w:rsidRPr="00296A11">
        <w:rPr>
          <w:color w:val="000000" w:themeColor="text1"/>
          <w:sz w:val="22"/>
          <w:lang w:val="en-US"/>
        </w:rPr>
        <w:t>MFIs’ risk.</w:t>
      </w:r>
      <w:r w:rsidR="00FD40BC" w:rsidRPr="00296A11">
        <w:rPr>
          <w:color w:val="000000" w:themeColor="text1"/>
          <w:sz w:val="22"/>
          <w:lang w:val="en-US"/>
        </w:rPr>
        <w:t xml:space="preserve"> Additionally, we concluded that </w:t>
      </w:r>
      <w:r w:rsidR="00CD2A50" w:rsidRPr="00296A11">
        <w:rPr>
          <w:color w:val="000000" w:themeColor="text1"/>
          <w:sz w:val="22"/>
          <w:lang w:val="en-US"/>
        </w:rPr>
        <w:t>f</w:t>
      </w:r>
      <w:r w:rsidR="00FD40BC" w:rsidRPr="00296A11">
        <w:rPr>
          <w:color w:val="000000" w:themeColor="text1"/>
          <w:sz w:val="22"/>
          <w:lang w:val="en-US"/>
        </w:rPr>
        <w:t>intech solutions are more relevant to small</w:t>
      </w:r>
      <w:r w:rsidR="00CD2A50" w:rsidRPr="00296A11">
        <w:rPr>
          <w:color w:val="000000" w:themeColor="text1"/>
          <w:sz w:val="22"/>
          <w:lang w:val="en-US"/>
        </w:rPr>
        <w:t>-</w:t>
      </w:r>
      <w:r w:rsidR="00FD40BC" w:rsidRPr="00296A11">
        <w:rPr>
          <w:color w:val="000000" w:themeColor="text1"/>
          <w:sz w:val="22"/>
          <w:lang w:val="en-US"/>
        </w:rPr>
        <w:t xml:space="preserve">scale MFIs. </w:t>
      </w:r>
      <w:r w:rsidR="00E60FD3" w:rsidRPr="00296A11">
        <w:rPr>
          <w:color w:val="000000" w:themeColor="text1"/>
          <w:sz w:val="22"/>
          <w:lang w:val="en-US"/>
        </w:rPr>
        <w:t>Th</w:t>
      </w:r>
      <w:r w:rsidR="00FD40BC" w:rsidRPr="00296A11">
        <w:rPr>
          <w:color w:val="000000" w:themeColor="text1"/>
          <w:sz w:val="22"/>
          <w:lang w:val="en-US"/>
        </w:rPr>
        <w:t>ese</w:t>
      </w:r>
      <w:r w:rsidR="00E60FD3" w:rsidRPr="00296A11">
        <w:rPr>
          <w:color w:val="000000" w:themeColor="text1"/>
          <w:sz w:val="22"/>
          <w:lang w:val="en-US"/>
        </w:rPr>
        <w:t xml:space="preserve"> outcome</w:t>
      </w:r>
      <w:r w:rsidR="00FD40BC" w:rsidRPr="00296A11">
        <w:rPr>
          <w:color w:val="000000" w:themeColor="text1"/>
          <w:sz w:val="22"/>
          <w:lang w:val="en-US"/>
        </w:rPr>
        <w:t>s</w:t>
      </w:r>
      <w:r w:rsidR="00E60FD3" w:rsidRPr="00296A11">
        <w:rPr>
          <w:color w:val="000000" w:themeColor="text1"/>
          <w:sz w:val="22"/>
          <w:lang w:val="en-US"/>
        </w:rPr>
        <w:t xml:space="preserve"> can be used as a reference for policymakers and MFI managers to support </w:t>
      </w:r>
      <w:r w:rsidR="00CD2A50" w:rsidRPr="00296A11">
        <w:rPr>
          <w:color w:val="000000" w:themeColor="text1"/>
          <w:sz w:val="22"/>
          <w:lang w:val="en-US"/>
        </w:rPr>
        <w:t>f</w:t>
      </w:r>
      <w:r w:rsidR="00E60FD3" w:rsidRPr="00296A11">
        <w:rPr>
          <w:color w:val="000000" w:themeColor="text1"/>
          <w:sz w:val="22"/>
          <w:lang w:val="en-US"/>
        </w:rPr>
        <w:t xml:space="preserve">intech solutions as </w:t>
      </w:r>
      <w:r w:rsidR="00CD2A50" w:rsidRPr="00296A11">
        <w:rPr>
          <w:color w:val="000000" w:themeColor="text1"/>
          <w:sz w:val="22"/>
          <w:lang w:val="en-US"/>
        </w:rPr>
        <w:t xml:space="preserve">part </w:t>
      </w:r>
      <w:r w:rsidR="00E60FD3" w:rsidRPr="00296A11">
        <w:rPr>
          <w:color w:val="000000" w:themeColor="text1"/>
          <w:sz w:val="22"/>
          <w:lang w:val="en-US"/>
        </w:rPr>
        <w:t>of the financial inclusion strategies</w:t>
      </w:r>
      <w:r w:rsidR="00FC344F" w:rsidRPr="00296A11">
        <w:rPr>
          <w:color w:val="000000" w:themeColor="text1"/>
          <w:sz w:val="22"/>
          <w:lang w:val="en-US"/>
        </w:rPr>
        <w:t xml:space="preserve"> and </w:t>
      </w:r>
      <w:r w:rsidR="00CD2A50" w:rsidRPr="00296A11">
        <w:rPr>
          <w:color w:val="000000" w:themeColor="text1"/>
          <w:sz w:val="22"/>
          <w:lang w:val="en-US"/>
        </w:rPr>
        <w:t xml:space="preserve">a means to </w:t>
      </w:r>
      <w:r w:rsidR="00FC344F" w:rsidRPr="00296A11">
        <w:rPr>
          <w:color w:val="000000" w:themeColor="text1"/>
          <w:sz w:val="22"/>
          <w:lang w:val="en-US"/>
        </w:rPr>
        <w:t xml:space="preserve">attain </w:t>
      </w:r>
      <w:r w:rsidR="00CD2A50" w:rsidRPr="00296A11">
        <w:rPr>
          <w:color w:val="000000" w:themeColor="text1"/>
          <w:sz w:val="22"/>
          <w:lang w:val="en-US"/>
        </w:rPr>
        <w:t>operation</w:t>
      </w:r>
      <w:r w:rsidR="00687F64" w:rsidRPr="00296A11">
        <w:rPr>
          <w:color w:val="000000" w:themeColor="text1"/>
          <w:sz w:val="22"/>
          <w:lang w:val="en-US"/>
        </w:rPr>
        <w:t>al</w:t>
      </w:r>
      <w:r w:rsidR="00CD2A50" w:rsidRPr="00296A11">
        <w:rPr>
          <w:color w:val="000000" w:themeColor="text1"/>
          <w:sz w:val="22"/>
          <w:lang w:val="en-US"/>
        </w:rPr>
        <w:t xml:space="preserve"> </w:t>
      </w:r>
      <w:r w:rsidR="00FC344F" w:rsidRPr="00296A11">
        <w:rPr>
          <w:color w:val="000000" w:themeColor="text1"/>
          <w:sz w:val="22"/>
          <w:lang w:val="en-US"/>
        </w:rPr>
        <w:t>stability</w:t>
      </w:r>
      <w:r w:rsidR="00E60FD3" w:rsidRPr="00296A11">
        <w:rPr>
          <w:color w:val="000000" w:themeColor="text1"/>
          <w:sz w:val="22"/>
          <w:lang w:val="en-US"/>
        </w:rPr>
        <w:t>.</w:t>
      </w:r>
      <w:r w:rsidR="00E47618" w:rsidRPr="00296A11">
        <w:rPr>
          <w:color w:val="000000" w:themeColor="text1"/>
          <w:sz w:val="22"/>
          <w:lang w:val="en-US"/>
        </w:rPr>
        <w:t xml:space="preserve"> </w:t>
      </w:r>
      <w:r w:rsidR="00C831BB" w:rsidRPr="00296A11">
        <w:rPr>
          <w:color w:val="000000" w:themeColor="text1"/>
          <w:sz w:val="22"/>
          <w:lang w:val="en-US"/>
        </w:rPr>
        <w:t>We recommend f</w:t>
      </w:r>
      <w:r w:rsidR="00E47618" w:rsidRPr="00296A11">
        <w:rPr>
          <w:color w:val="000000" w:themeColor="text1"/>
          <w:sz w:val="22"/>
          <w:lang w:val="en-US"/>
        </w:rPr>
        <w:t xml:space="preserve">uture </w:t>
      </w:r>
      <w:r w:rsidR="00C831BB" w:rsidRPr="00296A11">
        <w:rPr>
          <w:color w:val="000000" w:themeColor="text1"/>
          <w:sz w:val="22"/>
          <w:lang w:val="en-US"/>
        </w:rPr>
        <w:t>scholars</w:t>
      </w:r>
      <w:r w:rsidR="00E47618" w:rsidRPr="00296A11">
        <w:rPr>
          <w:color w:val="000000" w:themeColor="text1"/>
          <w:sz w:val="22"/>
          <w:lang w:val="en-US"/>
        </w:rPr>
        <w:t xml:space="preserve"> to </w:t>
      </w:r>
      <w:r w:rsidR="00C831BB" w:rsidRPr="00296A11">
        <w:rPr>
          <w:color w:val="000000" w:themeColor="text1"/>
          <w:sz w:val="22"/>
          <w:lang w:val="en-US"/>
        </w:rPr>
        <w:t>re-examine</w:t>
      </w:r>
      <w:r w:rsidR="00E47618" w:rsidRPr="00296A11">
        <w:rPr>
          <w:color w:val="000000" w:themeColor="text1"/>
          <w:sz w:val="22"/>
          <w:lang w:val="en-US"/>
        </w:rPr>
        <w:t xml:space="preserve"> the developed index in other financial institutions or MFIs </w:t>
      </w:r>
      <w:r w:rsidR="00CD2A50" w:rsidRPr="00296A11">
        <w:rPr>
          <w:color w:val="000000" w:themeColor="text1"/>
          <w:sz w:val="22"/>
          <w:lang w:val="en-US"/>
        </w:rPr>
        <w:t>of</w:t>
      </w:r>
      <w:r w:rsidR="00E47618" w:rsidRPr="00296A11">
        <w:rPr>
          <w:color w:val="000000" w:themeColor="text1"/>
          <w:sz w:val="22"/>
          <w:lang w:val="en-US"/>
        </w:rPr>
        <w:t xml:space="preserve"> other regions to confirm the generalizability of our results. </w:t>
      </w:r>
      <w:r w:rsidR="00316FDB" w:rsidRPr="00296A11">
        <w:rPr>
          <w:color w:val="000000" w:themeColor="text1"/>
          <w:sz w:val="22"/>
          <w:lang w:val="en-US"/>
        </w:rPr>
        <w:t xml:space="preserve">Nonetheless, a different set of financial variables (if available) to </w:t>
      </w:r>
      <w:r w:rsidR="005D7B42" w:rsidRPr="00296A11">
        <w:rPr>
          <w:color w:val="000000" w:themeColor="text1"/>
          <w:sz w:val="22"/>
          <w:lang w:val="en-US"/>
        </w:rPr>
        <w:t>construct</w:t>
      </w:r>
      <w:r w:rsidR="00316FDB" w:rsidRPr="00296A11">
        <w:rPr>
          <w:color w:val="000000" w:themeColor="text1"/>
          <w:sz w:val="22"/>
          <w:lang w:val="en-US"/>
        </w:rPr>
        <w:t xml:space="preserve"> </w:t>
      </w:r>
      <w:proofErr w:type="spellStart"/>
      <w:r w:rsidR="00316FDB" w:rsidRPr="00296A11">
        <w:rPr>
          <w:color w:val="000000" w:themeColor="text1"/>
          <w:sz w:val="22"/>
          <w:lang w:val="en-US"/>
        </w:rPr>
        <w:t>FinFI</w:t>
      </w:r>
      <w:proofErr w:type="spellEnd"/>
      <w:r w:rsidR="00316FDB" w:rsidRPr="00296A11">
        <w:rPr>
          <w:color w:val="000000" w:themeColor="text1"/>
          <w:sz w:val="22"/>
          <w:lang w:val="en-US"/>
        </w:rPr>
        <w:t xml:space="preserve"> can also </w:t>
      </w:r>
      <w:r w:rsidR="00B9213A" w:rsidRPr="00296A11">
        <w:rPr>
          <w:color w:val="000000" w:themeColor="text1"/>
          <w:sz w:val="22"/>
          <w:lang w:val="en-US"/>
        </w:rPr>
        <w:t>significantly</w:t>
      </w:r>
      <w:r w:rsidR="00316FDB" w:rsidRPr="00296A11">
        <w:rPr>
          <w:color w:val="000000" w:themeColor="text1"/>
          <w:sz w:val="22"/>
          <w:lang w:val="en-US"/>
        </w:rPr>
        <w:t xml:space="preserve"> contribute to the existing Fintech literature.</w:t>
      </w:r>
    </w:p>
    <w:p w14:paraId="24AFF392" w14:textId="0D1FED80" w:rsidR="00D113B3" w:rsidRPr="00D04406" w:rsidRDefault="00303944" w:rsidP="00D04406">
      <w:pPr>
        <w:tabs>
          <w:tab w:val="center" w:pos="1536"/>
        </w:tabs>
        <w:jc w:val="both"/>
        <w:rPr>
          <w:b/>
          <w:bCs/>
          <w:color w:val="000000" w:themeColor="text1"/>
        </w:rPr>
      </w:pPr>
      <w:r w:rsidRPr="00296A11">
        <w:rPr>
          <w:b/>
          <w:bCs/>
          <w:color w:val="000000" w:themeColor="text1"/>
        </w:rPr>
        <w:lastRenderedPageBreak/>
        <w:t>References</w:t>
      </w:r>
    </w:p>
    <w:p w14:paraId="62545AE1" w14:textId="68DC8FD4" w:rsidR="00410B8C" w:rsidRPr="00D04406" w:rsidRDefault="00410B8C" w:rsidP="00410B8C">
      <w:pPr>
        <w:pStyle w:val="EndNoteBibliography"/>
        <w:ind w:left="720" w:hanging="720"/>
        <w:rPr>
          <w:rFonts w:ascii="Times" w:hAnsi="Times"/>
          <w:color w:val="0070C0"/>
        </w:rPr>
      </w:pPr>
      <w:proofErr w:type="spellStart"/>
      <w:r w:rsidRPr="00D04406">
        <w:rPr>
          <w:rFonts w:ascii="Times" w:hAnsi="Times"/>
          <w:color w:val="0070C0"/>
        </w:rPr>
        <w:t>Afrifa</w:t>
      </w:r>
      <w:proofErr w:type="spellEnd"/>
      <w:r w:rsidRPr="00D04406">
        <w:rPr>
          <w:rFonts w:ascii="Times" w:hAnsi="Times"/>
          <w:color w:val="0070C0"/>
        </w:rPr>
        <w:t xml:space="preserve">, G. A., </w:t>
      </w:r>
      <w:proofErr w:type="spellStart"/>
      <w:r w:rsidRPr="00D04406">
        <w:rPr>
          <w:rFonts w:ascii="Times" w:hAnsi="Times"/>
          <w:color w:val="0070C0"/>
        </w:rPr>
        <w:t>Gyapong</w:t>
      </w:r>
      <w:proofErr w:type="spellEnd"/>
      <w:r w:rsidRPr="00D04406">
        <w:rPr>
          <w:rFonts w:ascii="Times" w:hAnsi="Times"/>
          <w:color w:val="0070C0"/>
        </w:rPr>
        <w:t xml:space="preserve">, E., &amp; </w:t>
      </w:r>
      <w:proofErr w:type="spellStart"/>
      <w:r w:rsidRPr="00D04406">
        <w:rPr>
          <w:rFonts w:ascii="Times" w:hAnsi="Times"/>
          <w:color w:val="0070C0"/>
        </w:rPr>
        <w:t>Zalata</w:t>
      </w:r>
      <w:proofErr w:type="spellEnd"/>
      <w:r w:rsidRPr="00D04406">
        <w:rPr>
          <w:rFonts w:ascii="Times" w:hAnsi="Times"/>
          <w:color w:val="0070C0"/>
        </w:rPr>
        <w:t>, A. M. (2019). Buffer capital, loan portfolio quality and the performance of microfinance institutions: A global analysis. Journal of Financial Stability, 44, 100691.doi:</w:t>
      </w:r>
      <w:r w:rsidRPr="00D04406">
        <w:rPr>
          <w:color w:val="0070C0"/>
        </w:rPr>
        <w:t xml:space="preserve"> </w:t>
      </w:r>
      <w:r w:rsidRPr="00D04406">
        <w:rPr>
          <w:rFonts w:ascii="Times" w:hAnsi="Times"/>
          <w:color w:val="0070C0"/>
        </w:rPr>
        <w:t>https://doi.org/10.1016/j.jfs.2019.100691</w:t>
      </w:r>
    </w:p>
    <w:p w14:paraId="2E598122" w14:textId="0B2695FA" w:rsidR="00115571" w:rsidRPr="00296A11" w:rsidRDefault="00270BC2" w:rsidP="00115571">
      <w:pPr>
        <w:pStyle w:val="EndNoteBibliography"/>
        <w:ind w:left="720" w:hanging="720"/>
        <w:rPr>
          <w:color w:val="000000" w:themeColor="text1"/>
        </w:rPr>
      </w:pPr>
      <w:r w:rsidRPr="00296A11">
        <w:rPr>
          <w:rFonts w:ascii="Times" w:hAnsi="Times"/>
          <w:color w:val="000000" w:themeColor="text1"/>
        </w:rPr>
        <w:fldChar w:fldCharType="begin"/>
      </w:r>
      <w:r w:rsidRPr="00296A11">
        <w:rPr>
          <w:rFonts w:ascii="Times" w:hAnsi="Times"/>
          <w:color w:val="000000" w:themeColor="text1"/>
        </w:rPr>
        <w:instrText xml:space="preserve"> ADDIN EN.REFLIST </w:instrText>
      </w:r>
      <w:r w:rsidRPr="00296A11">
        <w:rPr>
          <w:rFonts w:ascii="Times" w:hAnsi="Times"/>
          <w:color w:val="000000" w:themeColor="text1"/>
        </w:rPr>
        <w:fldChar w:fldCharType="separate"/>
      </w:r>
      <w:r w:rsidR="00115571" w:rsidRPr="00296A11">
        <w:rPr>
          <w:color w:val="000000" w:themeColor="text1"/>
        </w:rPr>
        <w:t xml:space="preserve">Ahamed, M. Mostak, &amp; Mallick, Sushanta K. (2019). Is financial inclusion good for bank stability? International evidence. </w:t>
      </w:r>
      <w:r w:rsidR="00115571" w:rsidRPr="00296A11">
        <w:rPr>
          <w:i/>
          <w:color w:val="000000" w:themeColor="text1"/>
        </w:rPr>
        <w:t>Journal of Economic Behavior &amp; Organization, 157</w:t>
      </w:r>
      <w:r w:rsidR="00115571" w:rsidRPr="00296A11">
        <w:rPr>
          <w:color w:val="000000" w:themeColor="text1"/>
        </w:rPr>
        <w:t>, 403-427. doi:</w:t>
      </w:r>
      <w:hyperlink r:id="rId12" w:history="1">
        <w:r w:rsidR="00115571" w:rsidRPr="00296A11">
          <w:rPr>
            <w:rStyle w:val="Hyperlink"/>
            <w:color w:val="000000" w:themeColor="text1"/>
          </w:rPr>
          <w:t>https://doi.org/10.1016/j.jebo.2017.07.027</w:t>
        </w:r>
      </w:hyperlink>
    </w:p>
    <w:p w14:paraId="3A4AAD45" w14:textId="10991B60" w:rsidR="00115571" w:rsidRPr="00296A11" w:rsidRDefault="00115571" w:rsidP="00115571">
      <w:pPr>
        <w:pStyle w:val="EndNoteBibliography"/>
        <w:ind w:left="720" w:hanging="720"/>
        <w:rPr>
          <w:color w:val="000000" w:themeColor="text1"/>
        </w:rPr>
      </w:pPr>
      <w:r w:rsidRPr="00296A11">
        <w:rPr>
          <w:color w:val="000000" w:themeColor="text1"/>
        </w:rPr>
        <w:t xml:space="preserve">Allen, Franklin, Demirguc-Kunt, Asli, Klapper, Leora, &amp; Martinez Peria, Maria Soledad. (2016). The foundations of financial inclusion: Understanding ownership and use of formal accounts. </w:t>
      </w:r>
      <w:r w:rsidRPr="00296A11">
        <w:rPr>
          <w:i/>
          <w:color w:val="000000" w:themeColor="text1"/>
        </w:rPr>
        <w:t>Journal of Financial Intermediation, 27</w:t>
      </w:r>
      <w:r w:rsidRPr="00296A11">
        <w:rPr>
          <w:color w:val="000000" w:themeColor="text1"/>
        </w:rPr>
        <w:t>, 1-30. doi:</w:t>
      </w:r>
      <w:hyperlink r:id="rId13" w:history="1">
        <w:r w:rsidRPr="00296A11">
          <w:rPr>
            <w:rStyle w:val="Hyperlink"/>
            <w:color w:val="000000" w:themeColor="text1"/>
          </w:rPr>
          <w:t>https://doi.org/10.1016/j.jfi.2015.12.003</w:t>
        </w:r>
      </w:hyperlink>
    </w:p>
    <w:p w14:paraId="5CBBDE88" w14:textId="03E73FFC" w:rsidR="00115571" w:rsidRPr="00296A11" w:rsidRDefault="00115571" w:rsidP="00115571">
      <w:pPr>
        <w:pStyle w:val="EndNoteBibliography"/>
        <w:ind w:left="720" w:hanging="720"/>
        <w:rPr>
          <w:rFonts w:ascii="Times" w:hAnsi="Times"/>
          <w:color w:val="000000" w:themeColor="text1"/>
        </w:rPr>
      </w:pPr>
      <w:r w:rsidRPr="00296A11">
        <w:rPr>
          <w:rFonts w:ascii="Times" w:hAnsi="Times"/>
          <w:color w:val="000000" w:themeColor="text1"/>
        </w:rPr>
        <w:t xml:space="preserve">Anarfo, E.B., Abor, J.Y., Achampong osei, K. (2020). Financial regulation and financial inclusion in Sub-Saharan Africa: Does financial stability play a moderating role? Research in International Business and Finance, 51. </w:t>
      </w:r>
      <w:hyperlink r:id="rId14" w:tgtFrame="_blank" w:tooltip="Persistent link using digital object identifier" w:history="1">
        <w:r w:rsidRPr="00296A11">
          <w:rPr>
            <w:rFonts w:ascii="Times" w:hAnsi="Times"/>
            <w:color w:val="000000" w:themeColor="text1"/>
          </w:rPr>
          <w:t>https://doi.org/10.1016/j.ribaf.2019.101070</w:t>
        </w:r>
      </w:hyperlink>
      <w:r w:rsidRPr="00296A11">
        <w:rPr>
          <w:rFonts w:ascii="Times" w:hAnsi="Times"/>
          <w:color w:val="000000" w:themeColor="text1"/>
        </w:rPr>
        <w:t xml:space="preserve"> </w:t>
      </w:r>
    </w:p>
    <w:p w14:paraId="598E4BC9" w14:textId="6C245F7C" w:rsidR="00115571" w:rsidRPr="00296A11" w:rsidRDefault="00115571" w:rsidP="00115571">
      <w:pPr>
        <w:pStyle w:val="EndNoteBibliography"/>
        <w:ind w:left="720" w:hanging="720"/>
        <w:rPr>
          <w:rFonts w:ascii="Times" w:hAnsi="Times"/>
          <w:color w:val="000000" w:themeColor="text1"/>
        </w:rPr>
      </w:pPr>
      <w:r w:rsidRPr="00296A11">
        <w:rPr>
          <w:rFonts w:ascii="Times" w:hAnsi="Times"/>
          <w:color w:val="000000" w:themeColor="text1"/>
        </w:rPr>
        <w:t xml:space="preserve">Asongu, S.A., Nnanna, J., Acha-Anyi, P.N. (2020). Inequality and gender economic inclusion: The moderating role of financial access in Sub-Saharan Africa. </w:t>
      </w:r>
      <w:r w:rsidRPr="00296A11">
        <w:rPr>
          <w:rFonts w:ascii="Times" w:hAnsi="Times"/>
          <w:i/>
          <w:iCs/>
          <w:color w:val="000000" w:themeColor="text1"/>
        </w:rPr>
        <w:t>Economics Analysis and Policy, 65</w:t>
      </w:r>
      <w:r w:rsidRPr="00296A11">
        <w:rPr>
          <w:rFonts w:ascii="Times" w:hAnsi="Times"/>
          <w:color w:val="000000" w:themeColor="text1"/>
        </w:rPr>
        <w:t>, 173-185. https://doi.org/10.1016/j.eap.2020.01.002</w:t>
      </w:r>
    </w:p>
    <w:p w14:paraId="25EAFCAA" w14:textId="3CE28A02" w:rsidR="00115571" w:rsidRPr="00296A11" w:rsidRDefault="00115571" w:rsidP="00F97056">
      <w:pPr>
        <w:pStyle w:val="EndNoteBibliography"/>
        <w:ind w:left="720" w:hanging="720"/>
        <w:rPr>
          <w:color w:val="000000" w:themeColor="text1"/>
        </w:rPr>
      </w:pPr>
      <w:r w:rsidRPr="00296A11">
        <w:rPr>
          <w:color w:val="000000" w:themeColor="text1"/>
        </w:rPr>
        <w:t xml:space="preserve">Banna, Hasanul. (2020). The role of digital financial inclusion on promoting sustainable economic growth through banking stability: Evidence from Bangladesh. </w:t>
      </w:r>
      <w:r w:rsidRPr="00296A11">
        <w:rPr>
          <w:i/>
          <w:color w:val="000000" w:themeColor="text1"/>
        </w:rPr>
        <w:t>Development Review, 29</w:t>
      </w:r>
      <w:r w:rsidRPr="00296A11">
        <w:rPr>
          <w:color w:val="000000" w:themeColor="text1"/>
        </w:rPr>
        <w:t xml:space="preserve">, 19-36. </w:t>
      </w:r>
    </w:p>
    <w:p w14:paraId="53996727" w14:textId="77777777" w:rsidR="00115571" w:rsidRPr="00296A11" w:rsidRDefault="00115571" w:rsidP="00115571">
      <w:pPr>
        <w:pStyle w:val="EndNoteBibliography"/>
        <w:ind w:left="720" w:hanging="720"/>
        <w:rPr>
          <w:color w:val="000000" w:themeColor="text1"/>
        </w:rPr>
      </w:pPr>
      <w:r w:rsidRPr="00296A11">
        <w:rPr>
          <w:color w:val="000000" w:themeColor="text1"/>
        </w:rPr>
        <w:t xml:space="preserve">Bhandari, Amit K, &amp; Kundu, Ashok. (2013). </w:t>
      </w:r>
      <w:r w:rsidRPr="00296A11">
        <w:rPr>
          <w:i/>
          <w:color w:val="000000" w:themeColor="text1"/>
        </w:rPr>
        <w:t>Microfinance, risk-taking behaviour and rural livelihood</w:t>
      </w:r>
      <w:r w:rsidRPr="00296A11">
        <w:rPr>
          <w:color w:val="000000" w:themeColor="text1"/>
        </w:rPr>
        <w:t>: Springer.</w:t>
      </w:r>
    </w:p>
    <w:p w14:paraId="7533A239" w14:textId="77777777" w:rsidR="00115571" w:rsidRPr="00296A11" w:rsidRDefault="00115571" w:rsidP="00115571">
      <w:pPr>
        <w:pStyle w:val="EndNoteBibliography"/>
        <w:ind w:left="720" w:hanging="720"/>
        <w:rPr>
          <w:color w:val="000000" w:themeColor="text1"/>
        </w:rPr>
      </w:pPr>
      <w:r w:rsidRPr="00296A11">
        <w:rPr>
          <w:color w:val="000000" w:themeColor="text1"/>
        </w:rPr>
        <w:t xml:space="preserve">Bokpin, Godfred A. (2016). Bank governance, regulation and risk-taking in Ghana. </w:t>
      </w:r>
      <w:r w:rsidRPr="00296A11">
        <w:rPr>
          <w:i/>
          <w:color w:val="000000" w:themeColor="text1"/>
        </w:rPr>
        <w:t>Journal of African Business, 17</w:t>
      </w:r>
      <w:r w:rsidRPr="00296A11">
        <w:rPr>
          <w:color w:val="000000" w:themeColor="text1"/>
        </w:rPr>
        <w:t>(1), 52-68. doi:10.1080/15228916.2016.1106851</w:t>
      </w:r>
    </w:p>
    <w:p w14:paraId="494351F6" w14:textId="79CC3D0E" w:rsidR="00115571" w:rsidRPr="00296A11" w:rsidRDefault="00115571" w:rsidP="00115571">
      <w:pPr>
        <w:pStyle w:val="EndNoteBibliography"/>
        <w:ind w:left="720" w:hanging="720"/>
        <w:rPr>
          <w:rStyle w:val="Hyperlink"/>
          <w:noProof/>
          <w:color w:val="000000" w:themeColor="text1"/>
        </w:rPr>
      </w:pPr>
      <w:r w:rsidRPr="00296A11">
        <w:rPr>
          <w:noProof/>
          <w:color w:val="000000" w:themeColor="text1"/>
        </w:rPr>
        <w:t xml:space="preserve">Bollou, Felix. (2006). ICT Infrastructure Expansion in Sub-Saharan Africa: An Analysis of Six West African Countries from 1995 to 2002. </w:t>
      </w:r>
      <w:r w:rsidRPr="00296A11">
        <w:rPr>
          <w:i/>
          <w:noProof/>
          <w:color w:val="000000" w:themeColor="text1"/>
        </w:rPr>
        <w:t>The Electronic Journal of Information Systems in Developing Countries, 26</w:t>
      </w:r>
      <w:r w:rsidRPr="00296A11">
        <w:rPr>
          <w:noProof/>
          <w:color w:val="000000" w:themeColor="text1"/>
        </w:rPr>
        <w:t>(1), 1-16. doi:</w:t>
      </w:r>
      <w:hyperlink r:id="rId15" w:history="1">
        <w:r w:rsidRPr="00296A11">
          <w:rPr>
            <w:rStyle w:val="Hyperlink"/>
            <w:noProof/>
            <w:color w:val="000000" w:themeColor="text1"/>
          </w:rPr>
          <w:t>https://doi.org/10.1002/j.1681-4835.2006.tb00174.x</w:t>
        </w:r>
      </w:hyperlink>
    </w:p>
    <w:p w14:paraId="2B4F3A46" w14:textId="52D00310" w:rsidR="00ED085D" w:rsidRPr="00296A11" w:rsidRDefault="00ED085D" w:rsidP="00115571">
      <w:pPr>
        <w:pStyle w:val="EndNoteBibliography"/>
        <w:ind w:left="720" w:hanging="720"/>
        <w:rPr>
          <w:noProof/>
          <w:color w:val="000000" w:themeColor="text1"/>
        </w:rPr>
      </w:pPr>
      <w:r w:rsidRPr="00296A11">
        <w:rPr>
          <w:noProof/>
          <w:color w:val="000000" w:themeColor="text1"/>
        </w:rPr>
        <w:t>Dahal, M., &amp; Fiala, N. (2020). What do we know about the impact of microfinance? The problems of statistical power and precision. World Development, 128, 104773.</w:t>
      </w:r>
    </w:p>
    <w:p w14:paraId="3CDD08DD" w14:textId="4796157C" w:rsidR="00115571" w:rsidRPr="00296A11" w:rsidRDefault="00115571" w:rsidP="00115571">
      <w:pPr>
        <w:pStyle w:val="EndNoteBibliography"/>
        <w:ind w:left="720" w:hanging="720"/>
        <w:rPr>
          <w:color w:val="000000" w:themeColor="text1"/>
        </w:rPr>
      </w:pPr>
      <w:r w:rsidRPr="00296A11">
        <w:rPr>
          <w:color w:val="000000" w:themeColor="text1"/>
        </w:rPr>
        <w:t xml:space="preserve">Danisman, Gamze Ozturk, &amp; Tarazi, Amine. (2020). Financial inclusion and bank stability: evidence from Europe. </w:t>
      </w:r>
      <w:r w:rsidRPr="00296A11">
        <w:rPr>
          <w:i/>
          <w:color w:val="000000" w:themeColor="text1"/>
        </w:rPr>
        <w:t>The European Journal of Finance, 26</w:t>
      </w:r>
      <w:r w:rsidRPr="00296A11">
        <w:rPr>
          <w:color w:val="000000" w:themeColor="text1"/>
        </w:rPr>
        <w:t>(18), 1842-1855. doi:10.1080/1351847X.2020.1782958</w:t>
      </w:r>
    </w:p>
    <w:p w14:paraId="63C31282" w14:textId="514F127C" w:rsidR="00115571" w:rsidRDefault="00115571" w:rsidP="00115571">
      <w:pPr>
        <w:pStyle w:val="EndNoteBibliography"/>
        <w:ind w:left="720" w:hanging="720"/>
        <w:rPr>
          <w:rFonts w:ascii="Times" w:hAnsi="Times"/>
          <w:color w:val="000000" w:themeColor="text1"/>
        </w:rPr>
      </w:pPr>
      <w:r w:rsidRPr="00296A11">
        <w:rPr>
          <w:rFonts w:ascii="Times" w:hAnsi="Times"/>
          <w:color w:val="000000" w:themeColor="text1"/>
        </w:rPr>
        <w:t xml:space="preserve">Fintel, D., Orthofer, A. (2020). Wealth inequality and financial inclusion: Evidence from South African tax and survey records. </w:t>
      </w:r>
      <w:r w:rsidRPr="00296A11">
        <w:rPr>
          <w:rFonts w:ascii="Times" w:hAnsi="Times"/>
          <w:i/>
          <w:iCs/>
          <w:color w:val="000000" w:themeColor="text1"/>
        </w:rPr>
        <w:t>Economic Modelling</w:t>
      </w:r>
      <w:r w:rsidRPr="00296A11">
        <w:rPr>
          <w:rFonts w:ascii="Times" w:hAnsi="Times"/>
          <w:color w:val="000000" w:themeColor="text1"/>
        </w:rPr>
        <w:t xml:space="preserve">, 91, 568-578. </w:t>
      </w:r>
      <w:hyperlink r:id="rId16" w:tgtFrame="_blank" w:tooltip="Persistent link using digital object identifier" w:history="1">
        <w:r w:rsidRPr="00296A11">
          <w:rPr>
            <w:rFonts w:ascii="Times" w:hAnsi="Times"/>
            <w:color w:val="000000" w:themeColor="text1"/>
          </w:rPr>
          <w:t>https://doi.org/10.1016/j.econmod.2020.02.001</w:t>
        </w:r>
      </w:hyperlink>
    </w:p>
    <w:p w14:paraId="618512A9" w14:textId="7C083BF4" w:rsidR="00296A11" w:rsidRPr="00410B8C" w:rsidRDefault="00296A11" w:rsidP="00296A11">
      <w:pPr>
        <w:pStyle w:val="EndNoteBibliography"/>
        <w:ind w:left="720" w:hanging="720"/>
        <w:rPr>
          <w:noProof/>
          <w:color w:val="0070C0"/>
        </w:rPr>
      </w:pPr>
      <w:r w:rsidRPr="00410B8C">
        <w:rPr>
          <w:noProof/>
          <w:color w:val="0070C0"/>
        </w:rPr>
        <w:t xml:space="preserve">Harkati, Rafik, Alhabshi, Syed Musa, &amp; Kassim, Salina. (2020). Does capital adequacy ratio influence risk-taking behaviour of conventional and Islamic banks differently? Empirical evidence from dual banking system of Malaysia. </w:t>
      </w:r>
      <w:r w:rsidRPr="00410B8C">
        <w:rPr>
          <w:i/>
          <w:noProof/>
          <w:color w:val="0070C0"/>
        </w:rPr>
        <w:t>Journal of Islamic Accounting and Business Research, 11</w:t>
      </w:r>
      <w:r w:rsidRPr="00410B8C">
        <w:rPr>
          <w:noProof/>
          <w:color w:val="0070C0"/>
        </w:rPr>
        <w:t>(9), 1989-2015. doi:10.1108/JIABR-11-2019-0212</w:t>
      </w:r>
    </w:p>
    <w:p w14:paraId="3FECABD3" w14:textId="77777777" w:rsidR="00115571" w:rsidRPr="00296A11" w:rsidRDefault="00115571" w:rsidP="00115571">
      <w:pPr>
        <w:pStyle w:val="EndNoteBibliography"/>
        <w:ind w:left="720" w:hanging="720"/>
        <w:rPr>
          <w:color w:val="000000" w:themeColor="text1"/>
        </w:rPr>
      </w:pPr>
      <w:r w:rsidRPr="00296A11">
        <w:rPr>
          <w:color w:val="000000" w:themeColor="text1"/>
        </w:rPr>
        <w:t xml:space="preserve">Han, Rui, &amp; Melecky, Martin. (2013). </w:t>
      </w:r>
      <w:r w:rsidRPr="00296A11">
        <w:rPr>
          <w:i/>
          <w:color w:val="000000" w:themeColor="text1"/>
        </w:rPr>
        <w:t>Financial inclusion for financial stability: Access to bank deposits and the growth of deposits in the global financial crisis</w:t>
      </w:r>
      <w:r w:rsidRPr="00296A11">
        <w:rPr>
          <w:color w:val="000000" w:themeColor="text1"/>
        </w:rPr>
        <w:t>: The World Bank.</w:t>
      </w:r>
    </w:p>
    <w:p w14:paraId="1633B6E9" w14:textId="77777777" w:rsidR="00115571" w:rsidRPr="00296A11" w:rsidRDefault="00115571" w:rsidP="00115571">
      <w:pPr>
        <w:pStyle w:val="EndNoteBibliography"/>
        <w:ind w:left="720" w:hanging="720"/>
        <w:rPr>
          <w:color w:val="000000" w:themeColor="text1"/>
        </w:rPr>
      </w:pPr>
      <w:r w:rsidRPr="00296A11">
        <w:rPr>
          <w:color w:val="000000" w:themeColor="text1"/>
        </w:rPr>
        <w:t xml:space="preserve">Hannig, Alfred, &amp; Jansen, Stefan. (2010). Financial inclusion and financial stability: Current policy issues. </w:t>
      </w:r>
    </w:p>
    <w:p w14:paraId="3EE4CBB9" w14:textId="5F8D4AD1" w:rsidR="00115571" w:rsidRPr="00296A11" w:rsidRDefault="00115571" w:rsidP="00115571">
      <w:pPr>
        <w:pStyle w:val="EndNoteBibliography"/>
        <w:ind w:left="720" w:hanging="720"/>
        <w:rPr>
          <w:color w:val="000000" w:themeColor="text1"/>
        </w:rPr>
      </w:pPr>
      <w:r w:rsidRPr="00296A11">
        <w:rPr>
          <w:color w:val="000000" w:themeColor="text1"/>
        </w:rPr>
        <w:t xml:space="preserve">Khan, HR. (2011). Financial inclusion and financial stability: are they two sides of the same coin. </w:t>
      </w:r>
      <w:r w:rsidRPr="00296A11">
        <w:rPr>
          <w:i/>
          <w:color w:val="000000" w:themeColor="text1"/>
        </w:rPr>
        <w:t>Address by Shri HR Khan, Deputy Governor of the Reserve Bank of India, at BANCON</w:t>
      </w:r>
      <w:r w:rsidRPr="00296A11">
        <w:rPr>
          <w:color w:val="000000" w:themeColor="text1"/>
        </w:rPr>
        <w:t xml:space="preserve">. </w:t>
      </w:r>
    </w:p>
    <w:p w14:paraId="4A7C2C56" w14:textId="63FCA643" w:rsidR="00115571" w:rsidRPr="00296A11" w:rsidRDefault="00115571" w:rsidP="00115571">
      <w:pPr>
        <w:pStyle w:val="EndNoteBibliography"/>
        <w:ind w:left="720" w:hanging="720"/>
        <w:rPr>
          <w:rFonts w:ascii="Times" w:hAnsi="Times"/>
          <w:color w:val="000000" w:themeColor="text1"/>
        </w:rPr>
      </w:pPr>
      <w:r w:rsidRPr="00296A11">
        <w:rPr>
          <w:rFonts w:ascii="Times" w:hAnsi="Times"/>
          <w:color w:val="000000" w:themeColor="text1"/>
        </w:rPr>
        <w:t xml:space="preserve">Khan, Mushtaq Hussain, Fraz, Ahmad, Hassan, Arshad, &amp; Abedifar, Pejman. (2020). Female board representation, risk-taking and performance: Evidence from dual banking systems. </w:t>
      </w:r>
      <w:r w:rsidRPr="00296A11">
        <w:rPr>
          <w:rFonts w:ascii="Times" w:hAnsi="Times"/>
          <w:i/>
          <w:color w:val="000000" w:themeColor="text1"/>
        </w:rPr>
        <w:t>Finance Research Letters, 37</w:t>
      </w:r>
      <w:r w:rsidRPr="00296A11">
        <w:rPr>
          <w:rFonts w:ascii="Times" w:hAnsi="Times"/>
          <w:color w:val="000000" w:themeColor="text1"/>
        </w:rPr>
        <w:t>, 101541. doi:</w:t>
      </w:r>
      <w:hyperlink r:id="rId17" w:history="1">
        <w:r w:rsidRPr="00296A11">
          <w:rPr>
            <w:rStyle w:val="Hyperlink"/>
            <w:rFonts w:ascii="Times" w:hAnsi="Times"/>
            <w:color w:val="000000" w:themeColor="text1"/>
            <w:u w:val="none"/>
          </w:rPr>
          <w:t>https://doi.org/10.1016/j.frl.2020.101541</w:t>
        </w:r>
      </w:hyperlink>
    </w:p>
    <w:p w14:paraId="139ECD27" w14:textId="6B502504" w:rsidR="00115571" w:rsidRPr="00296A11" w:rsidRDefault="00115571" w:rsidP="00115571">
      <w:pPr>
        <w:pStyle w:val="EndNoteBibliography"/>
        <w:ind w:left="720" w:hanging="720"/>
        <w:rPr>
          <w:rFonts w:ascii="Times" w:hAnsi="Times"/>
          <w:color w:val="000000" w:themeColor="text1"/>
        </w:rPr>
      </w:pPr>
      <w:r w:rsidRPr="00296A11">
        <w:rPr>
          <w:rFonts w:ascii="Times" w:hAnsi="Times"/>
          <w:color w:val="000000" w:themeColor="text1"/>
        </w:rPr>
        <w:t xml:space="preserve">Makina, D. (2019). The Potential of FinTech in Enabling Financial Inclusion. Chapter in Extending Financial Inclusion in Africa, 299-318. </w:t>
      </w:r>
    </w:p>
    <w:p w14:paraId="5D4FD6A3" w14:textId="3D08BF47" w:rsidR="00115571" w:rsidRPr="00296A11" w:rsidRDefault="00115571" w:rsidP="00115571">
      <w:pPr>
        <w:pStyle w:val="EndNoteBibliography"/>
        <w:ind w:left="720" w:hanging="720"/>
        <w:rPr>
          <w:color w:val="000000" w:themeColor="text1"/>
        </w:rPr>
      </w:pPr>
      <w:r w:rsidRPr="00296A11">
        <w:rPr>
          <w:color w:val="000000" w:themeColor="text1"/>
        </w:rPr>
        <w:t xml:space="preserve">Mia, Md Aslam. (2020). Participation of women in the South Asian microfinance industry: An observation. </w:t>
      </w:r>
      <w:r w:rsidRPr="00296A11">
        <w:rPr>
          <w:i/>
          <w:color w:val="000000" w:themeColor="text1"/>
        </w:rPr>
        <w:t>Journal of Public Affairs, n/a</w:t>
      </w:r>
      <w:r w:rsidRPr="00296A11">
        <w:rPr>
          <w:color w:val="000000" w:themeColor="text1"/>
        </w:rPr>
        <w:t>(n/a), e2481. doi:</w:t>
      </w:r>
      <w:hyperlink r:id="rId18" w:history="1">
        <w:r w:rsidRPr="00296A11">
          <w:rPr>
            <w:rStyle w:val="Hyperlink"/>
            <w:color w:val="000000" w:themeColor="text1"/>
          </w:rPr>
          <w:t>https://doi.org/10.1002/pa.2481</w:t>
        </w:r>
      </w:hyperlink>
    </w:p>
    <w:p w14:paraId="0464B882" w14:textId="468338B8" w:rsidR="00115571" w:rsidRPr="00296A11" w:rsidRDefault="00115571" w:rsidP="00115571">
      <w:pPr>
        <w:pStyle w:val="EndNoteBibliography"/>
        <w:ind w:left="720" w:hanging="720"/>
        <w:rPr>
          <w:rFonts w:ascii="Times" w:hAnsi="Times"/>
          <w:color w:val="000000" w:themeColor="text1"/>
          <w:sz w:val="21"/>
          <w:lang w:val="en-MY"/>
        </w:rPr>
      </w:pPr>
      <w:r w:rsidRPr="00296A11">
        <w:rPr>
          <w:rStyle w:val="Hyperlink"/>
          <w:rFonts w:ascii="Times" w:hAnsi="Times"/>
          <w:color w:val="000000" w:themeColor="text1"/>
          <w:u w:val="none"/>
        </w:rPr>
        <w:t xml:space="preserve">Nkoa, B.E.O., Song, J.S. (2020). Does institutional quality affect financial inclusion in Africa? A panel data analysis. </w:t>
      </w:r>
      <w:r w:rsidRPr="00296A11">
        <w:rPr>
          <w:rStyle w:val="Hyperlink"/>
          <w:rFonts w:ascii="Times" w:hAnsi="Times"/>
          <w:i/>
          <w:iCs/>
          <w:color w:val="000000" w:themeColor="text1"/>
          <w:u w:val="none"/>
        </w:rPr>
        <w:t>Economic Systems, 44</w:t>
      </w:r>
      <w:r w:rsidRPr="00296A11">
        <w:rPr>
          <w:rStyle w:val="Hyperlink"/>
          <w:rFonts w:ascii="Times" w:hAnsi="Times"/>
          <w:color w:val="000000" w:themeColor="text1"/>
          <w:u w:val="none"/>
        </w:rPr>
        <w:t>(4).</w:t>
      </w:r>
      <w:r w:rsidRPr="00296A11">
        <w:rPr>
          <w:rFonts w:ascii="Times" w:eastAsia="Times New Roman" w:hAnsi="Times"/>
          <w:color w:val="000000" w:themeColor="text1"/>
          <w:sz w:val="24"/>
          <w:szCs w:val="24"/>
          <w:lang w:val="en-MY" w:bidi="ar-SA"/>
        </w:rPr>
        <w:t xml:space="preserve"> </w:t>
      </w:r>
      <w:hyperlink r:id="rId19" w:tgtFrame="_blank" w:tooltip="Persistent link using digital object identifier" w:history="1">
        <w:r w:rsidRPr="00296A11">
          <w:rPr>
            <w:rFonts w:ascii="Times" w:eastAsia="Times New Roman" w:hAnsi="Times" w:cs="Arial"/>
            <w:color w:val="000000" w:themeColor="text1"/>
            <w:sz w:val="21"/>
            <w:szCs w:val="21"/>
            <w:lang w:val="en-MY" w:bidi="ar-SA"/>
          </w:rPr>
          <w:t>https://doi.org/10.1016/j.ecosys.2020.100836</w:t>
        </w:r>
      </w:hyperlink>
    </w:p>
    <w:p w14:paraId="3323C68F" w14:textId="1A8754D2" w:rsidR="00D645F4" w:rsidRPr="00296A11" w:rsidRDefault="00D645F4" w:rsidP="00115571">
      <w:pPr>
        <w:pStyle w:val="EndNoteBibliography"/>
        <w:ind w:left="720" w:hanging="720"/>
        <w:rPr>
          <w:rFonts w:ascii="Times" w:eastAsia="Times New Roman" w:hAnsi="Times" w:cs="Arial"/>
          <w:color w:val="000000" w:themeColor="text1"/>
          <w:sz w:val="21"/>
          <w:szCs w:val="21"/>
          <w:lang w:val="en-MY" w:bidi="ar-SA"/>
        </w:rPr>
      </w:pPr>
      <w:r w:rsidRPr="00296A11">
        <w:rPr>
          <w:rFonts w:ascii="Times" w:eastAsia="Times New Roman" w:hAnsi="Times" w:cs="Arial"/>
          <w:color w:val="000000" w:themeColor="text1"/>
          <w:sz w:val="21"/>
          <w:szCs w:val="21"/>
          <w:lang w:val="en-MY" w:bidi="ar-SA"/>
        </w:rPr>
        <w:t>Rahman, M., Mia, A., Ismail, I. B., &amp; Isa, C. R. (2018). Factors affecting the financing cost of microfinance institutions: panel evidence. Enterprise development &amp; microfinance, 29(2), 103-117.</w:t>
      </w:r>
    </w:p>
    <w:p w14:paraId="1CAFF7DC" w14:textId="272FFB23" w:rsidR="00115571" w:rsidRPr="00296A11" w:rsidRDefault="00115571" w:rsidP="00115571">
      <w:pPr>
        <w:pStyle w:val="EndNoteBibliography"/>
        <w:ind w:left="720" w:hanging="720"/>
        <w:rPr>
          <w:rFonts w:ascii="Times" w:hAnsi="Times"/>
          <w:color w:val="000000" w:themeColor="text1"/>
        </w:rPr>
      </w:pPr>
      <w:r w:rsidRPr="00296A11">
        <w:rPr>
          <w:rFonts w:ascii="Times" w:hAnsi="Times"/>
          <w:color w:val="000000" w:themeColor="text1"/>
        </w:rPr>
        <w:t xml:space="preserve">Senyo, PK, Osabutey, E.L. (2020). Unearthing antecedents to financial inclusion through FinTech innovations. </w:t>
      </w:r>
      <w:r w:rsidRPr="00296A11">
        <w:rPr>
          <w:rFonts w:ascii="Times" w:hAnsi="Times"/>
          <w:i/>
          <w:iCs/>
          <w:color w:val="000000" w:themeColor="text1"/>
        </w:rPr>
        <w:t xml:space="preserve">Technovation, </w:t>
      </w:r>
      <w:r w:rsidRPr="00296A11">
        <w:rPr>
          <w:rFonts w:ascii="Times" w:hAnsi="Times"/>
          <w:color w:val="000000" w:themeColor="text1"/>
        </w:rPr>
        <w:t>98. https://doi.org/10.1016/j.technovation.2020.102155</w:t>
      </w:r>
    </w:p>
    <w:p w14:paraId="5F915317" w14:textId="77F1700E" w:rsidR="00115571" w:rsidRPr="00296A11" w:rsidRDefault="00115571" w:rsidP="00115571">
      <w:pPr>
        <w:pStyle w:val="EndNoteBibliography"/>
        <w:ind w:left="720" w:hanging="720"/>
        <w:rPr>
          <w:color w:val="000000" w:themeColor="text1"/>
        </w:rPr>
      </w:pPr>
      <w:r w:rsidRPr="00296A11">
        <w:rPr>
          <w:color w:val="000000" w:themeColor="text1"/>
        </w:rPr>
        <w:lastRenderedPageBreak/>
        <w:t xml:space="preserve">Sy, Amadou N, Maino, Rodolfo, Massara, Alexander, Perez-Saiz, Hector, &amp; Sharma, Preya. (2019). </w:t>
      </w:r>
      <w:r w:rsidRPr="00296A11">
        <w:rPr>
          <w:i/>
          <w:color w:val="000000" w:themeColor="text1"/>
        </w:rPr>
        <w:t>FinTech in Sub-Saharan African Countries; A Game Changer?</w:t>
      </w:r>
      <w:r w:rsidRPr="00296A11">
        <w:rPr>
          <w:color w:val="000000" w:themeColor="text1"/>
        </w:rPr>
        <w:t xml:space="preserve"> Retrieved from </w:t>
      </w:r>
    </w:p>
    <w:p w14:paraId="54006DB2" w14:textId="472F8641" w:rsidR="00115571" w:rsidRPr="00296A11" w:rsidRDefault="00115571" w:rsidP="00115571">
      <w:pPr>
        <w:pStyle w:val="EndNoteBibliography"/>
        <w:ind w:left="720" w:hanging="720"/>
        <w:rPr>
          <w:noProof/>
          <w:color w:val="000000" w:themeColor="text1"/>
        </w:rPr>
      </w:pPr>
      <w:r w:rsidRPr="00296A11">
        <w:rPr>
          <w:noProof/>
          <w:color w:val="000000" w:themeColor="text1"/>
        </w:rPr>
        <w:t xml:space="preserve">Tchamyou, Vanessa S., Asongu, Simplice A., &amp; Odhiambo, Nicholas M. (2019). The Role of ICT in Modulating the Effect of Education and Lifelong Learning on Income Inequality and Economic Growth in Africa. </w:t>
      </w:r>
      <w:r w:rsidRPr="00296A11">
        <w:rPr>
          <w:i/>
          <w:noProof/>
          <w:color w:val="000000" w:themeColor="text1"/>
        </w:rPr>
        <w:t>African Development Review, 31</w:t>
      </w:r>
      <w:r w:rsidRPr="00296A11">
        <w:rPr>
          <w:noProof/>
          <w:color w:val="000000" w:themeColor="text1"/>
        </w:rPr>
        <w:t>(3), 261-274. doi:</w:t>
      </w:r>
      <w:hyperlink r:id="rId20" w:history="1">
        <w:r w:rsidRPr="00296A11">
          <w:rPr>
            <w:rStyle w:val="Hyperlink"/>
            <w:noProof/>
            <w:color w:val="000000" w:themeColor="text1"/>
          </w:rPr>
          <w:t>https://doi.org/10.1111/1467-8268.12388</w:t>
        </w:r>
      </w:hyperlink>
    </w:p>
    <w:p w14:paraId="70CC2B66" w14:textId="5EDFF13D" w:rsidR="00115571" w:rsidRPr="00296A11" w:rsidRDefault="00115571" w:rsidP="00115571">
      <w:pPr>
        <w:pStyle w:val="EndNoteBibliography"/>
        <w:ind w:left="720" w:hanging="720"/>
        <w:rPr>
          <w:noProof/>
          <w:color w:val="000000" w:themeColor="text1"/>
        </w:rPr>
      </w:pPr>
      <w:r w:rsidRPr="00296A11">
        <w:rPr>
          <w:noProof/>
          <w:color w:val="000000" w:themeColor="text1"/>
        </w:rPr>
        <w:t xml:space="preserve">Tchamyou, Vanessa S., Erreygers, Guido, &amp; Cassimon, Danny. (2019). Inequality, ICT and financial access in Africa. </w:t>
      </w:r>
      <w:r w:rsidRPr="00296A11">
        <w:rPr>
          <w:i/>
          <w:noProof/>
          <w:color w:val="000000" w:themeColor="text1"/>
        </w:rPr>
        <w:t>Technological Forecasting and Social Change, 139</w:t>
      </w:r>
      <w:r w:rsidRPr="00296A11">
        <w:rPr>
          <w:noProof/>
          <w:color w:val="000000" w:themeColor="text1"/>
        </w:rPr>
        <w:t>, 169-184. doi:</w:t>
      </w:r>
      <w:hyperlink r:id="rId21" w:history="1">
        <w:r w:rsidRPr="00296A11">
          <w:rPr>
            <w:rStyle w:val="Hyperlink"/>
            <w:noProof/>
            <w:color w:val="000000" w:themeColor="text1"/>
          </w:rPr>
          <w:t>https://doi.org/10.1016/j.techfore.2018.11.004</w:t>
        </w:r>
      </w:hyperlink>
    </w:p>
    <w:p w14:paraId="01EC65B2" w14:textId="0591A167" w:rsidR="00BC3E62" w:rsidRPr="00551041" w:rsidRDefault="00270BC2" w:rsidP="00551041">
      <w:pPr>
        <w:pStyle w:val="EndNoteBibliography"/>
        <w:ind w:left="720" w:hanging="720"/>
        <w:rPr>
          <w:rFonts w:ascii="Times" w:hAnsi="Times"/>
          <w:color w:val="000000" w:themeColor="text1"/>
        </w:rPr>
      </w:pPr>
      <w:r w:rsidRPr="00296A11">
        <w:rPr>
          <w:rFonts w:ascii="Times" w:hAnsi="Times"/>
          <w:color w:val="000000" w:themeColor="text1"/>
        </w:rPr>
        <w:fldChar w:fldCharType="end"/>
      </w:r>
      <w:r w:rsidR="001535B9" w:rsidRPr="00296A11">
        <w:rPr>
          <w:rFonts w:ascii="Times" w:hAnsi="Times"/>
          <w:color w:val="000000" w:themeColor="text1"/>
        </w:rPr>
        <w:t xml:space="preserve">Zins, A., Weill, L. (2016). The determinants of financial inclusion in Africa. </w:t>
      </w:r>
      <w:r w:rsidR="001535B9" w:rsidRPr="00296A11">
        <w:rPr>
          <w:rFonts w:ascii="Times" w:hAnsi="Times"/>
          <w:i/>
          <w:iCs/>
          <w:color w:val="000000" w:themeColor="text1"/>
        </w:rPr>
        <w:t>Review of Development Finance, 6</w:t>
      </w:r>
      <w:r w:rsidR="001535B9" w:rsidRPr="00296A11">
        <w:rPr>
          <w:rFonts w:ascii="Times" w:hAnsi="Times"/>
          <w:color w:val="000000" w:themeColor="text1"/>
        </w:rPr>
        <w:t>(1), 46-57. https://doi.org/10.1016/j.rdf.2016.05.001</w:t>
      </w:r>
    </w:p>
    <w:p w14:paraId="35FA362D" w14:textId="77777777" w:rsidR="00BC3E62" w:rsidRDefault="00BC3E62" w:rsidP="00D30F64">
      <w:pPr>
        <w:tabs>
          <w:tab w:val="center" w:pos="1536"/>
        </w:tabs>
        <w:rPr>
          <w:b/>
          <w:bCs/>
          <w:color w:val="000000" w:themeColor="text1"/>
          <w:sz w:val="22"/>
        </w:rPr>
      </w:pPr>
    </w:p>
    <w:p w14:paraId="5833A2C8" w14:textId="65061901" w:rsidR="00D30F64" w:rsidRPr="00296A11" w:rsidRDefault="00D30F64" w:rsidP="00D30F64">
      <w:pPr>
        <w:tabs>
          <w:tab w:val="center" w:pos="1536"/>
        </w:tabs>
        <w:rPr>
          <w:b/>
          <w:bCs/>
          <w:color w:val="000000" w:themeColor="text1"/>
          <w:sz w:val="22"/>
        </w:rPr>
      </w:pPr>
      <w:r w:rsidRPr="00296A11">
        <w:rPr>
          <w:b/>
          <w:bCs/>
          <w:color w:val="000000" w:themeColor="text1"/>
          <w:sz w:val="22"/>
        </w:rPr>
        <w:t xml:space="preserve">Appendix A: List of </w:t>
      </w:r>
      <w:r w:rsidR="003F1B06" w:rsidRPr="00296A11">
        <w:rPr>
          <w:b/>
          <w:bCs/>
          <w:color w:val="000000" w:themeColor="text1"/>
          <w:sz w:val="22"/>
        </w:rPr>
        <w:t>C</w:t>
      </w:r>
      <w:r w:rsidRPr="00296A11">
        <w:rPr>
          <w:b/>
          <w:bCs/>
          <w:color w:val="000000" w:themeColor="text1"/>
          <w:sz w:val="22"/>
        </w:rPr>
        <w:t xml:space="preserve">ountries, MFIs and </w:t>
      </w:r>
      <w:r w:rsidR="003F1B06" w:rsidRPr="00296A11">
        <w:rPr>
          <w:b/>
          <w:bCs/>
          <w:color w:val="000000" w:themeColor="text1"/>
          <w:sz w:val="22"/>
        </w:rPr>
        <w:t>O</w:t>
      </w:r>
      <w:r w:rsidRPr="00296A11">
        <w:rPr>
          <w:b/>
          <w:bCs/>
          <w:color w:val="000000" w:themeColor="text1"/>
          <w:sz w:val="22"/>
        </w:rPr>
        <w:t>bservations</w:t>
      </w:r>
    </w:p>
    <w:p w14:paraId="4FF8C047" w14:textId="77777777" w:rsidR="00D30F64" w:rsidRPr="00296A11" w:rsidRDefault="00D30F64" w:rsidP="00D30F64">
      <w:pPr>
        <w:tabs>
          <w:tab w:val="center" w:pos="1536"/>
        </w:tabs>
        <w:rPr>
          <w:color w:val="000000" w:themeColor="text1"/>
        </w:rPr>
      </w:pPr>
    </w:p>
    <w:tbl>
      <w:tblPr>
        <w:tblW w:w="5000" w:type="pct"/>
        <w:tblLook w:val="04A0" w:firstRow="1" w:lastRow="0" w:firstColumn="1" w:lastColumn="0" w:noHBand="0" w:noVBand="1"/>
      </w:tblPr>
      <w:tblGrid>
        <w:gridCol w:w="3267"/>
        <w:gridCol w:w="1854"/>
        <w:gridCol w:w="2159"/>
        <w:gridCol w:w="1746"/>
      </w:tblGrid>
      <w:tr w:rsidR="00296A11" w:rsidRPr="00D04406" w14:paraId="2C07E9E1" w14:textId="77777777" w:rsidTr="002551B7">
        <w:trPr>
          <w:trHeight w:val="323"/>
        </w:trPr>
        <w:tc>
          <w:tcPr>
            <w:tcW w:w="1810" w:type="pct"/>
            <w:tcBorders>
              <w:top w:val="single" w:sz="4" w:space="0" w:color="auto"/>
              <w:left w:val="nil"/>
              <w:bottom w:val="single" w:sz="4" w:space="0" w:color="auto"/>
              <w:right w:val="nil"/>
            </w:tcBorders>
            <w:shd w:val="clear" w:color="auto" w:fill="auto"/>
            <w:noWrap/>
            <w:vAlign w:val="bottom"/>
            <w:hideMark/>
          </w:tcPr>
          <w:p w14:paraId="14F533AB" w14:textId="77777777" w:rsidR="00D30F64" w:rsidRPr="00D04406" w:rsidRDefault="00D30F64" w:rsidP="002551B7">
            <w:pPr>
              <w:rPr>
                <w:color w:val="000000" w:themeColor="text1"/>
                <w:sz w:val="18"/>
                <w:szCs w:val="22"/>
              </w:rPr>
            </w:pPr>
            <w:r w:rsidRPr="00D04406">
              <w:rPr>
                <w:color w:val="000000" w:themeColor="text1"/>
                <w:sz w:val="18"/>
                <w:szCs w:val="22"/>
              </w:rPr>
              <w:t>Country</w:t>
            </w:r>
          </w:p>
        </w:tc>
        <w:tc>
          <w:tcPr>
            <w:tcW w:w="1027" w:type="pct"/>
            <w:tcBorders>
              <w:top w:val="single" w:sz="4" w:space="0" w:color="auto"/>
              <w:left w:val="nil"/>
              <w:bottom w:val="single" w:sz="4" w:space="0" w:color="auto"/>
              <w:right w:val="nil"/>
            </w:tcBorders>
            <w:shd w:val="clear" w:color="auto" w:fill="auto"/>
            <w:noWrap/>
            <w:vAlign w:val="bottom"/>
            <w:hideMark/>
          </w:tcPr>
          <w:p w14:paraId="1DCBF2BA" w14:textId="77777777" w:rsidR="00D30F64" w:rsidRPr="00D04406" w:rsidRDefault="00D30F64" w:rsidP="002551B7">
            <w:pPr>
              <w:jc w:val="right"/>
              <w:rPr>
                <w:color w:val="000000" w:themeColor="text1"/>
                <w:sz w:val="18"/>
                <w:szCs w:val="22"/>
              </w:rPr>
            </w:pPr>
            <w:r w:rsidRPr="00D04406">
              <w:rPr>
                <w:color w:val="000000" w:themeColor="text1"/>
                <w:sz w:val="18"/>
                <w:szCs w:val="22"/>
              </w:rPr>
              <w:t xml:space="preserve"> Country code</w:t>
            </w:r>
          </w:p>
        </w:tc>
        <w:tc>
          <w:tcPr>
            <w:tcW w:w="1196" w:type="pct"/>
            <w:tcBorders>
              <w:top w:val="single" w:sz="4" w:space="0" w:color="auto"/>
              <w:left w:val="nil"/>
              <w:bottom w:val="single" w:sz="4" w:space="0" w:color="auto"/>
              <w:right w:val="nil"/>
            </w:tcBorders>
            <w:shd w:val="clear" w:color="auto" w:fill="auto"/>
            <w:noWrap/>
            <w:vAlign w:val="bottom"/>
            <w:hideMark/>
          </w:tcPr>
          <w:p w14:paraId="342B879D" w14:textId="77777777" w:rsidR="00D30F64" w:rsidRPr="00D04406" w:rsidRDefault="00D30F64" w:rsidP="002551B7">
            <w:pPr>
              <w:jc w:val="right"/>
              <w:rPr>
                <w:color w:val="000000" w:themeColor="text1"/>
                <w:sz w:val="18"/>
                <w:szCs w:val="22"/>
              </w:rPr>
            </w:pPr>
            <w:r w:rsidRPr="00D04406">
              <w:rPr>
                <w:color w:val="000000" w:themeColor="text1"/>
                <w:sz w:val="18"/>
                <w:szCs w:val="22"/>
              </w:rPr>
              <w:t>Number of MFIs</w:t>
            </w:r>
          </w:p>
        </w:tc>
        <w:tc>
          <w:tcPr>
            <w:tcW w:w="967" w:type="pct"/>
            <w:tcBorders>
              <w:top w:val="single" w:sz="4" w:space="0" w:color="auto"/>
              <w:left w:val="nil"/>
              <w:bottom w:val="single" w:sz="4" w:space="0" w:color="auto"/>
              <w:right w:val="nil"/>
            </w:tcBorders>
            <w:shd w:val="clear" w:color="auto" w:fill="auto"/>
            <w:noWrap/>
            <w:vAlign w:val="bottom"/>
            <w:hideMark/>
          </w:tcPr>
          <w:p w14:paraId="04FE54CD" w14:textId="77777777" w:rsidR="00D30F64" w:rsidRPr="00D04406" w:rsidRDefault="00D30F64" w:rsidP="002551B7">
            <w:pPr>
              <w:jc w:val="right"/>
              <w:rPr>
                <w:color w:val="000000" w:themeColor="text1"/>
                <w:sz w:val="18"/>
                <w:szCs w:val="22"/>
              </w:rPr>
            </w:pPr>
            <w:r w:rsidRPr="00D04406">
              <w:rPr>
                <w:color w:val="000000" w:themeColor="text1"/>
                <w:sz w:val="18"/>
                <w:szCs w:val="22"/>
              </w:rPr>
              <w:t>Observations</w:t>
            </w:r>
          </w:p>
        </w:tc>
      </w:tr>
      <w:tr w:rsidR="00296A11" w:rsidRPr="00D04406" w14:paraId="56BA618C" w14:textId="77777777" w:rsidTr="002551B7">
        <w:trPr>
          <w:trHeight w:val="323"/>
        </w:trPr>
        <w:tc>
          <w:tcPr>
            <w:tcW w:w="1810" w:type="pct"/>
            <w:tcBorders>
              <w:top w:val="single" w:sz="4" w:space="0" w:color="auto"/>
              <w:left w:val="nil"/>
              <w:bottom w:val="nil"/>
              <w:right w:val="nil"/>
            </w:tcBorders>
            <w:shd w:val="clear" w:color="auto" w:fill="auto"/>
            <w:noWrap/>
            <w:vAlign w:val="bottom"/>
            <w:hideMark/>
          </w:tcPr>
          <w:p w14:paraId="46A4396D" w14:textId="77777777" w:rsidR="00D30F64" w:rsidRPr="00D04406" w:rsidRDefault="00D30F64" w:rsidP="002551B7">
            <w:pPr>
              <w:rPr>
                <w:color w:val="000000" w:themeColor="text1"/>
                <w:sz w:val="18"/>
                <w:szCs w:val="22"/>
              </w:rPr>
            </w:pPr>
            <w:r w:rsidRPr="00D04406">
              <w:rPr>
                <w:color w:val="000000" w:themeColor="text1"/>
                <w:sz w:val="18"/>
                <w:szCs w:val="22"/>
              </w:rPr>
              <w:t>Angola</w:t>
            </w:r>
          </w:p>
        </w:tc>
        <w:tc>
          <w:tcPr>
            <w:tcW w:w="1027" w:type="pct"/>
            <w:tcBorders>
              <w:top w:val="single" w:sz="4" w:space="0" w:color="auto"/>
              <w:left w:val="nil"/>
              <w:bottom w:val="nil"/>
              <w:right w:val="nil"/>
            </w:tcBorders>
            <w:shd w:val="clear" w:color="auto" w:fill="auto"/>
            <w:noWrap/>
            <w:vAlign w:val="bottom"/>
            <w:hideMark/>
          </w:tcPr>
          <w:p w14:paraId="253BD886" w14:textId="77777777" w:rsidR="00D30F64" w:rsidRPr="00D04406" w:rsidRDefault="00D30F64" w:rsidP="002551B7">
            <w:pPr>
              <w:jc w:val="right"/>
              <w:rPr>
                <w:color w:val="000000" w:themeColor="text1"/>
                <w:sz w:val="18"/>
                <w:szCs w:val="22"/>
              </w:rPr>
            </w:pPr>
            <w:r w:rsidRPr="00D04406">
              <w:rPr>
                <w:color w:val="000000" w:themeColor="text1"/>
                <w:sz w:val="18"/>
                <w:szCs w:val="22"/>
              </w:rPr>
              <w:t>AGO</w:t>
            </w:r>
          </w:p>
        </w:tc>
        <w:tc>
          <w:tcPr>
            <w:tcW w:w="1196" w:type="pct"/>
            <w:tcBorders>
              <w:top w:val="single" w:sz="4" w:space="0" w:color="auto"/>
              <w:left w:val="nil"/>
              <w:bottom w:val="nil"/>
              <w:right w:val="nil"/>
            </w:tcBorders>
            <w:shd w:val="clear" w:color="auto" w:fill="auto"/>
            <w:noWrap/>
            <w:vAlign w:val="bottom"/>
            <w:hideMark/>
          </w:tcPr>
          <w:p w14:paraId="03EE62ED" w14:textId="77777777" w:rsidR="00D30F64" w:rsidRPr="00D04406" w:rsidRDefault="00D30F64" w:rsidP="002551B7">
            <w:pPr>
              <w:jc w:val="right"/>
              <w:rPr>
                <w:color w:val="000000" w:themeColor="text1"/>
                <w:sz w:val="18"/>
                <w:szCs w:val="22"/>
              </w:rPr>
            </w:pPr>
            <w:r w:rsidRPr="00D04406">
              <w:rPr>
                <w:color w:val="000000" w:themeColor="text1"/>
                <w:sz w:val="18"/>
                <w:szCs w:val="22"/>
              </w:rPr>
              <w:t>1</w:t>
            </w:r>
          </w:p>
        </w:tc>
        <w:tc>
          <w:tcPr>
            <w:tcW w:w="967" w:type="pct"/>
            <w:tcBorders>
              <w:top w:val="single" w:sz="4" w:space="0" w:color="auto"/>
              <w:left w:val="nil"/>
              <w:bottom w:val="nil"/>
              <w:right w:val="nil"/>
            </w:tcBorders>
            <w:shd w:val="clear" w:color="auto" w:fill="auto"/>
            <w:noWrap/>
            <w:vAlign w:val="bottom"/>
            <w:hideMark/>
          </w:tcPr>
          <w:p w14:paraId="6B55D432" w14:textId="77777777" w:rsidR="00D30F64" w:rsidRPr="00D04406" w:rsidRDefault="00D30F64" w:rsidP="002551B7">
            <w:pPr>
              <w:jc w:val="right"/>
              <w:rPr>
                <w:color w:val="000000" w:themeColor="text1"/>
                <w:sz w:val="18"/>
                <w:szCs w:val="22"/>
              </w:rPr>
            </w:pPr>
            <w:r w:rsidRPr="00D04406">
              <w:rPr>
                <w:color w:val="000000" w:themeColor="text1"/>
                <w:sz w:val="18"/>
                <w:szCs w:val="22"/>
              </w:rPr>
              <w:t>8</w:t>
            </w:r>
          </w:p>
        </w:tc>
      </w:tr>
      <w:tr w:rsidR="00296A11" w:rsidRPr="00D04406" w14:paraId="41520C60" w14:textId="77777777" w:rsidTr="002551B7">
        <w:trPr>
          <w:trHeight w:val="323"/>
        </w:trPr>
        <w:tc>
          <w:tcPr>
            <w:tcW w:w="1810" w:type="pct"/>
            <w:tcBorders>
              <w:top w:val="nil"/>
              <w:left w:val="nil"/>
              <w:bottom w:val="nil"/>
              <w:right w:val="nil"/>
            </w:tcBorders>
            <w:shd w:val="clear" w:color="auto" w:fill="auto"/>
            <w:noWrap/>
            <w:vAlign w:val="bottom"/>
            <w:hideMark/>
          </w:tcPr>
          <w:p w14:paraId="473D1A8A" w14:textId="77777777" w:rsidR="00D30F64" w:rsidRPr="00D04406" w:rsidRDefault="00D30F64" w:rsidP="002551B7">
            <w:pPr>
              <w:rPr>
                <w:color w:val="000000" w:themeColor="text1"/>
                <w:sz w:val="18"/>
                <w:szCs w:val="22"/>
              </w:rPr>
            </w:pPr>
            <w:r w:rsidRPr="00D04406">
              <w:rPr>
                <w:color w:val="000000" w:themeColor="text1"/>
                <w:sz w:val="18"/>
                <w:szCs w:val="22"/>
              </w:rPr>
              <w:t>Benin</w:t>
            </w:r>
          </w:p>
        </w:tc>
        <w:tc>
          <w:tcPr>
            <w:tcW w:w="1027" w:type="pct"/>
            <w:tcBorders>
              <w:top w:val="nil"/>
              <w:left w:val="nil"/>
              <w:bottom w:val="nil"/>
              <w:right w:val="nil"/>
            </w:tcBorders>
            <w:shd w:val="clear" w:color="auto" w:fill="auto"/>
            <w:noWrap/>
            <w:vAlign w:val="bottom"/>
            <w:hideMark/>
          </w:tcPr>
          <w:p w14:paraId="0E300271" w14:textId="77777777" w:rsidR="00D30F64" w:rsidRPr="00D04406" w:rsidRDefault="00D30F64" w:rsidP="002551B7">
            <w:pPr>
              <w:jc w:val="right"/>
              <w:rPr>
                <w:color w:val="000000" w:themeColor="text1"/>
                <w:sz w:val="18"/>
                <w:szCs w:val="22"/>
              </w:rPr>
            </w:pPr>
            <w:r w:rsidRPr="00D04406">
              <w:rPr>
                <w:color w:val="000000" w:themeColor="text1"/>
                <w:sz w:val="18"/>
                <w:szCs w:val="22"/>
              </w:rPr>
              <w:t>BEN</w:t>
            </w:r>
          </w:p>
        </w:tc>
        <w:tc>
          <w:tcPr>
            <w:tcW w:w="1196" w:type="pct"/>
            <w:tcBorders>
              <w:top w:val="nil"/>
              <w:left w:val="nil"/>
              <w:bottom w:val="nil"/>
              <w:right w:val="nil"/>
            </w:tcBorders>
            <w:shd w:val="clear" w:color="auto" w:fill="auto"/>
            <w:noWrap/>
            <w:vAlign w:val="bottom"/>
            <w:hideMark/>
          </w:tcPr>
          <w:p w14:paraId="62DA6883" w14:textId="77777777" w:rsidR="00D30F64" w:rsidRPr="00D04406" w:rsidRDefault="00D30F64" w:rsidP="002551B7">
            <w:pPr>
              <w:jc w:val="right"/>
              <w:rPr>
                <w:color w:val="000000" w:themeColor="text1"/>
                <w:sz w:val="18"/>
                <w:szCs w:val="22"/>
              </w:rPr>
            </w:pPr>
            <w:r w:rsidRPr="00D04406">
              <w:rPr>
                <w:color w:val="000000" w:themeColor="text1"/>
                <w:sz w:val="18"/>
                <w:szCs w:val="22"/>
              </w:rPr>
              <w:t>28</w:t>
            </w:r>
          </w:p>
        </w:tc>
        <w:tc>
          <w:tcPr>
            <w:tcW w:w="967" w:type="pct"/>
            <w:tcBorders>
              <w:top w:val="nil"/>
              <w:left w:val="nil"/>
              <w:bottom w:val="nil"/>
              <w:right w:val="nil"/>
            </w:tcBorders>
            <w:shd w:val="clear" w:color="auto" w:fill="auto"/>
            <w:noWrap/>
            <w:vAlign w:val="bottom"/>
            <w:hideMark/>
          </w:tcPr>
          <w:p w14:paraId="6FE86405" w14:textId="77777777" w:rsidR="00D30F64" w:rsidRPr="00D04406" w:rsidRDefault="00D30F64" w:rsidP="002551B7">
            <w:pPr>
              <w:jc w:val="right"/>
              <w:rPr>
                <w:color w:val="000000" w:themeColor="text1"/>
                <w:sz w:val="18"/>
                <w:szCs w:val="22"/>
              </w:rPr>
            </w:pPr>
            <w:r w:rsidRPr="00D04406">
              <w:rPr>
                <w:color w:val="000000" w:themeColor="text1"/>
                <w:sz w:val="18"/>
                <w:szCs w:val="22"/>
              </w:rPr>
              <w:t>107</w:t>
            </w:r>
          </w:p>
        </w:tc>
      </w:tr>
      <w:tr w:rsidR="00296A11" w:rsidRPr="00D04406" w14:paraId="2B54588C" w14:textId="77777777" w:rsidTr="002551B7">
        <w:trPr>
          <w:trHeight w:val="323"/>
        </w:trPr>
        <w:tc>
          <w:tcPr>
            <w:tcW w:w="1810" w:type="pct"/>
            <w:tcBorders>
              <w:top w:val="nil"/>
              <w:left w:val="nil"/>
              <w:bottom w:val="nil"/>
              <w:right w:val="nil"/>
            </w:tcBorders>
            <w:shd w:val="clear" w:color="auto" w:fill="auto"/>
            <w:noWrap/>
            <w:vAlign w:val="bottom"/>
            <w:hideMark/>
          </w:tcPr>
          <w:p w14:paraId="03B1A2C2" w14:textId="77777777" w:rsidR="00D30F64" w:rsidRPr="00D04406" w:rsidRDefault="00D30F64" w:rsidP="002551B7">
            <w:pPr>
              <w:rPr>
                <w:color w:val="000000" w:themeColor="text1"/>
                <w:sz w:val="18"/>
                <w:szCs w:val="22"/>
              </w:rPr>
            </w:pPr>
            <w:r w:rsidRPr="00D04406">
              <w:rPr>
                <w:color w:val="000000" w:themeColor="text1"/>
                <w:sz w:val="18"/>
                <w:szCs w:val="22"/>
              </w:rPr>
              <w:t>Burkina Faso</w:t>
            </w:r>
          </w:p>
        </w:tc>
        <w:tc>
          <w:tcPr>
            <w:tcW w:w="1027" w:type="pct"/>
            <w:tcBorders>
              <w:top w:val="nil"/>
              <w:left w:val="nil"/>
              <w:bottom w:val="nil"/>
              <w:right w:val="nil"/>
            </w:tcBorders>
            <w:shd w:val="clear" w:color="auto" w:fill="auto"/>
            <w:noWrap/>
            <w:vAlign w:val="bottom"/>
            <w:hideMark/>
          </w:tcPr>
          <w:p w14:paraId="50BDA4D2" w14:textId="77777777" w:rsidR="00D30F64" w:rsidRPr="00D04406" w:rsidRDefault="00D30F64" w:rsidP="002551B7">
            <w:pPr>
              <w:jc w:val="right"/>
              <w:rPr>
                <w:color w:val="000000" w:themeColor="text1"/>
                <w:sz w:val="18"/>
                <w:szCs w:val="22"/>
              </w:rPr>
            </w:pPr>
            <w:r w:rsidRPr="00D04406">
              <w:rPr>
                <w:color w:val="000000" w:themeColor="text1"/>
                <w:sz w:val="18"/>
                <w:szCs w:val="22"/>
              </w:rPr>
              <w:t>BFA</w:t>
            </w:r>
          </w:p>
        </w:tc>
        <w:tc>
          <w:tcPr>
            <w:tcW w:w="1196" w:type="pct"/>
            <w:tcBorders>
              <w:top w:val="nil"/>
              <w:left w:val="nil"/>
              <w:bottom w:val="nil"/>
              <w:right w:val="nil"/>
            </w:tcBorders>
            <w:shd w:val="clear" w:color="auto" w:fill="auto"/>
            <w:noWrap/>
            <w:vAlign w:val="bottom"/>
            <w:hideMark/>
          </w:tcPr>
          <w:p w14:paraId="1668FCE9" w14:textId="77777777" w:rsidR="00D30F64" w:rsidRPr="00D04406" w:rsidRDefault="00D30F64" w:rsidP="002551B7">
            <w:pPr>
              <w:jc w:val="right"/>
              <w:rPr>
                <w:color w:val="000000" w:themeColor="text1"/>
                <w:sz w:val="18"/>
                <w:szCs w:val="22"/>
              </w:rPr>
            </w:pPr>
            <w:r w:rsidRPr="00D04406">
              <w:rPr>
                <w:color w:val="000000" w:themeColor="text1"/>
                <w:sz w:val="18"/>
                <w:szCs w:val="22"/>
              </w:rPr>
              <w:t>30</w:t>
            </w:r>
          </w:p>
        </w:tc>
        <w:tc>
          <w:tcPr>
            <w:tcW w:w="967" w:type="pct"/>
            <w:tcBorders>
              <w:top w:val="nil"/>
              <w:left w:val="nil"/>
              <w:bottom w:val="nil"/>
              <w:right w:val="nil"/>
            </w:tcBorders>
            <w:shd w:val="clear" w:color="auto" w:fill="auto"/>
            <w:noWrap/>
            <w:vAlign w:val="bottom"/>
            <w:hideMark/>
          </w:tcPr>
          <w:p w14:paraId="54BB2A58" w14:textId="77777777" w:rsidR="00D30F64" w:rsidRPr="00D04406" w:rsidRDefault="00D30F64" w:rsidP="002551B7">
            <w:pPr>
              <w:jc w:val="right"/>
              <w:rPr>
                <w:color w:val="000000" w:themeColor="text1"/>
                <w:sz w:val="18"/>
                <w:szCs w:val="22"/>
              </w:rPr>
            </w:pPr>
            <w:r w:rsidRPr="00D04406">
              <w:rPr>
                <w:color w:val="000000" w:themeColor="text1"/>
                <w:sz w:val="18"/>
                <w:szCs w:val="22"/>
              </w:rPr>
              <w:t>97</w:t>
            </w:r>
          </w:p>
        </w:tc>
      </w:tr>
      <w:tr w:rsidR="00296A11" w:rsidRPr="00D04406" w14:paraId="0BB2557B" w14:textId="77777777" w:rsidTr="002551B7">
        <w:trPr>
          <w:trHeight w:val="323"/>
        </w:trPr>
        <w:tc>
          <w:tcPr>
            <w:tcW w:w="1810" w:type="pct"/>
            <w:tcBorders>
              <w:top w:val="nil"/>
              <w:left w:val="nil"/>
              <w:bottom w:val="nil"/>
              <w:right w:val="nil"/>
            </w:tcBorders>
            <w:shd w:val="clear" w:color="auto" w:fill="auto"/>
            <w:noWrap/>
            <w:vAlign w:val="bottom"/>
            <w:hideMark/>
          </w:tcPr>
          <w:p w14:paraId="5DD5BFE2" w14:textId="77777777" w:rsidR="00D30F64" w:rsidRPr="00D04406" w:rsidRDefault="00D30F64" w:rsidP="002551B7">
            <w:pPr>
              <w:rPr>
                <w:color w:val="000000" w:themeColor="text1"/>
                <w:sz w:val="18"/>
                <w:szCs w:val="22"/>
              </w:rPr>
            </w:pPr>
            <w:r w:rsidRPr="00D04406">
              <w:rPr>
                <w:color w:val="000000" w:themeColor="text1"/>
                <w:sz w:val="18"/>
                <w:szCs w:val="22"/>
              </w:rPr>
              <w:t>Cameroon</w:t>
            </w:r>
          </w:p>
        </w:tc>
        <w:tc>
          <w:tcPr>
            <w:tcW w:w="1027" w:type="pct"/>
            <w:tcBorders>
              <w:top w:val="nil"/>
              <w:left w:val="nil"/>
              <w:bottom w:val="nil"/>
              <w:right w:val="nil"/>
            </w:tcBorders>
            <w:shd w:val="clear" w:color="auto" w:fill="auto"/>
            <w:noWrap/>
            <w:vAlign w:val="bottom"/>
            <w:hideMark/>
          </w:tcPr>
          <w:p w14:paraId="6C2F36D0" w14:textId="77777777" w:rsidR="00D30F64" w:rsidRPr="00D04406" w:rsidRDefault="00D30F64" w:rsidP="002551B7">
            <w:pPr>
              <w:jc w:val="right"/>
              <w:rPr>
                <w:color w:val="000000" w:themeColor="text1"/>
                <w:sz w:val="18"/>
                <w:szCs w:val="22"/>
              </w:rPr>
            </w:pPr>
            <w:r w:rsidRPr="00D04406">
              <w:rPr>
                <w:color w:val="000000" w:themeColor="text1"/>
                <w:sz w:val="18"/>
                <w:szCs w:val="22"/>
              </w:rPr>
              <w:t>CMR</w:t>
            </w:r>
          </w:p>
        </w:tc>
        <w:tc>
          <w:tcPr>
            <w:tcW w:w="1196" w:type="pct"/>
            <w:tcBorders>
              <w:top w:val="nil"/>
              <w:left w:val="nil"/>
              <w:bottom w:val="nil"/>
              <w:right w:val="nil"/>
            </w:tcBorders>
            <w:shd w:val="clear" w:color="auto" w:fill="auto"/>
            <w:noWrap/>
            <w:vAlign w:val="bottom"/>
            <w:hideMark/>
          </w:tcPr>
          <w:p w14:paraId="6A56B11C" w14:textId="77777777" w:rsidR="00D30F64" w:rsidRPr="00D04406" w:rsidRDefault="00D30F64" w:rsidP="002551B7">
            <w:pPr>
              <w:jc w:val="right"/>
              <w:rPr>
                <w:color w:val="000000" w:themeColor="text1"/>
                <w:sz w:val="18"/>
                <w:szCs w:val="22"/>
              </w:rPr>
            </w:pPr>
            <w:r w:rsidRPr="00D04406">
              <w:rPr>
                <w:color w:val="000000" w:themeColor="text1"/>
                <w:sz w:val="18"/>
                <w:szCs w:val="22"/>
              </w:rPr>
              <w:t>17</w:t>
            </w:r>
          </w:p>
        </w:tc>
        <w:tc>
          <w:tcPr>
            <w:tcW w:w="967" w:type="pct"/>
            <w:tcBorders>
              <w:top w:val="nil"/>
              <w:left w:val="nil"/>
              <w:bottom w:val="nil"/>
              <w:right w:val="nil"/>
            </w:tcBorders>
            <w:shd w:val="clear" w:color="auto" w:fill="auto"/>
            <w:noWrap/>
            <w:vAlign w:val="bottom"/>
            <w:hideMark/>
          </w:tcPr>
          <w:p w14:paraId="1AD58093" w14:textId="77777777" w:rsidR="00D30F64" w:rsidRPr="00D04406" w:rsidRDefault="00D30F64" w:rsidP="002551B7">
            <w:pPr>
              <w:jc w:val="right"/>
              <w:rPr>
                <w:color w:val="000000" w:themeColor="text1"/>
                <w:sz w:val="18"/>
                <w:szCs w:val="22"/>
              </w:rPr>
            </w:pPr>
            <w:r w:rsidRPr="00D04406">
              <w:rPr>
                <w:color w:val="000000" w:themeColor="text1"/>
                <w:sz w:val="18"/>
                <w:szCs w:val="22"/>
              </w:rPr>
              <w:t>66</w:t>
            </w:r>
          </w:p>
        </w:tc>
      </w:tr>
      <w:tr w:rsidR="00296A11" w:rsidRPr="00D04406" w14:paraId="20567B3E" w14:textId="77777777" w:rsidTr="002551B7">
        <w:trPr>
          <w:trHeight w:val="323"/>
        </w:trPr>
        <w:tc>
          <w:tcPr>
            <w:tcW w:w="1810" w:type="pct"/>
            <w:tcBorders>
              <w:top w:val="nil"/>
              <w:left w:val="nil"/>
              <w:bottom w:val="nil"/>
              <w:right w:val="nil"/>
            </w:tcBorders>
            <w:shd w:val="clear" w:color="auto" w:fill="auto"/>
            <w:noWrap/>
            <w:vAlign w:val="bottom"/>
            <w:hideMark/>
          </w:tcPr>
          <w:p w14:paraId="53860D80" w14:textId="77777777" w:rsidR="00D30F64" w:rsidRPr="00D04406" w:rsidRDefault="00D30F64" w:rsidP="002551B7">
            <w:pPr>
              <w:rPr>
                <w:color w:val="000000" w:themeColor="text1"/>
                <w:sz w:val="18"/>
                <w:szCs w:val="22"/>
              </w:rPr>
            </w:pPr>
            <w:r w:rsidRPr="00D04406">
              <w:rPr>
                <w:color w:val="000000" w:themeColor="text1"/>
                <w:sz w:val="18"/>
                <w:szCs w:val="22"/>
              </w:rPr>
              <w:t>Central African Republic</w:t>
            </w:r>
          </w:p>
        </w:tc>
        <w:tc>
          <w:tcPr>
            <w:tcW w:w="1027" w:type="pct"/>
            <w:tcBorders>
              <w:top w:val="nil"/>
              <w:left w:val="nil"/>
              <w:bottom w:val="nil"/>
              <w:right w:val="nil"/>
            </w:tcBorders>
            <w:shd w:val="clear" w:color="auto" w:fill="auto"/>
            <w:noWrap/>
            <w:vAlign w:val="bottom"/>
            <w:hideMark/>
          </w:tcPr>
          <w:p w14:paraId="58C0BBB8" w14:textId="77777777" w:rsidR="00D30F64" w:rsidRPr="00D04406" w:rsidRDefault="00D30F64" w:rsidP="002551B7">
            <w:pPr>
              <w:jc w:val="right"/>
              <w:rPr>
                <w:color w:val="000000" w:themeColor="text1"/>
                <w:sz w:val="18"/>
                <w:szCs w:val="22"/>
              </w:rPr>
            </w:pPr>
            <w:r w:rsidRPr="00D04406">
              <w:rPr>
                <w:color w:val="000000" w:themeColor="text1"/>
                <w:sz w:val="18"/>
                <w:szCs w:val="22"/>
              </w:rPr>
              <w:t>CAF</w:t>
            </w:r>
          </w:p>
        </w:tc>
        <w:tc>
          <w:tcPr>
            <w:tcW w:w="1196" w:type="pct"/>
            <w:tcBorders>
              <w:top w:val="nil"/>
              <w:left w:val="nil"/>
              <w:bottom w:val="nil"/>
              <w:right w:val="nil"/>
            </w:tcBorders>
            <w:shd w:val="clear" w:color="auto" w:fill="auto"/>
            <w:noWrap/>
            <w:vAlign w:val="bottom"/>
            <w:hideMark/>
          </w:tcPr>
          <w:p w14:paraId="74EE61F9" w14:textId="77777777" w:rsidR="00D30F64" w:rsidRPr="00D04406" w:rsidRDefault="00D30F64" w:rsidP="002551B7">
            <w:pPr>
              <w:jc w:val="right"/>
              <w:rPr>
                <w:color w:val="000000" w:themeColor="text1"/>
                <w:sz w:val="18"/>
                <w:szCs w:val="22"/>
              </w:rPr>
            </w:pPr>
            <w:r w:rsidRPr="00D04406">
              <w:rPr>
                <w:color w:val="000000" w:themeColor="text1"/>
                <w:sz w:val="18"/>
                <w:szCs w:val="22"/>
              </w:rPr>
              <w:t>2</w:t>
            </w:r>
          </w:p>
        </w:tc>
        <w:tc>
          <w:tcPr>
            <w:tcW w:w="967" w:type="pct"/>
            <w:tcBorders>
              <w:top w:val="nil"/>
              <w:left w:val="nil"/>
              <w:bottom w:val="nil"/>
              <w:right w:val="nil"/>
            </w:tcBorders>
            <w:shd w:val="clear" w:color="auto" w:fill="auto"/>
            <w:noWrap/>
            <w:vAlign w:val="bottom"/>
            <w:hideMark/>
          </w:tcPr>
          <w:p w14:paraId="78318F61" w14:textId="77777777" w:rsidR="00D30F64" w:rsidRPr="00D04406" w:rsidRDefault="00D30F64" w:rsidP="002551B7">
            <w:pPr>
              <w:jc w:val="right"/>
              <w:rPr>
                <w:color w:val="000000" w:themeColor="text1"/>
                <w:sz w:val="18"/>
                <w:szCs w:val="22"/>
              </w:rPr>
            </w:pPr>
            <w:r w:rsidRPr="00D04406">
              <w:rPr>
                <w:color w:val="000000" w:themeColor="text1"/>
                <w:sz w:val="18"/>
                <w:szCs w:val="22"/>
              </w:rPr>
              <w:t>2</w:t>
            </w:r>
          </w:p>
        </w:tc>
      </w:tr>
      <w:tr w:rsidR="00296A11" w:rsidRPr="00D04406" w14:paraId="16DACE7D" w14:textId="77777777" w:rsidTr="002551B7">
        <w:trPr>
          <w:trHeight w:val="323"/>
        </w:trPr>
        <w:tc>
          <w:tcPr>
            <w:tcW w:w="1810" w:type="pct"/>
            <w:tcBorders>
              <w:top w:val="nil"/>
              <w:left w:val="nil"/>
              <w:bottom w:val="nil"/>
              <w:right w:val="nil"/>
            </w:tcBorders>
            <w:shd w:val="clear" w:color="auto" w:fill="auto"/>
            <w:noWrap/>
            <w:vAlign w:val="bottom"/>
            <w:hideMark/>
          </w:tcPr>
          <w:p w14:paraId="30C2CEDE" w14:textId="77777777" w:rsidR="00D30F64" w:rsidRPr="00D04406" w:rsidRDefault="00D30F64" w:rsidP="002551B7">
            <w:pPr>
              <w:rPr>
                <w:color w:val="000000" w:themeColor="text1"/>
                <w:sz w:val="18"/>
                <w:szCs w:val="22"/>
              </w:rPr>
            </w:pPr>
            <w:r w:rsidRPr="00D04406">
              <w:rPr>
                <w:color w:val="000000" w:themeColor="text1"/>
                <w:sz w:val="18"/>
                <w:szCs w:val="22"/>
              </w:rPr>
              <w:t>Chad</w:t>
            </w:r>
          </w:p>
        </w:tc>
        <w:tc>
          <w:tcPr>
            <w:tcW w:w="1027" w:type="pct"/>
            <w:tcBorders>
              <w:top w:val="nil"/>
              <w:left w:val="nil"/>
              <w:bottom w:val="nil"/>
              <w:right w:val="nil"/>
            </w:tcBorders>
            <w:shd w:val="clear" w:color="auto" w:fill="auto"/>
            <w:noWrap/>
            <w:vAlign w:val="bottom"/>
            <w:hideMark/>
          </w:tcPr>
          <w:p w14:paraId="3C86F038" w14:textId="77777777" w:rsidR="00D30F64" w:rsidRPr="00D04406" w:rsidRDefault="00D30F64" w:rsidP="002551B7">
            <w:pPr>
              <w:jc w:val="right"/>
              <w:rPr>
                <w:color w:val="000000" w:themeColor="text1"/>
                <w:sz w:val="18"/>
                <w:szCs w:val="22"/>
              </w:rPr>
            </w:pPr>
            <w:r w:rsidRPr="00D04406">
              <w:rPr>
                <w:color w:val="000000" w:themeColor="text1"/>
                <w:sz w:val="18"/>
                <w:szCs w:val="22"/>
              </w:rPr>
              <w:t>TCD</w:t>
            </w:r>
          </w:p>
        </w:tc>
        <w:tc>
          <w:tcPr>
            <w:tcW w:w="1196" w:type="pct"/>
            <w:tcBorders>
              <w:top w:val="nil"/>
              <w:left w:val="nil"/>
              <w:bottom w:val="nil"/>
              <w:right w:val="nil"/>
            </w:tcBorders>
            <w:shd w:val="clear" w:color="auto" w:fill="auto"/>
            <w:noWrap/>
            <w:vAlign w:val="bottom"/>
            <w:hideMark/>
          </w:tcPr>
          <w:p w14:paraId="1FBA5875" w14:textId="77777777" w:rsidR="00D30F64" w:rsidRPr="00D04406" w:rsidRDefault="00D30F64" w:rsidP="002551B7">
            <w:pPr>
              <w:jc w:val="right"/>
              <w:rPr>
                <w:color w:val="000000" w:themeColor="text1"/>
                <w:sz w:val="18"/>
                <w:szCs w:val="22"/>
              </w:rPr>
            </w:pPr>
            <w:r w:rsidRPr="00D04406">
              <w:rPr>
                <w:color w:val="000000" w:themeColor="text1"/>
                <w:sz w:val="18"/>
                <w:szCs w:val="22"/>
              </w:rPr>
              <w:t>2</w:t>
            </w:r>
          </w:p>
        </w:tc>
        <w:tc>
          <w:tcPr>
            <w:tcW w:w="967" w:type="pct"/>
            <w:tcBorders>
              <w:top w:val="nil"/>
              <w:left w:val="nil"/>
              <w:bottom w:val="nil"/>
              <w:right w:val="nil"/>
            </w:tcBorders>
            <w:shd w:val="clear" w:color="auto" w:fill="auto"/>
            <w:noWrap/>
            <w:vAlign w:val="bottom"/>
            <w:hideMark/>
          </w:tcPr>
          <w:p w14:paraId="4AE03840" w14:textId="77777777" w:rsidR="00D30F64" w:rsidRPr="00D04406" w:rsidRDefault="00D30F64" w:rsidP="002551B7">
            <w:pPr>
              <w:jc w:val="right"/>
              <w:rPr>
                <w:color w:val="000000" w:themeColor="text1"/>
                <w:sz w:val="18"/>
                <w:szCs w:val="22"/>
              </w:rPr>
            </w:pPr>
            <w:r w:rsidRPr="00D04406">
              <w:rPr>
                <w:color w:val="000000" w:themeColor="text1"/>
                <w:sz w:val="18"/>
                <w:szCs w:val="22"/>
              </w:rPr>
              <w:t>4</w:t>
            </w:r>
          </w:p>
        </w:tc>
      </w:tr>
      <w:tr w:rsidR="00296A11" w:rsidRPr="00D04406" w14:paraId="12F9D4A4" w14:textId="77777777" w:rsidTr="002551B7">
        <w:trPr>
          <w:trHeight w:val="323"/>
        </w:trPr>
        <w:tc>
          <w:tcPr>
            <w:tcW w:w="1810" w:type="pct"/>
            <w:tcBorders>
              <w:top w:val="nil"/>
              <w:left w:val="nil"/>
              <w:bottom w:val="nil"/>
              <w:right w:val="nil"/>
            </w:tcBorders>
            <w:shd w:val="clear" w:color="auto" w:fill="auto"/>
            <w:noWrap/>
            <w:vAlign w:val="bottom"/>
            <w:hideMark/>
          </w:tcPr>
          <w:p w14:paraId="63303FB7" w14:textId="77777777" w:rsidR="00D30F64" w:rsidRPr="00D04406" w:rsidRDefault="00D30F64" w:rsidP="002551B7">
            <w:pPr>
              <w:rPr>
                <w:color w:val="000000" w:themeColor="text1"/>
                <w:sz w:val="18"/>
                <w:szCs w:val="22"/>
              </w:rPr>
            </w:pPr>
            <w:r w:rsidRPr="00D04406">
              <w:rPr>
                <w:color w:val="000000" w:themeColor="text1"/>
                <w:sz w:val="18"/>
                <w:szCs w:val="22"/>
              </w:rPr>
              <w:t>Congo, Republic of the</w:t>
            </w:r>
          </w:p>
        </w:tc>
        <w:tc>
          <w:tcPr>
            <w:tcW w:w="1027" w:type="pct"/>
            <w:tcBorders>
              <w:top w:val="nil"/>
              <w:left w:val="nil"/>
              <w:bottom w:val="nil"/>
              <w:right w:val="nil"/>
            </w:tcBorders>
            <w:shd w:val="clear" w:color="auto" w:fill="auto"/>
            <w:noWrap/>
            <w:vAlign w:val="bottom"/>
            <w:hideMark/>
          </w:tcPr>
          <w:p w14:paraId="4D09330F" w14:textId="77777777" w:rsidR="00D30F64" w:rsidRPr="00D04406" w:rsidRDefault="00D30F64" w:rsidP="002551B7">
            <w:pPr>
              <w:jc w:val="right"/>
              <w:rPr>
                <w:color w:val="000000" w:themeColor="text1"/>
                <w:sz w:val="18"/>
                <w:szCs w:val="22"/>
              </w:rPr>
            </w:pPr>
            <w:r w:rsidRPr="00D04406">
              <w:rPr>
                <w:color w:val="000000" w:themeColor="text1"/>
                <w:sz w:val="18"/>
                <w:szCs w:val="22"/>
              </w:rPr>
              <w:t>COG</w:t>
            </w:r>
          </w:p>
        </w:tc>
        <w:tc>
          <w:tcPr>
            <w:tcW w:w="1196" w:type="pct"/>
            <w:tcBorders>
              <w:top w:val="nil"/>
              <w:left w:val="nil"/>
              <w:bottom w:val="nil"/>
              <w:right w:val="nil"/>
            </w:tcBorders>
            <w:shd w:val="clear" w:color="auto" w:fill="auto"/>
            <w:noWrap/>
            <w:vAlign w:val="bottom"/>
            <w:hideMark/>
          </w:tcPr>
          <w:p w14:paraId="74F8AFA5" w14:textId="77777777" w:rsidR="00D30F64" w:rsidRPr="00D04406" w:rsidRDefault="00D30F64" w:rsidP="002551B7">
            <w:pPr>
              <w:jc w:val="right"/>
              <w:rPr>
                <w:color w:val="000000" w:themeColor="text1"/>
                <w:sz w:val="18"/>
                <w:szCs w:val="22"/>
              </w:rPr>
            </w:pPr>
            <w:r w:rsidRPr="00D04406">
              <w:rPr>
                <w:color w:val="000000" w:themeColor="text1"/>
                <w:sz w:val="18"/>
                <w:szCs w:val="22"/>
              </w:rPr>
              <w:t>3</w:t>
            </w:r>
          </w:p>
        </w:tc>
        <w:tc>
          <w:tcPr>
            <w:tcW w:w="967" w:type="pct"/>
            <w:tcBorders>
              <w:top w:val="nil"/>
              <w:left w:val="nil"/>
              <w:bottom w:val="nil"/>
              <w:right w:val="nil"/>
            </w:tcBorders>
            <w:shd w:val="clear" w:color="auto" w:fill="auto"/>
            <w:noWrap/>
            <w:vAlign w:val="bottom"/>
            <w:hideMark/>
          </w:tcPr>
          <w:p w14:paraId="03774E0C" w14:textId="77777777" w:rsidR="00D30F64" w:rsidRPr="00D04406" w:rsidRDefault="00D30F64" w:rsidP="002551B7">
            <w:pPr>
              <w:jc w:val="right"/>
              <w:rPr>
                <w:color w:val="000000" w:themeColor="text1"/>
                <w:sz w:val="18"/>
                <w:szCs w:val="22"/>
              </w:rPr>
            </w:pPr>
            <w:r w:rsidRPr="00D04406">
              <w:rPr>
                <w:color w:val="000000" w:themeColor="text1"/>
                <w:sz w:val="18"/>
                <w:szCs w:val="22"/>
              </w:rPr>
              <w:t>12</w:t>
            </w:r>
          </w:p>
        </w:tc>
      </w:tr>
      <w:tr w:rsidR="00296A11" w:rsidRPr="00D04406" w14:paraId="0EBFFCA0" w14:textId="77777777" w:rsidTr="002551B7">
        <w:trPr>
          <w:trHeight w:val="323"/>
        </w:trPr>
        <w:tc>
          <w:tcPr>
            <w:tcW w:w="1810" w:type="pct"/>
            <w:tcBorders>
              <w:top w:val="nil"/>
              <w:left w:val="nil"/>
              <w:bottom w:val="nil"/>
              <w:right w:val="nil"/>
            </w:tcBorders>
            <w:shd w:val="clear" w:color="auto" w:fill="auto"/>
            <w:noWrap/>
            <w:vAlign w:val="bottom"/>
            <w:hideMark/>
          </w:tcPr>
          <w:p w14:paraId="155F467C" w14:textId="77777777" w:rsidR="00D30F64" w:rsidRPr="00D04406" w:rsidRDefault="00D30F64" w:rsidP="002551B7">
            <w:pPr>
              <w:rPr>
                <w:color w:val="000000" w:themeColor="text1"/>
                <w:sz w:val="18"/>
                <w:szCs w:val="22"/>
              </w:rPr>
            </w:pPr>
            <w:r w:rsidRPr="00D04406">
              <w:rPr>
                <w:color w:val="000000" w:themeColor="text1"/>
                <w:sz w:val="18"/>
                <w:szCs w:val="22"/>
              </w:rPr>
              <w:t>Cote d'Ivoire (Ivory Coast)</w:t>
            </w:r>
          </w:p>
        </w:tc>
        <w:tc>
          <w:tcPr>
            <w:tcW w:w="1027" w:type="pct"/>
            <w:tcBorders>
              <w:top w:val="nil"/>
              <w:left w:val="nil"/>
              <w:bottom w:val="nil"/>
              <w:right w:val="nil"/>
            </w:tcBorders>
            <w:shd w:val="clear" w:color="auto" w:fill="auto"/>
            <w:noWrap/>
            <w:vAlign w:val="bottom"/>
            <w:hideMark/>
          </w:tcPr>
          <w:p w14:paraId="031FD1A7" w14:textId="77777777" w:rsidR="00D30F64" w:rsidRPr="00D04406" w:rsidRDefault="00D30F64" w:rsidP="002551B7">
            <w:pPr>
              <w:jc w:val="right"/>
              <w:rPr>
                <w:color w:val="000000" w:themeColor="text1"/>
                <w:sz w:val="18"/>
                <w:szCs w:val="22"/>
              </w:rPr>
            </w:pPr>
            <w:r w:rsidRPr="00D04406">
              <w:rPr>
                <w:color w:val="000000" w:themeColor="text1"/>
                <w:sz w:val="18"/>
                <w:szCs w:val="22"/>
              </w:rPr>
              <w:t>CIV</w:t>
            </w:r>
          </w:p>
        </w:tc>
        <w:tc>
          <w:tcPr>
            <w:tcW w:w="1196" w:type="pct"/>
            <w:tcBorders>
              <w:top w:val="nil"/>
              <w:left w:val="nil"/>
              <w:bottom w:val="nil"/>
              <w:right w:val="nil"/>
            </w:tcBorders>
            <w:shd w:val="clear" w:color="auto" w:fill="auto"/>
            <w:noWrap/>
            <w:vAlign w:val="bottom"/>
            <w:hideMark/>
          </w:tcPr>
          <w:p w14:paraId="76BA9588" w14:textId="77777777" w:rsidR="00D30F64" w:rsidRPr="00D04406" w:rsidRDefault="00D30F64" w:rsidP="002551B7">
            <w:pPr>
              <w:jc w:val="right"/>
              <w:rPr>
                <w:color w:val="000000" w:themeColor="text1"/>
                <w:sz w:val="18"/>
                <w:szCs w:val="22"/>
              </w:rPr>
            </w:pPr>
            <w:r w:rsidRPr="00D04406">
              <w:rPr>
                <w:color w:val="000000" w:themeColor="text1"/>
                <w:sz w:val="18"/>
                <w:szCs w:val="22"/>
              </w:rPr>
              <w:t>24</w:t>
            </w:r>
          </w:p>
        </w:tc>
        <w:tc>
          <w:tcPr>
            <w:tcW w:w="967" w:type="pct"/>
            <w:tcBorders>
              <w:top w:val="nil"/>
              <w:left w:val="nil"/>
              <w:bottom w:val="nil"/>
              <w:right w:val="nil"/>
            </w:tcBorders>
            <w:shd w:val="clear" w:color="auto" w:fill="auto"/>
            <w:noWrap/>
            <w:vAlign w:val="bottom"/>
            <w:hideMark/>
          </w:tcPr>
          <w:p w14:paraId="6F078681" w14:textId="77777777" w:rsidR="00D30F64" w:rsidRPr="00D04406" w:rsidRDefault="00D30F64" w:rsidP="002551B7">
            <w:pPr>
              <w:jc w:val="right"/>
              <w:rPr>
                <w:color w:val="000000" w:themeColor="text1"/>
                <w:sz w:val="18"/>
                <w:szCs w:val="22"/>
              </w:rPr>
            </w:pPr>
            <w:r w:rsidRPr="00D04406">
              <w:rPr>
                <w:color w:val="000000" w:themeColor="text1"/>
                <w:sz w:val="18"/>
                <w:szCs w:val="22"/>
              </w:rPr>
              <w:t>59</w:t>
            </w:r>
          </w:p>
        </w:tc>
      </w:tr>
      <w:tr w:rsidR="00296A11" w:rsidRPr="00D04406" w14:paraId="2233A529" w14:textId="77777777" w:rsidTr="002551B7">
        <w:trPr>
          <w:trHeight w:val="323"/>
        </w:trPr>
        <w:tc>
          <w:tcPr>
            <w:tcW w:w="1810" w:type="pct"/>
            <w:tcBorders>
              <w:top w:val="nil"/>
              <w:left w:val="nil"/>
              <w:bottom w:val="nil"/>
              <w:right w:val="nil"/>
            </w:tcBorders>
            <w:shd w:val="clear" w:color="auto" w:fill="auto"/>
            <w:noWrap/>
            <w:vAlign w:val="bottom"/>
            <w:hideMark/>
          </w:tcPr>
          <w:p w14:paraId="764B400B" w14:textId="77777777" w:rsidR="00D30F64" w:rsidRPr="00D04406" w:rsidRDefault="00D30F64" w:rsidP="002551B7">
            <w:pPr>
              <w:rPr>
                <w:color w:val="000000" w:themeColor="text1"/>
                <w:sz w:val="18"/>
                <w:szCs w:val="22"/>
              </w:rPr>
            </w:pPr>
            <w:r w:rsidRPr="00D04406">
              <w:rPr>
                <w:color w:val="000000" w:themeColor="text1"/>
                <w:sz w:val="18"/>
                <w:szCs w:val="22"/>
              </w:rPr>
              <w:t>Ghana</w:t>
            </w:r>
          </w:p>
        </w:tc>
        <w:tc>
          <w:tcPr>
            <w:tcW w:w="1027" w:type="pct"/>
            <w:tcBorders>
              <w:top w:val="nil"/>
              <w:left w:val="nil"/>
              <w:bottom w:val="nil"/>
              <w:right w:val="nil"/>
            </w:tcBorders>
            <w:shd w:val="clear" w:color="auto" w:fill="auto"/>
            <w:noWrap/>
            <w:vAlign w:val="bottom"/>
            <w:hideMark/>
          </w:tcPr>
          <w:p w14:paraId="3FE4CF7F" w14:textId="77777777" w:rsidR="00D30F64" w:rsidRPr="00D04406" w:rsidRDefault="00D30F64" w:rsidP="002551B7">
            <w:pPr>
              <w:jc w:val="right"/>
              <w:rPr>
                <w:color w:val="000000" w:themeColor="text1"/>
                <w:sz w:val="18"/>
                <w:szCs w:val="22"/>
              </w:rPr>
            </w:pPr>
            <w:r w:rsidRPr="00D04406">
              <w:rPr>
                <w:color w:val="000000" w:themeColor="text1"/>
                <w:sz w:val="18"/>
                <w:szCs w:val="22"/>
              </w:rPr>
              <w:t>GHA</w:t>
            </w:r>
          </w:p>
        </w:tc>
        <w:tc>
          <w:tcPr>
            <w:tcW w:w="1196" w:type="pct"/>
            <w:tcBorders>
              <w:top w:val="nil"/>
              <w:left w:val="nil"/>
              <w:bottom w:val="nil"/>
              <w:right w:val="nil"/>
            </w:tcBorders>
            <w:shd w:val="clear" w:color="auto" w:fill="auto"/>
            <w:noWrap/>
            <w:vAlign w:val="bottom"/>
            <w:hideMark/>
          </w:tcPr>
          <w:p w14:paraId="47F90B62" w14:textId="77777777" w:rsidR="00D30F64" w:rsidRPr="00D04406" w:rsidRDefault="00D30F64" w:rsidP="002551B7">
            <w:pPr>
              <w:jc w:val="right"/>
              <w:rPr>
                <w:color w:val="000000" w:themeColor="text1"/>
                <w:sz w:val="18"/>
                <w:szCs w:val="22"/>
              </w:rPr>
            </w:pPr>
            <w:r w:rsidRPr="00D04406">
              <w:rPr>
                <w:color w:val="000000" w:themeColor="text1"/>
                <w:sz w:val="18"/>
                <w:szCs w:val="22"/>
              </w:rPr>
              <w:t>32</w:t>
            </w:r>
          </w:p>
        </w:tc>
        <w:tc>
          <w:tcPr>
            <w:tcW w:w="967" w:type="pct"/>
            <w:tcBorders>
              <w:top w:val="nil"/>
              <w:left w:val="nil"/>
              <w:bottom w:val="nil"/>
              <w:right w:val="nil"/>
            </w:tcBorders>
            <w:shd w:val="clear" w:color="auto" w:fill="auto"/>
            <w:noWrap/>
            <w:vAlign w:val="bottom"/>
            <w:hideMark/>
          </w:tcPr>
          <w:p w14:paraId="38369D0C" w14:textId="77777777" w:rsidR="00D30F64" w:rsidRPr="00D04406" w:rsidRDefault="00D30F64" w:rsidP="002551B7">
            <w:pPr>
              <w:jc w:val="right"/>
              <w:rPr>
                <w:color w:val="000000" w:themeColor="text1"/>
                <w:sz w:val="18"/>
                <w:szCs w:val="22"/>
              </w:rPr>
            </w:pPr>
            <w:r w:rsidRPr="00D04406">
              <w:rPr>
                <w:color w:val="000000" w:themeColor="text1"/>
                <w:sz w:val="18"/>
                <w:szCs w:val="22"/>
              </w:rPr>
              <w:t>93</w:t>
            </w:r>
          </w:p>
        </w:tc>
      </w:tr>
      <w:tr w:rsidR="00296A11" w:rsidRPr="00D04406" w14:paraId="1E0195D5" w14:textId="77777777" w:rsidTr="002551B7">
        <w:trPr>
          <w:trHeight w:val="323"/>
        </w:trPr>
        <w:tc>
          <w:tcPr>
            <w:tcW w:w="1810" w:type="pct"/>
            <w:tcBorders>
              <w:top w:val="nil"/>
              <w:left w:val="nil"/>
              <w:bottom w:val="nil"/>
              <w:right w:val="nil"/>
            </w:tcBorders>
            <w:shd w:val="clear" w:color="auto" w:fill="auto"/>
            <w:noWrap/>
            <w:vAlign w:val="bottom"/>
            <w:hideMark/>
          </w:tcPr>
          <w:p w14:paraId="3253DA88" w14:textId="77777777" w:rsidR="00D30F64" w:rsidRPr="00D04406" w:rsidRDefault="00D30F64" w:rsidP="002551B7">
            <w:pPr>
              <w:rPr>
                <w:color w:val="000000" w:themeColor="text1"/>
                <w:sz w:val="18"/>
                <w:szCs w:val="22"/>
              </w:rPr>
            </w:pPr>
            <w:r w:rsidRPr="00D04406">
              <w:rPr>
                <w:color w:val="000000" w:themeColor="text1"/>
                <w:sz w:val="18"/>
                <w:szCs w:val="22"/>
              </w:rPr>
              <w:t>Guinea</w:t>
            </w:r>
          </w:p>
        </w:tc>
        <w:tc>
          <w:tcPr>
            <w:tcW w:w="1027" w:type="pct"/>
            <w:tcBorders>
              <w:top w:val="nil"/>
              <w:left w:val="nil"/>
              <w:bottom w:val="nil"/>
              <w:right w:val="nil"/>
            </w:tcBorders>
            <w:shd w:val="clear" w:color="auto" w:fill="auto"/>
            <w:noWrap/>
            <w:vAlign w:val="bottom"/>
            <w:hideMark/>
          </w:tcPr>
          <w:p w14:paraId="55F35591" w14:textId="77777777" w:rsidR="00D30F64" w:rsidRPr="00D04406" w:rsidRDefault="00D30F64" w:rsidP="002551B7">
            <w:pPr>
              <w:jc w:val="right"/>
              <w:rPr>
                <w:color w:val="000000" w:themeColor="text1"/>
                <w:sz w:val="18"/>
                <w:szCs w:val="22"/>
              </w:rPr>
            </w:pPr>
            <w:r w:rsidRPr="00D04406">
              <w:rPr>
                <w:color w:val="000000" w:themeColor="text1"/>
                <w:sz w:val="18"/>
                <w:szCs w:val="22"/>
              </w:rPr>
              <w:t>GIN</w:t>
            </w:r>
          </w:p>
        </w:tc>
        <w:tc>
          <w:tcPr>
            <w:tcW w:w="1196" w:type="pct"/>
            <w:tcBorders>
              <w:top w:val="nil"/>
              <w:left w:val="nil"/>
              <w:bottom w:val="nil"/>
              <w:right w:val="nil"/>
            </w:tcBorders>
            <w:shd w:val="clear" w:color="auto" w:fill="auto"/>
            <w:noWrap/>
            <w:vAlign w:val="bottom"/>
            <w:hideMark/>
          </w:tcPr>
          <w:p w14:paraId="7326846C" w14:textId="77777777" w:rsidR="00D30F64" w:rsidRPr="00D04406" w:rsidRDefault="00D30F64" w:rsidP="002551B7">
            <w:pPr>
              <w:jc w:val="right"/>
              <w:rPr>
                <w:color w:val="000000" w:themeColor="text1"/>
                <w:sz w:val="18"/>
                <w:szCs w:val="22"/>
              </w:rPr>
            </w:pPr>
            <w:r w:rsidRPr="00D04406">
              <w:rPr>
                <w:color w:val="000000" w:themeColor="text1"/>
                <w:sz w:val="18"/>
                <w:szCs w:val="22"/>
              </w:rPr>
              <w:t>3</w:t>
            </w:r>
          </w:p>
        </w:tc>
        <w:tc>
          <w:tcPr>
            <w:tcW w:w="967" w:type="pct"/>
            <w:tcBorders>
              <w:top w:val="nil"/>
              <w:left w:val="nil"/>
              <w:bottom w:val="nil"/>
              <w:right w:val="nil"/>
            </w:tcBorders>
            <w:shd w:val="clear" w:color="auto" w:fill="auto"/>
            <w:noWrap/>
            <w:vAlign w:val="bottom"/>
            <w:hideMark/>
          </w:tcPr>
          <w:p w14:paraId="27B320E4" w14:textId="77777777" w:rsidR="00D30F64" w:rsidRPr="00D04406" w:rsidRDefault="00D30F64" w:rsidP="002551B7">
            <w:pPr>
              <w:jc w:val="right"/>
              <w:rPr>
                <w:color w:val="000000" w:themeColor="text1"/>
                <w:sz w:val="18"/>
                <w:szCs w:val="22"/>
              </w:rPr>
            </w:pPr>
            <w:r w:rsidRPr="00D04406">
              <w:rPr>
                <w:color w:val="000000" w:themeColor="text1"/>
                <w:sz w:val="18"/>
                <w:szCs w:val="22"/>
              </w:rPr>
              <w:t>3</w:t>
            </w:r>
          </w:p>
        </w:tc>
      </w:tr>
      <w:tr w:rsidR="00296A11" w:rsidRPr="00D04406" w14:paraId="31F13BD7" w14:textId="77777777" w:rsidTr="002551B7">
        <w:trPr>
          <w:trHeight w:val="323"/>
        </w:trPr>
        <w:tc>
          <w:tcPr>
            <w:tcW w:w="1810" w:type="pct"/>
            <w:tcBorders>
              <w:top w:val="nil"/>
              <w:left w:val="nil"/>
              <w:bottom w:val="nil"/>
              <w:right w:val="nil"/>
            </w:tcBorders>
            <w:shd w:val="clear" w:color="auto" w:fill="auto"/>
            <w:noWrap/>
            <w:vAlign w:val="bottom"/>
            <w:hideMark/>
          </w:tcPr>
          <w:p w14:paraId="3DDDDF66" w14:textId="77777777" w:rsidR="00D30F64" w:rsidRPr="00D04406" w:rsidRDefault="00D30F64" w:rsidP="002551B7">
            <w:pPr>
              <w:rPr>
                <w:color w:val="000000" w:themeColor="text1"/>
                <w:sz w:val="18"/>
                <w:szCs w:val="22"/>
              </w:rPr>
            </w:pPr>
            <w:r w:rsidRPr="00D04406">
              <w:rPr>
                <w:color w:val="000000" w:themeColor="text1"/>
                <w:sz w:val="18"/>
                <w:szCs w:val="22"/>
              </w:rPr>
              <w:t>Kenya</w:t>
            </w:r>
          </w:p>
        </w:tc>
        <w:tc>
          <w:tcPr>
            <w:tcW w:w="1027" w:type="pct"/>
            <w:tcBorders>
              <w:top w:val="nil"/>
              <w:left w:val="nil"/>
              <w:bottom w:val="nil"/>
              <w:right w:val="nil"/>
            </w:tcBorders>
            <w:shd w:val="clear" w:color="auto" w:fill="auto"/>
            <w:noWrap/>
            <w:vAlign w:val="bottom"/>
            <w:hideMark/>
          </w:tcPr>
          <w:p w14:paraId="03D02FCA" w14:textId="77777777" w:rsidR="00D30F64" w:rsidRPr="00D04406" w:rsidRDefault="00D30F64" w:rsidP="002551B7">
            <w:pPr>
              <w:jc w:val="right"/>
              <w:rPr>
                <w:color w:val="000000" w:themeColor="text1"/>
                <w:sz w:val="18"/>
                <w:szCs w:val="22"/>
              </w:rPr>
            </w:pPr>
            <w:r w:rsidRPr="00D04406">
              <w:rPr>
                <w:color w:val="000000" w:themeColor="text1"/>
                <w:sz w:val="18"/>
                <w:szCs w:val="22"/>
              </w:rPr>
              <w:t>KEN</w:t>
            </w:r>
          </w:p>
        </w:tc>
        <w:tc>
          <w:tcPr>
            <w:tcW w:w="1196" w:type="pct"/>
            <w:tcBorders>
              <w:top w:val="nil"/>
              <w:left w:val="nil"/>
              <w:bottom w:val="nil"/>
              <w:right w:val="nil"/>
            </w:tcBorders>
            <w:shd w:val="clear" w:color="auto" w:fill="auto"/>
            <w:noWrap/>
            <w:vAlign w:val="bottom"/>
            <w:hideMark/>
          </w:tcPr>
          <w:p w14:paraId="64C602CA" w14:textId="77777777" w:rsidR="00D30F64" w:rsidRPr="00D04406" w:rsidRDefault="00D30F64" w:rsidP="002551B7">
            <w:pPr>
              <w:jc w:val="right"/>
              <w:rPr>
                <w:color w:val="000000" w:themeColor="text1"/>
                <w:sz w:val="18"/>
                <w:szCs w:val="22"/>
              </w:rPr>
            </w:pPr>
            <w:r w:rsidRPr="00D04406">
              <w:rPr>
                <w:color w:val="000000" w:themeColor="text1"/>
                <w:sz w:val="18"/>
                <w:szCs w:val="22"/>
              </w:rPr>
              <w:t>37</w:t>
            </w:r>
          </w:p>
        </w:tc>
        <w:tc>
          <w:tcPr>
            <w:tcW w:w="967" w:type="pct"/>
            <w:tcBorders>
              <w:top w:val="nil"/>
              <w:left w:val="nil"/>
              <w:bottom w:val="nil"/>
              <w:right w:val="nil"/>
            </w:tcBorders>
            <w:shd w:val="clear" w:color="auto" w:fill="auto"/>
            <w:noWrap/>
            <w:vAlign w:val="bottom"/>
            <w:hideMark/>
          </w:tcPr>
          <w:p w14:paraId="1B65F83F" w14:textId="77777777" w:rsidR="00D30F64" w:rsidRPr="00D04406" w:rsidRDefault="00D30F64" w:rsidP="002551B7">
            <w:pPr>
              <w:jc w:val="right"/>
              <w:rPr>
                <w:color w:val="000000" w:themeColor="text1"/>
                <w:sz w:val="18"/>
                <w:szCs w:val="22"/>
              </w:rPr>
            </w:pPr>
            <w:r w:rsidRPr="00D04406">
              <w:rPr>
                <w:color w:val="000000" w:themeColor="text1"/>
                <w:sz w:val="18"/>
                <w:szCs w:val="22"/>
              </w:rPr>
              <w:t>120</w:t>
            </w:r>
          </w:p>
        </w:tc>
      </w:tr>
      <w:tr w:rsidR="00296A11" w:rsidRPr="00D04406" w14:paraId="6B722EA0" w14:textId="77777777" w:rsidTr="002551B7">
        <w:trPr>
          <w:trHeight w:val="323"/>
        </w:trPr>
        <w:tc>
          <w:tcPr>
            <w:tcW w:w="1810" w:type="pct"/>
            <w:tcBorders>
              <w:top w:val="nil"/>
              <w:left w:val="nil"/>
              <w:bottom w:val="nil"/>
              <w:right w:val="nil"/>
            </w:tcBorders>
            <w:shd w:val="clear" w:color="auto" w:fill="auto"/>
            <w:noWrap/>
            <w:vAlign w:val="bottom"/>
            <w:hideMark/>
          </w:tcPr>
          <w:p w14:paraId="0E916E5E" w14:textId="77777777" w:rsidR="00D30F64" w:rsidRPr="00D04406" w:rsidRDefault="00D30F64" w:rsidP="002551B7">
            <w:pPr>
              <w:rPr>
                <w:color w:val="000000" w:themeColor="text1"/>
                <w:sz w:val="18"/>
                <w:szCs w:val="22"/>
              </w:rPr>
            </w:pPr>
            <w:r w:rsidRPr="00D04406">
              <w:rPr>
                <w:color w:val="000000" w:themeColor="text1"/>
                <w:sz w:val="18"/>
                <w:szCs w:val="22"/>
              </w:rPr>
              <w:t>Liberia</w:t>
            </w:r>
          </w:p>
        </w:tc>
        <w:tc>
          <w:tcPr>
            <w:tcW w:w="1027" w:type="pct"/>
            <w:tcBorders>
              <w:top w:val="nil"/>
              <w:left w:val="nil"/>
              <w:bottom w:val="nil"/>
              <w:right w:val="nil"/>
            </w:tcBorders>
            <w:shd w:val="clear" w:color="auto" w:fill="auto"/>
            <w:noWrap/>
            <w:vAlign w:val="bottom"/>
            <w:hideMark/>
          </w:tcPr>
          <w:p w14:paraId="7C43B5A8" w14:textId="77777777" w:rsidR="00D30F64" w:rsidRPr="00D04406" w:rsidRDefault="00D30F64" w:rsidP="002551B7">
            <w:pPr>
              <w:jc w:val="right"/>
              <w:rPr>
                <w:color w:val="000000" w:themeColor="text1"/>
                <w:sz w:val="18"/>
                <w:szCs w:val="22"/>
              </w:rPr>
            </w:pPr>
            <w:r w:rsidRPr="00D04406">
              <w:rPr>
                <w:color w:val="000000" w:themeColor="text1"/>
                <w:sz w:val="18"/>
                <w:szCs w:val="22"/>
              </w:rPr>
              <w:t>LBR</w:t>
            </w:r>
          </w:p>
        </w:tc>
        <w:tc>
          <w:tcPr>
            <w:tcW w:w="1196" w:type="pct"/>
            <w:tcBorders>
              <w:top w:val="nil"/>
              <w:left w:val="nil"/>
              <w:bottom w:val="nil"/>
              <w:right w:val="nil"/>
            </w:tcBorders>
            <w:shd w:val="clear" w:color="auto" w:fill="auto"/>
            <w:noWrap/>
            <w:vAlign w:val="bottom"/>
            <w:hideMark/>
          </w:tcPr>
          <w:p w14:paraId="4C9CDFFF" w14:textId="77777777" w:rsidR="00D30F64" w:rsidRPr="00D04406" w:rsidRDefault="00D30F64" w:rsidP="002551B7">
            <w:pPr>
              <w:jc w:val="right"/>
              <w:rPr>
                <w:color w:val="000000" w:themeColor="text1"/>
                <w:sz w:val="18"/>
                <w:szCs w:val="22"/>
              </w:rPr>
            </w:pPr>
            <w:r w:rsidRPr="00D04406">
              <w:rPr>
                <w:color w:val="000000" w:themeColor="text1"/>
                <w:sz w:val="18"/>
                <w:szCs w:val="22"/>
              </w:rPr>
              <w:t>4</w:t>
            </w:r>
          </w:p>
        </w:tc>
        <w:tc>
          <w:tcPr>
            <w:tcW w:w="967" w:type="pct"/>
            <w:tcBorders>
              <w:top w:val="nil"/>
              <w:left w:val="nil"/>
              <w:bottom w:val="nil"/>
              <w:right w:val="nil"/>
            </w:tcBorders>
            <w:shd w:val="clear" w:color="auto" w:fill="auto"/>
            <w:noWrap/>
            <w:vAlign w:val="bottom"/>
            <w:hideMark/>
          </w:tcPr>
          <w:p w14:paraId="394A1E1E" w14:textId="77777777" w:rsidR="00D30F64" w:rsidRPr="00D04406" w:rsidRDefault="00D30F64" w:rsidP="002551B7">
            <w:pPr>
              <w:jc w:val="right"/>
              <w:rPr>
                <w:color w:val="000000" w:themeColor="text1"/>
                <w:sz w:val="18"/>
                <w:szCs w:val="22"/>
              </w:rPr>
            </w:pPr>
            <w:r w:rsidRPr="00D04406">
              <w:rPr>
                <w:color w:val="000000" w:themeColor="text1"/>
                <w:sz w:val="18"/>
                <w:szCs w:val="22"/>
              </w:rPr>
              <w:t>14</w:t>
            </w:r>
          </w:p>
        </w:tc>
      </w:tr>
      <w:tr w:rsidR="00296A11" w:rsidRPr="00D04406" w14:paraId="1318B51D" w14:textId="77777777" w:rsidTr="002551B7">
        <w:trPr>
          <w:trHeight w:val="323"/>
        </w:trPr>
        <w:tc>
          <w:tcPr>
            <w:tcW w:w="1810" w:type="pct"/>
            <w:tcBorders>
              <w:top w:val="nil"/>
              <w:left w:val="nil"/>
              <w:bottom w:val="nil"/>
              <w:right w:val="nil"/>
            </w:tcBorders>
            <w:shd w:val="clear" w:color="auto" w:fill="auto"/>
            <w:noWrap/>
            <w:vAlign w:val="bottom"/>
            <w:hideMark/>
          </w:tcPr>
          <w:p w14:paraId="1673A624" w14:textId="77777777" w:rsidR="00D30F64" w:rsidRPr="00D04406" w:rsidRDefault="00D30F64" w:rsidP="002551B7">
            <w:pPr>
              <w:rPr>
                <w:color w:val="000000" w:themeColor="text1"/>
                <w:sz w:val="18"/>
                <w:szCs w:val="22"/>
              </w:rPr>
            </w:pPr>
            <w:r w:rsidRPr="00D04406">
              <w:rPr>
                <w:color w:val="000000" w:themeColor="text1"/>
                <w:sz w:val="18"/>
                <w:szCs w:val="22"/>
              </w:rPr>
              <w:t>Madagascar</w:t>
            </w:r>
          </w:p>
        </w:tc>
        <w:tc>
          <w:tcPr>
            <w:tcW w:w="1027" w:type="pct"/>
            <w:tcBorders>
              <w:top w:val="nil"/>
              <w:left w:val="nil"/>
              <w:bottom w:val="nil"/>
              <w:right w:val="nil"/>
            </w:tcBorders>
            <w:shd w:val="clear" w:color="auto" w:fill="auto"/>
            <w:noWrap/>
            <w:vAlign w:val="bottom"/>
            <w:hideMark/>
          </w:tcPr>
          <w:p w14:paraId="6DB969D9" w14:textId="77777777" w:rsidR="00D30F64" w:rsidRPr="00D04406" w:rsidRDefault="00D30F64" w:rsidP="002551B7">
            <w:pPr>
              <w:jc w:val="right"/>
              <w:rPr>
                <w:color w:val="000000" w:themeColor="text1"/>
                <w:sz w:val="18"/>
                <w:szCs w:val="22"/>
              </w:rPr>
            </w:pPr>
            <w:r w:rsidRPr="00D04406">
              <w:rPr>
                <w:color w:val="000000" w:themeColor="text1"/>
                <w:sz w:val="18"/>
                <w:szCs w:val="22"/>
              </w:rPr>
              <w:t>MDG</w:t>
            </w:r>
          </w:p>
        </w:tc>
        <w:tc>
          <w:tcPr>
            <w:tcW w:w="1196" w:type="pct"/>
            <w:tcBorders>
              <w:top w:val="nil"/>
              <w:left w:val="nil"/>
              <w:bottom w:val="nil"/>
              <w:right w:val="nil"/>
            </w:tcBorders>
            <w:shd w:val="clear" w:color="auto" w:fill="auto"/>
            <w:noWrap/>
            <w:vAlign w:val="bottom"/>
            <w:hideMark/>
          </w:tcPr>
          <w:p w14:paraId="7D1EA190" w14:textId="77777777" w:rsidR="00D30F64" w:rsidRPr="00D04406" w:rsidRDefault="00D30F64" w:rsidP="002551B7">
            <w:pPr>
              <w:jc w:val="right"/>
              <w:rPr>
                <w:color w:val="000000" w:themeColor="text1"/>
                <w:sz w:val="18"/>
                <w:szCs w:val="22"/>
              </w:rPr>
            </w:pPr>
            <w:r w:rsidRPr="00D04406">
              <w:rPr>
                <w:color w:val="000000" w:themeColor="text1"/>
                <w:sz w:val="18"/>
                <w:szCs w:val="22"/>
              </w:rPr>
              <w:t>12</w:t>
            </w:r>
          </w:p>
        </w:tc>
        <w:tc>
          <w:tcPr>
            <w:tcW w:w="967" w:type="pct"/>
            <w:tcBorders>
              <w:top w:val="nil"/>
              <w:left w:val="nil"/>
              <w:bottom w:val="nil"/>
              <w:right w:val="nil"/>
            </w:tcBorders>
            <w:shd w:val="clear" w:color="auto" w:fill="auto"/>
            <w:noWrap/>
            <w:vAlign w:val="bottom"/>
            <w:hideMark/>
          </w:tcPr>
          <w:p w14:paraId="1B291BB5" w14:textId="77777777" w:rsidR="00D30F64" w:rsidRPr="00D04406" w:rsidRDefault="00D30F64" w:rsidP="002551B7">
            <w:pPr>
              <w:jc w:val="right"/>
              <w:rPr>
                <w:color w:val="000000" w:themeColor="text1"/>
                <w:sz w:val="18"/>
                <w:szCs w:val="22"/>
              </w:rPr>
            </w:pPr>
            <w:r w:rsidRPr="00D04406">
              <w:rPr>
                <w:color w:val="000000" w:themeColor="text1"/>
                <w:sz w:val="18"/>
                <w:szCs w:val="22"/>
              </w:rPr>
              <w:t>61</w:t>
            </w:r>
          </w:p>
        </w:tc>
      </w:tr>
      <w:tr w:rsidR="00296A11" w:rsidRPr="00D04406" w14:paraId="2611560D" w14:textId="77777777" w:rsidTr="002551B7">
        <w:trPr>
          <w:trHeight w:val="323"/>
        </w:trPr>
        <w:tc>
          <w:tcPr>
            <w:tcW w:w="1810" w:type="pct"/>
            <w:tcBorders>
              <w:top w:val="nil"/>
              <w:left w:val="nil"/>
              <w:bottom w:val="nil"/>
              <w:right w:val="nil"/>
            </w:tcBorders>
            <w:shd w:val="clear" w:color="auto" w:fill="auto"/>
            <w:noWrap/>
            <w:vAlign w:val="bottom"/>
            <w:hideMark/>
          </w:tcPr>
          <w:p w14:paraId="35E8E284" w14:textId="77777777" w:rsidR="00D30F64" w:rsidRPr="00D04406" w:rsidRDefault="00D30F64" w:rsidP="002551B7">
            <w:pPr>
              <w:rPr>
                <w:color w:val="000000" w:themeColor="text1"/>
                <w:sz w:val="18"/>
                <w:szCs w:val="22"/>
              </w:rPr>
            </w:pPr>
            <w:r w:rsidRPr="00D04406">
              <w:rPr>
                <w:color w:val="000000" w:themeColor="text1"/>
                <w:sz w:val="18"/>
                <w:szCs w:val="22"/>
              </w:rPr>
              <w:t>Malawi</w:t>
            </w:r>
          </w:p>
        </w:tc>
        <w:tc>
          <w:tcPr>
            <w:tcW w:w="1027" w:type="pct"/>
            <w:tcBorders>
              <w:top w:val="nil"/>
              <w:left w:val="nil"/>
              <w:bottom w:val="nil"/>
              <w:right w:val="nil"/>
            </w:tcBorders>
            <w:shd w:val="clear" w:color="auto" w:fill="auto"/>
            <w:noWrap/>
            <w:vAlign w:val="bottom"/>
            <w:hideMark/>
          </w:tcPr>
          <w:p w14:paraId="4246B8A5" w14:textId="77777777" w:rsidR="00D30F64" w:rsidRPr="00D04406" w:rsidRDefault="00D30F64" w:rsidP="002551B7">
            <w:pPr>
              <w:jc w:val="right"/>
              <w:rPr>
                <w:color w:val="000000" w:themeColor="text1"/>
                <w:sz w:val="18"/>
                <w:szCs w:val="22"/>
              </w:rPr>
            </w:pPr>
            <w:r w:rsidRPr="00D04406">
              <w:rPr>
                <w:color w:val="000000" w:themeColor="text1"/>
                <w:sz w:val="18"/>
                <w:szCs w:val="22"/>
              </w:rPr>
              <w:t>MWI</w:t>
            </w:r>
          </w:p>
        </w:tc>
        <w:tc>
          <w:tcPr>
            <w:tcW w:w="1196" w:type="pct"/>
            <w:tcBorders>
              <w:top w:val="nil"/>
              <w:left w:val="nil"/>
              <w:bottom w:val="nil"/>
              <w:right w:val="nil"/>
            </w:tcBorders>
            <w:shd w:val="clear" w:color="auto" w:fill="auto"/>
            <w:noWrap/>
            <w:vAlign w:val="bottom"/>
            <w:hideMark/>
          </w:tcPr>
          <w:p w14:paraId="2E2671DA" w14:textId="77777777" w:rsidR="00D30F64" w:rsidRPr="00D04406" w:rsidRDefault="00D30F64" w:rsidP="002551B7">
            <w:pPr>
              <w:jc w:val="right"/>
              <w:rPr>
                <w:color w:val="000000" w:themeColor="text1"/>
                <w:sz w:val="18"/>
                <w:szCs w:val="22"/>
              </w:rPr>
            </w:pPr>
            <w:r w:rsidRPr="00D04406">
              <w:rPr>
                <w:color w:val="000000" w:themeColor="text1"/>
                <w:sz w:val="18"/>
                <w:szCs w:val="22"/>
              </w:rPr>
              <w:t>5</w:t>
            </w:r>
          </w:p>
        </w:tc>
        <w:tc>
          <w:tcPr>
            <w:tcW w:w="967" w:type="pct"/>
            <w:tcBorders>
              <w:top w:val="nil"/>
              <w:left w:val="nil"/>
              <w:bottom w:val="nil"/>
              <w:right w:val="nil"/>
            </w:tcBorders>
            <w:shd w:val="clear" w:color="auto" w:fill="auto"/>
            <w:noWrap/>
            <w:vAlign w:val="bottom"/>
            <w:hideMark/>
          </w:tcPr>
          <w:p w14:paraId="13EA7EDB" w14:textId="77777777" w:rsidR="00D30F64" w:rsidRPr="00D04406" w:rsidRDefault="00D30F64" w:rsidP="002551B7">
            <w:pPr>
              <w:jc w:val="right"/>
              <w:rPr>
                <w:color w:val="000000" w:themeColor="text1"/>
                <w:sz w:val="18"/>
                <w:szCs w:val="22"/>
              </w:rPr>
            </w:pPr>
            <w:r w:rsidRPr="00D04406">
              <w:rPr>
                <w:color w:val="000000" w:themeColor="text1"/>
                <w:sz w:val="18"/>
                <w:szCs w:val="22"/>
              </w:rPr>
              <w:t>29</w:t>
            </w:r>
          </w:p>
        </w:tc>
      </w:tr>
      <w:tr w:rsidR="00296A11" w:rsidRPr="00D04406" w14:paraId="2DC1EBE2" w14:textId="77777777" w:rsidTr="002551B7">
        <w:trPr>
          <w:trHeight w:val="323"/>
        </w:trPr>
        <w:tc>
          <w:tcPr>
            <w:tcW w:w="1810" w:type="pct"/>
            <w:tcBorders>
              <w:top w:val="nil"/>
              <w:left w:val="nil"/>
              <w:bottom w:val="nil"/>
              <w:right w:val="nil"/>
            </w:tcBorders>
            <w:shd w:val="clear" w:color="auto" w:fill="auto"/>
            <w:noWrap/>
            <w:vAlign w:val="bottom"/>
            <w:hideMark/>
          </w:tcPr>
          <w:p w14:paraId="021EF6EF" w14:textId="77777777" w:rsidR="00D30F64" w:rsidRPr="00D04406" w:rsidRDefault="00D30F64" w:rsidP="002551B7">
            <w:pPr>
              <w:rPr>
                <w:color w:val="000000" w:themeColor="text1"/>
                <w:sz w:val="18"/>
                <w:szCs w:val="22"/>
              </w:rPr>
            </w:pPr>
            <w:r w:rsidRPr="00D04406">
              <w:rPr>
                <w:color w:val="000000" w:themeColor="text1"/>
                <w:sz w:val="18"/>
                <w:szCs w:val="22"/>
              </w:rPr>
              <w:t>Mali</w:t>
            </w:r>
          </w:p>
        </w:tc>
        <w:tc>
          <w:tcPr>
            <w:tcW w:w="1027" w:type="pct"/>
            <w:tcBorders>
              <w:top w:val="nil"/>
              <w:left w:val="nil"/>
              <w:bottom w:val="nil"/>
              <w:right w:val="nil"/>
            </w:tcBorders>
            <w:shd w:val="clear" w:color="auto" w:fill="auto"/>
            <w:noWrap/>
            <w:vAlign w:val="bottom"/>
            <w:hideMark/>
          </w:tcPr>
          <w:p w14:paraId="78F3E9DD" w14:textId="77777777" w:rsidR="00D30F64" w:rsidRPr="00D04406" w:rsidRDefault="00D30F64" w:rsidP="002551B7">
            <w:pPr>
              <w:jc w:val="right"/>
              <w:rPr>
                <w:color w:val="000000" w:themeColor="text1"/>
                <w:sz w:val="18"/>
                <w:szCs w:val="22"/>
              </w:rPr>
            </w:pPr>
            <w:r w:rsidRPr="00D04406">
              <w:rPr>
                <w:color w:val="000000" w:themeColor="text1"/>
                <w:sz w:val="18"/>
                <w:szCs w:val="22"/>
              </w:rPr>
              <w:t>MLI</w:t>
            </w:r>
          </w:p>
        </w:tc>
        <w:tc>
          <w:tcPr>
            <w:tcW w:w="1196" w:type="pct"/>
            <w:tcBorders>
              <w:top w:val="nil"/>
              <w:left w:val="nil"/>
              <w:bottom w:val="nil"/>
              <w:right w:val="nil"/>
            </w:tcBorders>
            <w:shd w:val="clear" w:color="auto" w:fill="auto"/>
            <w:noWrap/>
            <w:vAlign w:val="bottom"/>
            <w:hideMark/>
          </w:tcPr>
          <w:p w14:paraId="405FC896" w14:textId="77777777" w:rsidR="00D30F64" w:rsidRPr="00D04406" w:rsidRDefault="00D30F64" w:rsidP="002551B7">
            <w:pPr>
              <w:jc w:val="right"/>
              <w:rPr>
                <w:color w:val="000000" w:themeColor="text1"/>
                <w:sz w:val="18"/>
                <w:szCs w:val="22"/>
              </w:rPr>
            </w:pPr>
            <w:r w:rsidRPr="00D04406">
              <w:rPr>
                <w:color w:val="000000" w:themeColor="text1"/>
                <w:sz w:val="18"/>
                <w:szCs w:val="22"/>
              </w:rPr>
              <w:t>11</w:t>
            </w:r>
          </w:p>
        </w:tc>
        <w:tc>
          <w:tcPr>
            <w:tcW w:w="967" w:type="pct"/>
            <w:tcBorders>
              <w:top w:val="nil"/>
              <w:left w:val="nil"/>
              <w:bottom w:val="nil"/>
              <w:right w:val="nil"/>
            </w:tcBorders>
            <w:shd w:val="clear" w:color="auto" w:fill="auto"/>
            <w:noWrap/>
            <w:vAlign w:val="bottom"/>
            <w:hideMark/>
          </w:tcPr>
          <w:p w14:paraId="359EF24B" w14:textId="77777777" w:rsidR="00D30F64" w:rsidRPr="00D04406" w:rsidRDefault="00D30F64" w:rsidP="002551B7">
            <w:pPr>
              <w:jc w:val="right"/>
              <w:rPr>
                <w:color w:val="000000" w:themeColor="text1"/>
                <w:sz w:val="18"/>
                <w:szCs w:val="22"/>
              </w:rPr>
            </w:pPr>
            <w:r w:rsidRPr="00D04406">
              <w:rPr>
                <w:color w:val="000000" w:themeColor="text1"/>
                <w:sz w:val="18"/>
                <w:szCs w:val="22"/>
              </w:rPr>
              <w:t>36</w:t>
            </w:r>
          </w:p>
        </w:tc>
      </w:tr>
      <w:tr w:rsidR="00296A11" w:rsidRPr="00D04406" w14:paraId="7CAB27D9" w14:textId="77777777" w:rsidTr="002551B7">
        <w:trPr>
          <w:trHeight w:val="323"/>
        </w:trPr>
        <w:tc>
          <w:tcPr>
            <w:tcW w:w="1810" w:type="pct"/>
            <w:tcBorders>
              <w:top w:val="nil"/>
              <w:left w:val="nil"/>
              <w:bottom w:val="nil"/>
              <w:right w:val="nil"/>
            </w:tcBorders>
            <w:shd w:val="clear" w:color="auto" w:fill="auto"/>
            <w:noWrap/>
            <w:vAlign w:val="bottom"/>
            <w:hideMark/>
          </w:tcPr>
          <w:p w14:paraId="0382FF44" w14:textId="77777777" w:rsidR="00D30F64" w:rsidRPr="00D04406" w:rsidRDefault="00D30F64" w:rsidP="002551B7">
            <w:pPr>
              <w:rPr>
                <w:color w:val="000000" w:themeColor="text1"/>
                <w:sz w:val="18"/>
                <w:szCs w:val="22"/>
              </w:rPr>
            </w:pPr>
            <w:r w:rsidRPr="00D04406">
              <w:rPr>
                <w:color w:val="000000" w:themeColor="text1"/>
                <w:sz w:val="18"/>
                <w:szCs w:val="22"/>
              </w:rPr>
              <w:t>Mozambique</w:t>
            </w:r>
          </w:p>
        </w:tc>
        <w:tc>
          <w:tcPr>
            <w:tcW w:w="1027" w:type="pct"/>
            <w:tcBorders>
              <w:top w:val="nil"/>
              <w:left w:val="nil"/>
              <w:bottom w:val="nil"/>
              <w:right w:val="nil"/>
            </w:tcBorders>
            <w:shd w:val="clear" w:color="auto" w:fill="auto"/>
            <w:noWrap/>
            <w:vAlign w:val="bottom"/>
            <w:hideMark/>
          </w:tcPr>
          <w:p w14:paraId="53879617" w14:textId="77777777" w:rsidR="00D30F64" w:rsidRPr="00D04406" w:rsidRDefault="00D30F64" w:rsidP="002551B7">
            <w:pPr>
              <w:jc w:val="right"/>
              <w:rPr>
                <w:color w:val="000000" w:themeColor="text1"/>
                <w:sz w:val="18"/>
                <w:szCs w:val="22"/>
              </w:rPr>
            </w:pPr>
            <w:r w:rsidRPr="00D04406">
              <w:rPr>
                <w:color w:val="000000" w:themeColor="text1"/>
                <w:sz w:val="18"/>
                <w:szCs w:val="22"/>
              </w:rPr>
              <w:t>MOZ</w:t>
            </w:r>
          </w:p>
        </w:tc>
        <w:tc>
          <w:tcPr>
            <w:tcW w:w="1196" w:type="pct"/>
            <w:tcBorders>
              <w:top w:val="nil"/>
              <w:left w:val="nil"/>
              <w:bottom w:val="nil"/>
              <w:right w:val="nil"/>
            </w:tcBorders>
            <w:shd w:val="clear" w:color="auto" w:fill="auto"/>
            <w:noWrap/>
            <w:vAlign w:val="bottom"/>
            <w:hideMark/>
          </w:tcPr>
          <w:p w14:paraId="1395C7A6" w14:textId="77777777" w:rsidR="00D30F64" w:rsidRPr="00D04406" w:rsidRDefault="00D30F64" w:rsidP="002551B7">
            <w:pPr>
              <w:jc w:val="right"/>
              <w:rPr>
                <w:color w:val="000000" w:themeColor="text1"/>
                <w:sz w:val="18"/>
                <w:szCs w:val="22"/>
              </w:rPr>
            </w:pPr>
            <w:r w:rsidRPr="00D04406">
              <w:rPr>
                <w:color w:val="000000" w:themeColor="text1"/>
                <w:sz w:val="18"/>
                <w:szCs w:val="22"/>
              </w:rPr>
              <w:t>9</w:t>
            </w:r>
          </w:p>
        </w:tc>
        <w:tc>
          <w:tcPr>
            <w:tcW w:w="967" w:type="pct"/>
            <w:tcBorders>
              <w:top w:val="nil"/>
              <w:left w:val="nil"/>
              <w:bottom w:val="nil"/>
              <w:right w:val="nil"/>
            </w:tcBorders>
            <w:shd w:val="clear" w:color="auto" w:fill="auto"/>
            <w:noWrap/>
            <w:vAlign w:val="bottom"/>
            <w:hideMark/>
          </w:tcPr>
          <w:p w14:paraId="7418F63B" w14:textId="77777777" w:rsidR="00D30F64" w:rsidRPr="00D04406" w:rsidRDefault="00D30F64" w:rsidP="002551B7">
            <w:pPr>
              <w:jc w:val="right"/>
              <w:rPr>
                <w:color w:val="000000" w:themeColor="text1"/>
                <w:sz w:val="18"/>
                <w:szCs w:val="22"/>
              </w:rPr>
            </w:pPr>
            <w:r w:rsidRPr="00D04406">
              <w:rPr>
                <w:color w:val="000000" w:themeColor="text1"/>
                <w:sz w:val="18"/>
                <w:szCs w:val="22"/>
              </w:rPr>
              <w:t>33</w:t>
            </w:r>
          </w:p>
        </w:tc>
      </w:tr>
      <w:tr w:rsidR="00296A11" w:rsidRPr="00D04406" w14:paraId="5B7761C4" w14:textId="77777777" w:rsidTr="002551B7">
        <w:trPr>
          <w:trHeight w:val="323"/>
        </w:trPr>
        <w:tc>
          <w:tcPr>
            <w:tcW w:w="1810" w:type="pct"/>
            <w:tcBorders>
              <w:top w:val="nil"/>
              <w:left w:val="nil"/>
              <w:bottom w:val="nil"/>
              <w:right w:val="nil"/>
            </w:tcBorders>
            <w:shd w:val="clear" w:color="auto" w:fill="auto"/>
            <w:noWrap/>
            <w:vAlign w:val="bottom"/>
            <w:hideMark/>
          </w:tcPr>
          <w:p w14:paraId="4D2497C2" w14:textId="77777777" w:rsidR="00D30F64" w:rsidRPr="00D04406" w:rsidRDefault="00D30F64" w:rsidP="002551B7">
            <w:pPr>
              <w:rPr>
                <w:color w:val="000000" w:themeColor="text1"/>
                <w:sz w:val="18"/>
                <w:szCs w:val="22"/>
              </w:rPr>
            </w:pPr>
            <w:r w:rsidRPr="00D04406">
              <w:rPr>
                <w:color w:val="000000" w:themeColor="text1"/>
                <w:sz w:val="18"/>
                <w:szCs w:val="22"/>
              </w:rPr>
              <w:t>Namibia</w:t>
            </w:r>
          </w:p>
        </w:tc>
        <w:tc>
          <w:tcPr>
            <w:tcW w:w="1027" w:type="pct"/>
            <w:tcBorders>
              <w:top w:val="nil"/>
              <w:left w:val="nil"/>
              <w:bottom w:val="nil"/>
              <w:right w:val="nil"/>
            </w:tcBorders>
            <w:shd w:val="clear" w:color="auto" w:fill="auto"/>
            <w:noWrap/>
            <w:vAlign w:val="bottom"/>
            <w:hideMark/>
          </w:tcPr>
          <w:p w14:paraId="0FDEC4EC" w14:textId="77777777" w:rsidR="00D30F64" w:rsidRPr="00D04406" w:rsidRDefault="00D30F64" w:rsidP="002551B7">
            <w:pPr>
              <w:jc w:val="right"/>
              <w:rPr>
                <w:color w:val="000000" w:themeColor="text1"/>
                <w:sz w:val="18"/>
                <w:szCs w:val="22"/>
              </w:rPr>
            </w:pPr>
            <w:r w:rsidRPr="00D04406">
              <w:rPr>
                <w:color w:val="000000" w:themeColor="text1"/>
                <w:sz w:val="18"/>
                <w:szCs w:val="22"/>
              </w:rPr>
              <w:t>NAM</w:t>
            </w:r>
          </w:p>
        </w:tc>
        <w:tc>
          <w:tcPr>
            <w:tcW w:w="1196" w:type="pct"/>
            <w:tcBorders>
              <w:top w:val="nil"/>
              <w:left w:val="nil"/>
              <w:bottom w:val="nil"/>
              <w:right w:val="nil"/>
            </w:tcBorders>
            <w:shd w:val="clear" w:color="auto" w:fill="auto"/>
            <w:noWrap/>
            <w:vAlign w:val="bottom"/>
            <w:hideMark/>
          </w:tcPr>
          <w:p w14:paraId="7035443C" w14:textId="77777777" w:rsidR="00D30F64" w:rsidRPr="00D04406" w:rsidRDefault="00D30F64" w:rsidP="002551B7">
            <w:pPr>
              <w:jc w:val="right"/>
              <w:rPr>
                <w:color w:val="000000" w:themeColor="text1"/>
                <w:sz w:val="18"/>
                <w:szCs w:val="22"/>
              </w:rPr>
            </w:pPr>
            <w:r w:rsidRPr="00D04406">
              <w:rPr>
                <w:color w:val="000000" w:themeColor="text1"/>
                <w:sz w:val="18"/>
                <w:szCs w:val="22"/>
              </w:rPr>
              <w:t>1</w:t>
            </w:r>
          </w:p>
        </w:tc>
        <w:tc>
          <w:tcPr>
            <w:tcW w:w="967" w:type="pct"/>
            <w:tcBorders>
              <w:top w:val="nil"/>
              <w:left w:val="nil"/>
              <w:bottom w:val="nil"/>
              <w:right w:val="nil"/>
            </w:tcBorders>
            <w:shd w:val="clear" w:color="auto" w:fill="auto"/>
            <w:noWrap/>
            <w:vAlign w:val="bottom"/>
            <w:hideMark/>
          </w:tcPr>
          <w:p w14:paraId="46879BF8" w14:textId="77777777" w:rsidR="00D30F64" w:rsidRPr="00D04406" w:rsidRDefault="00D30F64" w:rsidP="002551B7">
            <w:pPr>
              <w:jc w:val="right"/>
              <w:rPr>
                <w:color w:val="000000" w:themeColor="text1"/>
                <w:sz w:val="18"/>
                <w:szCs w:val="22"/>
              </w:rPr>
            </w:pPr>
            <w:r w:rsidRPr="00D04406">
              <w:rPr>
                <w:color w:val="000000" w:themeColor="text1"/>
                <w:sz w:val="18"/>
                <w:szCs w:val="22"/>
              </w:rPr>
              <w:t>2</w:t>
            </w:r>
          </w:p>
        </w:tc>
      </w:tr>
      <w:tr w:rsidR="00296A11" w:rsidRPr="00D04406" w14:paraId="3844FFD1" w14:textId="77777777" w:rsidTr="002551B7">
        <w:trPr>
          <w:trHeight w:val="323"/>
        </w:trPr>
        <w:tc>
          <w:tcPr>
            <w:tcW w:w="1810" w:type="pct"/>
            <w:tcBorders>
              <w:top w:val="nil"/>
              <w:left w:val="nil"/>
              <w:bottom w:val="nil"/>
              <w:right w:val="nil"/>
            </w:tcBorders>
            <w:shd w:val="clear" w:color="auto" w:fill="auto"/>
            <w:noWrap/>
            <w:vAlign w:val="bottom"/>
            <w:hideMark/>
          </w:tcPr>
          <w:p w14:paraId="0DEE92E5" w14:textId="77777777" w:rsidR="00D30F64" w:rsidRPr="00D04406" w:rsidRDefault="00D30F64" w:rsidP="002551B7">
            <w:pPr>
              <w:rPr>
                <w:color w:val="000000" w:themeColor="text1"/>
                <w:sz w:val="18"/>
                <w:szCs w:val="22"/>
              </w:rPr>
            </w:pPr>
            <w:r w:rsidRPr="00D04406">
              <w:rPr>
                <w:color w:val="000000" w:themeColor="text1"/>
                <w:sz w:val="18"/>
                <w:szCs w:val="22"/>
              </w:rPr>
              <w:t>Niger</w:t>
            </w:r>
          </w:p>
        </w:tc>
        <w:tc>
          <w:tcPr>
            <w:tcW w:w="1027" w:type="pct"/>
            <w:tcBorders>
              <w:top w:val="nil"/>
              <w:left w:val="nil"/>
              <w:bottom w:val="nil"/>
              <w:right w:val="nil"/>
            </w:tcBorders>
            <w:shd w:val="clear" w:color="auto" w:fill="auto"/>
            <w:noWrap/>
            <w:vAlign w:val="bottom"/>
            <w:hideMark/>
          </w:tcPr>
          <w:p w14:paraId="148603E1" w14:textId="77777777" w:rsidR="00D30F64" w:rsidRPr="00D04406" w:rsidRDefault="00D30F64" w:rsidP="002551B7">
            <w:pPr>
              <w:jc w:val="right"/>
              <w:rPr>
                <w:color w:val="000000" w:themeColor="text1"/>
                <w:sz w:val="18"/>
                <w:szCs w:val="22"/>
              </w:rPr>
            </w:pPr>
            <w:r w:rsidRPr="00D04406">
              <w:rPr>
                <w:color w:val="000000" w:themeColor="text1"/>
                <w:sz w:val="18"/>
                <w:szCs w:val="22"/>
              </w:rPr>
              <w:t>NER</w:t>
            </w:r>
          </w:p>
        </w:tc>
        <w:tc>
          <w:tcPr>
            <w:tcW w:w="1196" w:type="pct"/>
            <w:tcBorders>
              <w:top w:val="nil"/>
              <w:left w:val="nil"/>
              <w:bottom w:val="nil"/>
              <w:right w:val="nil"/>
            </w:tcBorders>
            <w:shd w:val="clear" w:color="auto" w:fill="auto"/>
            <w:noWrap/>
            <w:vAlign w:val="bottom"/>
            <w:hideMark/>
          </w:tcPr>
          <w:p w14:paraId="744F9A6A" w14:textId="77777777" w:rsidR="00D30F64" w:rsidRPr="00D04406" w:rsidRDefault="00D30F64" w:rsidP="002551B7">
            <w:pPr>
              <w:jc w:val="right"/>
              <w:rPr>
                <w:color w:val="000000" w:themeColor="text1"/>
                <w:sz w:val="18"/>
                <w:szCs w:val="22"/>
              </w:rPr>
            </w:pPr>
            <w:r w:rsidRPr="00D04406">
              <w:rPr>
                <w:color w:val="000000" w:themeColor="text1"/>
                <w:sz w:val="18"/>
                <w:szCs w:val="22"/>
              </w:rPr>
              <w:t>20</w:t>
            </w:r>
          </w:p>
        </w:tc>
        <w:tc>
          <w:tcPr>
            <w:tcW w:w="967" w:type="pct"/>
            <w:tcBorders>
              <w:top w:val="nil"/>
              <w:left w:val="nil"/>
              <w:bottom w:val="nil"/>
              <w:right w:val="nil"/>
            </w:tcBorders>
            <w:shd w:val="clear" w:color="auto" w:fill="auto"/>
            <w:noWrap/>
            <w:vAlign w:val="bottom"/>
            <w:hideMark/>
          </w:tcPr>
          <w:p w14:paraId="2CE3BFE2" w14:textId="77777777" w:rsidR="00D30F64" w:rsidRPr="00D04406" w:rsidRDefault="00D30F64" w:rsidP="002551B7">
            <w:pPr>
              <w:jc w:val="right"/>
              <w:rPr>
                <w:color w:val="000000" w:themeColor="text1"/>
                <w:sz w:val="18"/>
                <w:szCs w:val="22"/>
              </w:rPr>
            </w:pPr>
            <w:r w:rsidRPr="00D04406">
              <w:rPr>
                <w:color w:val="000000" w:themeColor="text1"/>
                <w:sz w:val="18"/>
                <w:szCs w:val="22"/>
              </w:rPr>
              <w:t>60</w:t>
            </w:r>
          </w:p>
        </w:tc>
      </w:tr>
      <w:tr w:rsidR="00296A11" w:rsidRPr="00D04406" w14:paraId="555245FC" w14:textId="77777777" w:rsidTr="002551B7">
        <w:trPr>
          <w:trHeight w:val="323"/>
        </w:trPr>
        <w:tc>
          <w:tcPr>
            <w:tcW w:w="1810" w:type="pct"/>
            <w:tcBorders>
              <w:top w:val="nil"/>
              <w:left w:val="nil"/>
              <w:bottom w:val="nil"/>
              <w:right w:val="nil"/>
            </w:tcBorders>
            <w:shd w:val="clear" w:color="auto" w:fill="auto"/>
            <w:noWrap/>
            <w:vAlign w:val="bottom"/>
            <w:hideMark/>
          </w:tcPr>
          <w:p w14:paraId="4A16D00A" w14:textId="77777777" w:rsidR="00D30F64" w:rsidRPr="00D04406" w:rsidRDefault="00D30F64" w:rsidP="002551B7">
            <w:pPr>
              <w:rPr>
                <w:color w:val="000000" w:themeColor="text1"/>
                <w:sz w:val="18"/>
                <w:szCs w:val="22"/>
              </w:rPr>
            </w:pPr>
            <w:r w:rsidRPr="00D04406">
              <w:rPr>
                <w:color w:val="000000" w:themeColor="text1"/>
                <w:sz w:val="18"/>
                <w:szCs w:val="22"/>
              </w:rPr>
              <w:t>Nigeria</w:t>
            </w:r>
          </w:p>
        </w:tc>
        <w:tc>
          <w:tcPr>
            <w:tcW w:w="1027" w:type="pct"/>
            <w:tcBorders>
              <w:top w:val="nil"/>
              <w:left w:val="nil"/>
              <w:bottom w:val="nil"/>
              <w:right w:val="nil"/>
            </w:tcBorders>
            <w:shd w:val="clear" w:color="auto" w:fill="auto"/>
            <w:noWrap/>
            <w:vAlign w:val="bottom"/>
            <w:hideMark/>
          </w:tcPr>
          <w:p w14:paraId="6837E4AD" w14:textId="77777777" w:rsidR="00D30F64" w:rsidRPr="00D04406" w:rsidRDefault="00D30F64" w:rsidP="002551B7">
            <w:pPr>
              <w:jc w:val="right"/>
              <w:rPr>
                <w:color w:val="000000" w:themeColor="text1"/>
                <w:sz w:val="18"/>
                <w:szCs w:val="22"/>
              </w:rPr>
            </w:pPr>
            <w:r w:rsidRPr="00D04406">
              <w:rPr>
                <w:color w:val="000000" w:themeColor="text1"/>
                <w:sz w:val="18"/>
                <w:szCs w:val="22"/>
              </w:rPr>
              <w:t>NGA</w:t>
            </w:r>
          </w:p>
        </w:tc>
        <w:tc>
          <w:tcPr>
            <w:tcW w:w="1196" w:type="pct"/>
            <w:tcBorders>
              <w:top w:val="nil"/>
              <w:left w:val="nil"/>
              <w:bottom w:val="nil"/>
              <w:right w:val="nil"/>
            </w:tcBorders>
            <w:shd w:val="clear" w:color="auto" w:fill="auto"/>
            <w:noWrap/>
            <w:vAlign w:val="bottom"/>
            <w:hideMark/>
          </w:tcPr>
          <w:p w14:paraId="434CA0E8" w14:textId="77777777" w:rsidR="00D30F64" w:rsidRPr="00D04406" w:rsidRDefault="00D30F64" w:rsidP="002551B7">
            <w:pPr>
              <w:jc w:val="right"/>
              <w:rPr>
                <w:color w:val="000000" w:themeColor="text1"/>
                <w:sz w:val="18"/>
                <w:szCs w:val="22"/>
              </w:rPr>
            </w:pPr>
            <w:r w:rsidRPr="00D04406">
              <w:rPr>
                <w:color w:val="000000" w:themeColor="text1"/>
                <w:sz w:val="18"/>
                <w:szCs w:val="22"/>
              </w:rPr>
              <w:t>60</w:t>
            </w:r>
          </w:p>
        </w:tc>
        <w:tc>
          <w:tcPr>
            <w:tcW w:w="967" w:type="pct"/>
            <w:tcBorders>
              <w:top w:val="nil"/>
              <w:left w:val="nil"/>
              <w:bottom w:val="nil"/>
              <w:right w:val="nil"/>
            </w:tcBorders>
            <w:shd w:val="clear" w:color="auto" w:fill="auto"/>
            <w:noWrap/>
            <w:vAlign w:val="bottom"/>
            <w:hideMark/>
          </w:tcPr>
          <w:p w14:paraId="6DC5B8DF" w14:textId="77777777" w:rsidR="00D30F64" w:rsidRPr="00D04406" w:rsidRDefault="00D30F64" w:rsidP="002551B7">
            <w:pPr>
              <w:jc w:val="right"/>
              <w:rPr>
                <w:color w:val="000000" w:themeColor="text1"/>
                <w:sz w:val="18"/>
                <w:szCs w:val="22"/>
              </w:rPr>
            </w:pPr>
            <w:r w:rsidRPr="00D04406">
              <w:rPr>
                <w:color w:val="000000" w:themeColor="text1"/>
                <w:sz w:val="18"/>
                <w:szCs w:val="22"/>
              </w:rPr>
              <w:t>136</w:t>
            </w:r>
          </w:p>
        </w:tc>
      </w:tr>
      <w:tr w:rsidR="00296A11" w:rsidRPr="00D04406" w14:paraId="610A3E76" w14:textId="77777777" w:rsidTr="002551B7">
        <w:trPr>
          <w:trHeight w:val="323"/>
        </w:trPr>
        <w:tc>
          <w:tcPr>
            <w:tcW w:w="1810" w:type="pct"/>
            <w:tcBorders>
              <w:top w:val="nil"/>
              <w:left w:val="nil"/>
              <w:bottom w:val="nil"/>
              <w:right w:val="nil"/>
            </w:tcBorders>
            <w:shd w:val="clear" w:color="auto" w:fill="auto"/>
            <w:noWrap/>
            <w:vAlign w:val="bottom"/>
            <w:hideMark/>
          </w:tcPr>
          <w:p w14:paraId="5053C1DE" w14:textId="77777777" w:rsidR="00D30F64" w:rsidRPr="00D04406" w:rsidRDefault="00D30F64" w:rsidP="002551B7">
            <w:pPr>
              <w:rPr>
                <w:color w:val="000000" w:themeColor="text1"/>
                <w:sz w:val="18"/>
                <w:szCs w:val="22"/>
              </w:rPr>
            </w:pPr>
            <w:r w:rsidRPr="00D04406">
              <w:rPr>
                <w:color w:val="000000" w:themeColor="text1"/>
                <w:sz w:val="18"/>
                <w:szCs w:val="22"/>
              </w:rPr>
              <w:t>Rwanda</w:t>
            </w:r>
          </w:p>
        </w:tc>
        <w:tc>
          <w:tcPr>
            <w:tcW w:w="1027" w:type="pct"/>
            <w:tcBorders>
              <w:top w:val="nil"/>
              <w:left w:val="nil"/>
              <w:bottom w:val="nil"/>
              <w:right w:val="nil"/>
            </w:tcBorders>
            <w:shd w:val="clear" w:color="auto" w:fill="auto"/>
            <w:noWrap/>
            <w:vAlign w:val="bottom"/>
            <w:hideMark/>
          </w:tcPr>
          <w:p w14:paraId="38413C03" w14:textId="77777777" w:rsidR="00D30F64" w:rsidRPr="00D04406" w:rsidRDefault="00D30F64" w:rsidP="002551B7">
            <w:pPr>
              <w:jc w:val="right"/>
              <w:rPr>
                <w:color w:val="000000" w:themeColor="text1"/>
                <w:sz w:val="18"/>
                <w:szCs w:val="22"/>
              </w:rPr>
            </w:pPr>
            <w:r w:rsidRPr="00D04406">
              <w:rPr>
                <w:color w:val="000000" w:themeColor="text1"/>
                <w:sz w:val="18"/>
                <w:szCs w:val="22"/>
              </w:rPr>
              <w:t>RWA</w:t>
            </w:r>
          </w:p>
        </w:tc>
        <w:tc>
          <w:tcPr>
            <w:tcW w:w="1196" w:type="pct"/>
            <w:tcBorders>
              <w:top w:val="nil"/>
              <w:left w:val="nil"/>
              <w:bottom w:val="nil"/>
              <w:right w:val="nil"/>
            </w:tcBorders>
            <w:shd w:val="clear" w:color="auto" w:fill="auto"/>
            <w:noWrap/>
            <w:vAlign w:val="bottom"/>
            <w:hideMark/>
          </w:tcPr>
          <w:p w14:paraId="39A81B2D" w14:textId="77777777" w:rsidR="00D30F64" w:rsidRPr="00D04406" w:rsidRDefault="00D30F64" w:rsidP="002551B7">
            <w:pPr>
              <w:jc w:val="right"/>
              <w:rPr>
                <w:color w:val="000000" w:themeColor="text1"/>
                <w:sz w:val="18"/>
                <w:szCs w:val="22"/>
              </w:rPr>
            </w:pPr>
            <w:r w:rsidRPr="00D04406">
              <w:rPr>
                <w:color w:val="000000" w:themeColor="text1"/>
                <w:sz w:val="18"/>
                <w:szCs w:val="22"/>
              </w:rPr>
              <w:t>49</w:t>
            </w:r>
          </w:p>
        </w:tc>
        <w:tc>
          <w:tcPr>
            <w:tcW w:w="967" w:type="pct"/>
            <w:tcBorders>
              <w:top w:val="nil"/>
              <w:left w:val="nil"/>
              <w:bottom w:val="nil"/>
              <w:right w:val="nil"/>
            </w:tcBorders>
            <w:shd w:val="clear" w:color="auto" w:fill="auto"/>
            <w:noWrap/>
            <w:vAlign w:val="bottom"/>
            <w:hideMark/>
          </w:tcPr>
          <w:p w14:paraId="01277042" w14:textId="77777777" w:rsidR="00D30F64" w:rsidRPr="00D04406" w:rsidRDefault="00D30F64" w:rsidP="002551B7">
            <w:pPr>
              <w:jc w:val="right"/>
              <w:rPr>
                <w:color w:val="000000" w:themeColor="text1"/>
                <w:sz w:val="18"/>
                <w:szCs w:val="22"/>
              </w:rPr>
            </w:pPr>
            <w:r w:rsidRPr="00D04406">
              <w:rPr>
                <w:color w:val="000000" w:themeColor="text1"/>
                <w:sz w:val="18"/>
                <w:szCs w:val="22"/>
              </w:rPr>
              <w:t>115</w:t>
            </w:r>
          </w:p>
        </w:tc>
      </w:tr>
      <w:tr w:rsidR="00296A11" w:rsidRPr="00D04406" w14:paraId="4DDDEC03" w14:textId="77777777" w:rsidTr="002551B7">
        <w:trPr>
          <w:trHeight w:val="323"/>
        </w:trPr>
        <w:tc>
          <w:tcPr>
            <w:tcW w:w="1810" w:type="pct"/>
            <w:tcBorders>
              <w:top w:val="nil"/>
              <w:left w:val="nil"/>
              <w:bottom w:val="nil"/>
              <w:right w:val="nil"/>
            </w:tcBorders>
            <w:shd w:val="clear" w:color="auto" w:fill="auto"/>
            <w:noWrap/>
            <w:vAlign w:val="bottom"/>
            <w:hideMark/>
          </w:tcPr>
          <w:p w14:paraId="610B0E55" w14:textId="77777777" w:rsidR="00D30F64" w:rsidRPr="00D04406" w:rsidRDefault="00D30F64" w:rsidP="002551B7">
            <w:pPr>
              <w:rPr>
                <w:color w:val="000000" w:themeColor="text1"/>
                <w:sz w:val="18"/>
                <w:szCs w:val="22"/>
              </w:rPr>
            </w:pPr>
            <w:r w:rsidRPr="00D04406">
              <w:rPr>
                <w:color w:val="000000" w:themeColor="text1"/>
                <w:sz w:val="18"/>
                <w:szCs w:val="22"/>
              </w:rPr>
              <w:t>Senegal</w:t>
            </w:r>
          </w:p>
        </w:tc>
        <w:tc>
          <w:tcPr>
            <w:tcW w:w="1027" w:type="pct"/>
            <w:tcBorders>
              <w:top w:val="nil"/>
              <w:left w:val="nil"/>
              <w:bottom w:val="nil"/>
              <w:right w:val="nil"/>
            </w:tcBorders>
            <w:shd w:val="clear" w:color="auto" w:fill="auto"/>
            <w:noWrap/>
            <w:vAlign w:val="bottom"/>
            <w:hideMark/>
          </w:tcPr>
          <w:p w14:paraId="0031B38A" w14:textId="77777777" w:rsidR="00D30F64" w:rsidRPr="00D04406" w:rsidRDefault="00D30F64" w:rsidP="002551B7">
            <w:pPr>
              <w:jc w:val="right"/>
              <w:rPr>
                <w:color w:val="000000" w:themeColor="text1"/>
                <w:sz w:val="18"/>
                <w:szCs w:val="22"/>
              </w:rPr>
            </w:pPr>
            <w:r w:rsidRPr="00D04406">
              <w:rPr>
                <w:color w:val="000000" w:themeColor="text1"/>
                <w:sz w:val="18"/>
                <w:szCs w:val="22"/>
              </w:rPr>
              <w:t>SEN</w:t>
            </w:r>
          </w:p>
        </w:tc>
        <w:tc>
          <w:tcPr>
            <w:tcW w:w="1196" w:type="pct"/>
            <w:tcBorders>
              <w:top w:val="nil"/>
              <w:left w:val="nil"/>
              <w:bottom w:val="nil"/>
              <w:right w:val="nil"/>
            </w:tcBorders>
            <w:shd w:val="clear" w:color="auto" w:fill="auto"/>
            <w:noWrap/>
            <w:vAlign w:val="bottom"/>
            <w:hideMark/>
          </w:tcPr>
          <w:p w14:paraId="0DC174C0" w14:textId="77777777" w:rsidR="00D30F64" w:rsidRPr="00D04406" w:rsidRDefault="00D30F64" w:rsidP="002551B7">
            <w:pPr>
              <w:jc w:val="right"/>
              <w:rPr>
                <w:color w:val="000000" w:themeColor="text1"/>
                <w:sz w:val="18"/>
                <w:szCs w:val="22"/>
              </w:rPr>
            </w:pPr>
            <w:r w:rsidRPr="00D04406">
              <w:rPr>
                <w:color w:val="000000" w:themeColor="text1"/>
                <w:sz w:val="18"/>
                <w:szCs w:val="22"/>
              </w:rPr>
              <w:t>72</w:t>
            </w:r>
          </w:p>
        </w:tc>
        <w:tc>
          <w:tcPr>
            <w:tcW w:w="967" w:type="pct"/>
            <w:tcBorders>
              <w:top w:val="nil"/>
              <w:left w:val="nil"/>
              <w:bottom w:val="nil"/>
              <w:right w:val="nil"/>
            </w:tcBorders>
            <w:shd w:val="clear" w:color="auto" w:fill="auto"/>
            <w:noWrap/>
            <w:vAlign w:val="bottom"/>
            <w:hideMark/>
          </w:tcPr>
          <w:p w14:paraId="51A8A565" w14:textId="77777777" w:rsidR="00D30F64" w:rsidRPr="00D04406" w:rsidRDefault="00D30F64" w:rsidP="002551B7">
            <w:pPr>
              <w:jc w:val="right"/>
              <w:rPr>
                <w:color w:val="000000" w:themeColor="text1"/>
                <w:sz w:val="18"/>
                <w:szCs w:val="22"/>
              </w:rPr>
            </w:pPr>
            <w:r w:rsidRPr="00D04406">
              <w:rPr>
                <w:color w:val="000000" w:themeColor="text1"/>
                <w:sz w:val="18"/>
                <w:szCs w:val="22"/>
              </w:rPr>
              <w:t>167</w:t>
            </w:r>
          </w:p>
        </w:tc>
      </w:tr>
      <w:tr w:rsidR="00296A11" w:rsidRPr="00D04406" w14:paraId="304506C5" w14:textId="77777777" w:rsidTr="002551B7">
        <w:trPr>
          <w:trHeight w:val="323"/>
        </w:trPr>
        <w:tc>
          <w:tcPr>
            <w:tcW w:w="1810" w:type="pct"/>
            <w:tcBorders>
              <w:top w:val="nil"/>
              <w:left w:val="nil"/>
              <w:bottom w:val="nil"/>
              <w:right w:val="nil"/>
            </w:tcBorders>
            <w:shd w:val="clear" w:color="auto" w:fill="auto"/>
            <w:noWrap/>
            <w:vAlign w:val="bottom"/>
            <w:hideMark/>
          </w:tcPr>
          <w:p w14:paraId="55B416B7" w14:textId="77777777" w:rsidR="00D30F64" w:rsidRPr="00D04406" w:rsidRDefault="00D30F64" w:rsidP="002551B7">
            <w:pPr>
              <w:rPr>
                <w:color w:val="000000" w:themeColor="text1"/>
                <w:sz w:val="18"/>
                <w:szCs w:val="22"/>
              </w:rPr>
            </w:pPr>
            <w:r w:rsidRPr="00D04406">
              <w:rPr>
                <w:color w:val="000000" w:themeColor="text1"/>
                <w:sz w:val="18"/>
                <w:szCs w:val="22"/>
              </w:rPr>
              <w:t>South Africa</w:t>
            </w:r>
          </w:p>
        </w:tc>
        <w:tc>
          <w:tcPr>
            <w:tcW w:w="1027" w:type="pct"/>
            <w:tcBorders>
              <w:top w:val="nil"/>
              <w:left w:val="nil"/>
              <w:bottom w:val="nil"/>
              <w:right w:val="nil"/>
            </w:tcBorders>
            <w:shd w:val="clear" w:color="auto" w:fill="auto"/>
            <w:noWrap/>
            <w:vAlign w:val="bottom"/>
            <w:hideMark/>
          </w:tcPr>
          <w:p w14:paraId="78D84C55" w14:textId="77777777" w:rsidR="00D30F64" w:rsidRPr="00D04406" w:rsidRDefault="00D30F64" w:rsidP="002551B7">
            <w:pPr>
              <w:jc w:val="right"/>
              <w:rPr>
                <w:color w:val="000000" w:themeColor="text1"/>
                <w:sz w:val="18"/>
                <w:szCs w:val="22"/>
              </w:rPr>
            </w:pPr>
            <w:r w:rsidRPr="00D04406">
              <w:rPr>
                <w:color w:val="000000" w:themeColor="text1"/>
                <w:sz w:val="18"/>
                <w:szCs w:val="22"/>
              </w:rPr>
              <w:t>ZAF</w:t>
            </w:r>
          </w:p>
        </w:tc>
        <w:tc>
          <w:tcPr>
            <w:tcW w:w="1196" w:type="pct"/>
            <w:tcBorders>
              <w:top w:val="nil"/>
              <w:left w:val="nil"/>
              <w:bottom w:val="nil"/>
              <w:right w:val="nil"/>
            </w:tcBorders>
            <w:shd w:val="clear" w:color="auto" w:fill="auto"/>
            <w:noWrap/>
            <w:vAlign w:val="bottom"/>
            <w:hideMark/>
          </w:tcPr>
          <w:p w14:paraId="1CF561A0" w14:textId="77777777" w:rsidR="00D30F64" w:rsidRPr="00D04406" w:rsidRDefault="00D30F64" w:rsidP="002551B7">
            <w:pPr>
              <w:jc w:val="right"/>
              <w:rPr>
                <w:color w:val="000000" w:themeColor="text1"/>
                <w:sz w:val="18"/>
                <w:szCs w:val="22"/>
              </w:rPr>
            </w:pPr>
            <w:r w:rsidRPr="00D04406">
              <w:rPr>
                <w:color w:val="000000" w:themeColor="text1"/>
                <w:sz w:val="18"/>
                <w:szCs w:val="22"/>
              </w:rPr>
              <w:t>5</w:t>
            </w:r>
          </w:p>
        </w:tc>
        <w:tc>
          <w:tcPr>
            <w:tcW w:w="967" w:type="pct"/>
            <w:tcBorders>
              <w:top w:val="nil"/>
              <w:left w:val="nil"/>
              <w:bottom w:val="nil"/>
              <w:right w:val="nil"/>
            </w:tcBorders>
            <w:shd w:val="clear" w:color="auto" w:fill="auto"/>
            <w:noWrap/>
            <w:vAlign w:val="bottom"/>
            <w:hideMark/>
          </w:tcPr>
          <w:p w14:paraId="0CAEFDA3" w14:textId="77777777" w:rsidR="00D30F64" w:rsidRPr="00D04406" w:rsidRDefault="00D30F64" w:rsidP="002551B7">
            <w:pPr>
              <w:jc w:val="right"/>
              <w:rPr>
                <w:color w:val="000000" w:themeColor="text1"/>
                <w:sz w:val="18"/>
                <w:szCs w:val="22"/>
              </w:rPr>
            </w:pPr>
            <w:r w:rsidRPr="00D04406">
              <w:rPr>
                <w:color w:val="000000" w:themeColor="text1"/>
                <w:sz w:val="18"/>
                <w:szCs w:val="22"/>
              </w:rPr>
              <w:t>15</w:t>
            </w:r>
          </w:p>
        </w:tc>
      </w:tr>
      <w:tr w:rsidR="00296A11" w:rsidRPr="00D04406" w14:paraId="401DB884" w14:textId="77777777" w:rsidTr="002551B7">
        <w:trPr>
          <w:trHeight w:val="323"/>
        </w:trPr>
        <w:tc>
          <w:tcPr>
            <w:tcW w:w="1810" w:type="pct"/>
            <w:tcBorders>
              <w:top w:val="nil"/>
              <w:left w:val="nil"/>
              <w:bottom w:val="nil"/>
              <w:right w:val="nil"/>
            </w:tcBorders>
            <w:shd w:val="clear" w:color="auto" w:fill="auto"/>
            <w:noWrap/>
            <w:vAlign w:val="bottom"/>
            <w:hideMark/>
          </w:tcPr>
          <w:p w14:paraId="63218204" w14:textId="77777777" w:rsidR="00D30F64" w:rsidRPr="00D04406" w:rsidRDefault="00D30F64" w:rsidP="002551B7">
            <w:pPr>
              <w:rPr>
                <w:color w:val="000000" w:themeColor="text1"/>
                <w:sz w:val="18"/>
                <w:szCs w:val="22"/>
              </w:rPr>
            </w:pPr>
            <w:r w:rsidRPr="00D04406">
              <w:rPr>
                <w:color w:val="000000" w:themeColor="text1"/>
                <w:sz w:val="18"/>
                <w:szCs w:val="22"/>
              </w:rPr>
              <w:t>Sudan</w:t>
            </w:r>
          </w:p>
        </w:tc>
        <w:tc>
          <w:tcPr>
            <w:tcW w:w="1027" w:type="pct"/>
            <w:tcBorders>
              <w:top w:val="nil"/>
              <w:left w:val="nil"/>
              <w:bottom w:val="nil"/>
              <w:right w:val="nil"/>
            </w:tcBorders>
            <w:shd w:val="clear" w:color="auto" w:fill="auto"/>
            <w:noWrap/>
            <w:vAlign w:val="bottom"/>
            <w:hideMark/>
          </w:tcPr>
          <w:p w14:paraId="1785B41D" w14:textId="77777777" w:rsidR="00D30F64" w:rsidRPr="00D04406" w:rsidRDefault="00D30F64" w:rsidP="002551B7">
            <w:pPr>
              <w:jc w:val="right"/>
              <w:rPr>
                <w:color w:val="000000" w:themeColor="text1"/>
                <w:sz w:val="18"/>
                <w:szCs w:val="22"/>
              </w:rPr>
            </w:pPr>
            <w:r w:rsidRPr="00D04406">
              <w:rPr>
                <w:color w:val="000000" w:themeColor="text1"/>
                <w:sz w:val="18"/>
                <w:szCs w:val="22"/>
              </w:rPr>
              <w:t>SDN</w:t>
            </w:r>
          </w:p>
        </w:tc>
        <w:tc>
          <w:tcPr>
            <w:tcW w:w="1196" w:type="pct"/>
            <w:tcBorders>
              <w:top w:val="nil"/>
              <w:left w:val="nil"/>
              <w:bottom w:val="nil"/>
              <w:right w:val="nil"/>
            </w:tcBorders>
            <w:shd w:val="clear" w:color="auto" w:fill="auto"/>
            <w:noWrap/>
            <w:vAlign w:val="bottom"/>
            <w:hideMark/>
          </w:tcPr>
          <w:p w14:paraId="7F5B7C25" w14:textId="77777777" w:rsidR="00D30F64" w:rsidRPr="00D04406" w:rsidRDefault="00D30F64" w:rsidP="002551B7">
            <w:pPr>
              <w:jc w:val="right"/>
              <w:rPr>
                <w:color w:val="000000" w:themeColor="text1"/>
                <w:sz w:val="18"/>
                <w:szCs w:val="22"/>
              </w:rPr>
            </w:pPr>
            <w:r w:rsidRPr="00D04406">
              <w:rPr>
                <w:color w:val="000000" w:themeColor="text1"/>
                <w:sz w:val="18"/>
                <w:szCs w:val="22"/>
              </w:rPr>
              <w:t>2</w:t>
            </w:r>
          </w:p>
        </w:tc>
        <w:tc>
          <w:tcPr>
            <w:tcW w:w="967" w:type="pct"/>
            <w:tcBorders>
              <w:top w:val="nil"/>
              <w:left w:val="nil"/>
              <w:bottom w:val="nil"/>
              <w:right w:val="nil"/>
            </w:tcBorders>
            <w:shd w:val="clear" w:color="auto" w:fill="auto"/>
            <w:noWrap/>
            <w:vAlign w:val="bottom"/>
            <w:hideMark/>
          </w:tcPr>
          <w:p w14:paraId="73B69FCF" w14:textId="77777777" w:rsidR="00D30F64" w:rsidRPr="00D04406" w:rsidRDefault="00D30F64" w:rsidP="002551B7">
            <w:pPr>
              <w:jc w:val="right"/>
              <w:rPr>
                <w:color w:val="000000" w:themeColor="text1"/>
                <w:sz w:val="18"/>
                <w:szCs w:val="22"/>
              </w:rPr>
            </w:pPr>
            <w:r w:rsidRPr="00D04406">
              <w:rPr>
                <w:color w:val="000000" w:themeColor="text1"/>
                <w:sz w:val="18"/>
                <w:szCs w:val="22"/>
              </w:rPr>
              <w:t>5</w:t>
            </w:r>
          </w:p>
        </w:tc>
      </w:tr>
      <w:tr w:rsidR="00296A11" w:rsidRPr="00D04406" w14:paraId="070D8F91" w14:textId="77777777" w:rsidTr="002551B7">
        <w:trPr>
          <w:trHeight w:val="323"/>
        </w:trPr>
        <w:tc>
          <w:tcPr>
            <w:tcW w:w="1810" w:type="pct"/>
            <w:tcBorders>
              <w:top w:val="nil"/>
              <w:left w:val="nil"/>
              <w:bottom w:val="nil"/>
              <w:right w:val="nil"/>
            </w:tcBorders>
            <w:shd w:val="clear" w:color="auto" w:fill="auto"/>
            <w:noWrap/>
            <w:vAlign w:val="bottom"/>
            <w:hideMark/>
          </w:tcPr>
          <w:p w14:paraId="4F3C8495" w14:textId="77777777" w:rsidR="00D30F64" w:rsidRPr="00D04406" w:rsidRDefault="00D30F64" w:rsidP="002551B7">
            <w:pPr>
              <w:rPr>
                <w:color w:val="000000" w:themeColor="text1"/>
                <w:sz w:val="18"/>
                <w:szCs w:val="22"/>
              </w:rPr>
            </w:pPr>
            <w:r w:rsidRPr="00D04406">
              <w:rPr>
                <w:color w:val="000000" w:themeColor="text1"/>
                <w:sz w:val="18"/>
                <w:szCs w:val="22"/>
              </w:rPr>
              <w:t>Swaziland</w:t>
            </w:r>
          </w:p>
        </w:tc>
        <w:tc>
          <w:tcPr>
            <w:tcW w:w="1027" w:type="pct"/>
            <w:tcBorders>
              <w:top w:val="nil"/>
              <w:left w:val="nil"/>
              <w:bottom w:val="nil"/>
              <w:right w:val="nil"/>
            </w:tcBorders>
            <w:shd w:val="clear" w:color="auto" w:fill="auto"/>
            <w:noWrap/>
            <w:vAlign w:val="bottom"/>
            <w:hideMark/>
          </w:tcPr>
          <w:p w14:paraId="5FB71FCB" w14:textId="77777777" w:rsidR="00D30F64" w:rsidRPr="00D04406" w:rsidRDefault="00D30F64" w:rsidP="002551B7">
            <w:pPr>
              <w:jc w:val="right"/>
              <w:rPr>
                <w:color w:val="000000" w:themeColor="text1"/>
                <w:sz w:val="18"/>
                <w:szCs w:val="22"/>
              </w:rPr>
            </w:pPr>
            <w:r w:rsidRPr="00D04406">
              <w:rPr>
                <w:color w:val="000000" w:themeColor="text1"/>
                <w:sz w:val="18"/>
                <w:szCs w:val="22"/>
              </w:rPr>
              <w:t>SWZ</w:t>
            </w:r>
          </w:p>
        </w:tc>
        <w:tc>
          <w:tcPr>
            <w:tcW w:w="1196" w:type="pct"/>
            <w:tcBorders>
              <w:top w:val="nil"/>
              <w:left w:val="nil"/>
              <w:bottom w:val="nil"/>
              <w:right w:val="nil"/>
            </w:tcBorders>
            <w:shd w:val="clear" w:color="auto" w:fill="auto"/>
            <w:noWrap/>
            <w:vAlign w:val="bottom"/>
            <w:hideMark/>
          </w:tcPr>
          <w:p w14:paraId="0F4B9C85" w14:textId="77777777" w:rsidR="00D30F64" w:rsidRPr="00D04406" w:rsidRDefault="00D30F64" w:rsidP="002551B7">
            <w:pPr>
              <w:jc w:val="right"/>
              <w:rPr>
                <w:color w:val="000000" w:themeColor="text1"/>
                <w:sz w:val="18"/>
                <w:szCs w:val="22"/>
              </w:rPr>
            </w:pPr>
            <w:r w:rsidRPr="00D04406">
              <w:rPr>
                <w:color w:val="000000" w:themeColor="text1"/>
                <w:sz w:val="18"/>
                <w:szCs w:val="22"/>
              </w:rPr>
              <w:t>1</w:t>
            </w:r>
          </w:p>
        </w:tc>
        <w:tc>
          <w:tcPr>
            <w:tcW w:w="967" w:type="pct"/>
            <w:tcBorders>
              <w:top w:val="nil"/>
              <w:left w:val="nil"/>
              <w:bottom w:val="nil"/>
              <w:right w:val="nil"/>
            </w:tcBorders>
            <w:shd w:val="clear" w:color="auto" w:fill="auto"/>
            <w:noWrap/>
            <w:vAlign w:val="bottom"/>
            <w:hideMark/>
          </w:tcPr>
          <w:p w14:paraId="62C051C3" w14:textId="77777777" w:rsidR="00D30F64" w:rsidRPr="00D04406" w:rsidRDefault="00D30F64" w:rsidP="002551B7">
            <w:pPr>
              <w:jc w:val="right"/>
              <w:rPr>
                <w:color w:val="000000" w:themeColor="text1"/>
                <w:sz w:val="18"/>
                <w:szCs w:val="22"/>
              </w:rPr>
            </w:pPr>
            <w:r w:rsidRPr="00D04406">
              <w:rPr>
                <w:color w:val="000000" w:themeColor="text1"/>
                <w:sz w:val="18"/>
                <w:szCs w:val="22"/>
              </w:rPr>
              <w:t>2</w:t>
            </w:r>
          </w:p>
        </w:tc>
      </w:tr>
      <w:tr w:rsidR="00296A11" w:rsidRPr="00D04406" w14:paraId="39925942" w14:textId="77777777" w:rsidTr="002551B7">
        <w:trPr>
          <w:trHeight w:val="323"/>
        </w:trPr>
        <w:tc>
          <w:tcPr>
            <w:tcW w:w="1810" w:type="pct"/>
            <w:tcBorders>
              <w:top w:val="nil"/>
              <w:left w:val="nil"/>
              <w:bottom w:val="nil"/>
              <w:right w:val="nil"/>
            </w:tcBorders>
            <w:shd w:val="clear" w:color="auto" w:fill="auto"/>
            <w:noWrap/>
            <w:vAlign w:val="bottom"/>
            <w:hideMark/>
          </w:tcPr>
          <w:p w14:paraId="2E496C78" w14:textId="77777777" w:rsidR="00D30F64" w:rsidRPr="00D04406" w:rsidRDefault="00D30F64" w:rsidP="002551B7">
            <w:pPr>
              <w:rPr>
                <w:color w:val="000000" w:themeColor="text1"/>
                <w:sz w:val="18"/>
                <w:szCs w:val="22"/>
              </w:rPr>
            </w:pPr>
            <w:r w:rsidRPr="00D04406">
              <w:rPr>
                <w:color w:val="000000" w:themeColor="text1"/>
                <w:sz w:val="18"/>
                <w:szCs w:val="22"/>
              </w:rPr>
              <w:t>Tanzania</w:t>
            </w:r>
          </w:p>
        </w:tc>
        <w:tc>
          <w:tcPr>
            <w:tcW w:w="1027" w:type="pct"/>
            <w:tcBorders>
              <w:top w:val="nil"/>
              <w:left w:val="nil"/>
              <w:bottom w:val="nil"/>
              <w:right w:val="nil"/>
            </w:tcBorders>
            <w:shd w:val="clear" w:color="auto" w:fill="auto"/>
            <w:noWrap/>
            <w:vAlign w:val="bottom"/>
            <w:hideMark/>
          </w:tcPr>
          <w:p w14:paraId="51D2F350" w14:textId="77777777" w:rsidR="00D30F64" w:rsidRPr="00D04406" w:rsidRDefault="00D30F64" w:rsidP="002551B7">
            <w:pPr>
              <w:jc w:val="right"/>
              <w:rPr>
                <w:color w:val="000000" w:themeColor="text1"/>
                <w:sz w:val="18"/>
                <w:szCs w:val="22"/>
              </w:rPr>
            </w:pPr>
            <w:r w:rsidRPr="00D04406">
              <w:rPr>
                <w:color w:val="000000" w:themeColor="text1"/>
                <w:sz w:val="18"/>
                <w:szCs w:val="22"/>
              </w:rPr>
              <w:t>TZA</w:t>
            </w:r>
          </w:p>
        </w:tc>
        <w:tc>
          <w:tcPr>
            <w:tcW w:w="1196" w:type="pct"/>
            <w:tcBorders>
              <w:top w:val="nil"/>
              <w:left w:val="nil"/>
              <w:bottom w:val="nil"/>
              <w:right w:val="nil"/>
            </w:tcBorders>
            <w:shd w:val="clear" w:color="auto" w:fill="auto"/>
            <w:noWrap/>
            <w:vAlign w:val="bottom"/>
            <w:hideMark/>
          </w:tcPr>
          <w:p w14:paraId="24CD14FD" w14:textId="77777777" w:rsidR="00D30F64" w:rsidRPr="00D04406" w:rsidRDefault="00D30F64" w:rsidP="002551B7">
            <w:pPr>
              <w:jc w:val="right"/>
              <w:rPr>
                <w:color w:val="000000" w:themeColor="text1"/>
                <w:sz w:val="18"/>
                <w:szCs w:val="22"/>
              </w:rPr>
            </w:pPr>
            <w:r w:rsidRPr="00D04406">
              <w:rPr>
                <w:color w:val="000000" w:themeColor="text1"/>
                <w:sz w:val="18"/>
                <w:szCs w:val="22"/>
              </w:rPr>
              <w:t>18</w:t>
            </w:r>
          </w:p>
        </w:tc>
        <w:tc>
          <w:tcPr>
            <w:tcW w:w="967" w:type="pct"/>
            <w:tcBorders>
              <w:top w:val="nil"/>
              <w:left w:val="nil"/>
              <w:bottom w:val="nil"/>
              <w:right w:val="nil"/>
            </w:tcBorders>
            <w:shd w:val="clear" w:color="auto" w:fill="auto"/>
            <w:noWrap/>
            <w:vAlign w:val="bottom"/>
            <w:hideMark/>
          </w:tcPr>
          <w:p w14:paraId="6AAAE7FA" w14:textId="77777777" w:rsidR="00D30F64" w:rsidRPr="00D04406" w:rsidRDefault="00D30F64" w:rsidP="002551B7">
            <w:pPr>
              <w:jc w:val="right"/>
              <w:rPr>
                <w:color w:val="000000" w:themeColor="text1"/>
                <w:sz w:val="18"/>
                <w:szCs w:val="22"/>
              </w:rPr>
            </w:pPr>
            <w:r w:rsidRPr="00D04406">
              <w:rPr>
                <w:color w:val="000000" w:themeColor="text1"/>
                <w:sz w:val="18"/>
                <w:szCs w:val="22"/>
              </w:rPr>
              <w:t>62</w:t>
            </w:r>
          </w:p>
        </w:tc>
      </w:tr>
      <w:tr w:rsidR="00296A11" w:rsidRPr="00D04406" w14:paraId="39376861" w14:textId="77777777" w:rsidTr="002551B7">
        <w:trPr>
          <w:trHeight w:val="323"/>
        </w:trPr>
        <w:tc>
          <w:tcPr>
            <w:tcW w:w="1810" w:type="pct"/>
            <w:tcBorders>
              <w:top w:val="nil"/>
              <w:left w:val="nil"/>
              <w:bottom w:val="nil"/>
              <w:right w:val="nil"/>
            </w:tcBorders>
            <w:shd w:val="clear" w:color="auto" w:fill="auto"/>
            <w:noWrap/>
            <w:vAlign w:val="bottom"/>
            <w:hideMark/>
          </w:tcPr>
          <w:p w14:paraId="3E7700FC" w14:textId="77777777" w:rsidR="00D30F64" w:rsidRPr="00D04406" w:rsidRDefault="00D30F64" w:rsidP="002551B7">
            <w:pPr>
              <w:rPr>
                <w:color w:val="000000" w:themeColor="text1"/>
                <w:sz w:val="18"/>
                <w:szCs w:val="22"/>
              </w:rPr>
            </w:pPr>
            <w:r w:rsidRPr="00D04406">
              <w:rPr>
                <w:color w:val="000000" w:themeColor="text1"/>
                <w:sz w:val="18"/>
                <w:szCs w:val="22"/>
              </w:rPr>
              <w:t>Togo</w:t>
            </w:r>
          </w:p>
        </w:tc>
        <w:tc>
          <w:tcPr>
            <w:tcW w:w="1027" w:type="pct"/>
            <w:tcBorders>
              <w:top w:val="nil"/>
              <w:left w:val="nil"/>
              <w:bottom w:val="nil"/>
              <w:right w:val="nil"/>
            </w:tcBorders>
            <w:shd w:val="clear" w:color="auto" w:fill="auto"/>
            <w:noWrap/>
            <w:vAlign w:val="bottom"/>
            <w:hideMark/>
          </w:tcPr>
          <w:p w14:paraId="766D8C60" w14:textId="77777777" w:rsidR="00D30F64" w:rsidRPr="00D04406" w:rsidRDefault="00D30F64" w:rsidP="002551B7">
            <w:pPr>
              <w:jc w:val="right"/>
              <w:rPr>
                <w:color w:val="000000" w:themeColor="text1"/>
                <w:sz w:val="18"/>
                <w:szCs w:val="22"/>
              </w:rPr>
            </w:pPr>
            <w:r w:rsidRPr="00D04406">
              <w:rPr>
                <w:color w:val="000000" w:themeColor="text1"/>
                <w:sz w:val="18"/>
                <w:szCs w:val="22"/>
              </w:rPr>
              <w:t>TGO</w:t>
            </w:r>
          </w:p>
        </w:tc>
        <w:tc>
          <w:tcPr>
            <w:tcW w:w="1196" w:type="pct"/>
            <w:tcBorders>
              <w:top w:val="nil"/>
              <w:left w:val="nil"/>
              <w:bottom w:val="nil"/>
              <w:right w:val="nil"/>
            </w:tcBorders>
            <w:shd w:val="clear" w:color="auto" w:fill="auto"/>
            <w:noWrap/>
            <w:vAlign w:val="bottom"/>
            <w:hideMark/>
          </w:tcPr>
          <w:p w14:paraId="63AF2DFE" w14:textId="77777777" w:rsidR="00D30F64" w:rsidRPr="00D04406" w:rsidRDefault="00D30F64" w:rsidP="002551B7">
            <w:pPr>
              <w:jc w:val="right"/>
              <w:rPr>
                <w:color w:val="000000" w:themeColor="text1"/>
                <w:sz w:val="18"/>
                <w:szCs w:val="22"/>
              </w:rPr>
            </w:pPr>
            <w:r w:rsidRPr="00D04406">
              <w:rPr>
                <w:color w:val="000000" w:themeColor="text1"/>
                <w:sz w:val="18"/>
                <w:szCs w:val="22"/>
              </w:rPr>
              <w:t>32</w:t>
            </w:r>
          </w:p>
        </w:tc>
        <w:tc>
          <w:tcPr>
            <w:tcW w:w="967" w:type="pct"/>
            <w:tcBorders>
              <w:top w:val="nil"/>
              <w:left w:val="nil"/>
              <w:bottom w:val="nil"/>
              <w:right w:val="nil"/>
            </w:tcBorders>
            <w:shd w:val="clear" w:color="auto" w:fill="auto"/>
            <w:noWrap/>
            <w:vAlign w:val="bottom"/>
            <w:hideMark/>
          </w:tcPr>
          <w:p w14:paraId="5284517F" w14:textId="77777777" w:rsidR="00D30F64" w:rsidRPr="00D04406" w:rsidRDefault="00D30F64" w:rsidP="002551B7">
            <w:pPr>
              <w:jc w:val="right"/>
              <w:rPr>
                <w:color w:val="000000" w:themeColor="text1"/>
                <w:sz w:val="18"/>
                <w:szCs w:val="22"/>
              </w:rPr>
            </w:pPr>
            <w:r w:rsidRPr="00D04406">
              <w:rPr>
                <w:color w:val="000000" w:themeColor="text1"/>
                <w:sz w:val="18"/>
                <w:szCs w:val="22"/>
              </w:rPr>
              <w:t>81</w:t>
            </w:r>
          </w:p>
        </w:tc>
      </w:tr>
      <w:tr w:rsidR="00296A11" w:rsidRPr="00D04406" w14:paraId="7AE9239A" w14:textId="77777777" w:rsidTr="002551B7">
        <w:trPr>
          <w:trHeight w:val="323"/>
        </w:trPr>
        <w:tc>
          <w:tcPr>
            <w:tcW w:w="1810" w:type="pct"/>
            <w:tcBorders>
              <w:top w:val="nil"/>
              <w:left w:val="nil"/>
              <w:bottom w:val="nil"/>
              <w:right w:val="nil"/>
            </w:tcBorders>
            <w:shd w:val="clear" w:color="auto" w:fill="auto"/>
            <w:noWrap/>
            <w:vAlign w:val="bottom"/>
            <w:hideMark/>
          </w:tcPr>
          <w:p w14:paraId="1DAC12A7" w14:textId="77777777" w:rsidR="00D30F64" w:rsidRPr="00D04406" w:rsidRDefault="00D30F64" w:rsidP="002551B7">
            <w:pPr>
              <w:rPr>
                <w:color w:val="000000" w:themeColor="text1"/>
                <w:sz w:val="18"/>
                <w:szCs w:val="22"/>
              </w:rPr>
            </w:pPr>
            <w:r w:rsidRPr="00D04406">
              <w:rPr>
                <w:color w:val="000000" w:themeColor="text1"/>
                <w:sz w:val="18"/>
                <w:szCs w:val="22"/>
              </w:rPr>
              <w:t>Uganda</w:t>
            </w:r>
          </w:p>
        </w:tc>
        <w:tc>
          <w:tcPr>
            <w:tcW w:w="1027" w:type="pct"/>
            <w:tcBorders>
              <w:top w:val="nil"/>
              <w:left w:val="nil"/>
              <w:bottom w:val="nil"/>
              <w:right w:val="nil"/>
            </w:tcBorders>
            <w:shd w:val="clear" w:color="auto" w:fill="auto"/>
            <w:noWrap/>
            <w:vAlign w:val="bottom"/>
            <w:hideMark/>
          </w:tcPr>
          <w:p w14:paraId="6D545A18" w14:textId="77777777" w:rsidR="00D30F64" w:rsidRPr="00D04406" w:rsidRDefault="00D30F64" w:rsidP="002551B7">
            <w:pPr>
              <w:jc w:val="right"/>
              <w:rPr>
                <w:color w:val="000000" w:themeColor="text1"/>
                <w:sz w:val="18"/>
                <w:szCs w:val="22"/>
              </w:rPr>
            </w:pPr>
            <w:r w:rsidRPr="00D04406">
              <w:rPr>
                <w:color w:val="000000" w:themeColor="text1"/>
                <w:sz w:val="18"/>
                <w:szCs w:val="22"/>
              </w:rPr>
              <w:t>UGA</w:t>
            </w:r>
          </w:p>
        </w:tc>
        <w:tc>
          <w:tcPr>
            <w:tcW w:w="1196" w:type="pct"/>
            <w:tcBorders>
              <w:top w:val="nil"/>
              <w:left w:val="nil"/>
              <w:bottom w:val="nil"/>
              <w:right w:val="nil"/>
            </w:tcBorders>
            <w:shd w:val="clear" w:color="auto" w:fill="auto"/>
            <w:noWrap/>
            <w:vAlign w:val="bottom"/>
            <w:hideMark/>
          </w:tcPr>
          <w:p w14:paraId="58114B38" w14:textId="77777777" w:rsidR="00D30F64" w:rsidRPr="00D04406" w:rsidRDefault="00D30F64" w:rsidP="002551B7">
            <w:pPr>
              <w:jc w:val="right"/>
              <w:rPr>
                <w:color w:val="000000" w:themeColor="text1"/>
                <w:sz w:val="18"/>
                <w:szCs w:val="22"/>
              </w:rPr>
            </w:pPr>
            <w:r w:rsidRPr="00D04406">
              <w:rPr>
                <w:color w:val="000000" w:themeColor="text1"/>
                <w:sz w:val="18"/>
                <w:szCs w:val="22"/>
              </w:rPr>
              <w:t>24</w:t>
            </w:r>
          </w:p>
        </w:tc>
        <w:tc>
          <w:tcPr>
            <w:tcW w:w="967" w:type="pct"/>
            <w:tcBorders>
              <w:top w:val="nil"/>
              <w:left w:val="nil"/>
              <w:bottom w:val="nil"/>
              <w:right w:val="nil"/>
            </w:tcBorders>
            <w:shd w:val="clear" w:color="auto" w:fill="auto"/>
            <w:noWrap/>
            <w:vAlign w:val="bottom"/>
            <w:hideMark/>
          </w:tcPr>
          <w:p w14:paraId="2A7F90F7" w14:textId="77777777" w:rsidR="00D30F64" w:rsidRPr="00D04406" w:rsidRDefault="00D30F64" w:rsidP="002551B7">
            <w:pPr>
              <w:jc w:val="right"/>
              <w:rPr>
                <w:color w:val="000000" w:themeColor="text1"/>
                <w:sz w:val="18"/>
                <w:szCs w:val="22"/>
              </w:rPr>
            </w:pPr>
            <w:r w:rsidRPr="00D04406">
              <w:rPr>
                <w:color w:val="000000" w:themeColor="text1"/>
                <w:sz w:val="18"/>
                <w:szCs w:val="22"/>
              </w:rPr>
              <w:t>74</w:t>
            </w:r>
          </w:p>
        </w:tc>
      </w:tr>
      <w:tr w:rsidR="00296A11" w:rsidRPr="00D04406" w14:paraId="5619EAD0" w14:textId="77777777" w:rsidTr="002551B7">
        <w:trPr>
          <w:trHeight w:val="323"/>
        </w:trPr>
        <w:tc>
          <w:tcPr>
            <w:tcW w:w="1810" w:type="pct"/>
            <w:tcBorders>
              <w:top w:val="nil"/>
              <w:left w:val="nil"/>
              <w:right w:val="nil"/>
            </w:tcBorders>
            <w:shd w:val="clear" w:color="auto" w:fill="auto"/>
            <w:noWrap/>
            <w:vAlign w:val="bottom"/>
            <w:hideMark/>
          </w:tcPr>
          <w:p w14:paraId="5D07BCE9" w14:textId="77777777" w:rsidR="00D30F64" w:rsidRPr="00D04406" w:rsidRDefault="00D30F64" w:rsidP="002551B7">
            <w:pPr>
              <w:rPr>
                <w:color w:val="000000" w:themeColor="text1"/>
                <w:sz w:val="18"/>
                <w:szCs w:val="22"/>
              </w:rPr>
            </w:pPr>
            <w:r w:rsidRPr="00D04406">
              <w:rPr>
                <w:color w:val="000000" w:themeColor="text1"/>
                <w:sz w:val="18"/>
                <w:szCs w:val="22"/>
              </w:rPr>
              <w:t>Zambia</w:t>
            </w:r>
          </w:p>
        </w:tc>
        <w:tc>
          <w:tcPr>
            <w:tcW w:w="1027" w:type="pct"/>
            <w:tcBorders>
              <w:top w:val="nil"/>
              <w:left w:val="nil"/>
              <w:right w:val="nil"/>
            </w:tcBorders>
            <w:shd w:val="clear" w:color="auto" w:fill="auto"/>
            <w:noWrap/>
            <w:vAlign w:val="bottom"/>
            <w:hideMark/>
          </w:tcPr>
          <w:p w14:paraId="0CE71B20" w14:textId="77777777" w:rsidR="00D30F64" w:rsidRPr="00D04406" w:rsidRDefault="00D30F64" w:rsidP="002551B7">
            <w:pPr>
              <w:jc w:val="right"/>
              <w:rPr>
                <w:color w:val="000000" w:themeColor="text1"/>
                <w:sz w:val="18"/>
                <w:szCs w:val="22"/>
              </w:rPr>
            </w:pPr>
            <w:r w:rsidRPr="00D04406">
              <w:rPr>
                <w:color w:val="000000" w:themeColor="text1"/>
                <w:sz w:val="18"/>
                <w:szCs w:val="22"/>
              </w:rPr>
              <w:t>ZMB</w:t>
            </w:r>
          </w:p>
        </w:tc>
        <w:tc>
          <w:tcPr>
            <w:tcW w:w="1196" w:type="pct"/>
            <w:tcBorders>
              <w:top w:val="nil"/>
              <w:left w:val="nil"/>
              <w:right w:val="nil"/>
            </w:tcBorders>
            <w:shd w:val="clear" w:color="auto" w:fill="auto"/>
            <w:noWrap/>
            <w:vAlign w:val="bottom"/>
            <w:hideMark/>
          </w:tcPr>
          <w:p w14:paraId="1908645B" w14:textId="77777777" w:rsidR="00D30F64" w:rsidRPr="00D04406" w:rsidRDefault="00D30F64" w:rsidP="002551B7">
            <w:pPr>
              <w:jc w:val="right"/>
              <w:rPr>
                <w:color w:val="000000" w:themeColor="text1"/>
                <w:sz w:val="18"/>
                <w:szCs w:val="22"/>
              </w:rPr>
            </w:pPr>
            <w:r w:rsidRPr="00D04406">
              <w:rPr>
                <w:color w:val="000000" w:themeColor="text1"/>
                <w:sz w:val="18"/>
                <w:szCs w:val="22"/>
              </w:rPr>
              <w:t>5</w:t>
            </w:r>
          </w:p>
        </w:tc>
        <w:tc>
          <w:tcPr>
            <w:tcW w:w="967" w:type="pct"/>
            <w:tcBorders>
              <w:top w:val="nil"/>
              <w:left w:val="nil"/>
              <w:right w:val="nil"/>
            </w:tcBorders>
            <w:shd w:val="clear" w:color="auto" w:fill="auto"/>
            <w:noWrap/>
            <w:vAlign w:val="bottom"/>
            <w:hideMark/>
          </w:tcPr>
          <w:p w14:paraId="71FEC6B4" w14:textId="77777777" w:rsidR="00D30F64" w:rsidRPr="00D04406" w:rsidRDefault="00D30F64" w:rsidP="002551B7">
            <w:pPr>
              <w:jc w:val="right"/>
              <w:rPr>
                <w:color w:val="000000" w:themeColor="text1"/>
                <w:sz w:val="18"/>
                <w:szCs w:val="22"/>
              </w:rPr>
            </w:pPr>
            <w:r w:rsidRPr="00D04406">
              <w:rPr>
                <w:color w:val="000000" w:themeColor="text1"/>
                <w:sz w:val="18"/>
                <w:szCs w:val="22"/>
              </w:rPr>
              <w:t>24</w:t>
            </w:r>
          </w:p>
        </w:tc>
      </w:tr>
      <w:tr w:rsidR="00296A11" w:rsidRPr="00D04406" w14:paraId="5129E870" w14:textId="77777777" w:rsidTr="002551B7">
        <w:trPr>
          <w:trHeight w:val="323"/>
        </w:trPr>
        <w:tc>
          <w:tcPr>
            <w:tcW w:w="1810" w:type="pct"/>
            <w:tcBorders>
              <w:top w:val="nil"/>
              <w:left w:val="nil"/>
              <w:bottom w:val="single" w:sz="4" w:space="0" w:color="auto"/>
              <w:right w:val="nil"/>
            </w:tcBorders>
            <w:shd w:val="clear" w:color="auto" w:fill="auto"/>
            <w:noWrap/>
            <w:vAlign w:val="bottom"/>
            <w:hideMark/>
          </w:tcPr>
          <w:p w14:paraId="3B521E7B" w14:textId="77777777" w:rsidR="00D30F64" w:rsidRPr="00D04406" w:rsidRDefault="00D30F64" w:rsidP="002551B7">
            <w:pPr>
              <w:rPr>
                <w:color w:val="000000" w:themeColor="text1"/>
                <w:sz w:val="18"/>
                <w:szCs w:val="22"/>
              </w:rPr>
            </w:pPr>
            <w:r w:rsidRPr="00D04406">
              <w:rPr>
                <w:color w:val="000000" w:themeColor="text1"/>
                <w:sz w:val="18"/>
                <w:szCs w:val="22"/>
              </w:rPr>
              <w:t>Zimbabwe</w:t>
            </w:r>
          </w:p>
        </w:tc>
        <w:tc>
          <w:tcPr>
            <w:tcW w:w="1027" w:type="pct"/>
            <w:tcBorders>
              <w:top w:val="nil"/>
              <w:left w:val="nil"/>
              <w:bottom w:val="single" w:sz="4" w:space="0" w:color="auto"/>
              <w:right w:val="nil"/>
            </w:tcBorders>
            <w:shd w:val="clear" w:color="auto" w:fill="auto"/>
            <w:noWrap/>
            <w:vAlign w:val="bottom"/>
            <w:hideMark/>
          </w:tcPr>
          <w:p w14:paraId="58682442" w14:textId="77777777" w:rsidR="00D30F64" w:rsidRPr="00D04406" w:rsidRDefault="00D30F64" w:rsidP="002551B7">
            <w:pPr>
              <w:jc w:val="right"/>
              <w:rPr>
                <w:color w:val="000000" w:themeColor="text1"/>
                <w:sz w:val="18"/>
                <w:szCs w:val="22"/>
              </w:rPr>
            </w:pPr>
            <w:r w:rsidRPr="00D04406">
              <w:rPr>
                <w:color w:val="000000" w:themeColor="text1"/>
                <w:sz w:val="18"/>
                <w:szCs w:val="22"/>
              </w:rPr>
              <w:t>ZWE</w:t>
            </w:r>
          </w:p>
        </w:tc>
        <w:tc>
          <w:tcPr>
            <w:tcW w:w="1196" w:type="pct"/>
            <w:tcBorders>
              <w:top w:val="nil"/>
              <w:left w:val="nil"/>
              <w:bottom w:val="single" w:sz="4" w:space="0" w:color="auto"/>
              <w:right w:val="nil"/>
            </w:tcBorders>
            <w:shd w:val="clear" w:color="auto" w:fill="auto"/>
            <w:noWrap/>
            <w:vAlign w:val="bottom"/>
            <w:hideMark/>
          </w:tcPr>
          <w:p w14:paraId="2E43CE12" w14:textId="77777777" w:rsidR="00D30F64" w:rsidRPr="00D04406" w:rsidRDefault="00D30F64" w:rsidP="002551B7">
            <w:pPr>
              <w:jc w:val="right"/>
              <w:rPr>
                <w:color w:val="000000" w:themeColor="text1"/>
                <w:sz w:val="18"/>
                <w:szCs w:val="22"/>
              </w:rPr>
            </w:pPr>
            <w:r w:rsidRPr="00D04406">
              <w:rPr>
                <w:color w:val="000000" w:themeColor="text1"/>
                <w:sz w:val="18"/>
                <w:szCs w:val="22"/>
              </w:rPr>
              <w:t>3</w:t>
            </w:r>
          </w:p>
        </w:tc>
        <w:tc>
          <w:tcPr>
            <w:tcW w:w="967" w:type="pct"/>
            <w:tcBorders>
              <w:top w:val="nil"/>
              <w:left w:val="nil"/>
              <w:bottom w:val="single" w:sz="4" w:space="0" w:color="auto"/>
              <w:right w:val="nil"/>
            </w:tcBorders>
            <w:shd w:val="clear" w:color="auto" w:fill="auto"/>
            <w:noWrap/>
            <w:vAlign w:val="bottom"/>
            <w:hideMark/>
          </w:tcPr>
          <w:p w14:paraId="7A455710" w14:textId="77777777" w:rsidR="00D30F64" w:rsidRPr="00D04406" w:rsidRDefault="00D30F64" w:rsidP="002551B7">
            <w:pPr>
              <w:jc w:val="right"/>
              <w:rPr>
                <w:color w:val="000000" w:themeColor="text1"/>
                <w:sz w:val="18"/>
                <w:szCs w:val="22"/>
              </w:rPr>
            </w:pPr>
            <w:r w:rsidRPr="00D04406">
              <w:rPr>
                <w:color w:val="000000" w:themeColor="text1"/>
                <w:sz w:val="18"/>
                <w:szCs w:val="22"/>
              </w:rPr>
              <w:t>8</w:t>
            </w:r>
          </w:p>
        </w:tc>
      </w:tr>
      <w:tr w:rsidR="00296A11" w:rsidRPr="00D04406" w14:paraId="5250F3C3" w14:textId="77777777" w:rsidTr="002551B7">
        <w:trPr>
          <w:trHeight w:val="323"/>
        </w:trPr>
        <w:tc>
          <w:tcPr>
            <w:tcW w:w="1810" w:type="pct"/>
            <w:tcBorders>
              <w:top w:val="single" w:sz="4" w:space="0" w:color="auto"/>
              <w:left w:val="nil"/>
              <w:bottom w:val="single" w:sz="4" w:space="0" w:color="auto"/>
              <w:right w:val="nil"/>
            </w:tcBorders>
            <w:shd w:val="clear" w:color="auto" w:fill="auto"/>
            <w:noWrap/>
            <w:vAlign w:val="bottom"/>
            <w:hideMark/>
          </w:tcPr>
          <w:p w14:paraId="4FC6F29E" w14:textId="77777777" w:rsidR="00D30F64" w:rsidRPr="00D04406" w:rsidRDefault="00D30F64" w:rsidP="002551B7">
            <w:pPr>
              <w:rPr>
                <w:color w:val="000000" w:themeColor="text1"/>
                <w:sz w:val="18"/>
                <w:szCs w:val="22"/>
              </w:rPr>
            </w:pPr>
            <w:r w:rsidRPr="00D04406">
              <w:rPr>
                <w:color w:val="000000" w:themeColor="text1"/>
                <w:sz w:val="18"/>
                <w:szCs w:val="22"/>
              </w:rPr>
              <w:t>Total</w:t>
            </w:r>
          </w:p>
        </w:tc>
        <w:tc>
          <w:tcPr>
            <w:tcW w:w="1027" w:type="pct"/>
            <w:tcBorders>
              <w:top w:val="single" w:sz="4" w:space="0" w:color="auto"/>
              <w:left w:val="nil"/>
              <w:bottom w:val="single" w:sz="4" w:space="0" w:color="auto"/>
              <w:right w:val="nil"/>
            </w:tcBorders>
            <w:shd w:val="clear" w:color="auto" w:fill="auto"/>
            <w:noWrap/>
            <w:vAlign w:val="bottom"/>
            <w:hideMark/>
          </w:tcPr>
          <w:p w14:paraId="1E5680C0" w14:textId="77777777" w:rsidR="00D30F64" w:rsidRPr="00D04406" w:rsidRDefault="00D30F64" w:rsidP="002551B7">
            <w:pPr>
              <w:jc w:val="right"/>
              <w:rPr>
                <w:color w:val="000000" w:themeColor="text1"/>
                <w:sz w:val="18"/>
                <w:szCs w:val="22"/>
              </w:rPr>
            </w:pPr>
          </w:p>
        </w:tc>
        <w:tc>
          <w:tcPr>
            <w:tcW w:w="1196" w:type="pct"/>
            <w:tcBorders>
              <w:top w:val="single" w:sz="4" w:space="0" w:color="auto"/>
              <w:left w:val="nil"/>
              <w:bottom w:val="single" w:sz="4" w:space="0" w:color="auto"/>
              <w:right w:val="nil"/>
            </w:tcBorders>
            <w:shd w:val="clear" w:color="auto" w:fill="auto"/>
            <w:noWrap/>
            <w:vAlign w:val="bottom"/>
            <w:hideMark/>
          </w:tcPr>
          <w:p w14:paraId="7796080F" w14:textId="77777777" w:rsidR="00D30F64" w:rsidRPr="00D04406" w:rsidRDefault="00D30F64" w:rsidP="002551B7">
            <w:pPr>
              <w:jc w:val="right"/>
              <w:rPr>
                <w:color w:val="000000" w:themeColor="text1"/>
                <w:sz w:val="18"/>
                <w:szCs w:val="22"/>
              </w:rPr>
            </w:pPr>
            <w:r w:rsidRPr="00D04406">
              <w:rPr>
                <w:color w:val="000000" w:themeColor="text1"/>
                <w:sz w:val="18"/>
                <w:szCs w:val="22"/>
              </w:rPr>
              <w:t>512</w:t>
            </w:r>
          </w:p>
        </w:tc>
        <w:tc>
          <w:tcPr>
            <w:tcW w:w="967" w:type="pct"/>
            <w:tcBorders>
              <w:top w:val="single" w:sz="4" w:space="0" w:color="auto"/>
              <w:left w:val="nil"/>
              <w:bottom w:val="single" w:sz="4" w:space="0" w:color="auto"/>
              <w:right w:val="nil"/>
            </w:tcBorders>
            <w:shd w:val="clear" w:color="auto" w:fill="auto"/>
            <w:noWrap/>
            <w:vAlign w:val="bottom"/>
            <w:hideMark/>
          </w:tcPr>
          <w:p w14:paraId="51C01E23" w14:textId="77777777" w:rsidR="00D30F64" w:rsidRPr="00D04406" w:rsidRDefault="00D30F64" w:rsidP="002551B7">
            <w:pPr>
              <w:jc w:val="right"/>
              <w:rPr>
                <w:color w:val="000000" w:themeColor="text1"/>
                <w:sz w:val="18"/>
                <w:szCs w:val="22"/>
              </w:rPr>
            </w:pPr>
            <w:r w:rsidRPr="00D04406">
              <w:rPr>
                <w:color w:val="000000" w:themeColor="text1"/>
                <w:sz w:val="18"/>
                <w:szCs w:val="22"/>
              </w:rPr>
              <w:t>1495</w:t>
            </w:r>
          </w:p>
        </w:tc>
      </w:tr>
    </w:tbl>
    <w:p w14:paraId="7615F6A3" w14:textId="4A8C15BC" w:rsidR="00D30F64" w:rsidRPr="00296A11" w:rsidRDefault="00D30F64" w:rsidP="0041327D">
      <w:pPr>
        <w:tabs>
          <w:tab w:val="center" w:pos="1536"/>
        </w:tabs>
        <w:jc w:val="both"/>
        <w:rPr>
          <w:color w:val="000000" w:themeColor="text1"/>
        </w:rPr>
      </w:pPr>
      <w:r w:rsidRPr="00296A11">
        <w:rPr>
          <w:i/>
          <w:iCs/>
          <w:color w:val="000000" w:themeColor="text1"/>
        </w:rPr>
        <w:t>Source</w:t>
      </w:r>
      <w:r w:rsidRPr="00296A11">
        <w:rPr>
          <w:color w:val="000000" w:themeColor="text1"/>
        </w:rPr>
        <w:t xml:space="preserve">: </w:t>
      </w:r>
      <w:r w:rsidRPr="00296A11">
        <w:rPr>
          <w:color w:val="000000" w:themeColor="text1"/>
          <w:sz w:val="22"/>
          <w:szCs w:val="22"/>
        </w:rPr>
        <w:t xml:space="preserve">Authors’ estimate based on the MIX market data. These countries </w:t>
      </w:r>
      <w:r w:rsidR="003F1B06" w:rsidRPr="00296A11">
        <w:rPr>
          <w:color w:val="000000" w:themeColor="text1"/>
          <w:sz w:val="22"/>
          <w:szCs w:val="22"/>
        </w:rPr>
        <w:t>were</w:t>
      </w:r>
      <w:r w:rsidRPr="00296A11">
        <w:rPr>
          <w:color w:val="000000" w:themeColor="text1"/>
          <w:sz w:val="22"/>
          <w:szCs w:val="22"/>
        </w:rPr>
        <w:t xml:space="preserve"> chosen based on the availability of the required MFIs</w:t>
      </w:r>
      <w:r w:rsidR="003F1B06" w:rsidRPr="00296A11">
        <w:rPr>
          <w:color w:val="000000" w:themeColor="text1"/>
          <w:sz w:val="22"/>
          <w:szCs w:val="22"/>
        </w:rPr>
        <w:t>-</w:t>
      </w:r>
      <w:r w:rsidRPr="00296A11">
        <w:rPr>
          <w:color w:val="000000" w:themeColor="text1"/>
          <w:sz w:val="22"/>
          <w:szCs w:val="22"/>
        </w:rPr>
        <w:t>related data.</w:t>
      </w:r>
    </w:p>
    <w:sectPr w:rsidR="00D30F64" w:rsidRPr="00296A11" w:rsidSect="00551041">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EDD69" w14:textId="77777777" w:rsidR="00857A97" w:rsidRDefault="00857A97" w:rsidP="00321451">
      <w:r>
        <w:separator/>
      </w:r>
    </w:p>
  </w:endnote>
  <w:endnote w:type="continuationSeparator" w:id="0">
    <w:p w14:paraId="6D36C93D" w14:textId="77777777" w:rsidR="00857A97" w:rsidRDefault="00857A97" w:rsidP="00321451">
      <w:r>
        <w:continuationSeparator/>
      </w:r>
    </w:p>
  </w:endnote>
  <w:endnote w:type="continuationNotice" w:id="1">
    <w:p w14:paraId="653A02B4" w14:textId="77777777" w:rsidR="00857A97" w:rsidRDefault="00857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50749698"/>
      <w:docPartObj>
        <w:docPartGallery w:val="Page Numbers (Bottom of Page)"/>
        <w:docPartUnique/>
      </w:docPartObj>
    </w:sdtPr>
    <w:sdtEndPr>
      <w:rPr>
        <w:rStyle w:val="PageNumber"/>
      </w:rPr>
    </w:sdtEndPr>
    <w:sdtContent>
      <w:p w14:paraId="74E4AD85" w14:textId="07FDA7A6" w:rsidR="0073279F" w:rsidRDefault="0073279F" w:rsidP="002000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62A870" w14:textId="77777777" w:rsidR="0073279F" w:rsidRDefault="0073279F" w:rsidP="003214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21155272"/>
      <w:docPartObj>
        <w:docPartGallery w:val="Page Numbers (Bottom of Page)"/>
        <w:docPartUnique/>
      </w:docPartObj>
    </w:sdtPr>
    <w:sdtEndPr>
      <w:rPr>
        <w:rStyle w:val="PageNumber"/>
      </w:rPr>
    </w:sdtEndPr>
    <w:sdtContent>
      <w:p w14:paraId="479EE76D" w14:textId="1F3D4D93" w:rsidR="0073279F" w:rsidRDefault="0073279F" w:rsidP="0020007C">
        <w:pPr>
          <w:pStyle w:val="Footer"/>
          <w:framePr w:wrap="none" w:vAnchor="text" w:hAnchor="margin" w:xAlign="right" w:y="1"/>
          <w:rPr>
            <w:rStyle w:val="PageNumber"/>
          </w:rPr>
        </w:pPr>
        <w:r w:rsidRPr="00BB66F4">
          <w:rPr>
            <w:rStyle w:val="PageNumber"/>
            <w:rFonts w:ascii="Times" w:hAnsi="Times"/>
          </w:rPr>
          <w:fldChar w:fldCharType="begin"/>
        </w:r>
        <w:r w:rsidRPr="00BB66F4">
          <w:rPr>
            <w:rStyle w:val="PageNumber"/>
            <w:rFonts w:ascii="Times" w:hAnsi="Times"/>
          </w:rPr>
          <w:instrText xml:space="preserve"> PAGE </w:instrText>
        </w:r>
        <w:r w:rsidRPr="00BB66F4">
          <w:rPr>
            <w:rStyle w:val="PageNumber"/>
            <w:rFonts w:ascii="Times" w:hAnsi="Times"/>
          </w:rPr>
          <w:fldChar w:fldCharType="separate"/>
        </w:r>
        <w:r w:rsidRPr="00BB66F4">
          <w:rPr>
            <w:rStyle w:val="PageNumber"/>
            <w:rFonts w:ascii="Times" w:hAnsi="Times"/>
            <w:noProof/>
          </w:rPr>
          <w:t>1</w:t>
        </w:r>
        <w:r w:rsidRPr="00BB66F4">
          <w:rPr>
            <w:rStyle w:val="PageNumber"/>
            <w:rFonts w:ascii="Times" w:hAnsi="Times"/>
          </w:rPr>
          <w:fldChar w:fldCharType="end"/>
        </w:r>
      </w:p>
    </w:sdtContent>
  </w:sdt>
  <w:p w14:paraId="16AB606D" w14:textId="77777777" w:rsidR="0073279F" w:rsidRDefault="0073279F" w:rsidP="003214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62EB6" w14:textId="77777777" w:rsidR="00857A97" w:rsidRDefault="00857A97" w:rsidP="00321451">
      <w:r>
        <w:separator/>
      </w:r>
    </w:p>
  </w:footnote>
  <w:footnote w:type="continuationSeparator" w:id="0">
    <w:p w14:paraId="0ED4DF55" w14:textId="77777777" w:rsidR="00857A97" w:rsidRDefault="00857A97" w:rsidP="00321451">
      <w:r>
        <w:continuationSeparator/>
      </w:r>
    </w:p>
  </w:footnote>
  <w:footnote w:type="continuationNotice" w:id="1">
    <w:p w14:paraId="6B02E19B" w14:textId="77777777" w:rsidR="00857A97" w:rsidRDefault="00857A97"/>
  </w:footnote>
  <w:footnote w:id="2">
    <w:p w14:paraId="011302D8" w14:textId="77777777" w:rsidR="00D113B3" w:rsidRPr="0000688C" w:rsidRDefault="00D113B3" w:rsidP="00D113B3">
      <w:pPr>
        <w:pStyle w:val="FootnoteText"/>
        <w:jc w:val="both"/>
        <w:rPr>
          <w:lang w:val="en-GB"/>
        </w:rPr>
      </w:pPr>
      <w:r>
        <w:rPr>
          <w:rStyle w:val="FootnoteReference"/>
        </w:rPr>
        <w:footnoteRef/>
      </w:r>
      <w:r>
        <w:t xml:space="preserve"> </w:t>
      </w:r>
      <w:r w:rsidRPr="00F424FA">
        <w:rPr>
          <w:color w:val="0070C0"/>
          <w:lang w:val="en-GB"/>
        </w:rPr>
        <w:t>Authors acknowledge the ongoing debate surrounding the relevance of the term “Sub-Saharan,” which is applied to the selected countries in this analysis. We have applied the title to align with the previous literature on these specific countries. We will continue to monitor developments on the debate of the term and apply any changes where necessary in the future work.</w:t>
      </w:r>
    </w:p>
    <w:p w14:paraId="187118AF" w14:textId="5160CD84" w:rsidR="00D113B3" w:rsidRPr="00D113B3" w:rsidRDefault="00D113B3">
      <w:pPr>
        <w:pStyle w:val="FootnoteText"/>
        <w:rPr>
          <w:lang w:val="en-US"/>
        </w:rPr>
      </w:pPr>
    </w:p>
  </w:footnote>
  <w:footnote w:id="3">
    <w:p w14:paraId="644EA7C6" w14:textId="54B7DBDE" w:rsidR="0073279F" w:rsidRPr="00ED044C" w:rsidRDefault="0073279F" w:rsidP="00B93F65">
      <w:pPr>
        <w:pStyle w:val="FootnoteText"/>
        <w:jc w:val="both"/>
      </w:pPr>
      <w:r>
        <w:rPr>
          <w:rStyle w:val="FootnoteReference"/>
        </w:rPr>
        <w:footnoteRef/>
      </w:r>
      <w:r>
        <w:t xml:space="preserve"> For example, Kenya is one of the most successful countries in the use of mobile money transfer </w:t>
      </w:r>
      <w:r>
        <w:fldChar w:fldCharType="begin"/>
      </w:r>
      <w:r>
        <w:instrText xml:space="preserve"> ADDIN EN.CITE &lt;EndNote&gt;&lt;Cite&gt;&lt;Author&gt;Sy&lt;/Author&gt;&lt;Year&gt;2019&lt;/Year&gt;&lt;RecNum&gt;2200&lt;/RecNum&gt;&lt;DisplayText&gt;(Sy, Maino, Massara, Perez-Saiz, &amp;amp; Sharma, 2019)&lt;/DisplayText&gt;&lt;record&gt;&lt;rec-number&gt;2200&lt;/rec-number&gt;&lt;foreign-keys&gt;&lt;key app="EN" db-id="d5550r5afesd09esdst55rw2ttsd55ppszvp" timestamp="1616677731"&gt;2200&lt;/key&gt;&lt;/foreign-keys&gt;&lt;ref-type name="Report"&gt;27&lt;/ref-type&gt;&lt;contributors&gt;&lt;authors&gt;&lt;author&gt;Sy, Amadou N&lt;/author&gt;&lt;author&gt;Maino, Rodolfo&lt;/author&gt;&lt;author&gt;Massara, Alexander&lt;/author&gt;&lt;author&gt;Perez-Saiz, Hector&lt;/author&gt;&lt;author&gt;Sharma, Preya&lt;/author&gt;&lt;/authors&gt;&lt;/contributors&gt;&lt;titles&gt;&lt;title&gt;FinTech in Sub-Saharan African Countries; A Game Changer?&lt;/title&gt;&lt;/titles&gt;&lt;dates&gt;&lt;year&gt;2019&lt;/year&gt;&lt;/dates&gt;&lt;publisher&gt;International Monetary Fund&lt;/publisher&gt;&lt;urls&gt;&lt;/urls&gt;&lt;/record&gt;&lt;/Cite&gt;&lt;/EndNote&gt;</w:instrText>
      </w:r>
      <w:r>
        <w:fldChar w:fldCharType="separate"/>
      </w:r>
      <w:r>
        <w:rPr>
          <w:noProof/>
        </w:rPr>
        <w:t>(Sy, Maino, Massara, Perez-Saiz, &amp; Sharma, 2019)</w:t>
      </w:r>
      <w:r>
        <w:fldChar w:fldCharType="end"/>
      </w:r>
      <w:r>
        <w:t>.</w:t>
      </w:r>
    </w:p>
  </w:footnote>
  <w:footnote w:id="4">
    <w:p w14:paraId="26C71480" w14:textId="4A60962A" w:rsidR="0073279F" w:rsidRPr="0000688C" w:rsidRDefault="0073279F">
      <w:pPr>
        <w:pStyle w:val="FootnoteText"/>
        <w:rPr>
          <w:lang w:val="en-GB"/>
        </w:rPr>
      </w:pPr>
      <w:r>
        <w:rPr>
          <w:rStyle w:val="FootnoteReference"/>
        </w:rPr>
        <w:footnoteRef/>
      </w:r>
      <w:r>
        <w:t xml:space="preserve"> To access to the dataset, </w:t>
      </w:r>
      <w:r>
        <w:rPr>
          <w:lang w:val="en-GB"/>
        </w:rPr>
        <w:t xml:space="preserve">please see </w:t>
      </w:r>
      <w:r w:rsidRPr="002E24F4">
        <w:rPr>
          <w:lang w:val="en-GB"/>
        </w:rPr>
        <w:t>https://datacatalog.worldbank.org/dataset/mix-market</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36FD3" w14:textId="77777777" w:rsidR="0073279F" w:rsidRDefault="00732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057F4"/>
    <w:multiLevelType w:val="multilevel"/>
    <w:tmpl w:val="384C3B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482F28"/>
    <w:multiLevelType w:val="hybridMultilevel"/>
    <w:tmpl w:val="97807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9A0A1D"/>
    <w:multiLevelType w:val="multilevel"/>
    <w:tmpl w:val="384C3B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6th-full nam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550r5afesd09esdst55rw2ttsd55ppszvp&quot;&gt;My EndNote Library-Converted&lt;record-ids&gt;&lt;item&gt;2022&lt;/item&gt;&lt;item&gt;2145&lt;/item&gt;&lt;item&gt;2147&lt;/item&gt;&lt;item&gt;2148&lt;/item&gt;&lt;item&gt;2149&lt;/item&gt;&lt;item&gt;2150&lt;/item&gt;&lt;item&gt;2194&lt;/item&gt;&lt;item&gt;2195&lt;/item&gt;&lt;item&gt;2196&lt;/item&gt;&lt;item&gt;2197&lt;/item&gt;&lt;item&gt;2198&lt;/item&gt;&lt;item&gt;2199&lt;/item&gt;&lt;item&gt;2200&lt;/item&gt;&lt;/record-ids&gt;&lt;/item&gt;&lt;/Libraries&gt;"/>
  </w:docVars>
  <w:rsids>
    <w:rsidRoot w:val="006E0A2F"/>
    <w:rsid w:val="00000E1C"/>
    <w:rsid w:val="0000401C"/>
    <w:rsid w:val="00006470"/>
    <w:rsid w:val="0000688C"/>
    <w:rsid w:val="000128CA"/>
    <w:rsid w:val="00014712"/>
    <w:rsid w:val="00015D05"/>
    <w:rsid w:val="00023265"/>
    <w:rsid w:val="00024299"/>
    <w:rsid w:val="00034649"/>
    <w:rsid w:val="00035C95"/>
    <w:rsid w:val="00040B45"/>
    <w:rsid w:val="00053305"/>
    <w:rsid w:val="000572A4"/>
    <w:rsid w:val="0007048D"/>
    <w:rsid w:val="000710C8"/>
    <w:rsid w:val="00071DC5"/>
    <w:rsid w:val="000943F7"/>
    <w:rsid w:val="000B21A5"/>
    <w:rsid w:val="000B2F7F"/>
    <w:rsid w:val="000B6D14"/>
    <w:rsid w:val="000C297D"/>
    <w:rsid w:val="000C4835"/>
    <w:rsid w:val="000C6432"/>
    <w:rsid w:val="000E0BF3"/>
    <w:rsid w:val="000E5F47"/>
    <w:rsid w:val="000F2B23"/>
    <w:rsid w:val="000F2B9F"/>
    <w:rsid w:val="000F5ACD"/>
    <w:rsid w:val="00104CD5"/>
    <w:rsid w:val="00111F33"/>
    <w:rsid w:val="00113DFD"/>
    <w:rsid w:val="00115571"/>
    <w:rsid w:val="00124034"/>
    <w:rsid w:val="00133837"/>
    <w:rsid w:val="001408F8"/>
    <w:rsid w:val="00146B47"/>
    <w:rsid w:val="001535B9"/>
    <w:rsid w:val="00157FD4"/>
    <w:rsid w:val="001716D6"/>
    <w:rsid w:val="00174C08"/>
    <w:rsid w:val="00175530"/>
    <w:rsid w:val="0019560C"/>
    <w:rsid w:val="001B1784"/>
    <w:rsid w:val="001B1BE6"/>
    <w:rsid w:val="001B46F1"/>
    <w:rsid w:val="001B59E2"/>
    <w:rsid w:val="001C10B7"/>
    <w:rsid w:val="001C6F35"/>
    <w:rsid w:val="001C773B"/>
    <w:rsid w:val="001D07C5"/>
    <w:rsid w:val="001D2545"/>
    <w:rsid w:val="001D38DE"/>
    <w:rsid w:val="001D6114"/>
    <w:rsid w:val="001E6D71"/>
    <w:rsid w:val="001F1864"/>
    <w:rsid w:val="001F2493"/>
    <w:rsid w:val="001F614B"/>
    <w:rsid w:val="0020007C"/>
    <w:rsid w:val="00200296"/>
    <w:rsid w:val="002029D0"/>
    <w:rsid w:val="00207858"/>
    <w:rsid w:val="00207C61"/>
    <w:rsid w:val="00211A21"/>
    <w:rsid w:val="00213A4E"/>
    <w:rsid w:val="002147D3"/>
    <w:rsid w:val="002154B2"/>
    <w:rsid w:val="00225D88"/>
    <w:rsid w:val="00225F86"/>
    <w:rsid w:val="002269B0"/>
    <w:rsid w:val="0023413C"/>
    <w:rsid w:val="00250250"/>
    <w:rsid w:val="002551B7"/>
    <w:rsid w:val="00261BC7"/>
    <w:rsid w:val="00267D18"/>
    <w:rsid w:val="00270019"/>
    <w:rsid w:val="00270BC2"/>
    <w:rsid w:val="002814AC"/>
    <w:rsid w:val="002825A5"/>
    <w:rsid w:val="00283D5A"/>
    <w:rsid w:val="00286FA3"/>
    <w:rsid w:val="00296A11"/>
    <w:rsid w:val="002A0E76"/>
    <w:rsid w:val="002A44FA"/>
    <w:rsid w:val="002C2D0D"/>
    <w:rsid w:val="002C45FE"/>
    <w:rsid w:val="002C5C89"/>
    <w:rsid w:val="002D38AE"/>
    <w:rsid w:val="002E0B8B"/>
    <w:rsid w:val="002E24F4"/>
    <w:rsid w:val="002E3374"/>
    <w:rsid w:val="002E66BF"/>
    <w:rsid w:val="002F6BE5"/>
    <w:rsid w:val="00303944"/>
    <w:rsid w:val="0031119F"/>
    <w:rsid w:val="00311873"/>
    <w:rsid w:val="00312A86"/>
    <w:rsid w:val="00315797"/>
    <w:rsid w:val="00316FDB"/>
    <w:rsid w:val="00321451"/>
    <w:rsid w:val="00325975"/>
    <w:rsid w:val="003308FE"/>
    <w:rsid w:val="0033234D"/>
    <w:rsid w:val="00340575"/>
    <w:rsid w:val="00344047"/>
    <w:rsid w:val="00351DD0"/>
    <w:rsid w:val="00355181"/>
    <w:rsid w:val="003624BD"/>
    <w:rsid w:val="003640D2"/>
    <w:rsid w:val="0037263F"/>
    <w:rsid w:val="003758B0"/>
    <w:rsid w:val="0037798B"/>
    <w:rsid w:val="00380966"/>
    <w:rsid w:val="0038692B"/>
    <w:rsid w:val="00396A68"/>
    <w:rsid w:val="003A2FD3"/>
    <w:rsid w:val="003A4336"/>
    <w:rsid w:val="003A5193"/>
    <w:rsid w:val="003A6C17"/>
    <w:rsid w:val="003B59B2"/>
    <w:rsid w:val="003C4450"/>
    <w:rsid w:val="003C7E87"/>
    <w:rsid w:val="003E3B6E"/>
    <w:rsid w:val="003E4A4B"/>
    <w:rsid w:val="003E4FDF"/>
    <w:rsid w:val="003F1B06"/>
    <w:rsid w:val="003F34E3"/>
    <w:rsid w:val="003F4BC0"/>
    <w:rsid w:val="00405864"/>
    <w:rsid w:val="00410B8C"/>
    <w:rsid w:val="0041327D"/>
    <w:rsid w:val="00415956"/>
    <w:rsid w:val="004225B7"/>
    <w:rsid w:val="00424C49"/>
    <w:rsid w:val="00441529"/>
    <w:rsid w:val="004500DE"/>
    <w:rsid w:val="004541A0"/>
    <w:rsid w:val="004549E6"/>
    <w:rsid w:val="00463F71"/>
    <w:rsid w:val="00465B35"/>
    <w:rsid w:val="00474DD2"/>
    <w:rsid w:val="0047561F"/>
    <w:rsid w:val="004767C1"/>
    <w:rsid w:val="00483F7C"/>
    <w:rsid w:val="00485EAC"/>
    <w:rsid w:val="00496BCF"/>
    <w:rsid w:val="004A134C"/>
    <w:rsid w:val="004A593D"/>
    <w:rsid w:val="004A7CF8"/>
    <w:rsid w:val="004C30A2"/>
    <w:rsid w:val="004D3FA8"/>
    <w:rsid w:val="004E1697"/>
    <w:rsid w:val="004E2221"/>
    <w:rsid w:val="004E4580"/>
    <w:rsid w:val="004F04F5"/>
    <w:rsid w:val="004F2924"/>
    <w:rsid w:val="00500D10"/>
    <w:rsid w:val="00505BC0"/>
    <w:rsid w:val="005171E9"/>
    <w:rsid w:val="0052505C"/>
    <w:rsid w:val="00534DBB"/>
    <w:rsid w:val="0053772A"/>
    <w:rsid w:val="00551041"/>
    <w:rsid w:val="005510CE"/>
    <w:rsid w:val="00553B17"/>
    <w:rsid w:val="00566883"/>
    <w:rsid w:val="005A1046"/>
    <w:rsid w:val="005A2623"/>
    <w:rsid w:val="005A655F"/>
    <w:rsid w:val="005B147F"/>
    <w:rsid w:val="005B42C7"/>
    <w:rsid w:val="005B5040"/>
    <w:rsid w:val="005C2F61"/>
    <w:rsid w:val="005C3865"/>
    <w:rsid w:val="005C7043"/>
    <w:rsid w:val="005D35A4"/>
    <w:rsid w:val="005D7B42"/>
    <w:rsid w:val="005F35EA"/>
    <w:rsid w:val="00603AF7"/>
    <w:rsid w:val="006043B8"/>
    <w:rsid w:val="00614774"/>
    <w:rsid w:val="00614B63"/>
    <w:rsid w:val="00616F15"/>
    <w:rsid w:val="00617C2D"/>
    <w:rsid w:val="00617C66"/>
    <w:rsid w:val="006239C9"/>
    <w:rsid w:val="00627BE3"/>
    <w:rsid w:val="00631243"/>
    <w:rsid w:val="006322A4"/>
    <w:rsid w:val="0063311A"/>
    <w:rsid w:val="006339EF"/>
    <w:rsid w:val="00656284"/>
    <w:rsid w:val="00661768"/>
    <w:rsid w:val="006641DF"/>
    <w:rsid w:val="0066443A"/>
    <w:rsid w:val="00673AC0"/>
    <w:rsid w:val="00675385"/>
    <w:rsid w:val="006813CB"/>
    <w:rsid w:val="0068571F"/>
    <w:rsid w:val="0068682F"/>
    <w:rsid w:val="00687F64"/>
    <w:rsid w:val="00695720"/>
    <w:rsid w:val="006A3CFF"/>
    <w:rsid w:val="006A4A0B"/>
    <w:rsid w:val="006A5AF3"/>
    <w:rsid w:val="006A5C4E"/>
    <w:rsid w:val="006B4C75"/>
    <w:rsid w:val="006C3D8B"/>
    <w:rsid w:val="006C4A69"/>
    <w:rsid w:val="006C67AC"/>
    <w:rsid w:val="006C774E"/>
    <w:rsid w:val="006D1246"/>
    <w:rsid w:val="006D153D"/>
    <w:rsid w:val="006D2F29"/>
    <w:rsid w:val="006D5F53"/>
    <w:rsid w:val="006D6682"/>
    <w:rsid w:val="006E099B"/>
    <w:rsid w:val="006E0A2F"/>
    <w:rsid w:val="006E196B"/>
    <w:rsid w:val="006E2D6D"/>
    <w:rsid w:val="006E44EF"/>
    <w:rsid w:val="006E6EAD"/>
    <w:rsid w:val="00712D85"/>
    <w:rsid w:val="00723A6C"/>
    <w:rsid w:val="007305C9"/>
    <w:rsid w:val="0073279F"/>
    <w:rsid w:val="00732B19"/>
    <w:rsid w:val="00736942"/>
    <w:rsid w:val="00745313"/>
    <w:rsid w:val="007510A0"/>
    <w:rsid w:val="007520F7"/>
    <w:rsid w:val="00762AD2"/>
    <w:rsid w:val="00766C05"/>
    <w:rsid w:val="00771EF1"/>
    <w:rsid w:val="0077241A"/>
    <w:rsid w:val="00772D8E"/>
    <w:rsid w:val="007753FB"/>
    <w:rsid w:val="00787225"/>
    <w:rsid w:val="007874CB"/>
    <w:rsid w:val="007955D6"/>
    <w:rsid w:val="00796630"/>
    <w:rsid w:val="007979D6"/>
    <w:rsid w:val="007A3CB3"/>
    <w:rsid w:val="007B14B7"/>
    <w:rsid w:val="007D11B2"/>
    <w:rsid w:val="007E3DC8"/>
    <w:rsid w:val="007E74A5"/>
    <w:rsid w:val="007F3981"/>
    <w:rsid w:val="007F66C2"/>
    <w:rsid w:val="00801130"/>
    <w:rsid w:val="008047C3"/>
    <w:rsid w:val="0081576E"/>
    <w:rsid w:val="00817882"/>
    <w:rsid w:val="00820CED"/>
    <w:rsid w:val="00821867"/>
    <w:rsid w:val="00833E6B"/>
    <w:rsid w:val="00836CBB"/>
    <w:rsid w:val="00847A09"/>
    <w:rsid w:val="0085219C"/>
    <w:rsid w:val="00853DB9"/>
    <w:rsid w:val="008543D1"/>
    <w:rsid w:val="00855197"/>
    <w:rsid w:val="00855F7E"/>
    <w:rsid w:val="00857A97"/>
    <w:rsid w:val="00863FDC"/>
    <w:rsid w:val="00870088"/>
    <w:rsid w:val="00870166"/>
    <w:rsid w:val="008824BB"/>
    <w:rsid w:val="00883763"/>
    <w:rsid w:val="00893CF4"/>
    <w:rsid w:val="008B2074"/>
    <w:rsid w:val="008B5299"/>
    <w:rsid w:val="008B73DA"/>
    <w:rsid w:val="008C2F69"/>
    <w:rsid w:val="008D0F65"/>
    <w:rsid w:val="008E00CD"/>
    <w:rsid w:val="008E5B6C"/>
    <w:rsid w:val="008E7F25"/>
    <w:rsid w:val="008F03CD"/>
    <w:rsid w:val="00906FE6"/>
    <w:rsid w:val="00923AE2"/>
    <w:rsid w:val="00930195"/>
    <w:rsid w:val="0094457C"/>
    <w:rsid w:val="00944D79"/>
    <w:rsid w:val="00946DBD"/>
    <w:rsid w:val="00947D3B"/>
    <w:rsid w:val="0095248F"/>
    <w:rsid w:val="00952E30"/>
    <w:rsid w:val="00954945"/>
    <w:rsid w:val="00954BA1"/>
    <w:rsid w:val="00957281"/>
    <w:rsid w:val="00961A9A"/>
    <w:rsid w:val="0096241F"/>
    <w:rsid w:val="00964D5A"/>
    <w:rsid w:val="0096708D"/>
    <w:rsid w:val="00986036"/>
    <w:rsid w:val="0098783E"/>
    <w:rsid w:val="00987DD3"/>
    <w:rsid w:val="00990900"/>
    <w:rsid w:val="00991E50"/>
    <w:rsid w:val="009973A7"/>
    <w:rsid w:val="009A3EFC"/>
    <w:rsid w:val="009A53CE"/>
    <w:rsid w:val="009B0270"/>
    <w:rsid w:val="009B0766"/>
    <w:rsid w:val="009D29EC"/>
    <w:rsid w:val="009D6EFC"/>
    <w:rsid w:val="009E1556"/>
    <w:rsid w:val="009E604F"/>
    <w:rsid w:val="009E7C7D"/>
    <w:rsid w:val="009F5747"/>
    <w:rsid w:val="009F7B67"/>
    <w:rsid w:val="00A00403"/>
    <w:rsid w:val="00A11831"/>
    <w:rsid w:val="00A127AF"/>
    <w:rsid w:val="00A1282C"/>
    <w:rsid w:val="00A169D1"/>
    <w:rsid w:val="00A20D4C"/>
    <w:rsid w:val="00A22027"/>
    <w:rsid w:val="00A24D17"/>
    <w:rsid w:val="00A253C7"/>
    <w:rsid w:val="00A2761D"/>
    <w:rsid w:val="00A32017"/>
    <w:rsid w:val="00A321CB"/>
    <w:rsid w:val="00A33713"/>
    <w:rsid w:val="00A35EE1"/>
    <w:rsid w:val="00A36B73"/>
    <w:rsid w:val="00A41995"/>
    <w:rsid w:val="00A4231D"/>
    <w:rsid w:val="00A423BE"/>
    <w:rsid w:val="00A44B19"/>
    <w:rsid w:val="00A508C7"/>
    <w:rsid w:val="00A53EF0"/>
    <w:rsid w:val="00A54063"/>
    <w:rsid w:val="00A73AAE"/>
    <w:rsid w:val="00A758AE"/>
    <w:rsid w:val="00A767EB"/>
    <w:rsid w:val="00A82AAB"/>
    <w:rsid w:val="00A83245"/>
    <w:rsid w:val="00A8394B"/>
    <w:rsid w:val="00A842B5"/>
    <w:rsid w:val="00AB2910"/>
    <w:rsid w:val="00AB3D77"/>
    <w:rsid w:val="00AC0A4E"/>
    <w:rsid w:val="00AC2D07"/>
    <w:rsid w:val="00AC60E0"/>
    <w:rsid w:val="00AC70AE"/>
    <w:rsid w:val="00AD5997"/>
    <w:rsid w:val="00AD66FD"/>
    <w:rsid w:val="00AE0B15"/>
    <w:rsid w:val="00AF0D4F"/>
    <w:rsid w:val="00AF29EF"/>
    <w:rsid w:val="00AF34B7"/>
    <w:rsid w:val="00AF3E78"/>
    <w:rsid w:val="00B02C6F"/>
    <w:rsid w:val="00B0689F"/>
    <w:rsid w:val="00B102DC"/>
    <w:rsid w:val="00B10DB6"/>
    <w:rsid w:val="00B171C8"/>
    <w:rsid w:val="00B24006"/>
    <w:rsid w:val="00B2797C"/>
    <w:rsid w:val="00B35AA1"/>
    <w:rsid w:val="00B43F57"/>
    <w:rsid w:val="00B45283"/>
    <w:rsid w:val="00B45395"/>
    <w:rsid w:val="00B52984"/>
    <w:rsid w:val="00B53AE1"/>
    <w:rsid w:val="00B703D0"/>
    <w:rsid w:val="00B822DC"/>
    <w:rsid w:val="00B82F6E"/>
    <w:rsid w:val="00B834F5"/>
    <w:rsid w:val="00B839EE"/>
    <w:rsid w:val="00B840EF"/>
    <w:rsid w:val="00B919AD"/>
    <w:rsid w:val="00B9213A"/>
    <w:rsid w:val="00B92B1D"/>
    <w:rsid w:val="00B93F65"/>
    <w:rsid w:val="00B971F9"/>
    <w:rsid w:val="00BA0A87"/>
    <w:rsid w:val="00BA0E4D"/>
    <w:rsid w:val="00BA5886"/>
    <w:rsid w:val="00BB66F4"/>
    <w:rsid w:val="00BC0232"/>
    <w:rsid w:val="00BC3E62"/>
    <w:rsid w:val="00BD1460"/>
    <w:rsid w:val="00BD5F66"/>
    <w:rsid w:val="00BE0D7A"/>
    <w:rsid w:val="00BE142C"/>
    <w:rsid w:val="00BE27F7"/>
    <w:rsid w:val="00BE2F87"/>
    <w:rsid w:val="00BF28F1"/>
    <w:rsid w:val="00BF3F3C"/>
    <w:rsid w:val="00C00382"/>
    <w:rsid w:val="00C02ABE"/>
    <w:rsid w:val="00C057B5"/>
    <w:rsid w:val="00C12414"/>
    <w:rsid w:val="00C27451"/>
    <w:rsid w:val="00C27F91"/>
    <w:rsid w:val="00C32C2E"/>
    <w:rsid w:val="00C353B5"/>
    <w:rsid w:val="00C419A3"/>
    <w:rsid w:val="00C42336"/>
    <w:rsid w:val="00C43B1E"/>
    <w:rsid w:val="00C4552B"/>
    <w:rsid w:val="00C45686"/>
    <w:rsid w:val="00C458F0"/>
    <w:rsid w:val="00C47484"/>
    <w:rsid w:val="00C50655"/>
    <w:rsid w:val="00C51617"/>
    <w:rsid w:val="00C6196B"/>
    <w:rsid w:val="00C62D07"/>
    <w:rsid w:val="00C831BB"/>
    <w:rsid w:val="00C90C57"/>
    <w:rsid w:val="00C93885"/>
    <w:rsid w:val="00C9795E"/>
    <w:rsid w:val="00CA042B"/>
    <w:rsid w:val="00CA3377"/>
    <w:rsid w:val="00CB7867"/>
    <w:rsid w:val="00CB7998"/>
    <w:rsid w:val="00CC08FD"/>
    <w:rsid w:val="00CD0810"/>
    <w:rsid w:val="00CD2A50"/>
    <w:rsid w:val="00CD7F4E"/>
    <w:rsid w:val="00CE5D28"/>
    <w:rsid w:val="00CE7424"/>
    <w:rsid w:val="00CF1F67"/>
    <w:rsid w:val="00CF59AC"/>
    <w:rsid w:val="00D04406"/>
    <w:rsid w:val="00D113B3"/>
    <w:rsid w:val="00D179B1"/>
    <w:rsid w:val="00D20C71"/>
    <w:rsid w:val="00D2728F"/>
    <w:rsid w:val="00D30F64"/>
    <w:rsid w:val="00D3763B"/>
    <w:rsid w:val="00D45182"/>
    <w:rsid w:val="00D53C95"/>
    <w:rsid w:val="00D645F4"/>
    <w:rsid w:val="00D6680A"/>
    <w:rsid w:val="00D74F07"/>
    <w:rsid w:val="00D74F21"/>
    <w:rsid w:val="00D829BE"/>
    <w:rsid w:val="00D926F1"/>
    <w:rsid w:val="00D94EE9"/>
    <w:rsid w:val="00D97AB0"/>
    <w:rsid w:val="00DA609E"/>
    <w:rsid w:val="00DB47E6"/>
    <w:rsid w:val="00DC20FE"/>
    <w:rsid w:val="00DC2BF9"/>
    <w:rsid w:val="00DD5ECA"/>
    <w:rsid w:val="00DE1AD7"/>
    <w:rsid w:val="00DE3A40"/>
    <w:rsid w:val="00DE4D7F"/>
    <w:rsid w:val="00DE60EF"/>
    <w:rsid w:val="00DE6C4C"/>
    <w:rsid w:val="00DF0615"/>
    <w:rsid w:val="00DF1796"/>
    <w:rsid w:val="00DF4AE5"/>
    <w:rsid w:val="00E01B54"/>
    <w:rsid w:val="00E20628"/>
    <w:rsid w:val="00E24AA8"/>
    <w:rsid w:val="00E330D1"/>
    <w:rsid w:val="00E35E0D"/>
    <w:rsid w:val="00E363E5"/>
    <w:rsid w:val="00E464B0"/>
    <w:rsid w:val="00E47618"/>
    <w:rsid w:val="00E52FE0"/>
    <w:rsid w:val="00E56A8A"/>
    <w:rsid w:val="00E60FD3"/>
    <w:rsid w:val="00E80056"/>
    <w:rsid w:val="00E802C4"/>
    <w:rsid w:val="00E82862"/>
    <w:rsid w:val="00E84FAC"/>
    <w:rsid w:val="00E91941"/>
    <w:rsid w:val="00E93703"/>
    <w:rsid w:val="00E94FF5"/>
    <w:rsid w:val="00EA3A64"/>
    <w:rsid w:val="00EA7DDA"/>
    <w:rsid w:val="00EB15EB"/>
    <w:rsid w:val="00EB302C"/>
    <w:rsid w:val="00EB3075"/>
    <w:rsid w:val="00EC2C95"/>
    <w:rsid w:val="00ED044C"/>
    <w:rsid w:val="00ED085D"/>
    <w:rsid w:val="00EE2F7B"/>
    <w:rsid w:val="00EE6893"/>
    <w:rsid w:val="00F00AF3"/>
    <w:rsid w:val="00F120B6"/>
    <w:rsid w:val="00F147EB"/>
    <w:rsid w:val="00F2650B"/>
    <w:rsid w:val="00F315DD"/>
    <w:rsid w:val="00F36B7A"/>
    <w:rsid w:val="00F424FA"/>
    <w:rsid w:val="00F538F7"/>
    <w:rsid w:val="00F60801"/>
    <w:rsid w:val="00F608E6"/>
    <w:rsid w:val="00F71F82"/>
    <w:rsid w:val="00F87336"/>
    <w:rsid w:val="00F916E5"/>
    <w:rsid w:val="00F9587A"/>
    <w:rsid w:val="00F97056"/>
    <w:rsid w:val="00FB5946"/>
    <w:rsid w:val="00FC20A9"/>
    <w:rsid w:val="00FC26FD"/>
    <w:rsid w:val="00FC344F"/>
    <w:rsid w:val="00FD40BC"/>
    <w:rsid w:val="00FD6196"/>
    <w:rsid w:val="00FD6769"/>
    <w:rsid w:val="00FE1B96"/>
    <w:rsid w:val="00FE1D5F"/>
    <w:rsid w:val="00FE56CA"/>
    <w:rsid w:val="00FE5840"/>
    <w:rsid w:val="00FE7A3F"/>
    <w:rsid w:val="00FF0675"/>
    <w:rsid w:val="00FF3F5D"/>
    <w:rsid w:val="00FF5868"/>
    <w:rsid w:val="00FF6669"/>
  </w:rsids>
  <m:mathPr>
    <m:mathFont m:val="Cambria Math"/>
    <m:brkBin m:val="before"/>
    <m:brkBinSub m:val="--"/>
    <m:smallFrac m:val="0"/>
    <m:dispDef/>
    <m:lMargin m:val="0"/>
    <m:rMargin m:val="0"/>
    <m:defJc m:val="centerGroup"/>
    <m:wrapIndent m:val="1440"/>
    <m:intLim m:val="subSup"/>
    <m:naryLim m:val="undOvr"/>
  </m:mathPr>
  <w:themeFontLang w:val="en-MY"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F76B9"/>
  <w15:chartTrackingRefBased/>
  <w15:docId w15:val="{A196B5D1-3991-0D41-8351-0CCB4736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006"/>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9AC"/>
    <w:pPr>
      <w:ind w:left="720"/>
      <w:contextualSpacing/>
    </w:pPr>
    <w:rPr>
      <w:rFonts w:asciiTheme="minorHAnsi" w:eastAsiaTheme="minorEastAsia" w:hAnsiTheme="minorHAnsi" w:cs="Vrinda"/>
      <w:szCs w:val="30"/>
      <w:lang w:bidi="bn-IN"/>
    </w:rPr>
  </w:style>
  <w:style w:type="paragraph" w:customStyle="1" w:styleId="EndNoteBibliographyTitle">
    <w:name w:val="EndNote Bibliography Title"/>
    <w:basedOn w:val="Normal"/>
    <w:link w:val="EndNoteBibliographyTitleChar"/>
    <w:rsid w:val="00270BC2"/>
    <w:pPr>
      <w:jc w:val="center"/>
    </w:pPr>
    <w:rPr>
      <w:rFonts w:eastAsiaTheme="minorEastAsia"/>
      <w:sz w:val="22"/>
      <w:szCs w:val="30"/>
      <w:lang w:val="en-GB" w:bidi="bn-IN"/>
    </w:rPr>
  </w:style>
  <w:style w:type="character" w:customStyle="1" w:styleId="EndNoteBibliographyTitleChar">
    <w:name w:val="EndNote Bibliography Title Char"/>
    <w:basedOn w:val="DefaultParagraphFont"/>
    <w:link w:val="EndNoteBibliographyTitle"/>
    <w:rsid w:val="00270BC2"/>
    <w:rPr>
      <w:rFonts w:ascii="Times New Roman" w:eastAsiaTheme="minorEastAsia" w:hAnsi="Times New Roman" w:cs="Times New Roman"/>
      <w:sz w:val="22"/>
      <w:szCs w:val="30"/>
      <w:lang w:val="en-GB" w:eastAsia="en-GB" w:bidi="bn-IN"/>
    </w:rPr>
  </w:style>
  <w:style w:type="paragraph" w:customStyle="1" w:styleId="EndNoteBibliography">
    <w:name w:val="EndNote Bibliography"/>
    <w:basedOn w:val="Normal"/>
    <w:link w:val="EndNoteBibliographyChar"/>
    <w:rsid w:val="00270BC2"/>
    <w:pPr>
      <w:jc w:val="both"/>
    </w:pPr>
    <w:rPr>
      <w:rFonts w:eastAsiaTheme="minorEastAsia"/>
      <w:sz w:val="22"/>
      <w:szCs w:val="30"/>
      <w:lang w:val="en-GB" w:bidi="bn-IN"/>
    </w:rPr>
  </w:style>
  <w:style w:type="character" w:customStyle="1" w:styleId="EndNoteBibliographyChar">
    <w:name w:val="EndNote Bibliography Char"/>
    <w:basedOn w:val="DefaultParagraphFont"/>
    <w:link w:val="EndNoteBibliography"/>
    <w:rsid w:val="00270BC2"/>
    <w:rPr>
      <w:rFonts w:ascii="Times New Roman" w:eastAsiaTheme="minorEastAsia" w:hAnsi="Times New Roman" w:cs="Times New Roman"/>
      <w:sz w:val="22"/>
      <w:szCs w:val="30"/>
      <w:lang w:val="en-GB" w:eastAsia="en-GB" w:bidi="bn-IN"/>
    </w:rPr>
  </w:style>
  <w:style w:type="character" w:styleId="CommentReference">
    <w:name w:val="annotation reference"/>
    <w:basedOn w:val="DefaultParagraphFont"/>
    <w:uiPriority w:val="99"/>
    <w:semiHidden/>
    <w:unhideWhenUsed/>
    <w:rsid w:val="00AC2D07"/>
    <w:rPr>
      <w:sz w:val="16"/>
      <w:szCs w:val="16"/>
    </w:rPr>
  </w:style>
  <w:style w:type="paragraph" w:styleId="CommentText">
    <w:name w:val="annotation text"/>
    <w:basedOn w:val="Normal"/>
    <w:link w:val="CommentTextChar"/>
    <w:uiPriority w:val="99"/>
    <w:semiHidden/>
    <w:unhideWhenUsed/>
    <w:rsid w:val="00AC2D07"/>
    <w:rPr>
      <w:rFonts w:asciiTheme="minorHAnsi" w:eastAsiaTheme="minorEastAsia" w:hAnsiTheme="minorHAnsi" w:cs="Vrinda"/>
      <w:sz w:val="20"/>
      <w:szCs w:val="25"/>
      <w:lang w:bidi="bn-IN"/>
    </w:rPr>
  </w:style>
  <w:style w:type="character" w:customStyle="1" w:styleId="CommentTextChar">
    <w:name w:val="Comment Text Char"/>
    <w:basedOn w:val="DefaultParagraphFont"/>
    <w:link w:val="CommentText"/>
    <w:uiPriority w:val="99"/>
    <w:semiHidden/>
    <w:rsid w:val="00AC2D07"/>
    <w:rPr>
      <w:rFonts w:eastAsiaTheme="minorEastAsia" w:cs="Vrinda"/>
      <w:sz w:val="20"/>
      <w:szCs w:val="25"/>
      <w:lang w:eastAsia="en-GB" w:bidi="bn-IN"/>
    </w:rPr>
  </w:style>
  <w:style w:type="paragraph" w:styleId="CommentSubject">
    <w:name w:val="annotation subject"/>
    <w:basedOn w:val="CommentText"/>
    <w:next w:val="CommentText"/>
    <w:link w:val="CommentSubjectChar"/>
    <w:uiPriority w:val="99"/>
    <w:semiHidden/>
    <w:unhideWhenUsed/>
    <w:rsid w:val="00AC2D07"/>
    <w:rPr>
      <w:b/>
      <w:bCs/>
    </w:rPr>
  </w:style>
  <w:style w:type="character" w:customStyle="1" w:styleId="CommentSubjectChar">
    <w:name w:val="Comment Subject Char"/>
    <w:basedOn w:val="CommentTextChar"/>
    <w:link w:val="CommentSubject"/>
    <w:uiPriority w:val="99"/>
    <w:semiHidden/>
    <w:rsid w:val="00AC2D07"/>
    <w:rPr>
      <w:rFonts w:eastAsiaTheme="minorEastAsia" w:cs="Vrinda"/>
      <w:b/>
      <w:bCs/>
      <w:sz w:val="20"/>
      <w:szCs w:val="25"/>
      <w:lang w:eastAsia="en-GB" w:bidi="bn-IN"/>
    </w:rPr>
  </w:style>
  <w:style w:type="character" w:styleId="Hyperlink">
    <w:name w:val="Hyperlink"/>
    <w:basedOn w:val="DefaultParagraphFont"/>
    <w:uiPriority w:val="99"/>
    <w:unhideWhenUsed/>
    <w:rsid w:val="00DE60EF"/>
    <w:rPr>
      <w:color w:val="0563C1" w:themeColor="hyperlink"/>
      <w:u w:val="single"/>
    </w:rPr>
  </w:style>
  <w:style w:type="character" w:styleId="UnresolvedMention">
    <w:name w:val="Unresolved Mention"/>
    <w:basedOn w:val="DefaultParagraphFont"/>
    <w:uiPriority w:val="99"/>
    <w:semiHidden/>
    <w:unhideWhenUsed/>
    <w:rsid w:val="00DE60EF"/>
    <w:rPr>
      <w:color w:val="605E5C"/>
      <w:shd w:val="clear" w:color="auto" w:fill="E1DFDD"/>
    </w:rPr>
  </w:style>
  <w:style w:type="paragraph" w:styleId="Footer">
    <w:name w:val="footer"/>
    <w:basedOn w:val="Normal"/>
    <w:link w:val="FooterChar"/>
    <w:uiPriority w:val="99"/>
    <w:unhideWhenUsed/>
    <w:rsid w:val="00321451"/>
    <w:pPr>
      <w:tabs>
        <w:tab w:val="center" w:pos="4513"/>
        <w:tab w:val="right" w:pos="9026"/>
      </w:tabs>
    </w:pPr>
    <w:rPr>
      <w:rFonts w:asciiTheme="minorHAnsi" w:eastAsiaTheme="minorEastAsia" w:hAnsiTheme="minorHAnsi" w:cs="Vrinda"/>
      <w:szCs w:val="30"/>
      <w:lang w:bidi="bn-IN"/>
    </w:rPr>
  </w:style>
  <w:style w:type="character" w:customStyle="1" w:styleId="FooterChar">
    <w:name w:val="Footer Char"/>
    <w:basedOn w:val="DefaultParagraphFont"/>
    <w:link w:val="Footer"/>
    <w:uiPriority w:val="99"/>
    <w:rsid w:val="00321451"/>
    <w:rPr>
      <w:rFonts w:eastAsiaTheme="minorEastAsia" w:cs="Vrinda"/>
      <w:szCs w:val="30"/>
      <w:lang w:eastAsia="en-GB" w:bidi="bn-IN"/>
    </w:rPr>
  </w:style>
  <w:style w:type="character" w:styleId="PageNumber">
    <w:name w:val="page number"/>
    <w:basedOn w:val="DefaultParagraphFont"/>
    <w:uiPriority w:val="99"/>
    <w:semiHidden/>
    <w:unhideWhenUsed/>
    <w:rsid w:val="00321451"/>
  </w:style>
  <w:style w:type="paragraph" w:styleId="FootnoteText">
    <w:name w:val="footnote text"/>
    <w:basedOn w:val="Normal"/>
    <w:link w:val="FootnoteTextChar"/>
    <w:uiPriority w:val="99"/>
    <w:semiHidden/>
    <w:unhideWhenUsed/>
    <w:rsid w:val="00847A09"/>
    <w:rPr>
      <w:sz w:val="20"/>
      <w:szCs w:val="20"/>
    </w:rPr>
  </w:style>
  <w:style w:type="character" w:customStyle="1" w:styleId="FootnoteTextChar">
    <w:name w:val="Footnote Text Char"/>
    <w:basedOn w:val="DefaultParagraphFont"/>
    <w:link w:val="FootnoteText"/>
    <w:uiPriority w:val="99"/>
    <w:semiHidden/>
    <w:rsid w:val="00847A0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47A09"/>
    <w:rPr>
      <w:vertAlign w:val="superscript"/>
    </w:rPr>
  </w:style>
  <w:style w:type="paragraph" w:styleId="Header">
    <w:name w:val="header"/>
    <w:basedOn w:val="Normal"/>
    <w:link w:val="HeaderChar"/>
    <w:uiPriority w:val="99"/>
    <w:unhideWhenUsed/>
    <w:rsid w:val="00534DBB"/>
    <w:pPr>
      <w:tabs>
        <w:tab w:val="center" w:pos="4513"/>
        <w:tab w:val="right" w:pos="9026"/>
      </w:tabs>
    </w:pPr>
  </w:style>
  <w:style w:type="character" w:customStyle="1" w:styleId="HeaderChar">
    <w:name w:val="Header Char"/>
    <w:basedOn w:val="DefaultParagraphFont"/>
    <w:link w:val="Header"/>
    <w:uiPriority w:val="99"/>
    <w:rsid w:val="00534DBB"/>
    <w:rPr>
      <w:rFonts w:ascii="Times New Roman" w:eastAsia="Times New Roman" w:hAnsi="Times New Roman" w:cs="Times New Roman"/>
      <w:lang w:eastAsia="en-GB"/>
    </w:rPr>
  </w:style>
  <w:style w:type="paragraph" w:styleId="Revision">
    <w:name w:val="Revision"/>
    <w:hidden/>
    <w:uiPriority w:val="99"/>
    <w:semiHidden/>
    <w:rsid w:val="00A842B5"/>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C274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451"/>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34228">
      <w:bodyDiv w:val="1"/>
      <w:marLeft w:val="0"/>
      <w:marRight w:val="0"/>
      <w:marTop w:val="0"/>
      <w:marBottom w:val="0"/>
      <w:divBdr>
        <w:top w:val="none" w:sz="0" w:space="0" w:color="auto"/>
        <w:left w:val="none" w:sz="0" w:space="0" w:color="auto"/>
        <w:bottom w:val="none" w:sz="0" w:space="0" w:color="auto"/>
        <w:right w:val="none" w:sz="0" w:space="0" w:color="auto"/>
      </w:divBdr>
      <w:divsChild>
        <w:div w:id="1783260064">
          <w:marLeft w:val="0"/>
          <w:marRight w:val="0"/>
          <w:marTop w:val="0"/>
          <w:marBottom w:val="0"/>
          <w:divBdr>
            <w:top w:val="none" w:sz="0" w:space="0" w:color="auto"/>
            <w:left w:val="none" w:sz="0" w:space="0" w:color="auto"/>
            <w:bottom w:val="none" w:sz="0" w:space="0" w:color="auto"/>
            <w:right w:val="none" w:sz="0" w:space="0" w:color="auto"/>
          </w:divBdr>
        </w:div>
      </w:divsChild>
    </w:div>
    <w:div w:id="449394145">
      <w:bodyDiv w:val="1"/>
      <w:marLeft w:val="0"/>
      <w:marRight w:val="0"/>
      <w:marTop w:val="0"/>
      <w:marBottom w:val="0"/>
      <w:divBdr>
        <w:top w:val="none" w:sz="0" w:space="0" w:color="auto"/>
        <w:left w:val="none" w:sz="0" w:space="0" w:color="auto"/>
        <w:bottom w:val="none" w:sz="0" w:space="0" w:color="auto"/>
        <w:right w:val="none" w:sz="0" w:space="0" w:color="auto"/>
      </w:divBdr>
    </w:div>
    <w:div w:id="1107502462">
      <w:bodyDiv w:val="1"/>
      <w:marLeft w:val="0"/>
      <w:marRight w:val="0"/>
      <w:marTop w:val="0"/>
      <w:marBottom w:val="0"/>
      <w:divBdr>
        <w:top w:val="none" w:sz="0" w:space="0" w:color="auto"/>
        <w:left w:val="none" w:sz="0" w:space="0" w:color="auto"/>
        <w:bottom w:val="none" w:sz="0" w:space="0" w:color="auto"/>
        <w:right w:val="none" w:sz="0" w:space="0" w:color="auto"/>
      </w:divBdr>
    </w:div>
    <w:div w:id="1371298683">
      <w:bodyDiv w:val="1"/>
      <w:marLeft w:val="0"/>
      <w:marRight w:val="0"/>
      <w:marTop w:val="0"/>
      <w:marBottom w:val="0"/>
      <w:divBdr>
        <w:top w:val="none" w:sz="0" w:space="0" w:color="auto"/>
        <w:left w:val="none" w:sz="0" w:space="0" w:color="auto"/>
        <w:bottom w:val="none" w:sz="0" w:space="0" w:color="auto"/>
        <w:right w:val="none" w:sz="0" w:space="0" w:color="auto"/>
      </w:divBdr>
    </w:div>
    <w:div w:id="1372680961">
      <w:bodyDiv w:val="1"/>
      <w:marLeft w:val="0"/>
      <w:marRight w:val="0"/>
      <w:marTop w:val="0"/>
      <w:marBottom w:val="0"/>
      <w:divBdr>
        <w:top w:val="none" w:sz="0" w:space="0" w:color="auto"/>
        <w:left w:val="none" w:sz="0" w:space="0" w:color="auto"/>
        <w:bottom w:val="none" w:sz="0" w:space="0" w:color="auto"/>
        <w:right w:val="none" w:sz="0" w:space="0" w:color="auto"/>
      </w:divBdr>
    </w:div>
    <w:div w:id="1415778493">
      <w:bodyDiv w:val="1"/>
      <w:marLeft w:val="0"/>
      <w:marRight w:val="0"/>
      <w:marTop w:val="0"/>
      <w:marBottom w:val="0"/>
      <w:divBdr>
        <w:top w:val="none" w:sz="0" w:space="0" w:color="auto"/>
        <w:left w:val="none" w:sz="0" w:space="0" w:color="auto"/>
        <w:bottom w:val="none" w:sz="0" w:space="0" w:color="auto"/>
        <w:right w:val="none" w:sz="0" w:space="0" w:color="auto"/>
      </w:divBdr>
    </w:div>
    <w:div w:id="1528519447">
      <w:bodyDiv w:val="1"/>
      <w:marLeft w:val="0"/>
      <w:marRight w:val="0"/>
      <w:marTop w:val="0"/>
      <w:marBottom w:val="0"/>
      <w:divBdr>
        <w:top w:val="none" w:sz="0" w:space="0" w:color="auto"/>
        <w:left w:val="none" w:sz="0" w:space="0" w:color="auto"/>
        <w:bottom w:val="none" w:sz="0" w:space="0" w:color="auto"/>
        <w:right w:val="none" w:sz="0" w:space="0" w:color="auto"/>
      </w:divBdr>
    </w:div>
    <w:div w:id="1586912485">
      <w:bodyDiv w:val="1"/>
      <w:marLeft w:val="0"/>
      <w:marRight w:val="0"/>
      <w:marTop w:val="0"/>
      <w:marBottom w:val="0"/>
      <w:divBdr>
        <w:top w:val="none" w:sz="0" w:space="0" w:color="auto"/>
        <w:left w:val="none" w:sz="0" w:space="0" w:color="auto"/>
        <w:bottom w:val="none" w:sz="0" w:space="0" w:color="auto"/>
        <w:right w:val="none" w:sz="0" w:space="0" w:color="auto"/>
      </w:divBdr>
    </w:div>
    <w:div w:id="1782071237">
      <w:bodyDiv w:val="1"/>
      <w:marLeft w:val="0"/>
      <w:marRight w:val="0"/>
      <w:marTop w:val="0"/>
      <w:marBottom w:val="0"/>
      <w:divBdr>
        <w:top w:val="none" w:sz="0" w:space="0" w:color="auto"/>
        <w:left w:val="none" w:sz="0" w:space="0" w:color="auto"/>
        <w:bottom w:val="none" w:sz="0" w:space="0" w:color="auto"/>
        <w:right w:val="none" w:sz="0" w:space="0" w:color="auto"/>
      </w:divBdr>
    </w:div>
    <w:div w:id="1891915889">
      <w:bodyDiv w:val="1"/>
      <w:marLeft w:val="0"/>
      <w:marRight w:val="0"/>
      <w:marTop w:val="0"/>
      <w:marBottom w:val="0"/>
      <w:divBdr>
        <w:top w:val="none" w:sz="0" w:space="0" w:color="auto"/>
        <w:left w:val="none" w:sz="0" w:space="0" w:color="auto"/>
        <w:bottom w:val="none" w:sz="0" w:space="0" w:color="auto"/>
        <w:right w:val="none" w:sz="0" w:space="0" w:color="auto"/>
      </w:divBdr>
    </w:div>
    <w:div w:id="1950892591">
      <w:bodyDiv w:val="1"/>
      <w:marLeft w:val="0"/>
      <w:marRight w:val="0"/>
      <w:marTop w:val="0"/>
      <w:marBottom w:val="0"/>
      <w:divBdr>
        <w:top w:val="none" w:sz="0" w:space="0" w:color="auto"/>
        <w:left w:val="none" w:sz="0" w:space="0" w:color="auto"/>
        <w:bottom w:val="none" w:sz="0" w:space="0" w:color="auto"/>
        <w:right w:val="none" w:sz="0" w:space="0" w:color="auto"/>
      </w:divBdr>
      <w:divsChild>
        <w:div w:id="208629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jfi.2015.12.003" TargetMode="External"/><Relationship Id="rId18" Type="http://schemas.openxmlformats.org/officeDocument/2006/relationships/hyperlink" Target="https://doi.org/10.1002/pa.2481" TargetMode="External"/><Relationship Id="rId3" Type="http://schemas.openxmlformats.org/officeDocument/2006/relationships/styles" Target="styles.xml"/><Relationship Id="rId21" Type="http://schemas.openxmlformats.org/officeDocument/2006/relationships/hyperlink" Target="https://doi.org/10.1016/j.techfore.2018.11.004" TargetMode="External"/><Relationship Id="rId7" Type="http://schemas.openxmlformats.org/officeDocument/2006/relationships/endnotes" Target="endnotes.xml"/><Relationship Id="rId12" Type="http://schemas.openxmlformats.org/officeDocument/2006/relationships/hyperlink" Target="https://doi.org/10.1016/j.jebo.2017.07.027" TargetMode="External"/><Relationship Id="rId17" Type="http://schemas.openxmlformats.org/officeDocument/2006/relationships/hyperlink" Target="https://doi.org/10.1016/j.frl.2020.101541" TargetMode="External"/><Relationship Id="rId2" Type="http://schemas.openxmlformats.org/officeDocument/2006/relationships/numbering" Target="numbering.xml"/><Relationship Id="rId16" Type="http://schemas.openxmlformats.org/officeDocument/2006/relationships/hyperlink" Target="https://doi.org/10.1016/j.econmod.2020.02.001" TargetMode="External"/><Relationship Id="rId20" Type="http://schemas.openxmlformats.org/officeDocument/2006/relationships/hyperlink" Target="https://doi.org/10.1111/1467-8268.123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2/j.1681-4835.2006.tb00174.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j.ecosys.2020.10083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16/j.ribaf.2019.10107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519B7-4AE1-4B3C-8CDB-08A2B7C42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3204</TotalTime>
  <Pages>16</Pages>
  <Words>7679</Words>
  <Characters>43772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M HASANUL BANNA</dc:creator>
  <cp:keywords/>
  <dc:description/>
  <cp:lastModifiedBy>Microsoft Office User</cp:lastModifiedBy>
  <cp:revision>22</cp:revision>
  <dcterms:created xsi:type="dcterms:W3CDTF">2021-03-29T19:58:00Z</dcterms:created>
  <dcterms:modified xsi:type="dcterms:W3CDTF">2021-05-02T08:54:00Z</dcterms:modified>
</cp:coreProperties>
</file>