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259B6" w14:textId="6FAA890E" w:rsidR="00BF3DE0" w:rsidRPr="00CF4E2B" w:rsidRDefault="00F56092" w:rsidP="008A14B4">
      <w:pPr>
        <w:pStyle w:val="Title"/>
      </w:pPr>
      <w:r>
        <w:t>Advantages</w:t>
      </w:r>
      <w:r w:rsidR="00907342" w:rsidRPr="00CF4E2B">
        <w:t xml:space="preserve"> of a</w:t>
      </w:r>
      <w:r w:rsidR="009037EA" w:rsidRPr="00CF4E2B">
        <w:t xml:space="preserve"> </w:t>
      </w:r>
      <w:r w:rsidR="004E1794" w:rsidRPr="00CF4E2B">
        <w:t>curved image plate</w:t>
      </w:r>
      <w:r w:rsidR="008A14B4" w:rsidRPr="00CF4E2B">
        <w:t xml:space="preserve"> for rapid </w:t>
      </w:r>
      <w:r w:rsidR="002568C2">
        <w:t>laboratory-based</w:t>
      </w:r>
      <w:r w:rsidR="007747D5">
        <w:t xml:space="preserve"> </w:t>
      </w:r>
      <w:r w:rsidR="003263D4" w:rsidRPr="00CF4E2B">
        <w:t xml:space="preserve">X-ray </w:t>
      </w:r>
      <w:r w:rsidR="00D47286" w:rsidRPr="00CF4E2B">
        <w:t>total scattering measurements</w:t>
      </w:r>
      <w:r w:rsidR="002A02AE">
        <w:t>:</w:t>
      </w:r>
      <w:r w:rsidR="00D47286" w:rsidRPr="00CF4E2B">
        <w:t xml:space="preserve"> a</w:t>
      </w:r>
      <w:r w:rsidR="002A02AE">
        <w:t>pplication to</w:t>
      </w:r>
      <w:r w:rsidR="00D47286" w:rsidRPr="00CF4E2B">
        <w:t xml:space="preserve"> </w:t>
      </w:r>
      <w:r w:rsidR="008A14B4" w:rsidRPr="00CF4E2B">
        <w:t xml:space="preserve">pair distribution function </w:t>
      </w:r>
      <w:r w:rsidR="00D47286" w:rsidRPr="00CF4E2B">
        <w:t>analysis</w:t>
      </w:r>
      <w:r w:rsidR="000A0A67" w:rsidRPr="00CF4E2B">
        <w:t>.</w:t>
      </w:r>
    </w:p>
    <w:p w14:paraId="5FC11096" w14:textId="77777777" w:rsidR="008A14B4" w:rsidRPr="00CF4E2B" w:rsidRDefault="008A14B4" w:rsidP="008A14B4">
      <w:pPr>
        <w:sectPr w:rsidR="008A14B4" w:rsidRPr="00CF4E2B" w:rsidSect="008A14B4">
          <w:headerReference w:type="default" r:id="rId11"/>
          <w:footerReference w:type="default" r:id="rId12"/>
          <w:pgSz w:w="12247" w:h="15876"/>
          <w:pgMar w:top="1440" w:right="1440" w:bottom="1440" w:left="1440" w:header="709" w:footer="709" w:gutter="0"/>
          <w:cols w:space="708"/>
          <w:docGrid w:linePitch="360"/>
        </w:sectPr>
      </w:pPr>
    </w:p>
    <w:p w14:paraId="0CA630D9" w14:textId="77777777" w:rsidR="008A14B4" w:rsidRPr="00CF4E2B" w:rsidRDefault="008A14B4" w:rsidP="008A14B4"/>
    <w:p w14:paraId="5EACACF4" w14:textId="77777777" w:rsidR="008A14B4" w:rsidRPr="00CF4E2B" w:rsidRDefault="008A14B4" w:rsidP="008A14B4"/>
    <w:p w14:paraId="2173E85B" w14:textId="10C17A41" w:rsidR="008A14B4" w:rsidRPr="005949A3" w:rsidRDefault="008A14B4" w:rsidP="008A14B4">
      <w:r w:rsidRPr="00CF4E2B">
        <w:t>Daniel J. M. Irving</w:t>
      </w:r>
      <w:r w:rsidR="00A31B9D">
        <w:t>,</w:t>
      </w:r>
      <w:r w:rsidRPr="00CF4E2B">
        <w:rPr>
          <w:vertAlign w:val="superscript"/>
        </w:rPr>
        <w:t>1</w:t>
      </w:r>
      <w:r w:rsidR="00DA19FC">
        <w:t xml:space="preserve"> David A. Keen</w:t>
      </w:r>
      <w:r w:rsidR="00DA19FC" w:rsidRPr="00DD6495">
        <w:rPr>
          <w:vertAlign w:val="superscript"/>
        </w:rPr>
        <w:t>2</w:t>
      </w:r>
      <w:r w:rsidR="005949A3">
        <w:t xml:space="preserve"> </w:t>
      </w:r>
      <w:r w:rsidR="00A00DC8">
        <w:t>&amp;</w:t>
      </w:r>
      <w:r w:rsidR="00A00DC8" w:rsidRPr="00CF4E2B">
        <w:t xml:space="preserve"> Mark E. Light</w:t>
      </w:r>
      <w:r w:rsidR="00A00DC8" w:rsidRPr="00CF4E2B">
        <w:rPr>
          <w:vertAlign w:val="superscript"/>
        </w:rPr>
        <w:t>1*</w:t>
      </w:r>
    </w:p>
    <w:p w14:paraId="76A5AB1F" w14:textId="6E104279" w:rsidR="008A14B4" w:rsidRPr="00CF4E2B" w:rsidRDefault="00CF4E2B" w:rsidP="008A14B4">
      <w:pPr>
        <w:rPr>
          <w:b/>
        </w:rPr>
      </w:pPr>
      <w:r w:rsidRPr="00CF4E2B">
        <w:rPr>
          <w:b/>
        </w:rPr>
        <w:t>AFF</w:t>
      </w:r>
      <w:r>
        <w:rPr>
          <w:b/>
        </w:rPr>
        <w:t>I</w:t>
      </w:r>
      <w:r w:rsidRPr="00CF4E2B">
        <w:rPr>
          <w:b/>
        </w:rPr>
        <w:t>LIATIONS</w:t>
      </w:r>
    </w:p>
    <w:p w14:paraId="4CA2A9B7" w14:textId="195F9894" w:rsidR="008A14B4" w:rsidRDefault="008A14B4" w:rsidP="008A14B4">
      <w:r w:rsidRPr="00CF4E2B">
        <w:rPr>
          <w:vertAlign w:val="superscript"/>
        </w:rPr>
        <w:t>1</w:t>
      </w:r>
      <w:r w:rsidRPr="00CF4E2B">
        <w:t xml:space="preserve"> School of Chemistry, University </w:t>
      </w:r>
      <w:r w:rsidR="003725E3" w:rsidRPr="00CF4E2B">
        <w:t>o</w:t>
      </w:r>
      <w:r w:rsidRPr="00CF4E2B">
        <w:t>f Southampton, Southampton, SO17 1BJ, UK</w:t>
      </w:r>
    </w:p>
    <w:p w14:paraId="0B73F0F1" w14:textId="4FBE25FB" w:rsidR="00DA19FC" w:rsidRPr="00CF4E2B" w:rsidRDefault="00DA19FC" w:rsidP="00DA19FC">
      <w:r w:rsidRPr="007169BB">
        <w:rPr>
          <w:vertAlign w:val="superscript"/>
        </w:rPr>
        <w:t>2</w:t>
      </w:r>
      <w:r w:rsidRPr="00B33AB8">
        <w:t xml:space="preserve">ISIS Neutron and Muon Source, Science and Technology Facilities Council, Rutherford Appleton Laboratory, </w:t>
      </w:r>
      <w:r w:rsidR="00F806AD">
        <w:t xml:space="preserve">Harwell Campus, </w:t>
      </w:r>
      <w:r w:rsidRPr="00B33AB8">
        <w:t xml:space="preserve">Didcot, Oxon, </w:t>
      </w:r>
      <w:r w:rsidR="00F806AD">
        <w:t xml:space="preserve">OX11 0QX, </w:t>
      </w:r>
      <w:r w:rsidRPr="00B33AB8">
        <w:t>UK</w:t>
      </w:r>
    </w:p>
    <w:p w14:paraId="036D1965" w14:textId="77777777" w:rsidR="00DA19FC" w:rsidRPr="00CF4E2B" w:rsidRDefault="00DA19FC" w:rsidP="008A14B4"/>
    <w:p w14:paraId="1755A939" w14:textId="2B29DDAA" w:rsidR="008A14B4" w:rsidRPr="00CF4E2B" w:rsidRDefault="007608FD" w:rsidP="008A14B4">
      <w:r w:rsidRPr="00CF4E2B">
        <w:rPr>
          <w:vertAlign w:val="superscript"/>
        </w:rPr>
        <w:t>*</w:t>
      </w:r>
      <w:r w:rsidR="008A14B4" w:rsidRPr="00CF4E2B">
        <w:rPr>
          <w:vertAlign w:val="superscript"/>
        </w:rPr>
        <w:t xml:space="preserve"> </w:t>
      </w:r>
      <w:r w:rsidR="008A14B4" w:rsidRPr="00CF4E2B">
        <w:t xml:space="preserve">Author to whom correspondence should be addressed: </w:t>
      </w:r>
      <w:hyperlink r:id="rId13" w:history="1">
        <w:r w:rsidR="008A14B4" w:rsidRPr="00CF4E2B">
          <w:rPr>
            <w:rStyle w:val="Hyperlink"/>
          </w:rPr>
          <w:t>M.E.Light@soton.ac.uk</w:t>
        </w:r>
      </w:hyperlink>
      <w:r w:rsidR="00363AEA" w:rsidRPr="00CF4E2B">
        <w:t xml:space="preserve"> </w:t>
      </w:r>
    </w:p>
    <w:p w14:paraId="4C49BE15" w14:textId="77777777" w:rsidR="00363AEA" w:rsidRPr="00CF4E2B" w:rsidRDefault="00363AEA" w:rsidP="008A14B4">
      <w:pPr>
        <w:sectPr w:rsidR="00363AEA" w:rsidRPr="00CF4E2B" w:rsidSect="008A14B4">
          <w:type w:val="continuous"/>
          <w:pgSz w:w="12247" w:h="15876"/>
          <w:pgMar w:top="1440" w:right="1440" w:bottom="1440" w:left="1440" w:header="709" w:footer="709" w:gutter="0"/>
          <w:cols w:space="708"/>
          <w:docGrid w:linePitch="360"/>
        </w:sectPr>
      </w:pPr>
    </w:p>
    <w:p w14:paraId="440E0551" w14:textId="77777777" w:rsidR="00363AEA" w:rsidRPr="00CF4E2B" w:rsidRDefault="00363AEA" w:rsidP="008A14B4"/>
    <w:p w14:paraId="68EEDE86" w14:textId="77777777" w:rsidR="00363AEA" w:rsidRPr="00CF4E2B" w:rsidRDefault="00363AEA" w:rsidP="001025AA">
      <w:pPr>
        <w:jc w:val="both"/>
        <w:rPr>
          <w:b/>
        </w:rPr>
      </w:pPr>
      <w:r w:rsidRPr="00CF4E2B">
        <w:rPr>
          <w:b/>
        </w:rPr>
        <w:t>ABSTRACT</w:t>
      </w:r>
    </w:p>
    <w:p w14:paraId="28B962B1" w14:textId="4A546DE9" w:rsidR="00605BAA" w:rsidRPr="00CF4E2B" w:rsidRDefault="00F00950" w:rsidP="00E8013C">
      <w:r>
        <w:t xml:space="preserve">The analysis and interpretation of the pair distribution function (PDF), </w:t>
      </w:r>
      <w:r w:rsidR="000678D8">
        <w:t xml:space="preserve">as </w:t>
      </w:r>
      <w:r>
        <w:t xml:space="preserve">derived from total scattering </w:t>
      </w:r>
      <w:r w:rsidR="009D5DB4">
        <w:t xml:space="preserve">measurements </w:t>
      </w:r>
      <w:r w:rsidR="002368CE">
        <w:t xml:space="preserve">is </w:t>
      </w:r>
      <w:r w:rsidR="00CA4FBB">
        <w:t>still seen by many as</w:t>
      </w:r>
      <w:r>
        <w:t xml:space="preserve"> a technique confined to central synchrotron and neutron facilities. </w:t>
      </w:r>
      <w:r w:rsidR="000B52E1">
        <w:t>T</w:t>
      </w:r>
      <w:r>
        <w:t>his situation has begun to change</w:t>
      </w:r>
      <w:r w:rsidR="000B52E1">
        <w:t xml:space="preserve"> with </w:t>
      </w:r>
      <w:r w:rsidR="00AB783B">
        <w:t xml:space="preserve">a rising visibility of total scattering </w:t>
      </w:r>
      <w:r w:rsidR="00E875BB">
        <w:t>experiments</w:t>
      </w:r>
      <w:r w:rsidR="00AB783B">
        <w:t xml:space="preserve"> reported in </w:t>
      </w:r>
      <w:r w:rsidR="002B7267">
        <w:t>mainstream</w:t>
      </w:r>
      <w:r w:rsidR="00AB783B">
        <w:t xml:space="preserve"> scientific </w:t>
      </w:r>
      <w:r w:rsidR="001B0575">
        <w:t>journals</w:t>
      </w:r>
      <w:r>
        <w:t xml:space="preserve">, and </w:t>
      </w:r>
      <w:r w:rsidR="00E504EB">
        <w:t xml:space="preserve">the modification </w:t>
      </w:r>
      <w:r w:rsidR="005342BB">
        <w:t xml:space="preserve">of an </w:t>
      </w:r>
      <w:r w:rsidR="00AB4D27">
        <w:t xml:space="preserve">increasing </w:t>
      </w:r>
      <w:r>
        <w:t xml:space="preserve">number of laboratory diffractometers. However, the rigour required during data reduction and the complexities of data interpretation mean the technique is still very far from being routine. </w:t>
      </w:r>
      <w:r w:rsidR="00605BAA">
        <w:t xml:space="preserve">Herein we report the first application of a large area curved image plate system based on a Rigaku SPIDER (R-AXIS RAPID II) equipped with an Ag tube for collecting data </w:t>
      </w:r>
      <w:r w:rsidR="00901F92">
        <w:t>amenable</w:t>
      </w:r>
      <w:r w:rsidR="00605BAA">
        <w:t xml:space="preserve"> </w:t>
      </w:r>
      <w:r w:rsidR="00901F92">
        <w:t>to</w:t>
      </w:r>
      <w:r w:rsidR="00605BAA">
        <w:t xml:space="preserve"> high quality PDF </w:t>
      </w:r>
      <w:r w:rsidR="005B5998">
        <w:t>refinement/modelling</w:t>
      </w:r>
      <w:r w:rsidR="00605BAA">
        <w:t xml:space="preserve"> of crystalline, amorphous and liquid samples. The advantages of such a system are the large Q range available without scanning (</w:t>
      </w:r>
      <w:r w:rsidR="00E356C2">
        <w:t xml:space="preserve">routinely </w:t>
      </w:r>
      <w:r w:rsidR="00605BAA">
        <w:t>in excess of 2</w:t>
      </w:r>
      <w:r w:rsidR="005649A4">
        <w:t>0</w:t>
      </w:r>
      <w:r w:rsidR="00605BAA">
        <w:t xml:space="preserve"> </w:t>
      </w:r>
      <w:r w:rsidR="00605BAA">
        <w:rPr>
          <w:rFonts w:cstheme="minorHAnsi"/>
        </w:rPr>
        <w:t>Å</w:t>
      </w:r>
      <w:r w:rsidR="00605BAA" w:rsidRPr="00DA15F6">
        <w:rPr>
          <w:rFonts w:cstheme="minorHAnsi"/>
          <w:vertAlign w:val="superscript"/>
        </w:rPr>
        <w:t>-1</w:t>
      </w:r>
      <w:r w:rsidR="00605BAA">
        <w:t>)</w:t>
      </w:r>
      <w:r w:rsidR="00F8149F">
        <w:t xml:space="preserve"> and</w:t>
      </w:r>
      <w:r w:rsidR="00605BAA">
        <w:t xml:space="preserve"> the inherent properties of an image plate detector (single photon sensitivity, large dynamic range [1.05 x 10</w:t>
      </w:r>
      <w:r w:rsidR="00605BAA" w:rsidRPr="0097103E">
        <w:rPr>
          <w:vertAlign w:val="superscript"/>
        </w:rPr>
        <w:t>6</w:t>
      </w:r>
      <w:r w:rsidR="00605BAA">
        <w:t>] and effectively zero nois</w:t>
      </w:r>
      <w:r w:rsidR="00706DA3">
        <w:t>e</w:t>
      </w:r>
      <w:r w:rsidR="00605BAA">
        <w:t>)</w:t>
      </w:r>
      <w:r w:rsidR="00E8013C">
        <w:t xml:space="preserve">. </w:t>
      </w:r>
      <w:r w:rsidR="00605BAA">
        <w:t xml:space="preserve">Data </w:t>
      </w:r>
      <w:r w:rsidR="006B63A7">
        <w:t xml:space="preserve">are </w:t>
      </w:r>
      <w:r w:rsidR="00605BAA">
        <w:t xml:space="preserve">collected and </w:t>
      </w:r>
      <w:r w:rsidR="00F806AD">
        <w:t>structur</w:t>
      </w:r>
      <w:r w:rsidR="004C27C2">
        <w:t>al</w:t>
      </w:r>
      <w:r w:rsidR="00F806AD">
        <w:t xml:space="preserve"> </w:t>
      </w:r>
      <w:r w:rsidR="006B63A7">
        <w:t xml:space="preserve">models </w:t>
      </w:r>
      <w:r w:rsidR="00605BAA">
        <w:t xml:space="preserve">refined for </w:t>
      </w:r>
      <w:proofErr w:type="gramStart"/>
      <w:r w:rsidR="00605BAA">
        <w:t>a number of</w:t>
      </w:r>
      <w:proofErr w:type="gramEnd"/>
      <w:r w:rsidR="00605BAA">
        <w:t xml:space="preserve"> standard materials including NIST </w:t>
      </w:r>
      <w:r w:rsidR="00605BAA" w:rsidRPr="00CF4E2B">
        <w:t xml:space="preserve">640f silicon </w:t>
      </w:r>
      <w:r w:rsidR="00605BAA">
        <w:t xml:space="preserve">for </w:t>
      </w:r>
      <w:r w:rsidR="00FC03F5">
        <w:t xml:space="preserve">which </w:t>
      </w:r>
      <w:r w:rsidR="00605BAA">
        <w:t>a</w:t>
      </w:r>
      <w:r w:rsidR="00605BAA" w:rsidRPr="00CF4E2B">
        <w:t xml:space="preserve"> R</w:t>
      </w:r>
      <w:r w:rsidR="00605BAA" w:rsidRPr="00CF4E2B">
        <w:rPr>
          <w:vertAlign w:val="subscript"/>
        </w:rPr>
        <w:t>wp</w:t>
      </w:r>
      <w:r w:rsidR="00605BAA" w:rsidRPr="00CF4E2B">
        <w:t xml:space="preserve"> </w:t>
      </w:r>
      <w:r w:rsidR="00605BAA" w:rsidRPr="00CF4E2B">
        <w:rPr>
          <w:rFonts w:cstheme="minorHAnsi"/>
        </w:rPr>
        <w:t>≤</w:t>
      </w:r>
      <w:r w:rsidR="00605BAA" w:rsidRPr="00CF4E2B">
        <w:t xml:space="preserve"> 0.12</w:t>
      </w:r>
      <w:r w:rsidR="00605BAA">
        <w:t xml:space="preserve"> value was obtained with data collected in 60 minutes (excluding background measurements)</w:t>
      </w:r>
      <w:r w:rsidR="00FC03F5">
        <w:t>.</w:t>
      </w:r>
      <w:r w:rsidR="00F8149F">
        <w:t xml:space="preserve"> These and other data are discussed and compared to </w:t>
      </w:r>
      <w:r w:rsidR="006B7986">
        <w:t>similar examples in the literature.</w:t>
      </w:r>
    </w:p>
    <w:p w14:paraId="3A08768A" w14:textId="77777777" w:rsidR="00C65651" w:rsidRPr="00CF4E2B" w:rsidRDefault="00C65651" w:rsidP="008A14B4">
      <w:pPr>
        <w:sectPr w:rsidR="00C65651" w:rsidRPr="00CF4E2B" w:rsidSect="008A14B4">
          <w:type w:val="continuous"/>
          <w:pgSz w:w="12247" w:h="15876"/>
          <w:pgMar w:top="1440" w:right="1440" w:bottom="1440" w:left="1440" w:header="709" w:footer="709" w:gutter="0"/>
          <w:cols w:space="708"/>
          <w:docGrid w:linePitch="360"/>
        </w:sectPr>
      </w:pPr>
    </w:p>
    <w:p w14:paraId="491E9F49" w14:textId="77777777" w:rsidR="00E560A7" w:rsidRPr="00CF4E2B" w:rsidRDefault="00E560A7" w:rsidP="006C2656">
      <w:pPr>
        <w:jc w:val="both"/>
        <w:rPr>
          <w:b/>
        </w:rPr>
      </w:pPr>
      <w:r w:rsidRPr="00CF4E2B">
        <w:rPr>
          <w:b/>
        </w:rPr>
        <w:t>I. INTRODUCTION</w:t>
      </w:r>
    </w:p>
    <w:p w14:paraId="1BBECCD8" w14:textId="21CB3D70" w:rsidR="00B566D4" w:rsidRPr="00F23EAB" w:rsidRDefault="006B7986" w:rsidP="00986FF7">
      <w:pPr>
        <w:jc w:val="both"/>
        <w:rPr>
          <w:rFonts w:cstheme="minorHAnsi"/>
          <w:color w:val="2E2E2E"/>
          <w:shd w:val="clear" w:color="auto" w:fill="FFFFFF"/>
        </w:rPr>
      </w:pPr>
      <w:r>
        <w:rPr>
          <w:rFonts w:cstheme="minorHAnsi"/>
          <w:color w:val="2E2E2E"/>
          <w:shd w:val="clear" w:color="auto" w:fill="FFFFFF"/>
        </w:rPr>
        <w:t>Interpretation</w:t>
      </w:r>
      <w:r w:rsidR="00B566D4" w:rsidRPr="00F23EAB">
        <w:rPr>
          <w:rFonts w:cstheme="minorHAnsi"/>
          <w:color w:val="2E2E2E"/>
          <w:shd w:val="clear" w:color="auto" w:fill="FFFFFF"/>
        </w:rPr>
        <w:t xml:space="preserve"> of the </w:t>
      </w:r>
      <w:r w:rsidR="00CE29FE">
        <w:rPr>
          <w:rFonts w:cstheme="minorHAnsi"/>
          <w:color w:val="2E2E2E"/>
          <w:shd w:val="clear" w:color="auto" w:fill="FFFFFF"/>
        </w:rPr>
        <w:t>p</w:t>
      </w:r>
      <w:r w:rsidR="00B566D4" w:rsidRPr="00F23EAB">
        <w:rPr>
          <w:rFonts w:cstheme="minorHAnsi"/>
          <w:color w:val="2E2E2E"/>
          <w:shd w:val="clear" w:color="auto" w:fill="FFFFFF"/>
        </w:rPr>
        <w:t xml:space="preserve">air </w:t>
      </w:r>
      <w:r w:rsidR="00CE29FE">
        <w:rPr>
          <w:rFonts w:cstheme="minorHAnsi"/>
          <w:color w:val="2E2E2E"/>
          <w:shd w:val="clear" w:color="auto" w:fill="FFFFFF"/>
        </w:rPr>
        <w:t>d</w:t>
      </w:r>
      <w:r w:rsidR="00B566D4" w:rsidRPr="00F23EAB">
        <w:rPr>
          <w:rFonts w:cstheme="minorHAnsi"/>
          <w:color w:val="2E2E2E"/>
          <w:shd w:val="clear" w:color="auto" w:fill="FFFFFF"/>
        </w:rPr>
        <w:t xml:space="preserve">istribution </w:t>
      </w:r>
      <w:r w:rsidR="00CE29FE">
        <w:rPr>
          <w:rFonts w:cstheme="minorHAnsi"/>
          <w:color w:val="2E2E2E"/>
          <w:shd w:val="clear" w:color="auto" w:fill="FFFFFF"/>
        </w:rPr>
        <w:t>f</w:t>
      </w:r>
      <w:r w:rsidR="00B566D4" w:rsidRPr="00F23EAB">
        <w:rPr>
          <w:rFonts w:cstheme="minorHAnsi"/>
          <w:color w:val="2E2E2E"/>
          <w:shd w:val="clear" w:color="auto" w:fill="FFFFFF"/>
        </w:rPr>
        <w:t>unction</w:t>
      </w:r>
      <w:r w:rsidR="00111910">
        <w:rPr>
          <w:rFonts w:cstheme="minorHAnsi"/>
          <w:color w:val="2E2E2E"/>
          <w:shd w:val="clear" w:color="auto" w:fill="FFFFFF"/>
        </w:rPr>
        <w:t xml:space="preserve"> or PDF</w:t>
      </w:r>
      <w:r w:rsidR="00B566D4" w:rsidRPr="00F23EAB">
        <w:rPr>
          <w:rFonts w:cstheme="minorHAnsi"/>
          <w:color w:val="2E2E2E"/>
          <w:shd w:val="clear" w:color="auto" w:fill="FFFFFF"/>
        </w:rPr>
        <w:t xml:space="preserve"> is an approach for interrogating the </w:t>
      </w:r>
      <w:r w:rsidR="00B566D4" w:rsidRPr="00F23EAB">
        <w:rPr>
          <w:rFonts w:cstheme="minorHAnsi"/>
          <w:color w:val="2E2E2E"/>
          <w:shd w:val="clear" w:color="auto" w:fill="FFFFFF"/>
        </w:rPr>
        <w:t>structure of crystalline and amorphous materials including, but not limited to, Li-ion battery electrodes</w:t>
      </w:r>
      <w:r w:rsidR="000D7609">
        <w:rPr>
          <w:rFonts w:cstheme="minorHAnsi"/>
          <w:color w:val="2E2E2E"/>
          <w:shd w:val="clear" w:color="auto" w:fill="FFFFFF"/>
        </w:rPr>
        <w:t>,</w:t>
      </w:r>
      <w:r w:rsidR="00FC587D">
        <w:rPr>
          <w:rFonts w:cstheme="minorHAnsi"/>
          <w:color w:val="2E2E2E"/>
          <w:shd w:val="clear" w:color="auto" w:fill="FFFFFF"/>
        </w:rPr>
        <w:fldChar w:fldCharType="begin"/>
      </w:r>
      <w:r w:rsidR="0044322E">
        <w:rPr>
          <w:rFonts w:cstheme="minorHAnsi"/>
          <w:color w:val="2E2E2E"/>
          <w:shd w:val="clear" w:color="auto" w:fill="FFFFFF"/>
        </w:rPr>
        <w:instrText xml:space="preserve"> ADDIN ZOTERO_ITEM CSL_CITATION {"citationID":"7ABYoC1T","properties":{"formattedCitation":"\\super 1\\nosupersub{}","plainCitation":"1","noteIndex":0},"citationItems":[{"id":2196,"uris":["http://zotero.org/users/4697463/items/ZQ5H5ZPH"],"uri":["http://zotero.org/users/4697463/items/ZQ5H5ZPH"],"itemData":{"id":2196,"type":"article-journal","abstract":"This study focused on the composition dependence of the crystal structure and cathode performance of xLi(Li1/3Mn2/3)O2–(1 − x)Li(Mn1/3Ni1/3Co1/3)O2 (0 ≤ x ≤ 1) prepared by co-precipitation. From charge-discharge tests, it was found that there was large differences in the battery performance between the composition of x = 0.2 and x ≥ 0.3. For the samples, the average crystal structures were determined by the Rietveld refinement of neutron diffraction patterns. The results indicated that for x = 0.2, Li existed at both 2b and 4g sites, whereas for x ≥ 0.3, Li was localized at 2b sites and Mn occupied the 4g sites. In order to examine the local crystal structure, pair distribution function (PDF) and extended X-ray absorption fine structure (EXAFS) analyses were carried out. From the PDF analysis, a significant difference was seen in the short-range peaks associated with the transition metal layer for x = 0.2, 0.4 and 0.6. The EXAFS results indicated a large difference in the local structure around Mn for x = 0.2 and x ≥ 0.3. This is thought to be due to ordering of LiMn6 and LiMn5Ni, which is likely to affect cathode performance.","container-title":"Journal of Power Sources","DOI":"10.1016/j.jpowsour.2014.02.034","ISSN":"0378-7753","journalAbbreviation":"Journal of Power Sources","language":"en","page":"195-202","source":"ScienceDirect","title":"Composition dependence of average and local structure of xLi(Li1/3Mn2/3)O2–(1 − x)Li(Mn1/3Ni1/3Co1/3)O2 active cathode material for Li ion batteries","volume":"259","author":[{"family":"Idemoto","given":"Yasushi"},{"family":"Inoue","given":"Masahiro"},{"family":"Kitamura","given":"Naoto"}],"issued":{"date-parts":[["2014",8,1]]}}}],"schema":"https://github.com/citation-style-language/schema/raw/master/csl-citation.json"} </w:instrText>
      </w:r>
      <w:r w:rsidR="00FC587D">
        <w:rPr>
          <w:rFonts w:cstheme="minorHAnsi"/>
          <w:color w:val="2E2E2E"/>
          <w:shd w:val="clear" w:color="auto" w:fill="FFFFFF"/>
        </w:rPr>
        <w:fldChar w:fldCharType="separate"/>
      </w:r>
      <w:r w:rsidR="00181F6E" w:rsidRPr="00181F6E">
        <w:rPr>
          <w:rFonts w:ascii="Calibri" w:hAnsi="Calibri" w:cs="Calibri"/>
          <w:szCs w:val="24"/>
          <w:vertAlign w:val="superscript"/>
        </w:rPr>
        <w:t>1</w:t>
      </w:r>
      <w:r w:rsidR="00FC587D">
        <w:rPr>
          <w:rFonts w:cstheme="minorHAnsi"/>
          <w:color w:val="2E2E2E"/>
          <w:shd w:val="clear" w:color="auto" w:fill="FFFFFF"/>
        </w:rPr>
        <w:fldChar w:fldCharType="end"/>
      </w:r>
      <w:r w:rsidR="00B566D4" w:rsidRPr="00F23EAB">
        <w:rPr>
          <w:rFonts w:cstheme="minorHAnsi"/>
          <w:color w:val="2E2E2E"/>
          <w:shd w:val="clear" w:color="auto" w:fill="FFFFFF"/>
        </w:rPr>
        <w:t xml:space="preserve"> hydrogen storage materials</w:t>
      </w:r>
      <w:r w:rsidR="009B5FD7">
        <w:rPr>
          <w:rFonts w:cstheme="minorHAnsi"/>
          <w:color w:val="2E2E2E"/>
          <w:shd w:val="clear" w:color="auto" w:fill="FFFFFF"/>
        </w:rPr>
        <w:fldChar w:fldCharType="begin"/>
      </w:r>
      <w:r w:rsidR="009B5FD7">
        <w:rPr>
          <w:rFonts w:cstheme="minorHAnsi"/>
          <w:color w:val="2E2E2E"/>
          <w:shd w:val="clear" w:color="auto" w:fill="FFFFFF"/>
        </w:rPr>
        <w:instrText xml:space="preserve"> ADDIN ZOTERO_ITEM CSL_CITATION {"citationID":"159nzsw2","properties":{"formattedCitation":"\\super 2\\nosupersub{}","plainCitation":"2","noteIndex":0},"citationItems":[{"id":2199,"uris":["http://zotero.org/users/4697463/items/5XNU7B9A"],"uri":["http://zotero.org/users/4697463/items/5XNU7B9A"],"itemData":{"id":2199,"type":"article-journal","abstract":"Reduction in reversible hydrogen storage capacity with increasing hydrogenation and dehydrogenation cycle number is observed in numerous hydrogen storage materials, but the mechanism behind this unfavorable change has not been elucidated yet. In this study, we have investigated the development of structural defects or disorders in V1–xTixH2, x = 0, 0.2, and 0.5, during the first 15 hydrogen absorption and desorption cycles using the atomic pair distribution function (PDF) analysis of synchrotron X-ray total scattering data to find out the possible structural origin of the poor cyclic stability of V1–xTix alloys. While pure vanadium shows no significant change in the PDF, alloy samples subject to several hydrogenation and dehydrogenation cycles display fast decaying of the PDF profile due to a progressive increase in the PDF peak width with increasing r. This r-dependent PDF peak broadening effect becomes stronger with cycle number. Molecular dynamics (MD) simulations demonstrated that dislocation defects explain characteristic features in our experimental PDFs very well and suggested that a large number of dislocations are formed during hydrogen cycling. We found there is a close relation between the reduced amount of the reversible hydrogen content of V0.8Ti0.2 and the amount of generated dislocations. On the basis of the PDF analysis results, a possible mechanism behind degradation in the reversible hydrogen storage capacity of V1–xTix is discussed.","container-title":"The Journal of Physical Chemistry C","DOI":"10.1021/jp408766r","ISSN":"1932-7447","issue":"50","journalAbbreviation":"J. Phys. Chem. C","note":"publisher: American Chemical Society","page":"26543-26550","source":"ACS Publications","title":"Origin of Degradation in the Reversible Hydrogen Storage Capacity of V1–xTix Alloys from the Atomic Pair Distribution Function Analysis","volume":"117","author":[{"family":"Kim","given":"Hyunjeong"},{"family":"Sakaki","given":"Kouji"},{"family":"Ogawa","given":"Hiroshi"},{"family":"Nakamura","given":"Yumiko"},{"family":"Nakamura","given":"Jin"},{"family":"Akiba","given":"Etsuo"},{"family":"Machida","given":"Akihiko"},{"family":"Watanuki","given":"Tetsu"},{"family":"Proffen","given":"Thomas"}],"issued":{"date-parts":[["2013",12,19]]}}}],"schema":"https://github.com/citation-style-language/schema/raw/master/csl-citation.json"} </w:instrText>
      </w:r>
      <w:r w:rsidR="009B5FD7">
        <w:rPr>
          <w:rFonts w:cstheme="minorHAnsi"/>
          <w:color w:val="2E2E2E"/>
          <w:shd w:val="clear" w:color="auto" w:fill="FFFFFF"/>
        </w:rPr>
        <w:fldChar w:fldCharType="separate"/>
      </w:r>
      <w:r w:rsidR="00181F6E" w:rsidRPr="00181F6E">
        <w:rPr>
          <w:rFonts w:ascii="Calibri" w:hAnsi="Calibri" w:cs="Calibri"/>
          <w:szCs w:val="24"/>
          <w:vertAlign w:val="superscript"/>
        </w:rPr>
        <w:t>2</w:t>
      </w:r>
      <w:r w:rsidR="009B5FD7">
        <w:rPr>
          <w:rFonts w:cstheme="minorHAnsi"/>
          <w:color w:val="2E2E2E"/>
          <w:shd w:val="clear" w:color="auto" w:fill="FFFFFF"/>
        </w:rPr>
        <w:fldChar w:fldCharType="end"/>
      </w:r>
      <w:r w:rsidR="00B566D4" w:rsidRPr="00F23EAB">
        <w:rPr>
          <w:rFonts w:cstheme="minorHAnsi"/>
          <w:color w:val="2E2E2E"/>
          <w:shd w:val="clear" w:color="auto" w:fill="FFFFFF"/>
        </w:rPr>
        <w:t xml:space="preserve"> and catalysts</w:t>
      </w:r>
      <w:r w:rsidR="000D7609">
        <w:rPr>
          <w:rFonts w:cstheme="minorHAnsi"/>
          <w:color w:val="2E2E2E"/>
          <w:shd w:val="clear" w:color="auto" w:fill="FFFFFF"/>
        </w:rPr>
        <w:t>.</w:t>
      </w:r>
      <w:r w:rsidR="00666A09">
        <w:rPr>
          <w:rFonts w:cstheme="minorHAnsi"/>
          <w:color w:val="2E2E2E"/>
          <w:shd w:val="clear" w:color="auto" w:fill="FFFFFF"/>
        </w:rPr>
        <w:fldChar w:fldCharType="begin"/>
      </w:r>
      <w:r w:rsidR="00126DAA">
        <w:rPr>
          <w:rFonts w:cstheme="minorHAnsi"/>
          <w:color w:val="2E2E2E"/>
          <w:shd w:val="clear" w:color="auto" w:fill="FFFFFF"/>
        </w:rPr>
        <w:instrText xml:space="preserve"> ADDIN ZOTERO_ITEM CSL_CITATION {"citationID":"uzlJmmnF","properties":{"formattedCitation":"\\super 3\\nosupersub{}","plainCitation":"3","noteIndex":0},"citationItems":[{"id":2202,"uris":["http://zotero.org/users/4697463/items/NJG773SZ"],"uri":["http://zotero.org/users/4697463/items/NJG773SZ"],"itemData":{"id":2202,"type":"article-journal","abstract":"The ability to tune the atomic-scale structural and chemical ordering in nanoalloy catalysts is essential for achieving the ultimate goal of high activity and stability of catalyst by design. This article demonstrates this ability with a ternary nanoalloy of platinum with vanadium and cobalt for oxygen reduction reaction in fuel cells. The strategy is to enable nanoscale alloying and structural perfection through oxidative–reductive thermochemical treatments. The structural manipulation is shown to produce a significant enhancement in the electrocatalytic activity of the ternary nanoalloy catalysts for oxygen reduction reaction. Mass activities as high as 1 A/mg of Pt have been achieved by this strategy based on direct measurements of the kinetic currents from rotating disk electrode data. Using a synchrotron high-energy X-ray diffraction technique coupled with atomic pair function analysis and X-ray absorption fine structure spectroscopy as well as X-ray photoelectron spectroscopy, the atomic-scale structural and chemical ordering in nanoalloy catalysts prepared by the oxidative–reductive thermochemical treatments were examined. A phase transition has been observed, showing an fcc-type structure of the as-prepared and the lower-temperature-treated particles into an fct-type structure for the particles treated at the higher temperature. The results reveal a thermochemically driven evolution of the nanoalloys from a chemically disordered state into chemically ordered state with an enhanced degree of alloying. The increase in the chemical ordering and shrinking of interatomic distances as a result of thermochemical treatment at increased temperature is shown to increase the catalytic activity for oxygen reduction reaction, exhibiting an optimal activity at 600 °C. It is the alloying and structural perfection that allows the optimization of the catalytic performance in a controllable way, highlighting the significant role of atomic-scale structural and chemical ordering in the design of nanoalloy catalysts.","container-title":"Chemistry of Materials","DOI":"10.1021/cm301613j","ISSN":"0897-4756","issue":"22","journalAbbreviation":"Chem. Mater.","note":"publisher: American Chemical Society","page":"4283-4293","source":"ACS Publications","title":"Design of Ternary Nanoalloy Catalysts: Effect of Nanoscale Alloying and Structural Perfection on Electrocatalytic Enhancement","title-short":"Design of Ternary Nanoalloy Catalysts","volume":"24","author":[{"family":"Wanjala","given":"Bridgid N."},{"family":"Fang","given":"Bin"},{"family":"Shan","given":"Shiyao"},{"family":"Petkov","given":"Valeri"},{"family":"Zhu","given":"Pengyu"},{"family":"Loukrakpam","given":"Rameshwori"},{"family":"Chen","given":"Yongsheng"},{"family":"Luo","given":"Jin"},{"family":"Yin","given":"Jun"},{"family":"Yang","given":"Lefu"},{"family":"Shao","given":"Minhua"},{"family":"Zhong","given":"Chuan-Jian"}],"issued":{"date-parts":[["2012",11,27]]}}}],"schema":"https://github.com/citation-style-language/schema/raw/master/csl-citation.json"} </w:instrText>
      </w:r>
      <w:r w:rsidR="00666A09">
        <w:rPr>
          <w:rFonts w:cstheme="minorHAnsi"/>
          <w:color w:val="2E2E2E"/>
          <w:shd w:val="clear" w:color="auto" w:fill="FFFFFF"/>
        </w:rPr>
        <w:fldChar w:fldCharType="separate"/>
      </w:r>
      <w:r w:rsidR="00181F6E" w:rsidRPr="00181F6E">
        <w:rPr>
          <w:rFonts w:ascii="Calibri" w:hAnsi="Calibri" w:cs="Calibri"/>
          <w:szCs w:val="24"/>
          <w:vertAlign w:val="superscript"/>
        </w:rPr>
        <w:t>3</w:t>
      </w:r>
      <w:r w:rsidR="00666A09">
        <w:rPr>
          <w:rFonts w:cstheme="minorHAnsi"/>
          <w:color w:val="2E2E2E"/>
          <w:shd w:val="clear" w:color="auto" w:fill="FFFFFF"/>
        </w:rPr>
        <w:fldChar w:fldCharType="end"/>
      </w:r>
      <w:r w:rsidR="00B566D4" w:rsidRPr="00F23EAB">
        <w:rPr>
          <w:rFonts w:cstheme="minorHAnsi"/>
          <w:color w:val="2E2E2E"/>
          <w:shd w:val="clear" w:color="auto" w:fill="FFFFFF"/>
        </w:rPr>
        <w:t xml:space="preserve"> It utilises the Fourier transform of the </w:t>
      </w:r>
      <w:r w:rsidR="00B566D4" w:rsidRPr="00F23EAB">
        <w:rPr>
          <w:rFonts w:cstheme="minorHAnsi"/>
          <w:color w:val="2E2E2E"/>
          <w:shd w:val="clear" w:color="auto" w:fill="FFFFFF"/>
        </w:rPr>
        <w:lastRenderedPageBreak/>
        <w:t>total scattering structure f</w:t>
      </w:r>
      <w:r w:rsidR="003D0249">
        <w:rPr>
          <w:rFonts w:cstheme="minorHAnsi"/>
          <w:color w:val="2E2E2E"/>
          <w:shd w:val="clear" w:color="auto" w:fill="FFFFFF"/>
        </w:rPr>
        <w:t>actor</w:t>
      </w:r>
      <w:r w:rsidR="00B566D4" w:rsidRPr="00F23EAB">
        <w:rPr>
          <w:rFonts w:cstheme="minorHAnsi"/>
          <w:color w:val="2E2E2E"/>
          <w:shd w:val="clear" w:color="auto" w:fill="FFFFFF"/>
        </w:rPr>
        <w:t>, S(Q) that is accessible through a simple scattering experiment and</w:t>
      </w:r>
      <w:r w:rsidR="003E0BFB">
        <w:rPr>
          <w:rFonts w:cstheme="minorHAnsi"/>
          <w:color w:val="2E2E2E"/>
          <w:shd w:val="clear" w:color="auto" w:fill="FFFFFF"/>
        </w:rPr>
        <w:t>,</w:t>
      </w:r>
      <w:r w:rsidR="00B566D4" w:rsidRPr="00F23EAB">
        <w:rPr>
          <w:rFonts w:cstheme="minorHAnsi"/>
          <w:color w:val="2E2E2E"/>
          <w:shd w:val="clear" w:color="auto" w:fill="FFFFFF"/>
        </w:rPr>
        <w:t xml:space="preserve"> in its most powerful form</w:t>
      </w:r>
      <w:r w:rsidR="003E0BFB">
        <w:rPr>
          <w:rFonts w:cstheme="minorHAnsi"/>
          <w:color w:val="2E2E2E"/>
          <w:shd w:val="clear" w:color="auto" w:fill="FFFFFF"/>
        </w:rPr>
        <w:t>,</w:t>
      </w:r>
      <w:r w:rsidR="00B566D4" w:rsidRPr="00F23EAB">
        <w:rPr>
          <w:rFonts w:cstheme="minorHAnsi"/>
          <w:color w:val="2E2E2E"/>
          <w:shd w:val="clear" w:color="auto" w:fill="FFFFFF"/>
        </w:rPr>
        <w:t xml:space="preserve"> compares this to the same function calculated from a refined model. Unlike traditional crystallography, there is no requirement for long-range order and this opens up myriad applications, introductions to which </w:t>
      </w:r>
      <w:r w:rsidR="00F800CC">
        <w:rPr>
          <w:rFonts w:cstheme="minorHAnsi"/>
          <w:color w:val="2E2E2E"/>
          <w:shd w:val="clear" w:color="auto" w:fill="FFFFFF"/>
        </w:rPr>
        <w:t>can be found</w:t>
      </w:r>
      <w:r w:rsidR="00B566D4" w:rsidRPr="00F23EAB">
        <w:rPr>
          <w:rFonts w:cstheme="minorHAnsi"/>
          <w:color w:val="2E2E2E"/>
          <w:shd w:val="clear" w:color="auto" w:fill="FFFFFF"/>
        </w:rPr>
        <w:t xml:space="preserve"> in the very readable review articles </w:t>
      </w:r>
      <w:r w:rsidR="005023EF">
        <w:rPr>
          <w:rFonts w:cstheme="minorHAnsi"/>
          <w:color w:val="2E2E2E"/>
          <w:shd w:val="clear" w:color="auto" w:fill="FFFFFF"/>
        </w:rPr>
        <w:t>of</w:t>
      </w:r>
      <w:r w:rsidR="00B566D4" w:rsidRPr="00F23EAB">
        <w:rPr>
          <w:rFonts w:cstheme="minorHAnsi"/>
          <w:color w:val="2E2E2E"/>
          <w:shd w:val="clear" w:color="auto" w:fill="FFFFFF"/>
        </w:rPr>
        <w:t xml:space="preserve"> Billinge &amp; Kanatzidis</w:t>
      </w:r>
      <w:r w:rsidR="00B024C1">
        <w:rPr>
          <w:rFonts w:cstheme="minorHAnsi"/>
          <w:color w:val="2E2E2E"/>
          <w:shd w:val="clear" w:color="auto" w:fill="FFFFFF"/>
        </w:rPr>
        <w:fldChar w:fldCharType="begin"/>
      </w:r>
      <w:r w:rsidR="00B024C1">
        <w:rPr>
          <w:rFonts w:cstheme="minorHAnsi"/>
          <w:color w:val="2E2E2E"/>
          <w:shd w:val="clear" w:color="auto" w:fill="FFFFFF"/>
        </w:rPr>
        <w:instrText xml:space="preserve"> ADDIN ZOTERO_ITEM CSL_CITATION {"citationID":"lwfCMJZw","properties":{"formattedCitation":"\\super 4\\nosupersub{}","plainCitation":"4","noteIndex":0},"citationItems":[{"id":2161,"uris":["http://zotero.org/users/4697463/items/72CDE2YE"],"uri":["http://zotero.org/users/4697463/items/72CDE2YE"],"itemData":{"id":2161,"type":"article-journal","abstract":"Studying the structure of disordered and partially ordered materials is notoriously difficult. Recently, significant advances have been made using the atomic pair distribution function (PDF) analysis of powder diffraction data coupled with the use of advanced X-ray and neutron sources and fast computers. Here we summarize some of the more spectacular successes of this technique in studying the structure of complex materials and compounds. Our purpose is to make the PDF analysis technique familiar to the chemical community by describing its methodologies and highlighting its potential in solving structural characterization problems that are intractable by any other technique available to this community e.g. single crystal diffraction, Rietveld refinement of powder diffraction data and extended X-ray absorption fine structure analysis (EXAFS).","container-title":"Chemical Communications","DOI":"10.1039/B309577K","ISSN":"1364-548X","issue":"7","journalAbbreviation":"Chem. Commun.","language":"en","note":"publisher: The Royal Society of Chemistry","page":"749-760","source":"pubs.rsc.org","title":"Beyond crystallography: the study of disorder, nanocrystallinity and crystallographically challenged materials with pair distribution functions","title-short":"Beyond crystallography","author":[{"family":"Billinge","given":"Simon J. L."},{"family":"Kanatzidis","given":"M. G."}],"issued":{"date-parts":[["2004",3,24]]}}}],"schema":"https://github.com/citation-style-language/schema/raw/master/csl-citation.json"} </w:instrText>
      </w:r>
      <w:r w:rsidR="00B024C1">
        <w:rPr>
          <w:rFonts w:cstheme="minorHAnsi"/>
          <w:color w:val="2E2E2E"/>
          <w:shd w:val="clear" w:color="auto" w:fill="FFFFFF"/>
        </w:rPr>
        <w:fldChar w:fldCharType="separate"/>
      </w:r>
      <w:r w:rsidR="00181F6E" w:rsidRPr="00181F6E">
        <w:rPr>
          <w:rFonts w:ascii="Calibri" w:hAnsi="Calibri" w:cs="Calibri"/>
          <w:szCs w:val="24"/>
          <w:vertAlign w:val="superscript"/>
        </w:rPr>
        <w:t>4</w:t>
      </w:r>
      <w:r w:rsidR="00B024C1">
        <w:rPr>
          <w:rFonts w:cstheme="minorHAnsi"/>
          <w:color w:val="2E2E2E"/>
          <w:shd w:val="clear" w:color="auto" w:fill="FFFFFF"/>
        </w:rPr>
        <w:fldChar w:fldCharType="end"/>
      </w:r>
      <w:r w:rsidR="00B566D4" w:rsidRPr="00F23EAB">
        <w:rPr>
          <w:rFonts w:cstheme="minorHAnsi"/>
          <w:color w:val="2E2E2E"/>
          <w:shd w:val="clear" w:color="auto" w:fill="FFFFFF"/>
        </w:rPr>
        <w:t xml:space="preserve"> and Mancini &amp; Malavasi</w:t>
      </w:r>
      <w:r w:rsidR="00222BBC">
        <w:rPr>
          <w:rFonts w:cstheme="minorHAnsi"/>
          <w:color w:val="2E2E2E"/>
          <w:shd w:val="clear" w:color="auto" w:fill="FFFFFF"/>
        </w:rPr>
        <w:t>.</w:t>
      </w:r>
      <w:r w:rsidR="006E3653">
        <w:rPr>
          <w:rFonts w:cstheme="minorHAnsi"/>
          <w:color w:val="2E2E2E"/>
          <w:shd w:val="clear" w:color="auto" w:fill="FFFFFF"/>
        </w:rPr>
        <w:fldChar w:fldCharType="begin"/>
      </w:r>
      <w:r w:rsidR="006E3653">
        <w:rPr>
          <w:rFonts w:cstheme="minorHAnsi"/>
          <w:color w:val="2E2E2E"/>
          <w:shd w:val="clear" w:color="auto" w:fill="FFFFFF"/>
        </w:rPr>
        <w:instrText xml:space="preserve"> ADDIN ZOTERO_ITEM CSL_CITATION {"citationID":"C5ewg92I","properties":{"formattedCitation":"\\super 5\\nosupersub{}","plainCitation":"5","noteIndex":0},"citationItems":[{"id":2193,"uris":["http://zotero.org/users/4697463/items/MWFTJ4UM"],"uri":["http://zotero.org/users/4697463/items/MWFTJ4UM"],"itemData":{"id":2193,"type":"article-journal","abstract":"In this Feature Article we provide a description of some of the most recent results obtained in the field of materials science by means of total scattering methods and PDF analysis. Particular attention is devoted to the application of PDF to functional materials and to examples showing the combination of PDF with other solid state chemistry techniques.","container-title":"Chemical Communications","DOI":"10.1039/C5CC07429K","ISSN":"1364-548X","issue":"93","journalAbbreviation":"Chem. Commun.","language":"en","note":"publisher: The Royal Society of Chemistry","page":"16592-16604","source":"pubs.rsc.org","title":"Recent advances in the application of total scattering methods to functional materials","volume":"51","author":[{"family":"Mancini","given":"Alessandro"},{"family":"Malavasi","given":"Lorenzo"}],"issued":{"date-parts":[["2015",11,10]]}}}],"schema":"https://github.com/citation-style-language/schema/raw/master/csl-citation.json"} </w:instrText>
      </w:r>
      <w:r w:rsidR="006E3653">
        <w:rPr>
          <w:rFonts w:cstheme="minorHAnsi"/>
          <w:color w:val="2E2E2E"/>
          <w:shd w:val="clear" w:color="auto" w:fill="FFFFFF"/>
        </w:rPr>
        <w:fldChar w:fldCharType="separate"/>
      </w:r>
      <w:r w:rsidR="00181F6E" w:rsidRPr="00181F6E">
        <w:rPr>
          <w:rFonts w:ascii="Calibri" w:hAnsi="Calibri" w:cs="Calibri"/>
          <w:szCs w:val="24"/>
          <w:vertAlign w:val="superscript"/>
        </w:rPr>
        <w:t>5</w:t>
      </w:r>
      <w:r w:rsidR="006E3653">
        <w:rPr>
          <w:rFonts w:cstheme="minorHAnsi"/>
          <w:color w:val="2E2E2E"/>
          <w:shd w:val="clear" w:color="auto" w:fill="FFFFFF"/>
        </w:rPr>
        <w:fldChar w:fldCharType="end"/>
      </w:r>
    </w:p>
    <w:p w14:paraId="6D1978CD" w14:textId="6C145CEE" w:rsidR="003A3F4C" w:rsidRDefault="00B566D4" w:rsidP="00986FF7">
      <w:pPr>
        <w:jc w:val="both"/>
        <w:rPr>
          <w:rFonts w:cstheme="minorHAnsi"/>
          <w:color w:val="2E2E2E"/>
          <w:shd w:val="clear" w:color="auto" w:fill="FFFFFF"/>
        </w:rPr>
      </w:pPr>
      <w:r w:rsidRPr="00F23EAB">
        <w:rPr>
          <w:rFonts w:cstheme="minorHAnsi"/>
          <w:color w:val="2E2E2E"/>
          <w:shd w:val="clear" w:color="auto" w:fill="FFFFFF"/>
        </w:rPr>
        <w:t xml:space="preserve">Over the last 10-15 years </w:t>
      </w:r>
      <w:r w:rsidR="00BB2755">
        <w:rPr>
          <w:rFonts w:cstheme="minorHAnsi"/>
          <w:color w:val="2E2E2E"/>
          <w:shd w:val="clear" w:color="auto" w:fill="FFFFFF"/>
        </w:rPr>
        <w:t xml:space="preserve">renewed </w:t>
      </w:r>
      <w:r w:rsidRPr="00F23EAB">
        <w:rPr>
          <w:rFonts w:cstheme="minorHAnsi"/>
          <w:color w:val="2E2E2E"/>
          <w:shd w:val="clear" w:color="auto" w:fill="FFFFFF"/>
        </w:rPr>
        <w:t>interest</w:t>
      </w:r>
      <w:r w:rsidR="006C6023">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{"citationID":"LBtFd5TO","properties":{"formattedCitation":"\\super 6\\nosupersub{}","plainCitation":"6","noteIndex":0},"citationItems":[{"id":2292,"uris":["http://zotero.org/users/4697463/items/CNWU2CDW"],"uri":["http://zotero.org/users/4697463/items/CNWU2CDW"],"itemData":{"id":2292,"type":"article-journal","abstract":"The importance of total scattering and its Fourier transform, the pair distribution function, in crystallography was understood soon after it was shown that crystals diffract X-rays. However for the next fifty years or so other techniques based more firmly on the crystal lattice came to the fore and total scattering measurements were largely the domain of those studying liquid and amorphous structure. In the late 1980s it was ‘rediscovered’ as a way to uncover disorder within crystal structures and since then the combination of improved instrumentation and analysis has led to a resurgence of the total scattering method. This review sets out this journey, highlighting both the early origins and – more importantly – the ways that total scattering and pair distribution functions are routinely used within crystallography today.","container-title":"Crystallography Reviews","DOI":"10.1080/0889311X.2020.1797708","ISSN":"0889-311X","issue":"3","note":"publisher: Taylor &amp; Francis\n_eprint: https://doi.org/10.1080/0889311X.2020.1797708","page":"141-199","source":"Taylor and Francis+NEJM","title":"Total scattering and the pair distribution function in crystallography","volume":"26","author":[{"family":"Keen","given":"David A."}],"issued":{"date-parts":[["2020",7,2]]}}}],"schema":"https://github.com/citation-style-language/schema/raw/master/csl-citation.json"} </w:instrText>
      </w:r>
      <w:r w:rsidR="006C6023">
        <w:rPr>
          <w:rFonts w:cstheme="minorHAnsi"/>
          <w:color w:val="2E2E2E"/>
          <w:shd w:val="clear" w:color="auto" w:fill="FFFFFF"/>
        </w:rPr>
        <w:fldChar w:fldCharType="separate"/>
      </w:r>
      <w:r w:rsidR="00181F6E" w:rsidRPr="00181F6E">
        <w:rPr>
          <w:rFonts w:ascii="Calibri" w:hAnsi="Calibri" w:cs="Calibri"/>
          <w:szCs w:val="24"/>
          <w:vertAlign w:val="superscript"/>
        </w:rPr>
        <w:t>6</w:t>
      </w:r>
      <w:r w:rsidR="006C6023">
        <w:rPr>
          <w:rFonts w:cstheme="minorHAnsi"/>
          <w:color w:val="2E2E2E"/>
          <w:shd w:val="clear" w:color="auto" w:fill="FFFFFF"/>
        </w:rPr>
        <w:fldChar w:fldCharType="end"/>
      </w:r>
      <w:r w:rsidRPr="00F23EAB">
        <w:rPr>
          <w:rFonts w:cstheme="minorHAnsi"/>
          <w:color w:val="2E2E2E"/>
          <w:shd w:val="clear" w:color="auto" w:fill="FFFFFF"/>
        </w:rPr>
        <w:t xml:space="preserve"> has </w:t>
      </w:r>
      <w:r w:rsidR="0059161E">
        <w:rPr>
          <w:rFonts w:cstheme="minorHAnsi"/>
          <w:color w:val="2E2E2E"/>
          <w:shd w:val="clear" w:color="auto" w:fill="FFFFFF"/>
        </w:rPr>
        <w:t>been given</w:t>
      </w:r>
      <w:r w:rsidRPr="00F23EAB">
        <w:rPr>
          <w:rFonts w:cstheme="minorHAnsi"/>
          <w:color w:val="2E2E2E"/>
          <w:shd w:val="clear" w:color="auto" w:fill="FFFFFF"/>
        </w:rPr>
        <w:t xml:space="preserve"> </w:t>
      </w:r>
      <w:r w:rsidR="0059161E">
        <w:rPr>
          <w:rFonts w:cstheme="minorHAnsi"/>
          <w:color w:val="2E2E2E"/>
          <w:shd w:val="clear" w:color="auto" w:fill="FFFFFF"/>
        </w:rPr>
        <w:t>to</w:t>
      </w:r>
      <w:r w:rsidRPr="00F23EAB">
        <w:rPr>
          <w:rFonts w:cstheme="minorHAnsi"/>
          <w:color w:val="2E2E2E"/>
          <w:shd w:val="clear" w:color="auto" w:fill="FFFFFF"/>
        </w:rPr>
        <w:t xml:space="preserve"> collecting total scattering data for PDF analysis using laboratory-based instruments, and most manufactures now openly market instrumentation configured for such measurements. In-fact</w:t>
      </w:r>
      <w:r w:rsidR="00F800CC">
        <w:rPr>
          <w:rFonts w:cstheme="minorHAnsi"/>
          <w:color w:val="2E2E2E"/>
          <w:shd w:val="clear" w:color="auto" w:fill="FFFFFF"/>
        </w:rPr>
        <w:t>,</w:t>
      </w:r>
      <w:r w:rsidRPr="00F23EAB">
        <w:rPr>
          <w:rFonts w:cstheme="minorHAnsi"/>
          <w:color w:val="2E2E2E"/>
          <w:shd w:val="clear" w:color="auto" w:fill="FFFFFF"/>
        </w:rPr>
        <w:t xml:space="preserve"> it is reasonably simple to adapt any diffractometer for collecting PDF quality data </w:t>
      </w:r>
      <w:proofErr w:type="gramStart"/>
      <w:r w:rsidRPr="00F23EAB">
        <w:rPr>
          <w:rFonts w:cstheme="minorHAnsi"/>
          <w:color w:val="2E2E2E"/>
          <w:shd w:val="clear" w:color="auto" w:fill="FFFFFF"/>
        </w:rPr>
        <w:t>as long as</w:t>
      </w:r>
      <w:proofErr w:type="gramEnd"/>
      <w:r w:rsidRPr="00F23EAB">
        <w:rPr>
          <w:rFonts w:cstheme="minorHAnsi"/>
          <w:color w:val="2E2E2E"/>
          <w:shd w:val="clear" w:color="auto" w:fill="FFFFFF"/>
        </w:rPr>
        <w:t xml:space="preserve"> the requirements for accessing high Q data can be achieved through a combination of wavelength, instrument geometry and appropriate counting times. Instruments originally designed for either powder or single crystal diffraction can be adapted in this way and </w:t>
      </w:r>
      <w:r w:rsidR="004C119E">
        <w:rPr>
          <w:rFonts w:cstheme="minorHAnsi"/>
          <w:color w:val="2E2E2E"/>
          <w:shd w:val="clear" w:color="auto" w:fill="FFFFFF"/>
        </w:rPr>
        <w:t xml:space="preserve">examples in the </w:t>
      </w:r>
      <w:r w:rsidRPr="00F23EAB">
        <w:rPr>
          <w:rFonts w:cstheme="minorHAnsi"/>
          <w:color w:val="2E2E2E"/>
          <w:shd w:val="clear" w:color="auto" w:fill="FFFFFF"/>
        </w:rPr>
        <w:t xml:space="preserve">literature include </w:t>
      </w:r>
      <w:r w:rsidR="00333B20">
        <w:rPr>
          <w:rFonts w:cstheme="minorHAnsi"/>
          <w:color w:val="2E2E2E"/>
          <w:shd w:val="clear" w:color="auto" w:fill="FFFFFF"/>
        </w:rPr>
        <w:t>a</w:t>
      </w:r>
      <w:r w:rsidRPr="00F23EAB">
        <w:rPr>
          <w:rFonts w:cstheme="minorHAnsi"/>
          <w:color w:val="2E2E2E"/>
          <w:shd w:val="clear" w:color="auto" w:fill="FFFFFF"/>
        </w:rPr>
        <w:t xml:space="preserve"> PANalytical X’Pert Pro</w:t>
      </w:r>
      <w:r w:rsidR="00E82A45">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{"citationID":"J9k7iEoY","properties":{"formattedCitation":"\\super 7,8\\nosupersub{}","plainCitation":"7,8","noteIndex":0},"citationItems":[{"id":2215,"uris":["http://zotero.org/users/4697463/items/VH4DH45I"],"uri":["http://zotero.org/users/4697463/items/VH4DH45I"],"itemData":{"id":2215,"type":"article-journal","container-title":"Z. Kristallogr. Suppl.","page":"163-169","title":"Possibilities and limitations of X-ray diffraction using high-energy X-rays on a laboratory system.","volume":"30","author":[{"literal":"J. te Nijenhuis"},{"literal":"M. Gateshki"},{"literal":"M. J. Fransen"}],"issued":{"date-parts":[["2009"]]}}},{"id":296,"uris":["http://zotero.org/users/4697463/items/DDPPNJS3"],"uri":["http://zotero.org/users/4697463/items/DDPPNJS3"],"itemData":{"id":296,"type":"article-journal","abstract":"ZIF-4, a metal-organic framework (MOF) with a zeolitic structure, undergoes a crystal–amorphous transition on heating to 300 °C. The amorphous form, which we term a-ZIF, is recoverable to ambient conditions or may be converted to a dense crystalline phase of the same composition by heating to 400 °C. Neutron and x-ray total scattering data collected during the amorphization process are used as a basis for reverse Monte Carlo refinement of an atomistic model of the structure of a-ZIF. The structure is best understood in terms of a continuous random network analogous to that of a−SiO2. Optical microscopy, electron diffraction and nanoindentation measurements reveal a-ZIF to be an isotropic glasslike phase capable of plastic flow on its formation. Our results suggest an avenue for designing broad new families of amorphous and glasslike materials that exploit the chemical and structural diversity of MOFs.","container-title":"Physical Review Letters","DOI":"10.1103/PhysRevLett.104.115503","issue":"11","journalAbbreviation":"Phys. Rev. Lett.","page":"115503","source":"APS","title":"Structure and Properties of an Amorphous Metal-Organic Framework","volume":"104","author":[{"family":"Bennett","given":"Thomas D."},{"family":"Goodwin","given":"Andrew L."},{"family":"Dove","given":"Martin T."},{"family":"Keen","given":"David A."},{"family":"Tucker","given":"Matthew G."},{"family":"Barney","given":"Emma R."},{"family":"Soper","given":"Alan K."},{"family":"Bithell","given":"Erica G."},{"family":"Tan","given":"Jin-Chong"},{"family":"Cheetham","given":"Anthony K."}],"issued":{"date-parts":[["2010",3,19]]}}}],"schema":"https://github.com/citation-style-language/schema/raw/master/csl-citation.json"} </w:instrText>
      </w:r>
      <w:r w:rsidR="00E82A45">
        <w:rPr>
          <w:rFonts w:cstheme="minorHAnsi"/>
          <w:color w:val="2E2E2E"/>
          <w:shd w:val="clear" w:color="auto" w:fill="FFFFFF"/>
        </w:rPr>
        <w:fldChar w:fldCharType="separate"/>
      </w:r>
      <w:r w:rsidR="00181F6E" w:rsidRPr="00181F6E">
        <w:rPr>
          <w:rFonts w:ascii="Calibri" w:hAnsi="Calibri" w:cs="Calibri"/>
          <w:szCs w:val="24"/>
          <w:vertAlign w:val="superscript"/>
        </w:rPr>
        <w:t>7,8</w:t>
      </w:r>
      <w:r w:rsidR="00E82A45">
        <w:rPr>
          <w:rFonts w:cstheme="minorHAnsi"/>
          <w:color w:val="2E2E2E"/>
          <w:shd w:val="clear" w:color="auto" w:fill="FFFFFF"/>
        </w:rPr>
        <w:fldChar w:fldCharType="end"/>
      </w:r>
      <w:r w:rsidRPr="00F23EAB">
        <w:rPr>
          <w:rFonts w:cstheme="minorHAnsi"/>
          <w:color w:val="2E2E2E"/>
          <w:shd w:val="clear" w:color="auto" w:fill="FFFFFF"/>
        </w:rPr>
        <w:t xml:space="preserve"> &amp; </w:t>
      </w:r>
      <w:r w:rsidR="008B4BD6" w:rsidRPr="00F23EAB">
        <w:rPr>
          <w:rFonts w:cstheme="minorHAnsi"/>
          <w:color w:val="2E2E2E"/>
          <w:shd w:val="clear" w:color="auto" w:fill="FFFFFF"/>
        </w:rPr>
        <w:t xml:space="preserve">PANalytical </w:t>
      </w:r>
      <w:r w:rsidRPr="00F23EAB">
        <w:rPr>
          <w:rFonts w:cstheme="minorHAnsi"/>
          <w:color w:val="2E2E2E"/>
          <w:shd w:val="clear" w:color="auto" w:fill="FFFFFF"/>
        </w:rPr>
        <w:t>Empyrean</w:t>
      </w:r>
      <w:r w:rsidR="008B4BD6">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{"citationID":"ovkDRL6W","properties":{"formattedCitation":"\\super 9\\nosupersub{}","plainCitation":"9","noteIndex":0},"citationItems":[{"id":2150,"uris":["http://zotero.org/users/4697463/items/Z5WA8NNC"],"uri":["http://zotero.org/users/4697463/items/Z5WA8NNC"],"itemData":{"id":2150,"type":"article-journal","abstract":"Total scattering data of nanocrystalline gahnite (ZnAl2O4, 2–3 nm) have been collected with three of the most commonly used instruments: (i) ID31 high-resolution diffractometer at the European Synchrotron Radiation Facility (ESRF) (Q\nmax = 22 Å−1); (ii) ID11 high-energy beamline at the ESRF (Q\nmax = 26.6 Å−1); and (iii) Empyrean laboratory diffractometer by PANalytical with molybdenum anode X-ray tube (Q\nmax = 17.1 Å−1). Pair distribution functions (PDFs) for each instrument data-set have been obtained, changing some of the parameters, by PDFgetX3 software, with the aim of testing the software in the treatment of different total scattering data. The material under analysis has been chosen for its nanometric (and possibly disordered) nature, to give rise to a challenge for all the diffractometers involved. None of the latter should have a clear advantage. The PDF and F(Q) functions have been visually compared, and then the three PDF sets have been used for refinements by means of PDFgui suite. All the refinements have been made exactly in the same way for the sake of a fair comparison. Small differences could be observed in the experimental PDFs and the derived results, but none of them seemed to be significant.","container-title":"Powder Diffraction","DOI":"10.1017/S0885715614001389","ISSN":"0885-7156, 1945-7413","issue":"S1","language":"en","note":"publisher: Cambridge University Press","page":"S65-S69","source":"Cambridge University Press","title":"Comparison of total scattering data from various sources: the case of a nanometric spinel","title-short":"Comparison of total scattering data from various sources","volume":"30","author":[{"family":"Confalonieri","given":"Giorgia"},{"family":"Dapiaggi","given":"Monica"},{"family":"Sommariva","given":"Marco"},{"family":"Gateshki","given":"Milen"},{"family":"Fitch","given":"Andy N."},{"family":"Bernasconi","given":"Andrea"}],"issued":{"date-parts":[["2015",6]]}}}],"schema":"https://github.com/citation-style-language/schema/raw/master/csl-citation.json"} </w:instrText>
      </w:r>
      <w:r w:rsidR="008B4BD6">
        <w:rPr>
          <w:rFonts w:cstheme="minorHAnsi"/>
          <w:color w:val="2E2E2E"/>
          <w:shd w:val="clear" w:color="auto" w:fill="FFFFFF"/>
        </w:rPr>
        <w:fldChar w:fldCharType="separate"/>
      </w:r>
      <w:r w:rsidR="00181F6E" w:rsidRPr="00181F6E">
        <w:rPr>
          <w:rFonts w:ascii="Calibri" w:hAnsi="Calibri" w:cs="Calibri"/>
          <w:szCs w:val="24"/>
          <w:vertAlign w:val="superscript"/>
        </w:rPr>
        <w:t>9</w:t>
      </w:r>
      <w:r w:rsidR="008B4BD6">
        <w:rPr>
          <w:rFonts w:cstheme="minorHAnsi"/>
          <w:color w:val="2E2E2E"/>
          <w:shd w:val="clear" w:color="auto" w:fill="FFFFFF"/>
        </w:rPr>
        <w:fldChar w:fldCharType="end"/>
      </w:r>
      <w:r w:rsidRPr="00F23EAB">
        <w:rPr>
          <w:rFonts w:cstheme="minorHAnsi"/>
          <w:color w:val="2E2E2E"/>
          <w:shd w:val="clear" w:color="auto" w:fill="FFFFFF"/>
        </w:rPr>
        <w:t>, Bruker D8 Advance</w:t>
      </w:r>
      <w:r w:rsidR="00A73068">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{"citationID":"rWdM2ncn","properties":{"formattedCitation":"\\super 10\\nosupersub{}","plainCitation":"10","noteIndex":0},"citationItems":[{"id":2287,"uris":["http://zotero.org/users/4697463/items/2B9SMYDR"],"uri":["http://zotero.org/users/4697463/items/2B9SMYDR"],"itemData":{"id":2287,"type":"article","publisher":"Bruker AXS GmbH","title":"Lab Report XRD 87, PDF Analysis with the D8 ADVANCE. Rietveld and PDF refinements using TOPAS V6","issued":{"date-parts":[["2006"]]}}}],"schema":"https://github.com/citation-style-language/schema/raw/master/csl-citation.json"} </w:instrText>
      </w:r>
      <w:r w:rsidR="00A73068">
        <w:rPr>
          <w:rFonts w:cstheme="minorHAnsi"/>
          <w:color w:val="2E2E2E"/>
          <w:shd w:val="clear" w:color="auto" w:fill="FFFFFF"/>
        </w:rPr>
        <w:fldChar w:fldCharType="separate"/>
      </w:r>
      <w:r w:rsidR="00181F6E" w:rsidRPr="00181F6E">
        <w:rPr>
          <w:rFonts w:ascii="Calibri" w:hAnsi="Calibri" w:cs="Calibri"/>
          <w:szCs w:val="24"/>
          <w:vertAlign w:val="superscript"/>
        </w:rPr>
        <w:t>10</w:t>
      </w:r>
      <w:r w:rsidR="00A73068">
        <w:rPr>
          <w:rFonts w:cstheme="minorHAnsi"/>
          <w:color w:val="2E2E2E"/>
          <w:shd w:val="clear" w:color="auto" w:fill="FFFFFF"/>
        </w:rPr>
        <w:fldChar w:fldCharType="end"/>
      </w:r>
      <w:r w:rsidRPr="00F23EAB">
        <w:rPr>
          <w:rFonts w:cstheme="minorHAnsi"/>
          <w:color w:val="2E2E2E"/>
          <w:shd w:val="clear" w:color="auto" w:fill="FFFFFF"/>
        </w:rPr>
        <w:t xml:space="preserve"> and most recently a STOE STADI P diffractometer</w:t>
      </w:r>
      <w:r w:rsidR="00455EE6">
        <w:rPr>
          <w:rFonts w:cstheme="minorHAnsi"/>
          <w:color w:val="2E2E2E"/>
          <w:shd w:val="clear" w:color="auto" w:fill="FFFFFF"/>
        </w:rPr>
        <w:t>.</w:t>
      </w:r>
      <w:r w:rsidR="00C10ECE">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{"citationID":"rsLgiokE","properties":{"formattedCitation":"\\super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C10ECE">
        <w:rPr>
          <w:rFonts w:cstheme="minorHAnsi"/>
          <w:color w:val="2E2E2E"/>
          <w:shd w:val="clear" w:color="auto" w:fill="FFFFFF"/>
        </w:rPr>
        <w:fldChar w:fldCharType="separate"/>
      </w:r>
      <w:r w:rsidR="00181F6E" w:rsidRPr="00181F6E">
        <w:rPr>
          <w:rFonts w:ascii="Calibri" w:hAnsi="Calibri" w:cs="Calibri"/>
          <w:szCs w:val="24"/>
          <w:vertAlign w:val="superscript"/>
        </w:rPr>
        <w:t>11</w:t>
      </w:r>
      <w:r w:rsidR="00C10ECE">
        <w:rPr>
          <w:rFonts w:cstheme="minorHAnsi"/>
          <w:color w:val="2E2E2E"/>
          <w:shd w:val="clear" w:color="auto" w:fill="FFFFFF"/>
        </w:rPr>
        <w:fldChar w:fldCharType="end"/>
      </w:r>
      <w:r w:rsidRPr="00F23EAB">
        <w:rPr>
          <w:rFonts w:cstheme="minorHAnsi"/>
          <w:color w:val="2E2E2E"/>
          <w:shd w:val="clear" w:color="auto" w:fill="FFFFFF"/>
        </w:rPr>
        <w:t xml:space="preserve"> The quality of the data is most noticeable in the sig</w:t>
      </w:r>
      <w:r w:rsidR="009E70EF">
        <w:rPr>
          <w:rFonts w:cstheme="minorHAnsi"/>
          <w:color w:val="2E2E2E"/>
          <w:shd w:val="clear" w:color="auto" w:fill="FFFFFF"/>
        </w:rPr>
        <w:t>nal</w:t>
      </w:r>
      <w:r w:rsidRPr="00F23EAB">
        <w:rPr>
          <w:rFonts w:cstheme="minorHAnsi"/>
          <w:color w:val="2E2E2E"/>
          <w:shd w:val="clear" w:color="auto" w:fill="FFFFFF"/>
        </w:rPr>
        <w:t xml:space="preserve">/noise ratio (counting statistics) and this is most strongly </w:t>
      </w:r>
      <w:r w:rsidR="001A2A48" w:rsidRPr="00F23EAB">
        <w:rPr>
          <w:rFonts w:cstheme="minorHAnsi"/>
          <w:color w:val="2E2E2E"/>
          <w:shd w:val="clear" w:color="auto" w:fill="FFFFFF"/>
        </w:rPr>
        <w:t>affected</w:t>
      </w:r>
      <w:r w:rsidRPr="00F23EAB">
        <w:rPr>
          <w:rFonts w:cstheme="minorHAnsi"/>
          <w:color w:val="2E2E2E"/>
          <w:shd w:val="clear" w:color="auto" w:fill="FFFFFF"/>
        </w:rPr>
        <w:t xml:space="preserve"> by the type of detector and required scans times. Most laboratory-based equipment based on a powder diffractometer will have some form of 1D detector that speeds up the collection time compared to point counters but c</w:t>
      </w:r>
      <w:r w:rsidR="0020104B">
        <w:rPr>
          <w:rFonts w:cstheme="minorHAnsi"/>
          <w:color w:val="2E2E2E"/>
          <w:shd w:val="clear" w:color="auto" w:fill="FFFFFF"/>
        </w:rPr>
        <w:t>ollecting high</w:t>
      </w:r>
      <w:r w:rsidR="0064778C">
        <w:rPr>
          <w:rFonts w:cstheme="minorHAnsi"/>
          <w:color w:val="2E2E2E"/>
          <w:shd w:val="clear" w:color="auto" w:fill="FFFFFF"/>
        </w:rPr>
        <w:t xml:space="preserve"> </w:t>
      </w:r>
      <w:r w:rsidR="0020104B">
        <w:rPr>
          <w:rFonts w:cstheme="minorHAnsi"/>
          <w:color w:val="2E2E2E"/>
          <w:shd w:val="clear" w:color="auto" w:fill="FFFFFF"/>
        </w:rPr>
        <w:t xml:space="preserve">quality data is still a </w:t>
      </w:r>
      <w:r w:rsidR="003A42C2">
        <w:rPr>
          <w:rFonts w:cstheme="minorHAnsi"/>
          <w:color w:val="2E2E2E"/>
          <w:shd w:val="clear" w:color="auto" w:fill="FFFFFF"/>
        </w:rPr>
        <w:t>time-consuming</w:t>
      </w:r>
      <w:r w:rsidR="0020104B">
        <w:rPr>
          <w:rFonts w:cstheme="minorHAnsi"/>
          <w:color w:val="2E2E2E"/>
          <w:shd w:val="clear" w:color="auto" w:fill="FFFFFF"/>
        </w:rPr>
        <w:t xml:space="preserve"> </w:t>
      </w:r>
      <w:r w:rsidR="0064778C">
        <w:rPr>
          <w:rFonts w:cstheme="minorHAnsi"/>
          <w:color w:val="2E2E2E"/>
          <w:shd w:val="clear" w:color="auto" w:fill="FFFFFF"/>
        </w:rPr>
        <w:t>business</w:t>
      </w:r>
      <w:r w:rsidRPr="00F23EAB">
        <w:rPr>
          <w:rFonts w:cstheme="minorHAnsi"/>
          <w:color w:val="2E2E2E"/>
          <w:shd w:val="clear" w:color="auto" w:fill="FFFFFF"/>
        </w:rPr>
        <w:t xml:space="preserve">. </w:t>
      </w:r>
      <w:r w:rsidR="00316D5C">
        <w:rPr>
          <w:rFonts w:cstheme="minorHAnsi"/>
          <w:color w:val="2E2E2E"/>
          <w:shd w:val="clear" w:color="auto" w:fill="FFFFFF"/>
        </w:rPr>
        <w:t xml:space="preserve">A recent </w:t>
      </w:r>
      <w:r w:rsidRPr="00F23EAB">
        <w:rPr>
          <w:rFonts w:cstheme="minorHAnsi"/>
          <w:color w:val="2E2E2E"/>
          <w:shd w:val="clear" w:color="auto" w:fill="FFFFFF"/>
        </w:rPr>
        <w:t xml:space="preserve">paper </w:t>
      </w:r>
      <w:r w:rsidR="00316D5C">
        <w:rPr>
          <w:rFonts w:cstheme="minorHAnsi"/>
          <w:color w:val="2E2E2E"/>
          <w:shd w:val="clear" w:color="auto" w:fill="FFFFFF"/>
        </w:rPr>
        <w:t>by</w:t>
      </w:r>
      <w:r w:rsidRPr="00F23EAB">
        <w:rPr>
          <w:rFonts w:cstheme="minorHAnsi"/>
          <w:color w:val="2E2E2E"/>
          <w:shd w:val="clear" w:color="auto" w:fill="FFFFFF"/>
        </w:rPr>
        <w:t xml:space="preserve"> Thomae et </w:t>
      </w:r>
      <w:r w:rsidR="008509E4">
        <w:rPr>
          <w:rFonts w:cstheme="minorHAnsi"/>
          <w:color w:val="2E2E2E"/>
          <w:shd w:val="clear" w:color="auto" w:fill="FFFFFF"/>
        </w:rPr>
        <w:t>a</w:t>
      </w:r>
      <w:r w:rsidRPr="00F23EAB">
        <w:rPr>
          <w:rFonts w:cstheme="minorHAnsi"/>
          <w:color w:val="2E2E2E"/>
          <w:shd w:val="clear" w:color="auto" w:fill="FFFFFF"/>
        </w:rPr>
        <w:t>l. describes an instrument which combines 4 such 1D detectors and a novel scanning mode that reduces the time to around 6 hours.</w:t>
      </w:r>
      <w:r w:rsidR="00511C86">
        <w:rPr>
          <w:rFonts w:cstheme="minorHAnsi"/>
          <w:color w:val="2E2E2E"/>
          <w:shd w:val="clear" w:color="auto" w:fill="FFFFFF"/>
        </w:rPr>
        <w:fldChar w:fldCharType="begin"/>
      </w:r>
      <w:r w:rsidR="006C6023">
        <w:rPr>
          <w:rFonts w:cstheme="minorHAnsi"/>
          <w:color w:val="2E2E2E"/>
          <w:shd w:val="clear" w:color="auto" w:fill="FFFFFF"/>
        </w:rPr>
        <w:instrText xml:space="preserve"> ADDIN ZOTERO_ITEM CSL_CITATION {"citationID":"lkBeWyb6","properties":{"formattedCitation":"\\super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511C86">
        <w:rPr>
          <w:rFonts w:cstheme="minorHAnsi"/>
          <w:color w:val="2E2E2E"/>
          <w:shd w:val="clear" w:color="auto" w:fill="FFFFFF"/>
        </w:rPr>
        <w:fldChar w:fldCharType="separate"/>
      </w:r>
      <w:r w:rsidR="00181F6E" w:rsidRPr="00181F6E">
        <w:rPr>
          <w:rFonts w:ascii="Calibri" w:hAnsi="Calibri" w:cs="Calibri"/>
          <w:szCs w:val="24"/>
          <w:vertAlign w:val="superscript"/>
        </w:rPr>
        <w:t>11</w:t>
      </w:r>
      <w:r w:rsidR="00511C86">
        <w:rPr>
          <w:rFonts w:cstheme="minorHAnsi"/>
          <w:color w:val="2E2E2E"/>
          <w:shd w:val="clear" w:color="auto" w:fill="FFFFFF"/>
        </w:rPr>
        <w:fldChar w:fldCharType="end"/>
      </w:r>
      <w:r w:rsidRPr="00F23EAB">
        <w:rPr>
          <w:rFonts w:cstheme="minorHAnsi"/>
          <w:color w:val="2E2E2E"/>
          <w:shd w:val="clear" w:color="auto" w:fill="FFFFFF"/>
        </w:rPr>
        <w:t xml:space="preserve"> </w:t>
      </w:r>
    </w:p>
    <w:p w14:paraId="01C54B2C" w14:textId="3FCFD68A" w:rsidR="00B566D4" w:rsidRPr="00F23EAB" w:rsidRDefault="003A3F4C" w:rsidP="00986FF7">
      <w:pPr>
        <w:jc w:val="both"/>
        <w:rPr>
          <w:rFonts w:cstheme="minorHAnsi"/>
          <w:color w:val="2E2E2E"/>
          <w:shd w:val="clear" w:color="auto" w:fill="FFFFFF"/>
        </w:rPr>
      </w:pPr>
      <w:r>
        <w:rPr>
          <w:rFonts w:cstheme="minorHAnsi"/>
          <w:color w:val="2E2E2E"/>
          <w:shd w:val="clear" w:color="auto" w:fill="FFFFFF"/>
        </w:rPr>
        <w:t>Herein we</w:t>
      </w:r>
      <w:r w:rsidR="00B566D4" w:rsidRPr="00F23EAB">
        <w:rPr>
          <w:rFonts w:cstheme="minorHAnsi"/>
          <w:color w:val="2E2E2E"/>
          <w:shd w:val="clear" w:color="auto" w:fill="FFFFFF"/>
        </w:rPr>
        <w:t xml:space="preserve"> describe the first use of a single, large area</w:t>
      </w:r>
      <w:r w:rsidR="00811FCD">
        <w:rPr>
          <w:rFonts w:cstheme="minorHAnsi"/>
          <w:color w:val="2E2E2E"/>
          <w:shd w:val="clear" w:color="auto" w:fill="FFFFFF"/>
        </w:rPr>
        <w:t>,</w:t>
      </w:r>
      <w:r w:rsidR="00B566D4" w:rsidRPr="00F23EAB">
        <w:rPr>
          <w:rFonts w:cstheme="minorHAnsi"/>
          <w:color w:val="2E2E2E"/>
          <w:shd w:val="clear" w:color="auto" w:fill="FFFFFF"/>
        </w:rPr>
        <w:t xml:space="preserve"> curved image plate system based on a Rigaku Spider (currently marketed as RAPID II) single crystal diffractometer</w:t>
      </w:r>
      <w:r w:rsidR="007D00E8">
        <w:rPr>
          <w:rFonts w:cstheme="minorHAnsi"/>
          <w:color w:val="2E2E2E"/>
          <w:shd w:val="clear" w:color="auto" w:fill="FFFFFF"/>
        </w:rPr>
        <w:t xml:space="preserve"> </w:t>
      </w:r>
      <w:r w:rsidR="003D3A13">
        <w:rPr>
          <w:rFonts w:cstheme="minorHAnsi"/>
          <w:color w:val="2E2E2E"/>
          <w:shd w:val="clear" w:color="auto" w:fill="FFFFFF"/>
        </w:rPr>
        <w:t>fitted with</w:t>
      </w:r>
      <w:r w:rsidR="00B566D4" w:rsidRPr="00F23EAB">
        <w:rPr>
          <w:rFonts w:cstheme="minorHAnsi"/>
          <w:color w:val="2E2E2E"/>
          <w:shd w:val="clear" w:color="auto" w:fill="FFFFFF"/>
        </w:rPr>
        <w:t xml:space="preserve"> a</w:t>
      </w:r>
      <w:r w:rsidR="00811FCD">
        <w:rPr>
          <w:rFonts w:cstheme="minorHAnsi"/>
          <w:color w:val="2E2E2E"/>
          <w:shd w:val="clear" w:color="auto" w:fill="FFFFFF"/>
        </w:rPr>
        <w:t>n</w:t>
      </w:r>
      <w:r w:rsidR="00B566D4" w:rsidRPr="00F23EAB">
        <w:rPr>
          <w:rFonts w:cstheme="minorHAnsi"/>
          <w:color w:val="2E2E2E"/>
          <w:shd w:val="clear" w:color="auto" w:fill="FFFFFF"/>
        </w:rPr>
        <w:t xml:space="preserve"> Ag tube and graphite monochromator</w:t>
      </w:r>
      <w:r w:rsidR="007D00E8">
        <w:rPr>
          <w:rFonts w:cstheme="minorHAnsi"/>
          <w:color w:val="2E2E2E"/>
          <w:shd w:val="clear" w:color="auto" w:fill="FFFFFF"/>
        </w:rPr>
        <w:t xml:space="preserve">. </w:t>
      </w:r>
      <w:r w:rsidR="00B566D4" w:rsidRPr="00F23EAB">
        <w:rPr>
          <w:rFonts w:cstheme="minorHAnsi"/>
          <w:color w:val="2E2E2E"/>
          <w:shd w:val="clear" w:color="auto" w:fill="FFFFFF"/>
        </w:rPr>
        <w:t xml:space="preserve"> </w:t>
      </w:r>
      <w:r w:rsidR="00341AAF">
        <w:rPr>
          <w:rFonts w:cstheme="minorHAnsi"/>
          <w:color w:val="2E2E2E"/>
          <w:shd w:val="clear" w:color="auto" w:fill="FFFFFF"/>
        </w:rPr>
        <w:t xml:space="preserve">Eliminating the need to scan the detector </w:t>
      </w:r>
      <w:r w:rsidR="00B566D4" w:rsidRPr="00F23EAB">
        <w:rPr>
          <w:rFonts w:cstheme="minorHAnsi"/>
          <w:color w:val="2E2E2E"/>
          <w:shd w:val="clear" w:color="auto" w:fill="FFFFFF"/>
        </w:rPr>
        <w:t xml:space="preserve">reduces the </w:t>
      </w:r>
      <w:r w:rsidR="00A73768">
        <w:rPr>
          <w:rFonts w:cstheme="minorHAnsi"/>
          <w:color w:val="2E2E2E"/>
          <w:shd w:val="clear" w:color="auto" w:fill="FFFFFF"/>
        </w:rPr>
        <w:t xml:space="preserve">typical </w:t>
      </w:r>
      <w:r w:rsidR="00B566D4" w:rsidRPr="00F23EAB">
        <w:rPr>
          <w:rFonts w:cstheme="minorHAnsi"/>
          <w:color w:val="2E2E2E"/>
          <w:shd w:val="clear" w:color="auto" w:fill="FFFFFF"/>
        </w:rPr>
        <w:t xml:space="preserve">counting time to </w:t>
      </w:r>
      <w:r w:rsidR="00A73768">
        <w:rPr>
          <w:rFonts w:cstheme="minorHAnsi"/>
          <w:color w:val="2E2E2E"/>
          <w:shd w:val="clear" w:color="auto" w:fill="FFFFFF"/>
        </w:rPr>
        <w:t xml:space="preserve">about </w:t>
      </w:r>
      <w:r w:rsidR="00AF32FF">
        <w:rPr>
          <w:rFonts w:cstheme="minorHAnsi"/>
          <w:color w:val="2E2E2E"/>
          <w:shd w:val="clear" w:color="auto" w:fill="FFFFFF"/>
        </w:rPr>
        <w:t>1-</w:t>
      </w:r>
      <w:r w:rsidR="00B566D4" w:rsidRPr="00F23EAB">
        <w:rPr>
          <w:rFonts w:cstheme="minorHAnsi"/>
          <w:color w:val="2E2E2E"/>
          <w:shd w:val="clear" w:color="auto" w:fill="FFFFFF"/>
        </w:rPr>
        <w:t>2 hours.</w:t>
      </w:r>
      <w:r w:rsidR="008978AB">
        <w:rPr>
          <w:rFonts w:cstheme="minorHAnsi"/>
          <w:color w:val="2E2E2E"/>
          <w:shd w:val="clear" w:color="auto" w:fill="FFFFFF"/>
        </w:rPr>
        <w:t xml:space="preserve"> This gain in efficiency throughout the </w:t>
      </w:r>
      <w:r w:rsidR="00122B78">
        <w:rPr>
          <w:rFonts w:cstheme="minorHAnsi"/>
          <w:color w:val="2E2E2E"/>
          <w:shd w:val="clear" w:color="auto" w:fill="FFFFFF"/>
        </w:rPr>
        <w:t>data collection process (sample</w:t>
      </w:r>
      <w:r w:rsidR="00DE11B3">
        <w:rPr>
          <w:rFonts w:cstheme="minorHAnsi"/>
          <w:color w:val="2E2E2E"/>
          <w:shd w:val="clear" w:color="auto" w:fill="FFFFFF"/>
        </w:rPr>
        <w:t xml:space="preserve">, empty holder, empty instrument) enables </w:t>
      </w:r>
      <w:r w:rsidR="001F245B">
        <w:rPr>
          <w:rFonts w:cstheme="minorHAnsi"/>
          <w:color w:val="2E2E2E"/>
          <w:shd w:val="clear" w:color="auto" w:fill="FFFFFF"/>
        </w:rPr>
        <w:t xml:space="preserve">routine data </w:t>
      </w:r>
      <w:r w:rsidR="00A04F4D">
        <w:rPr>
          <w:rFonts w:cstheme="minorHAnsi"/>
          <w:color w:val="2E2E2E"/>
          <w:shd w:val="clear" w:color="auto" w:fill="FFFFFF"/>
        </w:rPr>
        <w:t xml:space="preserve">collection </w:t>
      </w:r>
      <w:r w:rsidR="00B52CC7">
        <w:rPr>
          <w:rFonts w:cstheme="minorHAnsi"/>
          <w:color w:val="2E2E2E"/>
          <w:shd w:val="clear" w:color="auto" w:fill="FFFFFF"/>
        </w:rPr>
        <w:t>of several samples per day</w:t>
      </w:r>
      <w:r w:rsidR="00E73A9B">
        <w:rPr>
          <w:rFonts w:cstheme="minorHAnsi"/>
          <w:color w:val="2E2E2E"/>
          <w:shd w:val="clear" w:color="auto" w:fill="FFFFFF"/>
        </w:rPr>
        <w:t xml:space="preserve">, while giving data </w:t>
      </w:r>
      <w:r w:rsidR="000858D7">
        <w:rPr>
          <w:rFonts w:cstheme="minorHAnsi"/>
          <w:color w:val="2E2E2E"/>
          <w:shd w:val="clear" w:color="auto" w:fill="FFFFFF"/>
        </w:rPr>
        <w:t>q</w:t>
      </w:r>
      <w:r w:rsidR="00E73A9B">
        <w:rPr>
          <w:rFonts w:cstheme="minorHAnsi"/>
          <w:color w:val="2E2E2E"/>
          <w:shd w:val="clear" w:color="auto" w:fill="FFFFFF"/>
        </w:rPr>
        <w:t>u</w:t>
      </w:r>
      <w:r w:rsidR="000858D7">
        <w:rPr>
          <w:rFonts w:cstheme="minorHAnsi"/>
          <w:color w:val="2E2E2E"/>
          <w:shd w:val="clear" w:color="auto" w:fill="FFFFFF"/>
        </w:rPr>
        <w:t>a</w:t>
      </w:r>
      <w:r w:rsidR="00E73A9B">
        <w:rPr>
          <w:rFonts w:cstheme="minorHAnsi"/>
          <w:color w:val="2E2E2E"/>
          <w:shd w:val="clear" w:color="auto" w:fill="FFFFFF"/>
        </w:rPr>
        <w:t xml:space="preserve">lity </w:t>
      </w:r>
      <w:r w:rsidR="000858D7">
        <w:rPr>
          <w:rFonts w:cstheme="minorHAnsi"/>
          <w:color w:val="2E2E2E"/>
          <w:shd w:val="clear" w:color="auto" w:fill="FFFFFF"/>
        </w:rPr>
        <w:t>congruent with full model fitting</w:t>
      </w:r>
      <w:r w:rsidR="008758A4">
        <w:rPr>
          <w:rFonts w:cstheme="minorHAnsi"/>
          <w:color w:val="2E2E2E"/>
          <w:shd w:val="clear" w:color="auto" w:fill="FFFFFF"/>
        </w:rPr>
        <w:t xml:space="preserve"> and refinement</w:t>
      </w:r>
      <w:r w:rsidR="000858D7">
        <w:rPr>
          <w:rFonts w:cstheme="minorHAnsi"/>
          <w:color w:val="2E2E2E"/>
          <w:shd w:val="clear" w:color="auto" w:fill="FFFFFF"/>
        </w:rPr>
        <w:t>.</w:t>
      </w:r>
    </w:p>
    <w:p w14:paraId="474E78B5" w14:textId="28798BE6" w:rsidR="00283B66" w:rsidRDefault="00283B66" w:rsidP="001025AA">
      <w:pPr>
        <w:jc w:val="both"/>
        <w:rPr>
          <w:b/>
        </w:rPr>
      </w:pPr>
    </w:p>
    <w:p w14:paraId="59F8CFB8" w14:textId="7FAA8234" w:rsidR="00283B66" w:rsidRDefault="00283B66" w:rsidP="001025AA">
      <w:pPr>
        <w:jc w:val="both"/>
        <w:rPr>
          <w:b/>
        </w:rPr>
      </w:pPr>
      <w:r>
        <w:rPr>
          <w:b/>
        </w:rPr>
        <w:t>II. THEORY</w:t>
      </w:r>
    </w:p>
    <w:p w14:paraId="02A6A753" w14:textId="39DFE79F" w:rsidR="00E560A7" w:rsidRPr="00CF4E2B" w:rsidRDefault="00E560A7" w:rsidP="001025AA">
      <w:pPr>
        <w:jc w:val="both"/>
      </w:pPr>
      <w:r w:rsidRPr="00CF4E2B">
        <w:rPr>
          <w:b/>
        </w:rPr>
        <w:tab/>
      </w:r>
      <w:r w:rsidR="004304C5" w:rsidRPr="001627DE">
        <w:rPr>
          <w:bCs/>
        </w:rPr>
        <w:t xml:space="preserve">Although </w:t>
      </w:r>
      <w:r w:rsidR="001627DE" w:rsidRPr="001627DE">
        <w:rPr>
          <w:bCs/>
        </w:rPr>
        <w:t xml:space="preserve">extended treatments of </w:t>
      </w:r>
      <w:r w:rsidR="00EB58AF">
        <w:rPr>
          <w:bCs/>
        </w:rPr>
        <w:t xml:space="preserve">total scattering and </w:t>
      </w:r>
      <w:r w:rsidR="001627DE" w:rsidRPr="001627DE">
        <w:rPr>
          <w:bCs/>
        </w:rPr>
        <w:t xml:space="preserve">PDF theory are available in the literature, for example </w:t>
      </w:r>
      <w:r w:rsidR="00DC5088" w:rsidRPr="005F084D">
        <w:rPr>
          <w:bCs/>
          <w:i/>
          <w:iCs/>
        </w:rPr>
        <w:t>Underneath the Bragg Peaks</w:t>
      </w:r>
      <w:r w:rsidR="00BF0713">
        <w:rPr>
          <w:bCs/>
        </w:rPr>
        <w:t xml:space="preserve"> by </w:t>
      </w:r>
      <w:r w:rsidR="005F084D">
        <w:rPr>
          <w:bCs/>
        </w:rPr>
        <w:t>Egami &amp; Billinge</w:t>
      </w:r>
      <w:r w:rsidR="0012155A" w:rsidRPr="00B76F79">
        <w:rPr>
          <w:bCs/>
        </w:rPr>
        <w:fldChar w:fldCharType="begin"/>
      </w:r>
      <w:r w:rsidR="006C6023">
        <w:rPr>
          <w:bCs/>
        </w:rPr>
        <w:instrText xml:space="preserve"> ADDIN ZOTERO_ITEM CSL_CITATION {"citationID":"S4H6NSGL","properties":{"formattedCitation":"\\super 12\\nosupersub{}","plainCitation":"12","noteIndex":0},"citationItems":[{"id":2210,"uris":["http://zotero.org/users/4697463/items/AYU5FPG7"],"uri":["http://zotero.org/users/4697463/items/AYU5FPG7"],"itemData":{"id":2210,"type":"book","collection-title":"Pergamon Materials Series","edition":"2nd","ISBN":"978-0-08-097133-9","number-of-pages":"422","publisher":"Pergamon","title":"Underneath the Bragg Peaks, Structural Analysis of Complex Materials","volume":"16","author":[{"literal":"Takeshi Egami"},{"literal":"Simon Billinge"}],"issued":{"date-parts":[["2012"]]}}}],"schema":"https://github.com/citation-style-language/schema/raw/master/csl-citation.json"} </w:instrText>
      </w:r>
      <w:r w:rsidR="0012155A" w:rsidRPr="00B76F79">
        <w:rPr>
          <w:bCs/>
        </w:rPr>
        <w:fldChar w:fldCharType="separate"/>
      </w:r>
      <w:r w:rsidR="00181F6E" w:rsidRPr="00181F6E">
        <w:rPr>
          <w:rFonts w:ascii="Calibri" w:hAnsi="Calibri" w:cs="Calibri"/>
          <w:szCs w:val="24"/>
          <w:vertAlign w:val="superscript"/>
        </w:rPr>
        <w:t>12</w:t>
      </w:r>
      <w:r w:rsidR="0012155A" w:rsidRPr="00B76F79">
        <w:rPr>
          <w:bCs/>
        </w:rPr>
        <w:fldChar w:fldCharType="end"/>
      </w:r>
      <w:r w:rsidR="001627DE" w:rsidRPr="00B76F79">
        <w:rPr>
          <w:bCs/>
        </w:rPr>
        <w:t>,</w:t>
      </w:r>
      <w:r w:rsidR="001627DE" w:rsidRPr="001627DE">
        <w:rPr>
          <w:bCs/>
        </w:rPr>
        <w:t xml:space="preserve"> it is pertinent here to include a brief overview </w:t>
      </w:r>
      <w:r w:rsidR="00AC1163">
        <w:rPr>
          <w:bCs/>
        </w:rPr>
        <w:t xml:space="preserve">so the reader can understand the importance of </w:t>
      </w:r>
      <w:r w:rsidR="0064484D">
        <w:rPr>
          <w:bCs/>
        </w:rPr>
        <w:t xml:space="preserve">rigorous </w:t>
      </w:r>
      <w:r w:rsidR="00AC1163">
        <w:rPr>
          <w:bCs/>
        </w:rPr>
        <w:t>data collection and processing</w:t>
      </w:r>
      <w:r w:rsidR="0064484D">
        <w:rPr>
          <w:bCs/>
        </w:rPr>
        <w:t xml:space="preserve"> strategies.</w:t>
      </w:r>
      <w:r w:rsidR="001627DE" w:rsidRPr="001627DE">
        <w:rPr>
          <w:bCs/>
        </w:rPr>
        <w:t xml:space="preserve"> </w:t>
      </w:r>
      <w:r w:rsidR="00BF7617" w:rsidRPr="001627DE">
        <w:rPr>
          <w:bCs/>
        </w:rPr>
        <w:t xml:space="preserve">The </w:t>
      </w:r>
      <w:r w:rsidR="00C65651" w:rsidRPr="001627DE">
        <w:rPr>
          <w:bCs/>
        </w:rPr>
        <w:t>X-</w:t>
      </w:r>
      <w:r w:rsidR="00C65651" w:rsidRPr="00BF7617">
        <w:rPr>
          <w:bCs/>
        </w:rPr>
        <w:t>ray</w:t>
      </w:r>
      <w:r w:rsidR="00C65651" w:rsidRPr="00CF4E2B">
        <w:t xml:space="preserve"> PDF </w:t>
      </w:r>
      <w:r w:rsidR="00B20CAF">
        <w:t>is</w:t>
      </w:r>
      <w:r w:rsidR="00C65651" w:rsidRPr="00CF4E2B">
        <w:t xml:space="preserve"> obtained by the Fourier transform of </w:t>
      </w:r>
      <w:r w:rsidR="00785182">
        <w:t xml:space="preserve">the total </w:t>
      </w:r>
      <w:r w:rsidR="00440998">
        <w:t xml:space="preserve">scattering </w:t>
      </w:r>
      <w:r w:rsidR="00C65651" w:rsidRPr="00CF4E2B">
        <w:t xml:space="preserve">X-ray </w:t>
      </w:r>
      <w:r w:rsidR="00785182">
        <w:t>structure f</w:t>
      </w:r>
      <w:r w:rsidR="00440998">
        <w:t>actor</w:t>
      </w:r>
      <w:r w:rsidR="00CE2C22" w:rsidRPr="00391366">
        <w:rPr>
          <w:rStyle w:val="FootnoteReference"/>
        </w:rPr>
        <w:footnoteReference w:id="2"/>
      </w:r>
      <w:r w:rsidR="00785182">
        <w:t xml:space="preserve">, S(Q), </w:t>
      </w:r>
      <w:r w:rsidR="00CC4D2C">
        <w:t>where Q is as large as possible</w:t>
      </w:r>
      <w:r w:rsidR="00C65651" w:rsidRPr="00CF4E2B">
        <w:t xml:space="preserve">. </w:t>
      </w:r>
      <w:r w:rsidR="006C0CFB">
        <w:t xml:space="preserve">The exact value </w:t>
      </w:r>
      <w:r w:rsidR="00E10B80">
        <w:t xml:space="preserve">is </w:t>
      </w:r>
      <w:r w:rsidR="00785FFE" w:rsidRPr="00CF4E2B">
        <w:t>dependent</w:t>
      </w:r>
      <w:r w:rsidR="00F4476C" w:rsidRPr="00CF4E2B">
        <w:t xml:space="preserve"> </w:t>
      </w:r>
      <w:r w:rsidR="001B7F26">
        <w:t xml:space="preserve">on the instrument </w:t>
      </w:r>
      <w:r w:rsidR="00785FFE">
        <w:t xml:space="preserve">geometry and most significantly the wavelength, </w:t>
      </w:r>
      <w:r w:rsidR="00F4476C" w:rsidRPr="00CF4E2B">
        <w:t>but</w:t>
      </w:r>
      <w:r w:rsidR="00C65651" w:rsidRPr="00CF4E2B">
        <w:t xml:space="preserve"> typically range</w:t>
      </w:r>
      <w:r w:rsidR="00FD6F1D">
        <w:t>s</w:t>
      </w:r>
      <w:r w:rsidR="00C65651" w:rsidRPr="00CF4E2B">
        <w:t xml:space="preserve"> from Q</w:t>
      </w:r>
      <w:r w:rsidR="00C65651" w:rsidRPr="00CF4E2B">
        <w:rPr>
          <w:vertAlign w:val="subscript"/>
        </w:rPr>
        <w:t xml:space="preserve">min </w:t>
      </w:r>
      <w:r w:rsidR="00C65651" w:rsidRPr="00CF4E2B">
        <w:t>= 0.2 </w:t>
      </w:r>
      <w:r w:rsidR="00C65651" w:rsidRPr="00CF4E2B">
        <w:rPr>
          <w:rFonts w:cstheme="minorHAnsi"/>
        </w:rPr>
        <w:t>Å</w:t>
      </w:r>
      <w:r w:rsidR="00C65651" w:rsidRPr="00CF4E2B">
        <w:rPr>
          <w:vertAlign w:val="superscript"/>
        </w:rPr>
        <w:t xml:space="preserve">-1 </w:t>
      </w:r>
      <w:r w:rsidR="00C65651" w:rsidRPr="00CF4E2B">
        <w:t>to Q</w:t>
      </w:r>
      <w:r w:rsidR="00C65651" w:rsidRPr="00CF4E2B">
        <w:rPr>
          <w:vertAlign w:val="subscript"/>
        </w:rPr>
        <w:t>max</w:t>
      </w:r>
      <w:r w:rsidR="00154CCF">
        <w:rPr>
          <w:vertAlign w:val="subscript"/>
        </w:rPr>
        <w:t xml:space="preserve"> </w:t>
      </w:r>
      <w:r w:rsidR="00C65651" w:rsidRPr="00CF4E2B">
        <w:t>=</w:t>
      </w:r>
      <w:r w:rsidR="00154CCF">
        <w:t xml:space="preserve"> </w:t>
      </w:r>
      <w:r w:rsidR="00C65651" w:rsidRPr="00CF4E2B">
        <w:t xml:space="preserve">20-40 </w:t>
      </w:r>
      <w:r w:rsidR="00C65651" w:rsidRPr="00CF4E2B">
        <w:rPr>
          <w:rFonts w:cstheme="minorHAnsi"/>
        </w:rPr>
        <w:t>Å</w:t>
      </w:r>
      <w:r w:rsidR="00C65651" w:rsidRPr="00CF4E2B">
        <w:rPr>
          <w:vertAlign w:val="superscript"/>
        </w:rPr>
        <w:t>-1</w:t>
      </w:r>
      <w:r w:rsidR="00E10B80">
        <w:t xml:space="preserve"> (including laboratory and synchrotron sources)</w:t>
      </w:r>
      <w:r w:rsidR="00C65651" w:rsidRPr="00CF4E2B">
        <w:t xml:space="preserve">. For a </w:t>
      </w:r>
      <w:r w:rsidR="00B80F4C" w:rsidRPr="00CF4E2B">
        <w:t>high-quality</w:t>
      </w:r>
      <w:r w:rsidR="00C65651" w:rsidRPr="00CF4E2B">
        <w:t xml:space="preserve"> PDF, the maximum range should be used</w:t>
      </w:r>
      <w:r w:rsidR="006243F1">
        <w:t>, and one form of the function is given below</w:t>
      </w:r>
      <w:r w:rsidR="006C2656" w:rsidRPr="00CF4E2B">
        <w:t>:</w:t>
      </w:r>
    </w:p>
    <w:p w14:paraId="4E6DBF0B" w14:textId="7DDB86A3" w:rsidR="00C959F8" w:rsidRPr="00CF4E2B" w:rsidRDefault="00C959F8" w:rsidP="001025AA">
      <w:pPr>
        <w:jc w:val="both"/>
      </w:pPr>
      <m:oMathPara>
        <m:oMath>
          <m:r>
            <m:rPr>
              <m:sty m:val="p"/>
            </m:rPr>
            <w:rPr>
              <w:rFonts w:ascii="Cambria Math" w:hAnsi="Cambria Math"/>
            </w:rPr>
            <m:t>D</m:t>
          </m:r>
          <m:d>
            <m:dPr>
              <m:ctrlPr>
                <w:rPr>
                  <w:rFonts w:ascii="Cambria Math" w:hAnsi="Cambria Math"/>
                </w:rPr>
              </m:ctrlPr>
            </m:dPr>
            <m:e>
              <m:r>
                <m:rPr>
                  <m:sty m:val="p"/>
                </m:rPr>
                <w:rPr>
                  <w:rFonts w:ascii="Cambria Math" w:hAnsi="Cambria Math"/>
                </w:rPr>
                <m:t>r</m:t>
              </m:r>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e>
          </m:d>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Q</m:t>
                  </m:r>
                </m:e>
                <m:sub>
                  <m:r>
                    <m:rPr>
                      <m:sty m:val="p"/>
                    </m:rPr>
                    <w:rPr>
                      <w:rFonts w:ascii="Cambria Math" w:hAnsi="Cambria Math"/>
                    </w:rPr>
                    <m:t>min</m:t>
                  </m:r>
                </m:sub>
              </m:sSub>
            </m:sub>
            <m: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max</m:t>
                  </m:r>
                </m:sub>
              </m:sSub>
            </m:sup>
            <m:e>
              <m:r>
                <m:rPr>
                  <m:sty m:val="p"/>
                </m:rPr>
                <w:rPr>
                  <w:rFonts w:ascii="Cambria Math" w:hAnsi="Cambria Math"/>
                </w:rPr>
                <m:t>Q[S</m:t>
              </m:r>
              <m:d>
                <m:dPr>
                  <m:ctrlPr>
                    <w:rPr>
                      <w:rFonts w:ascii="Cambria Math" w:hAnsi="Cambria Math"/>
                    </w:rPr>
                  </m:ctrlPr>
                </m:dPr>
                <m:e>
                  <m:r>
                    <m:rPr>
                      <m:sty m:val="p"/>
                    </m:rPr>
                    <w:rPr>
                      <w:rFonts w:ascii="Cambria Math" w:hAnsi="Cambria Math"/>
                    </w:rPr>
                    <m:t>Q</m:t>
                  </m:r>
                </m:e>
              </m:d>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Qr</m:t>
                      </m:r>
                    </m:e>
                  </m:d>
                </m:e>
              </m:func>
              <m:r>
                <m:rPr>
                  <m:sty m:val="p"/>
                </m:rPr>
                <w:rPr>
                  <w:rFonts w:ascii="Cambria Math" w:hAnsi="Cambria Math"/>
                </w:rPr>
                <m:t>dQ</m:t>
              </m:r>
            </m:e>
          </m:nary>
          <m:r>
            <w:rPr>
              <w:rFonts w:ascii="Cambria Math" w:eastAsiaTheme="minorEastAsia" w:hAnsi="Cambria Math"/>
            </w:rPr>
            <m:t xml:space="preserve">  (1)</m:t>
          </m:r>
        </m:oMath>
      </m:oMathPara>
    </w:p>
    <w:p w14:paraId="5F5BEECC" w14:textId="45D6CC1A" w:rsidR="001F2C01" w:rsidRPr="00CF4E2B" w:rsidRDefault="006243F1" w:rsidP="0022593B">
      <w:pPr>
        <w:jc w:val="both"/>
      </w:pPr>
      <w:r>
        <w:t>w</w:t>
      </w:r>
      <w:r w:rsidR="001F2C01" w:rsidRPr="00CF4E2B">
        <w:t xml:space="preserve">here S(Q) is the total scattering structure </w:t>
      </w:r>
      <w:r w:rsidR="00AA4828">
        <w:t>factor</w:t>
      </w:r>
      <w:r w:rsidR="001F2C01" w:rsidRPr="00CF4E2B">
        <w:t xml:space="preserve"> </w:t>
      </w:r>
      <w:r w:rsidR="007B0AD8">
        <w:t xml:space="preserve">obtained from the </w:t>
      </w:r>
      <w:r w:rsidR="00C765FB">
        <w:t>total scattering</w:t>
      </w:r>
      <w:r w:rsidR="001F2C01" w:rsidRPr="00CF4E2B">
        <w:t xml:space="preserve"> I(Q) </w:t>
      </w:r>
      <w:r w:rsidR="00C765FB">
        <w:t>after</w:t>
      </w:r>
      <w:r w:rsidR="001F2C01" w:rsidRPr="00CF4E2B">
        <w:t xml:space="preserve"> </w:t>
      </w:r>
      <w:r w:rsidR="00A63ED4" w:rsidRPr="00CF4E2B">
        <w:t>normalization for the scattering cross section of each of the contributing atoms</w:t>
      </w:r>
      <w:r w:rsidR="00A63ED4">
        <w:t xml:space="preserve"> and </w:t>
      </w:r>
      <w:r w:rsidR="001F2C01" w:rsidRPr="00CF4E2B">
        <w:t xml:space="preserve">corrections </w:t>
      </w:r>
      <w:r w:rsidR="00FD7C49">
        <w:t>including</w:t>
      </w:r>
      <w:r w:rsidR="001F2C01" w:rsidRPr="00CF4E2B">
        <w:t xml:space="preserve"> background</w:t>
      </w:r>
      <w:r w:rsidR="008D0B8A">
        <w:t xml:space="preserve"> scattering</w:t>
      </w:r>
      <w:r w:rsidR="001F2C01" w:rsidRPr="00CF4E2B">
        <w:t xml:space="preserve">, </w:t>
      </w:r>
      <w:r w:rsidR="00DF4286">
        <w:t xml:space="preserve">Compton and </w:t>
      </w:r>
      <w:r w:rsidR="00DF4286">
        <w:lastRenderedPageBreak/>
        <w:t>multiple scattering, absorption</w:t>
      </w:r>
      <w:r w:rsidR="008D0B8A">
        <w:t xml:space="preserve"> and geometrical </w:t>
      </w:r>
      <w:r w:rsidR="004C375E">
        <w:t xml:space="preserve">considerations. </w:t>
      </w:r>
      <w:r w:rsidR="0015238A">
        <w:t>It should be not</w:t>
      </w:r>
      <w:r w:rsidR="002D7EF8">
        <w:t xml:space="preserve">ed that the literature contains </w:t>
      </w:r>
      <w:r w:rsidR="001A78EC">
        <w:t>various</w:t>
      </w:r>
      <w:r w:rsidR="002D7EF8">
        <w:t xml:space="preserve"> </w:t>
      </w:r>
      <w:r w:rsidR="007901BB">
        <w:t>definitions</w:t>
      </w:r>
      <w:r w:rsidR="00C903AF">
        <w:t xml:space="preserve"> and symbols</w:t>
      </w:r>
      <w:r w:rsidR="00BB3667">
        <w:t xml:space="preserve"> to describe</w:t>
      </w:r>
      <w:r w:rsidR="00F94A44">
        <w:t xml:space="preserve"> </w:t>
      </w:r>
      <w:r w:rsidR="008B212E">
        <w:t>alternative correlation</w:t>
      </w:r>
      <w:r w:rsidR="0022593B">
        <w:t xml:space="preserve"> functions</w:t>
      </w:r>
      <w:r w:rsidR="00F94A44">
        <w:t xml:space="preserve"> </w:t>
      </w:r>
      <w:r w:rsidR="003624AD">
        <w:t>and these are well explained by Keen.</w:t>
      </w:r>
      <w:r w:rsidR="003624AD">
        <w:fldChar w:fldCharType="begin"/>
      </w:r>
      <w:r w:rsidR="006C6023">
        <w:instrText xml:space="preserve"> ADDIN ZOTERO_ITEM CSL_CITATION {"citationID":"eVGdeXuY","properties":{"formattedCitation":"\\super 9\\nosupersub{}","plainCitation":"9","noteIndex":0},"citationItems":[{"id":2150,"uris":["http://zotero.org/users/4697463/items/Z5WA8NNC"],"uri":["http://zotero.org/users/4697463/items/Z5WA8NNC"],"itemData":{"id":2150,"type":"article-journal","abstract":"Total scattering data of nanocrystalline gahnite (ZnAl2O4, 2–3 nm) have been collected with three of the most commonly used instruments: (i) ID31 high-resolution diffractometer at the European Synchrotron Radiation Facility (ESRF) (Q\nmax = 22 Å−1); (ii) ID11 high-energy beamline at the ESRF (Q\nmax = 26.6 Å−1); and (iii) Empyrean laboratory diffractometer by PANalytical with molybdenum anode X-ray tube (Q\nmax = 17.1 Å−1). Pair distribution functions (PDFs) for each instrument data-set have been obtained, changing some of the parameters, by PDFgetX3 software, with the aim of testing the software in the treatment of different total scattering data. The material under analysis has been chosen for its nanometric (and possibly disordered) nature, to give rise to a challenge for all the diffractometers involved. None of the latter should have a clear advantage. The PDF and F(Q) functions have been visually compared, and then the three PDF sets have been used for refinements by means of PDFgui suite. All the refinements have been made exactly in the same way for the sake of a fair comparison. Small differences could be observed in the experimental PDFs and the derived results, but none of them seemed to be significant.","container-title":"Powder Diffraction","DOI":"10.1017/S0885715614001389","ISSN":"0885-7156, 1945-7413","issue":"S1","language":"en","note":"publisher: Cambridge University Press","page":"S65-S69","source":"Cambridge University Press","title":"Comparison of total scattering data from various sources: the case of a nanometric spinel","title-short":"Comparison of total scattering data from various sources","volume":"30","author":[{"family":"Confalonieri","given":"Giorgia"},{"family":"Dapiaggi","given":"Monica"},{"family":"Sommariva","given":"Marco"},{"family":"Gateshki","given":"Milen"},{"family":"Fitch","given":"Andy N."},{"family":"Bernasconi","given":"Andrea"}],"issued":{"date-parts":[["2015",6]]}}}],"schema":"https://github.com/citation-style-language/schema/raw/master/csl-citation.json"} </w:instrText>
      </w:r>
      <w:r w:rsidR="003624AD">
        <w:fldChar w:fldCharType="separate"/>
      </w:r>
      <w:r w:rsidR="00181F6E" w:rsidRPr="00181F6E">
        <w:rPr>
          <w:rFonts w:ascii="Calibri" w:hAnsi="Calibri" w:cs="Calibri"/>
          <w:szCs w:val="24"/>
          <w:vertAlign w:val="superscript"/>
        </w:rPr>
        <w:t>9</w:t>
      </w:r>
      <w:r w:rsidR="003624AD">
        <w:fldChar w:fldCharType="end"/>
      </w:r>
    </w:p>
    <w:p w14:paraId="64E501A4" w14:textId="1CFA01AA" w:rsidR="00E61A3A" w:rsidRPr="00CF4E2B" w:rsidRDefault="001F2C01" w:rsidP="001025AA">
      <w:pPr>
        <w:jc w:val="both"/>
      </w:pPr>
      <w:r w:rsidRPr="00CF4E2B">
        <w:t xml:space="preserve">To obtain the most accurate PDF, careful correction of data must be implemented. This </w:t>
      </w:r>
      <w:r w:rsidR="00A2355A">
        <w:t xml:space="preserve">requires </w:t>
      </w:r>
      <w:r w:rsidRPr="00CF4E2B">
        <w:t xml:space="preserve">collection of the sample itself, the </w:t>
      </w:r>
      <w:r w:rsidR="00792B30">
        <w:t xml:space="preserve">empty </w:t>
      </w:r>
      <w:r w:rsidRPr="00CF4E2B">
        <w:t xml:space="preserve">container </w:t>
      </w:r>
      <w:r w:rsidR="00792B30">
        <w:t>(capillary) and the</w:t>
      </w:r>
      <w:r w:rsidRPr="00CF4E2B">
        <w:t xml:space="preserve"> empty diffractometer to </w:t>
      </w:r>
      <w:r w:rsidR="00AA07D6">
        <w:t xml:space="preserve">enable </w:t>
      </w:r>
      <w:r w:rsidR="0029697A">
        <w:t>subtraction</w:t>
      </w:r>
      <w:r w:rsidR="00AA07D6">
        <w:t xml:space="preserve"> of all scattering not coming fr</w:t>
      </w:r>
      <w:r w:rsidR="0029697A">
        <w:t>o</w:t>
      </w:r>
      <w:r w:rsidR="00AA07D6">
        <w:t>m the sample.</w:t>
      </w:r>
      <w:r w:rsidR="0029697A">
        <w:t xml:space="preserve"> </w:t>
      </w:r>
      <w:r w:rsidR="003223A3">
        <w:t xml:space="preserve">This </w:t>
      </w:r>
      <w:r w:rsidR="00E5171D">
        <w:t>subtraction</w:t>
      </w:r>
      <w:r w:rsidR="003223A3">
        <w:t xml:space="preserve"> and </w:t>
      </w:r>
      <w:r w:rsidR="00E5171D">
        <w:t xml:space="preserve">corrections for other factors, such as Compton </w:t>
      </w:r>
      <w:r w:rsidR="00C90019">
        <w:t>scattering mentioned</w:t>
      </w:r>
      <w:r w:rsidR="00E5171D">
        <w:t xml:space="preserve"> above,</w:t>
      </w:r>
      <w:r w:rsidR="003223A3">
        <w:t xml:space="preserve"> above can be </w:t>
      </w:r>
      <w:r w:rsidR="00D3128F">
        <w:t>implemented</w:t>
      </w:r>
      <w:r w:rsidR="003223A3">
        <w:t xml:space="preserve"> in a number of free</w:t>
      </w:r>
      <w:r w:rsidR="00D3128F">
        <w:t>ly</w:t>
      </w:r>
      <w:r w:rsidR="003223A3">
        <w:t xml:space="preserve"> </w:t>
      </w:r>
      <w:r w:rsidR="00D3128F">
        <w:t>available</w:t>
      </w:r>
      <w:r w:rsidR="003223A3">
        <w:t xml:space="preserve"> software</w:t>
      </w:r>
      <w:r w:rsidR="00D3128F">
        <w:t xml:space="preserve"> </w:t>
      </w:r>
      <w:r w:rsidR="003223A3">
        <w:t xml:space="preserve">packages such as </w:t>
      </w:r>
      <w:r w:rsidR="00E61A3A" w:rsidRPr="00CF4E2B">
        <w:t>GudrunX.</w:t>
      </w:r>
      <w:r w:rsidR="00C90019">
        <w:fldChar w:fldCharType="begin"/>
      </w:r>
      <w:r w:rsidR="00EF1A92">
        <w:instrText xml:space="preserve"> ADDIN ZOTERO_ITEM CSL_CITATION {"citationID":"7MthgvMq","properties":{"formattedCitation":"\\super 14\\nosupersub{}","plainCitation":"14","noteIndex":0},"citationItems":[{"id":2145,"uris":["http://zotero.org/users/4697463/items/Z3AFEUZ9"],"uri":["http://zotero.org/users/4697463/items/Z3AFEUZ9"],"itemData":{"id":2145,"type":"article-journal","abstract":"A general method is described for reducing white-beam X-ray total scattering raw data to the differential scattering cross section and pair distribution function. The method incorporates corrections for X-ray fluorescence, Bremsstrahlung radiation, polarization, attenuation, multiple scattering and sample container scattering, and invokes the Krogh-Moe and Norman method to put the data on an absolute scale. An accurate method to convert the differential scattering cross section to the pair distribution function is also described, and a rigorous and revised Lorch function is proposed for removing the effects of Fourier truncation oscillations. The method can be equally applied to synchrotron X-ray data, where the data analysis can be simpler than at a laboratory source.","container-title":"Journal of Applied Crystallography","DOI":"10.1107/S0021889811021455","ISSN":"0021-8898","issue":"4","journalAbbreviation":"J Appl Cryst","language":"en","note":"number: 4\npublisher: International Union of Crystallography","page":"714-726","source":"scripts.iucr.org","title":"Extracting the pair distribution function from white-beam X-ray total scattering data","volume":"44","author":[{"family":"Soper","given":"A. K."},{"family":"Barney","given":"E. R."}],"issued":{"date-parts":[["2011",8,1]]}}}],"schema":"https://github.com/citation-style-language/schema/raw/master/csl-citation.json"} </w:instrText>
      </w:r>
      <w:r w:rsidR="00C90019">
        <w:fldChar w:fldCharType="separate"/>
      </w:r>
      <w:r w:rsidR="00181F6E" w:rsidRPr="00181F6E">
        <w:rPr>
          <w:rFonts w:ascii="Calibri" w:hAnsi="Calibri" w:cs="Calibri"/>
          <w:szCs w:val="24"/>
          <w:vertAlign w:val="superscript"/>
        </w:rPr>
        <w:t>14</w:t>
      </w:r>
      <w:r w:rsidR="00C90019">
        <w:fldChar w:fldCharType="end"/>
      </w:r>
    </w:p>
    <w:p w14:paraId="318D031E" w14:textId="3BE72020" w:rsidR="00840EF2" w:rsidRPr="00CF4E2B" w:rsidRDefault="00840EF2" w:rsidP="001025AA">
      <w:pPr>
        <w:jc w:val="both"/>
        <w:rPr>
          <w:b/>
        </w:rPr>
      </w:pPr>
      <w:r w:rsidRPr="00CF4E2B">
        <w:rPr>
          <w:b/>
        </w:rPr>
        <w:t>II</w:t>
      </w:r>
      <w:r w:rsidR="002568C2">
        <w:rPr>
          <w:b/>
        </w:rPr>
        <w:t>I</w:t>
      </w:r>
      <w:r w:rsidRPr="00CF4E2B">
        <w:rPr>
          <w:b/>
        </w:rPr>
        <w:t>. INSTRUMENTAL REQUIREMENTS</w:t>
      </w:r>
    </w:p>
    <w:p w14:paraId="09BD682C" w14:textId="5DC59F91" w:rsidR="00840EF2" w:rsidRDefault="00840EF2" w:rsidP="001025AA">
      <w:pPr>
        <w:jc w:val="both"/>
      </w:pPr>
      <w:r w:rsidRPr="00CF4E2B">
        <w:t xml:space="preserve">As previously discussed, PDF experiments </w:t>
      </w:r>
      <w:r w:rsidR="00E05F53">
        <w:t>are subject to</w:t>
      </w:r>
      <w:r w:rsidRPr="00CF4E2B">
        <w:t xml:space="preserve"> specific </w:t>
      </w:r>
      <w:r w:rsidR="009F3903">
        <w:t xml:space="preserve">data </w:t>
      </w:r>
      <w:r w:rsidRPr="00CF4E2B">
        <w:t>requirements w</w:t>
      </w:r>
      <w:r w:rsidR="00F806AD">
        <w:t>h</w:t>
      </w:r>
      <w:r w:rsidRPr="00CF4E2B">
        <w:t>i</w:t>
      </w:r>
      <w:r w:rsidR="00572985">
        <w:t>c</w:t>
      </w:r>
      <w:r w:rsidRPr="00CF4E2B">
        <w:t xml:space="preserve">h </w:t>
      </w:r>
      <w:r w:rsidR="009F3903">
        <w:t xml:space="preserve">are </w:t>
      </w:r>
      <w:r w:rsidR="00776479">
        <w:t xml:space="preserve">rarely </w:t>
      </w:r>
      <w:r w:rsidR="002902B8">
        <w:t xml:space="preserve">met by </w:t>
      </w:r>
      <w:r w:rsidRPr="00CF4E2B">
        <w:t xml:space="preserve">laboratory-based diffractometers </w:t>
      </w:r>
      <w:r w:rsidR="002902B8">
        <w:t>in standard configuration</w:t>
      </w:r>
      <w:r w:rsidR="006337A9">
        <w:t>s</w:t>
      </w:r>
      <w:r w:rsidR="002902B8">
        <w:t>.</w:t>
      </w:r>
      <w:r w:rsidRPr="00CF4E2B">
        <w:t xml:space="preserve"> The main </w:t>
      </w:r>
      <w:r w:rsidR="005812B0">
        <w:t xml:space="preserve">limitation is </w:t>
      </w:r>
      <w:r w:rsidRPr="00CF4E2B">
        <w:t xml:space="preserve">the </w:t>
      </w:r>
      <w:r w:rsidR="00CC47D8">
        <w:t>restricted</w:t>
      </w:r>
      <w:r w:rsidR="00B2008C">
        <w:t xml:space="preserve"> </w:t>
      </w:r>
      <w:r w:rsidRPr="00CF4E2B">
        <w:t>Q</w:t>
      </w:r>
      <w:r w:rsidRPr="00CF4E2B">
        <w:rPr>
          <w:vertAlign w:val="subscript"/>
        </w:rPr>
        <w:t>max</w:t>
      </w:r>
      <w:r w:rsidR="005B1E77">
        <w:t xml:space="preserve"> </w:t>
      </w:r>
      <w:r w:rsidR="00B2008C">
        <w:t xml:space="preserve">value </w:t>
      </w:r>
      <w:r w:rsidR="005B1E77">
        <w:t>that can be accessed</w:t>
      </w:r>
      <w:r w:rsidRPr="00CF4E2B">
        <w:t xml:space="preserve"> </w:t>
      </w:r>
      <w:r w:rsidR="006337A9">
        <w:t xml:space="preserve">which </w:t>
      </w:r>
      <w:r w:rsidR="00D5305C" w:rsidRPr="00CF4E2B">
        <w:t xml:space="preserve">needs to be as large as possible to </w:t>
      </w:r>
      <w:r w:rsidR="005B1E77">
        <w:t xml:space="preserve">enable </w:t>
      </w:r>
      <w:r w:rsidR="00681197">
        <w:t xml:space="preserve">a usable </w:t>
      </w:r>
      <w:r w:rsidR="00D5305C" w:rsidRPr="00CF4E2B">
        <w:t>Fourier transform</w:t>
      </w:r>
      <w:r w:rsidR="00681197">
        <w:t xml:space="preserve"> of the total scattering</w:t>
      </w:r>
      <w:r w:rsidR="00D5305C" w:rsidRPr="00CF4E2B">
        <w:t xml:space="preserve">. </w:t>
      </w:r>
      <w:r w:rsidR="00CC47D8">
        <w:t>A</w:t>
      </w:r>
      <w:r w:rsidR="00217EB3">
        <w:t>n</w:t>
      </w:r>
      <w:r w:rsidR="00CC47D8">
        <w:t xml:space="preserve"> instrument fitted with a mol</w:t>
      </w:r>
      <w:r w:rsidR="00217EB3">
        <w:t>ybdenum tube</w:t>
      </w:r>
      <w:r w:rsidR="00A106FA" w:rsidRPr="00CF4E2B">
        <w:t xml:space="preserve"> </w:t>
      </w:r>
      <w:r w:rsidR="00217EB3">
        <w:t xml:space="preserve">will have a </w:t>
      </w:r>
      <w:r w:rsidR="00BA5E36">
        <w:t xml:space="preserve">theoretical </w:t>
      </w:r>
      <w:r w:rsidR="00A106FA" w:rsidRPr="00CF4E2B">
        <w:t>Q</w:t>
      </w:r>
      <w:r w:rsidR="00A106FA" w:rsidRPr="00CF4E2B">
        <w:rPr>
          <w:vertAlign w:val="subscript"/>
        </w:rPr>
        <w:t>max</w:t>
      </w:r>
      <w:r w:rsidR="00A106FA" w:rsidRPr="00CF4E2B">
        <w:t xml:space="preserve"> of 17</w:t>
      </w:r>
      <w:r w:rsidR="00F632D2">
        <w:t>.68</w:t>
      </w:r>
      <w:r w:rsidR="00A106FA" w:rsidRPr="00CF4E2B">
        <w:t> </w:t>
      </w:r>
      <w:r w:rsidR="00A106FA" w:rsidRPr="00CF4E2B">
        <w:rPr>
          <w:rFonts w:cstheme="minorHAnsi"/>
        </w:rPr>
        <w:t>Å</w:t>
      </w:r>
      <w:r w:rsidR="00A106FA" w:rsidRPr="00CF4E2B">
        <w:rPr>
          <w:vertAlign w:val="superscript"/>
        </w:rPr>
        <w:t>-1</w:t>
      </w:r>
      <w:r w:rsidR="00A106FA" w:rsidRPr="00CF4E2B">
        <w:t xml:space="preserve"> (</w:t>
      </w:r>
      <w:r w:rsidR="00BA5E36">
        <w:t>for sin</w:t>
      </w:r>
      <w:r w:rsidR="00BA5E36">
        <w:rPr>
          <w:rFonts w:cstheme="minorHAnsi"/>
        </w:rPr>
        <w:t xml:space="preserve">θ </w:t>
      </w:r>
      <w:r w:rsidR="00BA5E36">
        <w:t>= 1)</w:t>
      </w:r>
      <w:r w:rsidR="00A106FA" w:rsidRPr="00CF4E2B">
        <w:t xml:space="preserve">, </w:t>
      </w:r>
      <w:r w:rsidR="0021751F">
        <w:t>which enables</w:t>
      </w:r>
      <w:r w:rsidR="004A4856">
        <w:t xml:space="preserve"> generation of qualitative </w:t>
      </w:r>
      <w:r w:rsidR="00A106FA" w:rsidRPr="00CF4E2B">
        <w:t>PDF</w:t>
      </w:r>
      <w:r w:rsidR="009461F2">
        <w:t>s</w:t>
      </w:r>
      <w:r w:rsidR="00A106FA" w:rsidRPr="00CF4E2B">
        <w:t xml:space="preserve"> </w:t>
      </w:r>
      <w:r w:rsidR="00CE0FF2">
        <w:t xml:space="preserve">for some systems, but is </w:t>
      </w:r>
      <w:r w:rsidR="00575413">
        <w:t xml:space="preserve">still </w:t>
      </w:r>
      <w:r w:rsidR="00AD2F8C">
        <w:t>sub</w:t>
      </w:r>
      <w:r w:rsidR="00CE0FF2">
        <w:t xml:space="preserve"> optimal</w:t>
      </w:r>
      <w:r w:rsidR="00BB22F4">
        <w:t>.</w:t>
      </w:r>
      <w:r w:rsidR="00CE0FF2">
        <w:t xml:space="preserve"> </w:t>
      </w:r>
      <w:r w:rsidR="0021751F">
        <w:t xml:space="preserve">The most suitable tube commonly available is </w:t>
      </w:r>
      <w:r w:rsidR="009C7EBB">
        <w:t xml:space="preserve">silver </w:t>
      </w:r>
      <w:r w:rsidR="0066697D">
        <w:t>which gives</w:t>
      </w:r>
      <w:r w:rsidR="00A106FA" w:rsidRPr="00CF4E2B">
        <w:t xml:space="preserve"> a </w:t>
      </w:r>
      <w:r w:rsidR="00C82AA4">
        <w:t xml:space="preserve">potential </w:t>
      </w:r>
      <w:r w:rsidR="00A106FA" w:rsidRPr="00CF4E2B">
        <w:t>Q</w:t>
      </w:r>
      <w:r w:rsidR="00A106FA" w:rsidRPr="00CF4E2B">
        <w:rPr>
          <w:vertAlign w:val="subscript"/>
        </w:rPr>
        <w:t>max</w:t>
      </w:r>
      <w:r w:rsidR="00A106FA" w:rsidRPr="00CF4E2B">
        <w:t xml:space="preserve"> of 22.4</w:t>
      </w:r>
      <w:r w:rsidR="007517AA" w:rsidRPr="00CF4E2B">
        <w:t> </w:t>
      </w:r>
      <w:r w:rsidR="007517AA" w:rsidRPr="00CF4E2B">
        <w:rPr>
          <w:rFonts w:cstheme="minorHAnsi"/>
        </w:rPr>
        <w:t>Å</w:t>
      </w:r>
      <w:r w:rsidR="007517AA" w:rsidRPr="00CF4E2B">
        <w:rPr>
          <w:vertAlign w:val="superscript"/>
        </w:rPr>
        <w:t>-1</w:t>
      </w:r>
      <w:r w:rsidR="000A0307">
        <w:t xml:space="preserve"> (</w:t>
      </w:r>
      <w:r w:rsidR="00F632D2">
        <w:t>for sin</w:t>
      </w:r>
      <w:r w:rsidR="00F632D2">
        <w:rPr>
          <w:rFonts w:cstheme="minorHAnsi"/>
        </w:rPr>
        <w:t xml:space="preserve">θ </w:t>
      </w:r>
      <w:r w:rsidR="00F632D2">
        <w:t>= 1)</w:t>
      </w:r>
      <w:r w:rsidR="00F632D2" w:rsidRPr="00CF4E2B">
        <w:t xml:space="preserve">. </w:t>
      </w:r>
      <w:r w:rsidR="007517AA" w:rsidRPr="00CF4E2B">
        <w:t xml:space="preserve"> </w:t>
      </w:r>
      <w:r w:rsidR="009C7EBB">
        <w:t>T</w:t>
      </w:r>
      <w:r w:rsidR="007517AA" w:rsidRPr="00CF4E2B">
        <w:t>h</w:t>
      </w:r>
      <w:r w:rsidR="006858A2">
        <w:t>e actual value obtainable depends on physical limitations</w:t>
      </w:r>
      <w:r w:rsidR="00383176">
        <w:t xml:space="preserve"> </w:t>
      </w:r>
      <w:r w:rsidR="006858A2">
        <w:t xml:space="preserve">of the </w:t>
      </w:r>
      <w:r w:rsidR="00383176">
        <w:t>diffractometer</w:t>
      </w:r>
      <w:r w:rsidR="006858A2">
        <w:t xml:space="preserve"> geometry and scattering power of the sample.</w:t>
      </w:r>
      <w:r w:rsidR="007517AA" w:rsidRPr="00CF4E2B">
        <w:t xml:space="preserve"> </w:t>
      </w:r>
    </w:p>
    <w:p w14:paraId="3C17C051" w14:textId="2A4FBAA3" w:rsidR="001F0128" w:rsidRPr="00CF4E2B" w:rsidRDefault="001F0128" w:rsidP="001025AA">
      <w:pPr>
        <w:jc w:val="both"/>
      </w:pPr>
      <w:r w:rsidRPr="001F0128">
        <w:t>Another major consideration is the detector; the accessible 2θ range will, in combination with the wavelength, dictate the Q</w:t>
      </w:r>
      <w:r w:rsidRPr="001F0128">
        <w:rPr>
          <w:vertAlign w:val="subscript"/>
        </w:rPr>
        <w:t>max</w:t>
      </w:r>
      <w:r w:rsidRPr="001F0128">
        <w:t xml:space="preserve"> and considerations regarding the intrinsic noise and sensitivity will impact the acquisition time. The reduced flux of the shorter wavelength (silver radiation typically being approximately a third of the intensity of copper) is also a major factor to contend with. Therefore, a detector that is sensitive to lower </w:t>
      </w:r>
      <w:r w:rsidRPr="001F0128">
        <w:t xml:space="preserve">intensity, has a high efficiency at higher energy and exhibits a low noise level during measurements is crucial to a laboratory-based </w:t>
      </w:r>
      <w:r w:rsidR="00C50FEA">
        <w:t>total scattering</w:t>
      </w:r>
      <w:r w:rsidRPr="001F0128">
        <w:t xml:space="preserve"> instrument.</w:t>
      </w:r>
    </w:p>
    <w:p w14:paraId="644B0A4F" w14:textId="4DBFF6F0" w:rsidR="00556EEC" w:rsidRPr="00CF4E2B" w:rsidRDefault="00556EEC" w:rsidP="001025AA">
      <w:pPr>
        <w:jc w:val="both"/>
        <w:rPr>
          <w:b/>
        </w:rPr>
      </w:pPr>
      <w:r w:rsidRPr="00CF4E2B">
        <w:rPr>
          <w:b/>
        </w:rPr>
        <w:t>I</w:t>
      </w:r>
      <w:r w:rsidR="002568C2">
        <w:rPr>
          <w:b/>
        </w:rPr>
        <w:t>V</w:t>
      </w:r>
      <w:r w:rsidRPr="00CF4E2B">
        <w:rPr>
          <w:b/>
        </w:rPr>
        <w:t xml:space="preserve">. </w:t>
      </w:r>
      <w:r w:rsidR="00814E41" w:rsidRPr="00CF4E2B">
        <w:rPr>
          <w:b/>
        </w:rPr>
        <w:t xml:space="preserve">IN-HOUSE </w:t>
      </w:r>
      <w:r w:rsidR="00E72C1B" w:rsidRPr="00CF4E2B">
        <w:rPr>
          <w:b/>
        </w:rPr>
        <w:t>INSTRUMENTATION</w:t>
      </w:r>
    </w:p>
    <w:p w14:paraId="0AF372F8" w14:textId="2E6FD00F" w:rsidR="006E7244" w:rsidRDefault="003F109B" w:rsidP="001025AA">
      <w:pPr>
        <w:jc w:val="both"/>
      </w:pPr>
      <w:r w:rsidRPr="00CF4E2B">
        <w:t xml:space="preserve">The laboratory-based diffractometer </w:t>
      </w:r>
      <w:r w:rsidR="00C50FEA">
        <w:t xml:space="preserve">described herein </w:t>
      </w:r>
      <w:r w:rsidRPr="00CF4E2B">
        <w:t>is a</w:t>
      </w:r>
      <w:r w:rsidR="00C50FEA">
        <w:t xml:space="preserve"> modified</w:t>
      </w:r>
      <w:r w:rsidRPr="00CF4E2B">
        <w:t xml:space="preserve"> Rigaku Spider/Rapid II utilising a </w:t>
      </w:r>
      <w:r w:rsidR="00037962" w:rsidRPr="00CF4E2B">
        <w:t xml:space="preserve">point focus sealed </w:t>
      </w:r>
      <w:r w:rsidRPr="00CF4E2B">
        <w:t>silver tube</w:t>
      </w:r>
      <w:r w:rsidR="002B2284" w:rsidRPr="00CF4E2B">
        <w:t xml:space="preserve"> (</w:t>
      </w:r>
      <w:r w:rsidR="00103179" w:rsidRPr="00CF4E2B">
        <w:t>40</w:t>
      </w:r>
      <w:r w:rsidR="00A807E1" w:rsidRPr="00CF4E2B">
        <w:t xml:space="preserve"> </w:t>
      </w:r>
      <w:r w:rsidR="002B2284" w:rsidRPr="00CF4E2B">
        <w:t>kV</w:t>
      </w:r>
      <w:r w:rsidR="00A807E1" w:rsidRPr="00CF4E2B">
        <w:t xml:space="preserve">, </w:t>
      </w:r>
      <w:r w:rsidR="00103179" w:rsidRPr="00CF4E2B">
        <w:t>3</w:t>
      </w:r>
      <w:r w:rsidR="006F1954" w:rsidRPr="00CF4E2B">
        <w:t>5</w:t>
      </w:r>
      <w:r w:rsidR="00A807E1" w:rsidRPr="00CF4E2B">
        <w:t xml:space="preserve"> </w:t>
      </w:r>
      <w:r w:rsidR="002B2284" w:rsidRPr="00CF4E2B">
        <w:t>mA)</w:t>
      </w:r>
      <w:r w:rsidRPr="00CF4E2B">
        <w:t xml:space="preserve"> in transmission geometry</w:t>
      </w:r>
      <w:r w:rsidR="00DF42A1">
        <w:t xml:space="preserve"> (Debye-Scherrer geometry)</w:t>
      </w:r>
      <w:r w:rsidRPr="00CF4E2B">
        <w:t>. The beam is monochromated using a flat graphite</w:t>
      </w:r>
      <w:r w:rsidR="008D33AD" w:rsidRPr="00CF4E2B">
        <w:t xml:space="preserve"> (200)</w:t>
      </w:r>
      <w:r w:rsidRPr="00CF4E2B">
        <w:t xml:space="preserve"> crystal </w:t>
      </w:r>
      <w:r w:rsidR="00076178" w:rsidRPr="00CF4E2B">
        <w:t>allowing</w:t>
      </w:r>
      <w:r w:rsidRPr="00CF4E2B">
        <w:t xml:space="preserve"> K</w:t>
      </w:r>
      <w:r w:rsidRPr="00CF4E2B">
        <w:rPr>
          <w:rFonts w:cstheme="minorHAnsi"/>
        </w:rPr>
        <w:t>α</w:t>
      </w:r>
      <w:r w:rsidR="00DC243D" w:rsidRPr="00CF4E2B">
        <w:rPr>
          <w:vertAlign w:val="subscript"/>
        </w:rPr>
        <w:t xml:space="preserve"> </w:t>
      </w:r>
      <w:r w:rsidRPr="00CF4E2B">
        <w:t xml:space="preserve">radiation </w:t>
      </w:r>
      <w:r w:rsidR="00DC243D" w:rsidRPr="00CF4E2B">
        <w:t>to pass, but suppressing K</w:t>
      </w:r>
      <w:r w:rsidR="00DC243D" w:rsidRPr="00CF4E2B">
        <w:rPr>
          <w:rFonts w:cstheme="minorHAnsi"/>
          <w:vertAlign w:val="subscript"/>
        </w:rPr>
        <w:t>β</w:t>
      </w:r>
      <w:r w:rsidR="005A16D6" w:rsidRPr="00CF4E2B">
        <w:t xml:space="preserve"> </w:t>
      </w:r>
      <w:r w:rsidR="000A3F3C" w:rsidRPr="00CF4E2B">
        <w:t xml:space="preserve">giving a wavelength of </w:t>
      </w:r>
      <w:r w:rsidRPr="00CF4E2B">
        <w:rPr>
          <w:rFonts w:cstheme="minorHAnsi"/>
        </w:rPr>
        <w:t>λ</w:t>
      </w:r>
      <w:r w:rsidRPr="00CF4E2B">
        <w:t xml:space="preserve"> = </w:t>
      </w:r>
      <w:r w:rsidR="000A3F3C" w:rsidRPr="00CF4E2B">
        <w:t>0.560886</w:t>
      </w:r>
      <w:r w:rsidRPr="00CF4E2B">
        <w:t> </w:t>
      </w:r>
      <w:r w:rsidRPr="00CF4E2B">
        <w:rPr>
          <w:rFonts w:cstheme="minorHAnsi"/>
        </w:rPr>
        <w:t>Å</w:t>
      </w:r>
      <w:r w:rsidRPr="00CF4E2B">
        <w:t xml:space="preserve">. The </w:t>
      </w:r>
      <w:r w:rsidR="00F537AE">
        <w:t xml:space="preserve">sample </w:t>
      </w:r>
      <w:r w:rsidRPr="00CF4E2B">
        <w:t xml:space="preserve">position is </w:t>
      </w:r>
      <w:r w:rsidR="00C85D48" w:rsidRPr="00CF4E2B">
        <w:t xml:space="preserve">fixed at </w:t>
      </w:r>
      <w:r w:rsidRPr="00CF4E2B">
        <w:t xml:space="preserve">127.4 mm from the detector, with the beam stop placed </w:t>
      </w:r>
      <w:r w:rsidR="00EE14F9" w:rsidRPr="00CF4E2B">
        <w:t xml:space="preserve">13 mm behind the sample. </w:t>
      </w:r>
    </w:p>
    <w:p w14:paraId="7095803F" w14:textId="23C78250" w:rsidR="001027C8" w:rsidRDefault="003F6BC8" w:rsidP="001027C8">
      <w:pPr>
        <w:keepNext/>
        <w:jc w:val="both"/>
      </w:pPr>
      <w:r w:rsidRPr="003F6BC8">
        <w:rPr>
          <w:noProof/>
        </w:rPr>
        <w:t xml:space="preserve"> </w:t>
      </w:r>
      <w:r w:rsidR="00D245EE">
        <w:rPr>
          <w:noProof/>
        </w:rPr>
        <w:drawing>
          <wp:inline distT="0" distB="0" distL="0" distR="0" wp14:anchorId="37DEEB97" wp14:editId="3D8F4BFA">
            <wp:extent cx="2748915" cy="2122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8915" cy="2122170"/>
                    </a:xfrm>
                    <a:prstGeom prst="rect">
                      <a:avLst/>
                    </a:prstGeom>
                  </pic:spPr>
                </pic:pic>
              </a:graphicData>
            </a:graphic>
          </wp:inline>
        </w:drawing>
      </w:r>
    </w:p>
    <w:p w14:paraId="47A6E354" w14:textId="66DBC247" w:rsidR="006E7244" w:rsidRPr="005F4D0F" w:rsidRDefault="001027C8" w:rsidP="001027C8">
      <w:pPr>
        <w:pStyle w:val="Caption"/>
        <w:jc w:val="both"/>
        <w:rPr>
          <w:i w:val="0"/>
          <w:iCs w:val="0"/>
        </w:rPr>
      </w:pPr>
      <w:r w:rsidRPr="005F4D0F">
        <w:rPr>
          <w:b/>
          <w:bCs/>
          <w:i w:val="0"/>
          <w:iCs w:val="0"/>
        </w:rPr>
        <w:t xml:space="preserve">Figure </w:t>
      </w:r>
      <w:r w:rsidR="00435820" w:rsidRPr="005F4D0F">
        <w:rPr>
          <w:b/>
          <w:bCs/>
          <w:i w:val="0"/>
          <w:iCs w:val="0"/>
        </w:rPr>
        <w:t>1</w:t>
      </w:r>
      <w:r w:rsidRPr="005F4D0F">
        <w:rPr>
          <w:b/>
          <w:bCs/>
          <w:i w:val="0"/>
          <w:iCs w:val="0"/>
        </w:rPr>
        <w:t>.</w:t>
      </w:r>
      <w:r w:rsidRPr="005F4D0F">
        <w:rPr>
          <w:i w:val="0"/>
          <w:iCs w:val="0"/>
        </w:rPr>
        <w:t xml:space="preserve"> Rigaku SPIDER</w:t>
      </w:r>
      <w:r w:rsidR="00A30F2E" w:rsidRPr="005F4D0F">
        <w:rPr>
          <w:i w:val="0"/>
          <w:iCs w:val="0"/>
        </w:rPr>
        <w:t xml:space="preserve"> (RAPID II)</w:t>
      </w:r>
      <w:r w:rsidRPr="005F4D0F">
        <w:rPr>
          <w:i w:val="0"/>
          <w:iCs w:val="0"/>
        </w:rPr>
        <w:t xml:space="preserve"> with sealed Ag tube</w:t>
      </w:r>
      <w:r w:rsidR="00A30F2E" w:rsidRPr="005F4D0F">
        <w:rPr>
          <w:i w:val="0"/>
          <w:iCs w:val="0"/>
        </w:rPr>
        <w:t xml:space="preserve">, graphite monochromator, </w:t>
      </w:r>
      <w:r w:rsidR="00C732AA" w:rsidRPr="005F4D0F">
        <w:rPr>
          <w:i w:val="0"/>
          <w:iCs w:val="0"/>
        </w:rPr>
        <w:t xml:space="preserve">pin-hole collimator ¼ </w:t>
      </w:r>
      <w:r w:rsidR="00C732AA" w:rsidRPr="005F4D0F">
        <w:rPr>
          <w:rFonts w:cstheme="minorHAnsi"/>
          <w:i w:val="0"/>
          <w:iCs w:val="0"/>
        </w:rPr>
        <w:t>χ</w:t>
      </w:r>
      <w:r w:rsidR="00C732AA" w:rsidRPr="005F4D0F">
        <w:rPr>
          <w:i w:val="0"/>
          <w:iCs w:val="0"/>
        </w:rPr>
        <w:t xml:space="preserve"> goniometer and curved image plate</w:t>
      </w:r>
      <w:r w:rsidR="00A651DE" w:rsidRPr="005F4D0F">
        <w:rPr>
          <w:i w:val="0"/>
          <w:iCs w:val="0"/>
        </w:rPr>
        <w:t>.</w:t>
      </w:r>
    </w:p>
    <w:p w14:paraId="2DD76DD0" w14:textId="494E3F10" w:rsidR="00575F20" w:rsidRPr="00CF4E2B" w:rsidRDefault="00EE14F9" w:rsidP="001025AA">
      <w:pPr>
        <w:jc w:val="both"/>
        <w:rPr>
          <w:rFonts w:cstheme="minorHAnsi"/>
        </w:rPr>
      </w:pPr>
      <w:r w:rsidRPr="00CF4E2B">
        <w:t xml:space="preserve">The beam width is set by the </w:t>
      </w:r>
      <w:r w:rsidR="00B07B51" w:rsidRPr="00CF4E2B">
        <w:t xml:space="preserve">double pin-hole </w:t>
      </w:r>
      <w:r w:rsidR="00E02A42" w:rsidRPr="00CF4E2B">
        <w:t>collimator and</w:t>
      </w:r>
      <w:r w:rsidR="001342C5">
        <w:t>,</w:t>
      </w:r>
      <w:r w:rsidR="008A3FC3" w:rsidRPr="00CF4E2B">
        <w:t xml:space="preserve"> </w:t>
      </w:r>
      <w:r w:rsidR="00BD0BEE">
        <w:t>where possible</w:t>
      </w:r>
      <w:r w:rsidR="001342C5">
        <w:t>,</w:t>
      </w:r>
      <w:r w:rsidR="00BD0BEE">
        <w:t xml:space="preserve"> </w:t>
      </w:r>
      <w:r w:rsidR="004E7A35" w:rsidRPr="00CF4E2B">
        <w:t>matched to</w:t>
      </w:r>
      <w:r w:rsidR="008A3FC3" w:rsidRPr="00CF4E2B">
        <w:t xml:space="preserve"> the </w:t>
      </w:r>
      <w:r w:rsidR="00672BCD">
        <w:t xml:space="preserve">inner </w:t>
      </w:r>
      <w:r w:rsidR="008A3FC3" w:rsidRPr="00CF4E2B">
        <w:t>capillary diameter</w:t>
      </w:r>
      <w:r w:rsidR="00B300CD">
        <w:t>;</w:t>
      </w:r>
      <w:r w:rsidR="00375A87">
        <w:t xml:space="preserve"> the distance from the end of the collimator to the sample i</w:t>
      </w:r>
      <w:r w:rsidR="00160626">
        <w:t>s kept short (</w:t>
      </w:r>
      <w:r w:rsidR="00C46AD9">
        <w:t xml:space="preserve">10 </w:t>
      </w:r>
      <w:r w:rsidR="00160626">
        <w:t xml:space="preserve">mm) to reduce air scatter </w:t>
      </w:r>
      <w:r w:rsidR="001737ED">
        <w:t>between collimator and</w:t>
      </w:r>
      <w:r w:rsidR="00046578">
        <w:t xml:space="preserve"> sample.</w:t>
      </w:r>
      <w:r w:rsidRPr="00CF4E2B">
        <w:t xml:space="preserve"> The detector is a unique Fujifilm image plate with a 2</w:t>
      </w:r>
      <w:r w:rsidRPr="00CF4E2B">
        <w:rPr>
          <w:rFonts w:cstheme="minorHAnsi"/>
        </w:rPr>
        <w:t>θ</w:t>
      </w:r>
      <w:r w:rsidRPr="00CF4E2B">
        <w:t xml:space="preserve"> range </w:t>
      </w:r>
      <w:r w:rsidRPr="00CF4E2B">
        <w:noBreakHyphen/>
        <w:t>60</w:t>
      </w:r>
      <w:r w:rsidRPr="00CF4E2B">
        <w:rPr>
          <w:rFonts w:cstheme="minorHAnsi"/>
        </w:rPr>
        <w:t>°</w:t>
      </w:r>
      <w:r w:rsidR="006626AE">
        <w:rPr>
          <w:rFonts w:cstheme="minorHAnsi"/>
        </w:rPr>
        <w:t xml:space="preserve"> to </w:t>
      </w:r>
      <w:r w:rsidRPr="00CF4E2B">
        <w:t>144</w:t>
      </w:r>
      <w:r w:rsidRPr="00CF4E2B">
        <w:rPr>
          <w:rFonts w:cstheme="minorHAnsi"/>
        </w:rPr>
        <w:t>°</w:t>
      </w:r>
      <w:r w:rsidRPr="00CF4E2B">
        <w:t>, totalling in a full usable area of 2</w:t>
      </w:r>
      <w:r w:rsidRPr="00CF4E2B">
        <w:rPr>
          <w:rFonts w:cstheme="minorHAnsi"/>
        </w:rPr>
        <w:t>θ</w:t>
      </w:r>
      <w:r w:rsidR="00154CCF">
        <w:rPr>
          <w:rFonts w:cstheme="minorHAnsi"/>
        </w:rPr>
        <w:t xml:space="preserve"> </w:t>
      </w:r>
      <w:r w:rsidRPr="00CF4E2B">
        <w:rPr>
          <w:rFonts w:cstheme="minorHAnsi"/>
        </w:rPr>
        <w:t>=</w:t>
      </w:r>
      <w:r w:rsidR="00154CCF">
        <w:rPr>
          <w:rFonts w:cstheme="minorHAnsi"/>
        </w:rPr>
        <w:t xml:space="preserve"> </w:t>
      </w:r>
      <w:r w:rsidRPr="00CF4E2B">
        <w:rPr>
          <w:rFonts w:cstheme="minorHAnsi"/>
        </w:rPr>
        <w:t>204°</w:t>
      </w:r>
      <w:r w:rsidR="004528F5">
        <w:rPr>
          <w:rFonts w:cstheme="minorHAnsi"/>
        </w:rPr>
        <w:t xml:space="preserve"> (</w:t>
      </w:r>
      <w:r w:rsidR="00CB1B89">
        <w:rPr>
          <w:rFonts w:cstheme="minorHAnsi"/>
        </w:rPr>
        <w:t>asymmetrically spanning</w:t>
      </w:r>
      <w:r w:rsidR="000026A0">
        <w:rPr>
          <w:rFonts w:cstheme="minorHAnsi"/>
        </w:rPr>
        <w:t xml:space="preserve"> 2</w:t>
      </w:r>
      <w:r w:rsidR="000026A0" w:rsidRPr="00CF4E2B">
        <w:rPr>
          <w:rFonts w:cstheme="minorHAnsi"/>
        </w:rPr>
        <w:t>θ</w:t>
      </w:r>
      <w:r w:rsidR="00154CCF">
        <w:rPr>
          <w:rFonts w:cstheme="minorHAnsi"/>
        </w:rPr>
        <w:t xml:space="preserve"> </w:t>
      </w:r>
      <w:r w:rsidR="000026A0">
        <w:rPr>
          <w:rFonts w:cstheme="minorHAnsi"/>
        </w:rPr>
        <w:t>=</w:t>
      </w:r>
      <w:r w:rsidR="00154CCF">
        <w:rPr>
          <w:rFonts w:cstheme="minorHAnsi"/>
        </w:rPr>
        <w:t xml:space="preserve"> </w:t>
      </w:r>
      <w:r w:rsidR="000026A0">
        <w:rPr>
          <w:rFonts w:cstheme="minorHAnsi"/>
        </w:rPr>
        <w:t>0</w:t>
      </w:r>
      <w:r w:rsidR="000026A0" w:rsidRPr="00CF4E2B">
        <w:rPr>
          <w:rFonts w:cstheme="minorHAnsi"/>
        </w:rPr>
        <w:t>°</w:t>
      </w:r>
      <w:r w:rsidR="000026A0">
        <w:rPr>
          <w:rFonts w:cstheme="minorHAnsi"/>
        </w:rPr>
        <w:t>)</w:t>
      </w:r>
      <w:r w:rsidRPr="00CF4E2B">
        <w:rPr>
          <w:rFonts w:cstheme="minorHAnsi"/>
        </w:rPr>
        <w:t xml:space="preserve">. The sample is mounted on </w:t>
      </w:r>
      <w:r w:rsidR="00E02A42" w:rsidRPr="00CF4E2B">
        <w:rPr>
          <w:rFonts w:cstheme="minorHAnsi"/>
        </w:rPr>
        <w:t xml:space="preserve">a </w:t>
      </w:r>
      <w:r w:rsidRPr="00CF4E2B">
        <w:rPr>
          <w:rFonts w:cstheme="minorHAnsi"/>
        </w:rPr>
        <w:t xml:space="preserve">Eulerian 3-axis goniometer, with the sample set to oscillate </w:t>
      </w:r>
      <w:r w:rsidR="00FF7B6E">
        <w:rPr>
          <w:rFonts w:cstheme="minorHAnsi"/>
        </w:rPr>
        <w:t xml:space="preserve">in </w:t>
      </w:r>
      <w:r w:rsidRPr="00CF4E2B">
        <w:rPr>
          <w:rFonts w:cstheme="minorHAnsi"/>
        </w:rPr>
        <w:t>φ 0-85°</w:t>
      </w:r>
      <w:r w:rsidR="00BB3B2C">
        <w:rPr>
          <w:rFonts w:cstheme="minorHAnsi"/>
        </w:rPr>
        <w:t xml:space="preserve"> (</w:t>
      </w:r>
      <w:r w:rsidR="004A3A74">
        <w:rPr>
          <w:rFonts w:cstheme="minorHAnsi"/>
        </w:rPr>
        <w:t xml:space="preserve">continuous </w:t>
      </w:r>
      <w:r w:rsidR="00FF7B6E">
        <w:rPr>
          <w:rFonts w:cstheme="minorHAnsi"/>
        </w:rPr>
        <w:lastRenderedPageBreak/>
        <w:t>rotation</w:t>
      </w:r>
      <w:r w:rsidR="004A3A74">
        <w:rPr>
          <w:rFonts w:cstheme="minorHAnsi"/>
        </w:rPr>
        <w:t xml:space="preserve"> is not supported by the control software</w:t>
      </w:r>
      <w:r w:rsidR="00BB3B2C">
        <w:rPr>
          <w:rFonts w:cstheme="minorHAnsi"/>
        </w:rPr>
        <w:t>)</w:t>
      </w:r>
      <w:r w:rsidRPr="00CF4E2B">
        <w:rPr>
          <w:rFonts w:cstheme="minorHAnsi"/>
        </w:rPr>
        <w:t>. Exposure time</w:t>
      </w:r>
      <w:r w:rsidR="00D748F8">
        <w:rPr>
          <w:rFonts w:cstheme="minorHAnsi"/>
        </w:rPr>
        <w:t>s</w:t>
      </w:r>
      <w:r w:rsidRPr="00CF4E2B">
        <w:rPr>
          <w:rFonts w:cstheme="minorHAnsi"/>
        </w:rPr>
        <w:t xml:space="preserve"> </w:t>
      </w:r>
      <w:r w:rsidR="00D748F8">
        <w:rPr>
          <w:rFonts w:cstheme="minorHAnsi"/>
        </w:rPr>
        <w:t xml:space="preserve">are  sample specific but </w:t>
      </w:r>
      <w:r w:rsidRPr="00CF4E2B">
        <w:rPr>
          <w:rFonts w:cstheme="minorHAnsi"/>
        </w:rPr>
        <w:t xml:space="preserve">range from 30 minutes to </w:t>
      </w:r>
      <w:r w:rsidR="00D748F8">
        <w:rPr>
          <w:rFonts w:cstheme="minorHAnsi"/>
        </w:rPr>
        <w:t>6</w:t>
      </w:r>
      <w:r w:rsidRPr="00CF4E2B">
        <w:rPr>
          <w:rFonts w:cstheme="minorHAnsi"/>
        </w:rPr>
        <w:t xml:space="preserve"> hours. </w:t>
      </w:r>
      <w:r w:rsidR="0065767B">
        <w:rPr>
          <w:rFonts w:cstheme="minorHAnsi"/>
        </w:rPr>
        <w:t>Samples are mounted</w:t>
      </w:r>
      <w:r w:rsidR="00E3761C">
        <w:rPr>
          <w:rFonts w:cstheme="minorHAnsi"/>
        </w:rPr>
        <w:t xml:space="preserve"> in borosilicate glass capillaries</w:t>
      </w:r>
      <w:r w:rsidR="00C16765">
        <w:rPr>
          <w:rFonts w:cstheme="minorHAnsi"/>
        </w:rPr>
        <w:t xml:space="preserve"> ranging</w:t>
      </w:r>
      <w:r w:rsidR="00E3761C">
        <w:rPr>
          <w:rFonts w:cstheme="minorHAnsi"/>
        </w:rPr>
        <w:t xml:space="preserve"> from 0.5-2</w:t>
      </w:r>
      <w:r w:rsidR="00C16765">
        <w:rPr>
          <w:rFonts w:cstheme="minorHAnsi"/>
        </w:rPr>
        <w:t xml:space="preserve">.0 </w:t>
      </w:r>
      <w:r w:rsidR="00E3761C">
        <w:rPr>
          <w:rFonts w:cstheme="minorHAnsi"/>
        </w:rPr>
        <w:t>mm in diameter depending on the scattering power of the sample.</w:t>
      </w:r>
    </w:p>
    <w:p w14:paraId="0F86F15F" w14:textId="58712403" w:rsidR="00057596" w:rsidRPr="00CF4E2B" w:rsidRDefault="00057596" w:rsidP="001025AA">
      <w:pPr>
        <w:jc w:val="both"/>
        <w:rPr>
          <w:rFonts w:cstheme="minorHAnsi"/>
          <w:b/>
        </w:rPr>
      </w:pPr>
      <w:r w:rsidRPr="00CF4E2B">
        <w:rPr>
          <w:rFonts w:cstheme="minorHAnsi"/>
          <w:b/>
        </w:rPr>
        <w:t>V</w:t>
      </w:r>
      <w:r w:rsidR="00905CBD" w:rsidRPr="00CF4E2B">
        <w:rPr>
          <w:rFonts w:cstheme="minorHAnsi"/>
          <w:b/>
        </w:rPr>
        <w:t>. DATA REDUCTION</w:t>
      </w:r>
    </w:p>
    <w:p w14:paraId="33430D57" w14:textId="5292BBFA" w:rsidR="00553C49" w:rsidRDefault="0010441D" w:rsidP="001A6C64">
      <w:pPr>
        <w:jc w:val="both"/>
      </w:pPr>
      <w:r w:rsidRPr="00CF4E2B">
        <w:rPr>
          <w:rFonts w:cstheme="minorHAnsi"/>
        </w:rPr>
        <w:t xml:space="preserve">The 2D images </w:t>
      </w:r>
      <w:r w:rsidR="002D79B0">
        <w:rPr>
          <w:rFonts w:cstheme="minorHAnsi"/>
        </w:rPr>
        <w:t>are</w:t>
      </w:r>
      <w:r w:rsidRPr="00CF4E2B">
        <w:rPr>
          <w:rFonts w:cstheme="minorHAnsi"/>
        </w:rPr>
        <w:t xml:space="preserve"> integrated to a 1D profile using Rigaku’s 2DP software</w:t>
      </w:r>
      <w:r w:rsidR="00BD7F31">
        <w:rPr>
          <w:rFonts w:cstheme="minorHAnsi"/>
        </w:rPr>
        <w:t>.</w:t>
      </w:r>
      <w:r w:rsidR="00BD7F31">
        <w:rPr>
          <w:rFonts w:cstheme="minorHAnsi"/>
        </w:rPr>
        <w:fldChar w:fldCharType="begin"/>
      </w:r>
      <w:r w:rsidR="00EF1A92">
        <w:rPr>
          <w:rFonts w:cstheme="minorHAnsi"/>
        </w:rPr>
        <w:instrText xml:space="preserve"> ADDIN ZOTERO_ITEM CSL_CITATION {"citationID":"mFWkLV4E","properties":{"formattedCitation":"\\super 15\\nosupersub{}","plainCitation":"15","noteIndex":0},"citationItems":[{"id":2289,"uris":["http://zotero.org/users/4697463/items/ACGKGVJ7"],"uri":["http://zotero.org/users/4697463/items/ACGKGVJ7"],"itemData":{"id":2289,"type":"book","publisher":"Rigaku Corperation","title":"2DP","version":"1.1.1","issued":{"date-parts":[["2012"]]}}}],"schema":"https://github.com/citation-style-language/schema/raw/master/csl-citation.json"} </w:instrText>
      </w:r>
      <w:r w:rsidR="00BD7F31">
        <w:rPr>
          <w:rFonts w:cstheme="minorHAnsi"/>
        </w:rPr>
        <w:fldChar w:fldCharType="separate"/>
      </w:r>
      <w:r w:rsidR="00181F6E" w:rsidRPr="00181F6E">
        <w:rPr>
          <w:rFonts w:ascii="Calibri" w:hAnsi="Calibri" w:cs="Calibri"/>
          <w:szCs w:val="24"/>
          <w:vertAlign w:val="superscript"/>
        </w:rPr>
        <w:t>15</w:t>
      </w:r>
      <w:r w:rsidR="00BD7F31">
        <w:rPr>
          <w:rFonts w:cstheme="minorHAnsi"/>
        </w:rPr>
        <w:fldChar w:fldCharType="end"/>
      </w:r>
      <w:r w:rsidRPr="00CF4E2B">
        <w:rPr>
          <w:rFonts w:cstheme="minorHAnsi"/>
        </w:rPr>
        <w:t xml:space="preserve"> The maximum available Q</w:t>
      </w:r>
      <w:r w:rsidRPr="00CF4E2B">
        <w:rPr>
          <w:rFonts w:cstheme="minorHAnsi"/>
          <w:vertAlign w:val="subscript"/>
        </w:rPr>
        <w:t>max</w:t>
      </w:r>
      <w:r w:rsidR="00FA542E">
        <w:rPr>
          <w:rFonts w:cstheme="minorHAnsi"/>
        </w:rPr>
        <w:t xml:space="preserve"> for sinθ</w:t>
      </w:r>
      <w:r w:rsidR="00154CCF">
        <w:rPr>
          <w:rFonts w:cstheme="minorHAnsi"/>
        </w:rPr>
        <w:t xml:space="preserve"> </w:t>
      </w:r>
      <w:r w:rsidR="008337E6">
        <w:rPr>
          <w:rFonts w:cstheme="minorHAnsi"/>
        </w:rPr>
        <w:t>=</w:t>
      </w:r>
      <w:r w:rsidR="00154CCF">
        <w:rPr>
          <w:rFonts w:cstheme="minorHAnsi"/>
        </w:rPr>
        <w:t xml:space="preserve"> </w:t>
      </w:r>
      <w:r w:rsidR="008337E6">
        <w:rPr>
          <w:rFonts w:cstheme="minorHAnsi"/>
        </w:rPr>
        <w:t xml:space="preserve">1 </w:t>
      </w:r>
      <w:r w:rsidR="008337E6" w:rsidRPr="00154CCF">
        <w:rPr>
          <w:rFonts w:cstheme="minorHAnsi"/>
        </w:rPr>
        <w:t>is</w:t>
      </w:r>
      <w:r w:rsidRPr="00154CCF">
        <w:rPr>
          <w:rFonts w:cstheme="minorHAnsi"/>
        </w:rPr>
        <w:t xml:space="preserve"> 2</w:t>
      </w:r>
      <w:r w:rsidR="00A657E5" w:rsidRPr="00154CCF">
        <w:rPr>
          <w:rFonts w:cstheme="minorHAnsi"/>
        </w:rPr>
        <w:t>2.</w:t>
      </w:r>
      <w:r w:rsidRPr="00154CCF">
        <w:rPr>
          <w:rFonts w:cstheme="minorHAnsi"/>
        </w:rPr>
        <w:t>4</w:t>
      </w:r>
      <w:r w:rsidRPr="00CF4E2B">
        <w:rPr>
          <w:rFonts w:cstheme="minorHAnsi"/>
        </w:rPr>
        <w:t xml:space="preserve"> Å</w:t>
      </w:r>
      <w:r w:rsidRPr="00CF4E2B">
        <w:rPr>
          <w:rFonts w:cstheme="minorHAnsi"/>
          <w:vertAlign w:val="superscript"/>
        </w:rPr>
        <w:t>-1</w:t>
      </w:r>
      <w:r w:rsidRPr="00CF4E2B">
        <w:rPr>
          <w:rFonts w:cstheme="minorHAnsi"/>
        </w:rPr>
        <w:t xml:space="preserve"> but a value of 2</w:t>
      </w:r>
      <w:r w:rsidR="001B490B">
        <w:rPr>
          <w:rFonts w:cstheme="minorHAnsi"/>
        </w:rPr>
        <w:t>0</w:t>
      </w:r>
      <w:r w:rsidRPr="00CF4E2B">
        <w:rPr>
          <w:rFonts w:cstheme="minorHAnsi"/>
        </w:rPr>
        <w:t>.</w:t>
      </w:r>
      <w:r w:rsidR="0047274A">
        <w:rPr>
          <w:rFonts w:cstheme="minorHAnsi"/>
        </w:rPr>
        <w:t>68</w:t>
      </w:r>
      <w:r w:rsidRPr="00CF4E2B">
        <w:rPr>
          <w:rFonts w:cstheme="minorHAnsi"/>
        </w:rPr>
        <w:t xml:space="preserve"> Å</w:t>
      </w:r>
      <w:r w:rsidRPr="00CF4E2B">
        <w:rPr>
          <w:rFonts w:cstheme="minorHAnsi"/>
          <w:vertAlign w:val="superscript"/>
        </w:rPr>
        <w:t>-1</w:t>
      </w:r>
      <w:r w:rsidRPr="00CF4E2B">
        <w:rPr>
          <w:rFonts w:cstheme="minorHAnsi"/>
        </w:rPr>
        <w:t xml:space="preserve"> is </w:t>
      </w:r>
      <w:r w:rsidR="004062A2">
        <w:rPr>
          <w:rFonts w:cstheme="minorHAnsi"/>
        </w:rPr>
        <w:t xml:space="preserve">routinely </w:t>
      </w:r>
      <w:r w:rsidR="00F8550D">
        <w:rPr>
          <w:rFonts w:cstheme="minorHAnsi"/>
        </w:rPr>
        <w:t>used to allow</w:t>
      </w:r>
      <w:r w:rsidRPr="00CF4E2B">
        <w:rPr>
          <w:rFonts w:cstheme="minorHAnsi"/>
        </w:rPr>
        <w:t xml:space="preserve"> full capture of the available range in χ (also denoted β) and provides a compromise between absolute Q and counting statistics. </w:t>
      </w:r>
      <w:r w:rsidR="00140213" w:rsidRPr="00CF4E2B">
        <w:rPr>
          <w:rFonts w:cstheme="minorHAnsi"/>
        </w:rPr>
        <w:t>Thus,</w:t>
      </w:r>
      <w:r w:rsidRPr="00CF4E2B">
        <w:rPr>
          <w:rFonts w:cstheme="minorHAnsi"/>
        </w:rPr>
        <w:t xml:space="preserve"> the area integrated </w:t>
      </w:r>
      <w:r w:rsidR="007C6DB6">
        <w:rPr>
          <w:rFonts w:cstheme="minorHAnsi"/>
        </w:rPr>
        <w:t xml:space="preserve">typically </w:t>
      </w:r>
      <w:r w:rsidRPr="00CF4E2B">
        <w:rPr>
          <w:rFonts w:cstheme="minorHAnsi"/>
        </w:rPr>
        <w:t xml:space="preserve">spans 3.0 – 134.8° in 2θ and 135.0 – 225.0° in χ as shown in figure </w:t>
      </w:r>
      <w:r w:rsidR="00C91219">
        <w:rPr>
          <w:rFonts w:cstheme="minorHAnsi"/>
        </w:rPr>
        <w:t>2</w:t>
      </w:r>
      <w:r w:rsidRPr="00CF4E2B">
        <w:rPr>
          <w:rFonts w:cstheme="minorHAnsi"/>
        </w:rPr>
        <w:t>. Note, the size of the detector allows for capture of higher 2</w:t>
      </w:r>
      <w:r w:rsidR="00C57A74" w:rsidRPr="00CF4E2B">
        <w:rPr>
          <w:rFonts w:cstheme="minorHAnsi"/>
        </w:rPr>
        <w:t>θ angles</w:t>
      </w:r>
      <w:r w:rsidRPr="00CF4E2B">
        <w:rPr>
          <w:rFonts w:cstheme="minorHAnsi"/>
        </w:rPr>
        <w:t xml:space="preserve"> (204.0°) but the direct beam is centred to allow ca. 75° 2θ to be captured on the negative side </w:t>
      </w:r>
      <w:r w:rsidR="00F22FBA">
        <w:rPr>
          <w:rFonts w:cstheme="minorHAnsi"/>
        </w:rPr>
        <w:t xml:space="preserve">- </w:t>
      </w:r>
      <w:r w:rsidRPr="00CF4E2B">
        <w:rPr>
          <w:rFonts w:cstheme="minorHAnsi"/>
        </w:rPr>
        <w:t>as required by the original single crystal use.</w:t>
      </w:r>
      <w:r w:rsidR="00574319">
        <w:rPr>
          <w:rFonts w:cstheme="minorHAnsi"/>
        </w:rPr>
        <w:t xml:space="preserve"> </w:t>
      </w:r>
      <w:r w:rsidR="000A5F72">
        <w:rPr>
          <w:rFonts w:cstheme="minorHAnsi"/>
        </w:rPr>
        <w:t>For this application it is unfortunate that the detector is fixed and can</w:t>
      </w:r>
      <w:r w:rsidR="002D5DE9">
        <w:rPr>
          <w:rFonts w:cstheme="minorHAnsi"/>
        </w:rPr>
        <w:t>n</w:t>
      </w:r>
      <w:r w:rsidR="000A5F72">
        <w:rPr>
          <w:rFonts w:cstheme="minorHAnsi"/>
        </w:rPr>
        <w:t xml:space="preserve">ot be moved to make more efficient use of </w:t>
      </w:r>
      <w:r w:rsidR="002D5DE9">
        <w:rPr>
          <w:rFonts w:cstheme="minorHAnsi"/>
        </w:rPr>
        <w:t>its large area.</w:t>
      </w:r>
      <w:r w:rsidRPr="00CF4E2B">
        <w:rPr>
          <w:rFonts w:cstheme="minorHAnsi"/>
        </w:rPr>
        <w:t xml:space="preserve"> </w:t>
      </w:r>
      <w:r w:rsidR="00553C49">
        <w:t xml:space="preserve">The integration of the 2D area described above into a 1D profile is somewhat simplified by the curved nature (in one direction) of the image plate, and </w:t>
      </w:r>
      <w:r w:rsidR="00175068">
        <w:t xml:space="preserve">the </w:t>
      </w:r>
      <w:r w:rsidR="00553C49">
        <w:t>removal of the need to stitch overlapping images together.</w:t>
      </w:r>
      <w:r w:rsidR="00C31295">
        <w:t xml:space="preserve"> To avoid </w:t>
      </w:r>
      <w:r w:rsidR="00CE76E1">
        <w:t>an</w:t>
      </w:r>
      <w:r w:rsidR="00DB58CF">
        <w:t>y</w:t>
      </w:r>
      <w:r w:rsidR="00CE76E1">
        <w:t xml:space="preserve"> scaling issues </w:t>
      </w:r>
      <w:r w:rsidR="00E57277">
        <w:t>only the positive 2</w:t>
      </w:r>
      <w:r w:rsidR="00E57277" w:rsidRPr="00CF4E2B">
        <w:rPr>
          <w:rFonts w:cstheme="minorHAnsi"/>
        </w:rPr>
        <w:t>θ</w:t>
      </w:r>
      <w:r w:rsidR="00E57277">
        <w:rPr>
          <w:rFonts w:cstheme="minorHAnsi"/>
        </w:rPr>
        <w:t xml:space="preserve"> side of the detector </w:t>
      </w:r>
      <w:r w:rsidR="00D858D6">
        <w:rPr>
          <w:rFonts w:cstheme="minorHAnsi"/>
        </w:rPr>
        <w:t xml:space="preserve">is used in conjunction with </w:t>
      </w:r>
      <w:r w:rsidR="00E57277">
        <w:rPr>
          <w:rFonts w:cstheme="minorHAnsi"/>
        </w:rPr>
        <w:t xml:space="preserve">a constant </w:t>
      </w:r>
      <w:r w:rsidR="00E57277" w:rsidRPr="00CF4E2B">
        <w:rPr>
          <w:rFonts w:cstheme="minorHAnsi"/>
        </w:rPr>
        <w:t>χ</w:t>
      </w:r>
      <w:r w:rsidR="00E57277">
        <w:rPr>
          <w:rFonts w:cstheme="minorHAnsi"/>
        </w:rPr>
        <w:t xml:space="preserve"> range</w:t>
      </w:r>
      <w:r w:rsidR="00AE0612">
        <w:rPr>
          <w:rFonts w:cstheme="minorHAnsi"/>
        </w:rPr>
        <w:t xml:space="preserve">, </w:t>
      </w:r>
      <w:r w:rsidR="005B57FB">
        <w:rPr>
          <w:rFonts w:cstheme="minorHAnsi"/>
        </w:rPr>
        <w:t>this has the disadvantage</w:t>
      </w:r>
      <w:r w:rsidR="00AE0612">
        <w:rPr>
          <w:rFonts w:cstheme="minorHAnsi"/>
        </w:rPr>
        <w:t xml:space="preserve"> </w:t>
      </w:r>
      <w:r w:rsidR="005B57FB">
        <w:rPr>
          <w:rFonts w:cstheme="minorHAnsi"/>
        </w:rPr>
        <w:t xml:space="preserve">of wasting </w:t>
      </w:r>
      <w:r w:rsidR="00AE0612">
        <w:rPr>
          <w:rFonts w:cstheme="minorHAnsi"/>
        </w:rPr>
        <w:t xml:space="preserve">a </w:t>
      </w:r>
      <w:r w:rsidR="00DB58CF">
        <w:rPr>
          <w:rFonts w:cstheme="minorHAnsi"/>
        </w:rPr>
        <w:t>significant</w:t>
      </w:r>
      <w:r w:rsidR="00AE0612">
        <w:rPr>
          <w:rFonts w:cstheme="minorHAnsi"/>
        </w:rPr>
        <w:t xml:space="preserve"> amount of detector </w:t>
      </w:r>
      <w:r w:rsidR="00AE0612" w:rsidRPr="00695E4A">
        <w:rPr>
          <w:rFonts w:cstheme="minorHAnsi"/>
          <w:i/>
          <w:iCs/>
        </w:rPr>
        <w:t>real</w:t>
      </w:r>
      <w:r w:rsidR="001E2CFC" w:rsidRPr="00695E4A">
        <w:rPr>
          <w:rFonts w:cstheme="minorHAnsi"/>
          <w:i/>
          <w:iCs/>
        </w:rPr>
        <w:t xml:space="preserve"> </w:t>
      </w:r>
      <w:r w:rsidR="00DB58CF" w:rsidRPr="00695E4A">
        <w:rPr>
          <w:rFonts w:cstheme="minorHAnsi"/>
          <w:i/>
          <w:iCs/>
        </w:rPr>
        <w:t>estate</w:t>
      </w:r>
      <w:r w:rsidR="005B57FB">
        <w:rPr>
          <w:rFonts w:cstheme="minorHAnsi"/>
        </w:rPr>
        <w:t>.</w:t>
      </w:r>
      <w:r w:rsidR="00553C49">
        <w:t xml:space="preserve"> Standard Lorentz and polarisation corrections are applied, the latter required due to use of a monochromator.</w:t>
      </w:r>
    </w:p>
    <w:p w14:paraId="43F57769" w14:textId="2E638FDC" w:rsidR="0010441D" w:rsidRPr="00CF4E2B" w:rsidRDefault="0010441D" w:rsidP="0010441D">
      <w:pPr>
        <w:jc w:val="both"/>
        <w:rPr>
          <w:rFonts w:cstheme="minorHAnsi"/>
        </w:rPr>
      </w:pPr>
    </w:p>
    <w:p w14:paraId="13D34827" w14:textId="37BE6A3A" w:rsidR="00FF60E3" w:rsidRPr="00CF4E2B" w:rsidRDefault="002D4B4A" w:rsidP="00FF60E3">
      <w:pPr>
        <w:keepNext/>
        <w:jc w:val="both"/>
      </w:pPr>
      <w:r w:rsidRPr="002D4B4A">
        <w:rPr>
          <w:noProof/>
        </w:rPr>
        <w:t xml:space="preserve"> </w:t>
      </w:r>
      <w:r w:rsidR="00011858">
        <w:rPr>
          <w:noProof/>
        </w:rPr>
        <w:drawing>
          <wp:inline distT="0" distB="0" distL="0" distR="0" wp14:anchorId="577152FC" wp14:editId="652DD022">
            <wp:extent cx="2748915" cy="2116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8915" cy="2116455"/>
                    </a:xfrm>
                    <a:prstGeom prst="rect">
                      <a:avLst/>
                    </a:prstGeom>
                  </pic:spPr>
                </pic:pic>
              </a:graphicData>
            </a:graphic>
          </wp:inline>
        </w:drawing>
      </w:r>
    </w:p>
    <w:p w14:paraId="6713799E" w14:textId="4D352FAF" w:rsidR="00657C72" w:rsidRPr="005F4D0F" w:rsidRDefault="00FF60E3" w:rsidP="00FF60E3">
      <w:pPr>
        <w:pStyle w:val="Caption"/>
        <w:jc w:val="both"/>
        <w:rPr>
          <w:rFonts w:cstheme="minorHAnsi"/>
          <w:i w:val="0"/>
          <w:iCs w:val="0"/>
          <w:color w:val="auto"/>
          <w:highlight w:val="yellow"/>
        </w:rPr>
      </w:pPr>
      <w:r w:rsidRPr="005F4D0F">
        <w:rPr>
          <w:b/>
          <w:bCs/>
          <w:i w:val="0"/>
          <w:iCs w:val="0"/>
        </w:rPr>
        <w:t>Figure</w:t>
      </w:r>
      <w:r w:rsidR="00C91219" w:rsidRPr="005F4D0F">
        <w:rPr>
          <w:b/>
          <w:bCs/>
          <w:i w:val="0"/>
          <w:iCs w:val="0"/>
        </w:rPr>
        <w:t xml:space="preserve"> 2</w:t>
      </w:r>
      <w:r w:rsidRPr="005F4D0F">
        <w:rPr>
          <w:i w:val="0"/>
          <w:iCs w:val="0"/>
        </w:rPr>
        <w:t>. Integrated are</w:t>
      </w:r>
      <w:r w:rsidR="00704B6B" w:rsidRPr="005F4D0F">
        <w:rPr>
          <w:i w:val="0"/>
          <w:iCs w:val="0"/>
        </w:rPr>
        <w:t>a</w:t>
      </w:r>
      <w:r w:rsidRPr="005F4D0F">
        <w:rPr>
          <w:i w:val="0"/>
          <w:iCs w:val="0"/>
        </w:rPr>
        <w:t xml:space="preserve"> of the image plate</w:t>
      </w:r>
      <w:r w:rsidR="0010502B" w:rsidRPr="005F4D0F">
        <w:rPr>
          <w:i w:val="0"/>
          <w:iCs w:val="0"/>
        </w:rPr>
        <w:t xml:space="preserve"> for a sample of LaB</w:t>
      </w:r>
      <w:r w:rsidR="0010502B" w:rsidRPr="005F4D0F">
        <w:rPr>
          <w:i w:val="0"/>
          <w:iCs w:val="0"/>
          <w:vertAlign w:val="subscript"/>
        </w:rPr>
        <w:t>6</w:t>
      </w:r>
      <w:r w:rsidRPr="005F4D0F">
        <w:rPr>
          <w:i w:val="0"/>
          <w:iCs w:val="0"/>
        </w:rPr>
        <w:t xml:space="preserve">, showing the constant </w:t>
      </w:r>
      <w:r w:rsidR="00065249" w:rsidRPr="005F4D0F">
        <w:rPr>
          <w:rFonts w:cstheme="minorHAnsi"/>
          <w:i w:val="0"/>
          <w:iCs w:val="0"/>
        </w:rPr>
        <w:t>χ</w:t>
      </w:r>
      <w:r w:rsidR="00704B6B" w:rsidRPr="005F4D0F">
        <w:rPr>
          <w:i w:val="0"/>
          <w:iCs w:val="0"/>
        </w:rPr>
        <w:t xml:space="preserve"> </w:t>
      </w:r>
      <w:r w:rsidR="00472E06" w:rsidRPr="005F4D0F">
        <w:rPr>
          <w:i w:val="0"/>
          <w:iCs w:val="0"/>
        </w:rPr>
        <w:t xml:space="preserve">range </w:t>
      </w:r>
      <w:r w:rsidR="007D1F97" w:rsidRPr="005F4D0F">
        <w:rPr>
          <w:i w:val="0"/>
          <w:iCs w:val="0"/>
        </w:rPr>
        <w:t>a</w:t>
      </w:r>
      <w:r w:rsidR="00472E06" w:rsidRPr="005F4D0F">
        <w:rPr>
          <w:i w:val="0"/>
          <w:iCs w:val="0"/>
        </w:rPr>
        <w:t xml:space="preserve">nd </w:t>
      </w:r>
      <w:r w:rsidR="00442E28" w:rsidRPr="005F4D0F">
        <w:rPr>
          <w:i w:val="0"/>
          <w:iCs w:val="0"/>
        </w:rPr>
        <w:t xml:space="preserve">extent in </w:t>
      </w:r>
      <w:r w:rsidR="00472E06" w:rsidRPr="005F4D0F">
        <w:rPr>
          <w:i w:val="0"/>
          <w:iCs w:val="0"/>
        </w:rPr>
        <w:t>2</w:t>
      </w:r>
      <w:r w:rsidR="005F4D0F" w:rsidRPr="005F4D0F">
        <w:rPr>
          <w:rFonts w:cstheme="minorHAnsi"/>
          <w:i w:val="0"/>
          <w:iCs w:val="0"/>
        </w:rPr>
        <w:t>θ</w:t>
      </w:r>
      <w:r w:rsidR="00442E28" w:rsidRPr="005F4D0F">
        <w:rPr>
          <w:i w:val="0"/>
          <w:iCs w:val="0"/>
        </w:rPr>
        <w:t>.</w:t>
      </w:r>
      <w:r w:rsidR="00F85CC8" w:rsidRPr="005F4D0F">
        <w:rPr>
          <w:i w:val="0"/>
          <w:iCs w:val="0"/>
        </w:rPr>
        <w:t xml:space="preserve"> </w:t>
      </w:r>
      <w:r w:rsidR="0010502B" w:rsidRPr="005F4D0F">
        <w:rPr>
          <w:i w:val="0"/>
          <w:iCs w:val="0"/>
        </w:rPr>
        <w:t>overlaid</w:t>
      </w:r>
      <w:r w:rsidR="00F85CC8" w:rsidRPr="005F4D0F">
        <w:rPr>
          <w:i w:val="0"/>
          <w:iCs w:val="0"/>
        </w:rPr>
        <w:t xml:space="preserve"> is the 1D profile corrected for Lorentz and polarisation effects.</w:t>
      </w:r>
      <w:r w:rsidR="00B70EC1" w:rsidRPr="005F4D0F">
        <w:rPr>
          <w:i w:val="0"/>
          <w:iCs w:val="0"/>
        </w:rPr>
        <w:t xml:space="preserve"> </w:t>
      </w:r>
      <w:r w:rsidR="00BA1E71" w:rsidRPr="005F4D0F">
        <w:rPr>
          <w:i w:val="0"/>
          <w:iCs w:val="0"/>
        </w:rPr>
        <w:t xml:space="preserve">Q scale is </w:t>
      </w:r>
      <w:r w:rsidR="00AB1F57" w:rsidRPr="005F4D0F">
        <w:rPr>
          <w:i w:val="0"/>
          <w:iCs w:val="0"/>
        </w:rPr>
        <w:t>approximate</w:t>
      </w:r>
      <w:r w:rsidR="00BB46D1" w:rsidRPr="005F4D0F">
        <w:rPr>
          <w:i w:val="0"/>
          <w:iCs w:val="0"/>
        </w:rPr>
        <w:t xml:space="preserve"> and both scales refer to </w:t>
      </w:r>
      <w:r w:rsidR="00BB46D1" w:rsidRPr="005F4D0F">
        <w:rPr>
          <w:rFonts w:cstheme="minorHAnsi"/>
          <w:i w:val="0"/>
          <w:iCs w:val="0"/>
        </w:rPr>
        <w:t>χ = 0</w:t>
      </w:r>
      <w:r w:rsidR="00E23304" w:rsidRPr="005F4D0F">
        <w:rPr>
          <w:rFonts w:cstheme="minorHAnsi"/>
          <w:i w:val="0"/>
          <w:iCs w:val="0"/>
        </w:rPr>
        <w:t>°</w:t>
      </w:r>
      <w:r w:rsidR="00AB1F57" w:rsidRPr="005F4D0F">
        <w:rPr>
          <w:i w:val="0"/>
          <w:iCs w:val="0"/>
        </w:rPr>
        <w:t>.</w:t>
      </w:r>
    </w:p>
    <w:p w14:paraId="46893385" w14:textId="3BE8A978" w:rsidR="00D71C1A" w:rsidRPr="00CF4E2B" w:rsidRDefault="00D71C1A" w:rsidP="00D71C1A">
      <w:pPr>
        <w:jc w:val="both"/>
        <w:rPr>
          <w:rFonts w:cstheme="minorHAnsi"/>
        </w:rPr>
      </w:pPr>
      <w:r w:rsidRPr="00CF4E2B">
        <w:rPr>
          <w:rFonts w:cstheme="minorHAnsi"/>
        </w:rPr>
        <w:t xml:space="preserve">Further data reduction and Fourier transform of the 1D profile </w:t>
      </w:r>
      <w:r w:rsidR="005F4D0F">
        <w:rPr>
          <w:rFonts w:cstheme="minorHAnsi"/>
        </w:rPr>
        <w:t>are</w:t>
      </w:r>
      <w:r w:rsidRPr="00CF4E2B">
        <w:rPr>
          <w:rFonts w:cstheme="minorHAnsi"/>
        </w:rPr>
        <w:t xml:space="preserve"> performed using GudrunX</w:t>
      </w:r>
      <w:r w:rsidR="00940D2B">
        <w:rPr>
          <w:rFonts w:cstheme="minorHAnsi"/>
        </w:rPr>
        <w:fldChar w:fldCharType="begin"/>
      </w:r>
      <w:r w:rsidR="00EF1A92">
        <w:rPr>
          <w:rFonts w:cstheme="minorHAnsi"/>
        </w:rPr>
        <w:instrText xml:space="preserve"> ADDIN ZOTERO_ITEM CSL_CITATION {"citationID":"U7XaiaNT","properties":{"formattedCitation":"\\super 14\\nosupersub{}","plainCitation":"14","noteIndex":0},"citationItems":[{"id":2145,"uris":["http://zotero.org/users/4697463/items/Z3AFEUZ9"],"uri":["http://zotero.org/users/4697463/items/Z3AFEUZ9"],"itemData":{"id":2145,"type":"article-journal","abstract":"A general method is described for reducing white-beam X-ray total scattering raw data to the differential scattering cross section and pair distribution function. The method incorporates corrections for X-ray fluorescence, Bremsstrahlung radiation, polarization, attenuation, multiple scattering and sample container scattering, and invokes the Krogh-Moe and Norman method to put the data on an absolute scale. An accurate method to convert the differential scattering cross section to the pair distribution function is also described, and a rigorous and revised Lorch function is proposed for removing the effects of Fourier truncation oscillations. The method can be equally applied to synchrotron X-ray data, where the data analysis can be simpler than at a laboratory source.","container-title":"Journal of Applied Crystallography","DOI":"10.1107/S0021889811021455","ISSN":"0021-8898","issue":"4","journalAbbreviation":"J Appl Cryst","language":"en","note":"number: 4\npublisher: International Union of Crystallography","page":"714-726","source":"scripts.iucr.org","title":"Extracting the pair distribution function from white-beam X-ray total scattering data","volume":"44","author":[{"family":"Soper","given":"A. K."},{"family":"Barney","given":"E. R."}],"issued":{"date-parts":[["2011",8,1]]}}}],"schema":"https://github.com/citation-style-language/schema/raw/master/csl-citation.json"} </w:instrText>
      </w:r>
      <w:r w:rsidR="00940D2B">
        <w:rPr>
          <w:rFonts w:cstheme="minorHAnsi"/>
        </w:rPr>
        <w:fldChar w:fldCharType="separate"/>
      </w:r>
      <w:r w:rsidR="00181F6E" w:rsidRPr="00181F6E">
        <w:rPr>
          <w:rFonts w:ascii="Calibri" w:hAnsi="Calibri" w:cs="Calibri"/>
          <w:szCs w:val="24"/>
          <w:vertAlign w:val="superscript"/>
        </w:rPr>
        <w:t>14</w:t>
      </w:r>
      <w:r w:rsidR="00940D2B">
        <w:rPr>
          <w:rFonts w:cstheme="minorHAnsi"/>
        </w:rPr>
        <w:fldChar w:fldCharType="end"/>
      </w:r>
      <w:r w:rsidRPr="00CF4E2B">
        <w:rPr>
          <w:rFonts w:cstheme="minorHAnsi"/>
        </w:rPr>
        <w:t xml:space="preserve"> with appropriate instrument specific parameters such as beam profile and goniometer geometry</w:t>
      </w:r>
      <w:r w:rsidR="003740A1">
        <w:rPr>
          <w:rFonts w:cstheme="minorHAnsi"/>
        </w:rPr>
        <w:t xml:space="preserve"> </w:t>
      </w:r>
      <w:r w:rsidR="003740A1" w:rsidRPr="008E5304">
        <w:rPr>
          <w:rFonts w:cstheme="minorHAnsi"/>
        </w:rPr>
        <w:t xml:space="preserve">(see </w:t>
      </w:r>
      <w:r w:rsidR="00B906C3">
        <w:rPr>
          <w:rFonts w:cstheme="minorHAnsi"/>
        </w:rPr>
        <w:t>table S1 in</w:t>
      </w:r>
      <w:r w:rsidR="00B829D9">
        <w:rPr>
          <w:rFonts w:cstheme="minorHAnsi"/>
        </w:rPr>
        <w:t xml:space="preserve"> </w:t>
      </w:r>
      <w:r w:rsidR="008113A1">
        <w:rPr>
          <w:rFonts w:cstheme="minorHAnsi"/>
        </w:rPr>
        <w:t>supporting data</w:t>
      </w:r>
      <w:r w:rsidR="003740A1">
        <w:rPr>
          <w:rFonts w:cstheme="minorHAnsi"/>
        </w:rPr>
        <w:t>)</w:t>
      </w:r>
      <w:r w:rsidRPr="00CF4E2B">
        <w:rPr>
          <w:rFonts w:cstheme="minorHAnsi"/>
        </w:rPr>
        <w:t>. The use of a monochromator greatly reduces</w:t>
      </w:r>
      <w:r w:rsidR="00123570">
        <w:rPr>
          <w:rFonts w:cstheme="minorHAnsi"/>
        </w:rPr>
        <w:t>,</w:t>
      </w:r>
      <w:r w:rsidRPr="00CF4E2B">
        <w:rPr>
          <w:rFonts w:cstheme="minorHAnsi"/>
        </w:rPr>
        <w:t xml:space="preserve"> and thus simplifies</w:t>
      </w:r>
      <w:r w:rsidR="00123570">
        <w:rPr>
          <w:rFonts w:cstheme="minorHAnsi"/>
        </w:rPr>
        <w:t>,</w:t>
      </w:r>
      <w:r w:rsidRPr="00CF4E2B">
        <w:rPr>
          <w:rFonts w:cstheme="minorHAnsi"/>
        </w:rPr>
        <w:t xml:space="preserve"> the corrections for </w:t>
      </w:r>
      <w:r w:rsidRPr="00CF4E2B">
        <w:t>Bremsstrahlung and</w:t>
      </w:r>
      <w:r w:rsidRPr="00CF4E2B">
        <w:rPr>
          <w:rFonts w:cstheme="minorHAnsi"/>
        </w:rPr>
        <w:t xml:space="preserve"> K</w:t>
      </w:r>
      <w:r w:rsidRPr="00CF4E2B">
        <w:rPr>
          <w:rFonts w:cstheme="minorHAnsi"/>
          <w:vertAlign w:val="subscript"/>
        </w:rPr>
        <w:t>β</w:t>
      </w:r>
      <w:r w:rsidRPr="00CF4E2B">
        <w:rPr>
          <w:rFonts w:cstheme="minorHAnsi"/>
        </w:rPr>
        <w:t xml:space="preserve"> contamination. </w:t>
      </w:r>
      <w:r w:rsidR="00BB296F" w:rsidRPr="00BB296F">
        <w:rPr>
          <w:rFonts w:cstheme="minorHAnsi"/>
        </w:rPr>
        <w:t>The instrument beam profile is such that K</w:t>
      </w:r>
      <w:r w:rsidR="00BB296F" w:rsidRPr="00F8004D">
        <w:rPr>
          <w:rFonts w:cstheme="minorHAnsi"/>
          <w:vertAlign w:val="subscript"/>
        </w:rPr>
        <w:t>α1</w:t>
      </w:r>
      <w:r w:rsidR="00BB296F" w:rsidRPr="00BB296F">
        <w:rPr>
          <w:rFonts w:cstheme="minorHAnsi"/>
        </w:rPr>
        <w:t xml:space="preserve"> and K</w:t>
      </w:r>
      <w:r w:rsidR="00BB296F" w:rsidRPr="00F8004D">
        <w:rPr>
          <w:rFonts w:cstheme="minorHAnsi"/>
          <w:vertAlign w:val="subscript"/>
        </w:rPr>
        <w:t>α2</w:t>
      </w:r>
      <w:r w:rsidR="00BB296F" w:rsidRPr="00BB296F">
        <w:rPr>
          <w:rFonts w:cstheme="minorHAnsi"/>
        </w:rPr>
        <w:t xml:space="preserve"> splitting can be observed only for cases of highly crystalline materials. GudrunX takes the  intensity weighted average K</w:t>
      </w:r>
      <w:r w:rsidR="00BB296F" w:rsidRPr="00F8004D">
        <w:rPr>
          <w:rFonts w:cstheme="minorHAnsi"/>
          <w:vertAlign w:val="subscript"/>
        </w:rPr>
        <w:t>α</w:t>
      </w:r>
      <w:r w:rsidR="00BB296F" w:rsidRPr="00BB296F">
        <w:rPr>
          <w:rFonts w:cstheme="minorHAnsi"/>
        </w:rPr>
        <w:t xml:space="preserve"> wavelength which results in an accurate Fourier transform to the PDF and subsequent model refinement.</w:t>
      </w:r>
      <w:r w:rsidR="00F8004D">
        <w:rPr>
          <w:rFonts w:cstheme="minorHAnsi"/>
        </w:rPr>
        <w:t xml:space="preserve"> </w:t>
      </w:r>
      <w:r w:rsidRPr="00CF4E2B">
        <w:rPr>
          <w:rFonts w:cstheme="minorHAnsi"/>
        </w:rPr>
        <w:t xml:space="preserve">During this step the data are corrected for </w:t>
      </w:r>
      <w:r w:rsidR="00AA4828">
        <w:rPr>
          <w:rFonts w:cstheme="minorHAnsi"/>
        </w:rPr>
        <w:t xml:space="preserve">absorption, multiple scattering and </w:t>
      </w:r>
      <w:r w:rsidRPr="00CF4E2B">
        <w:rPr>
          <w:rFonts w:cstheme="minorHAnsi"/>
        </w:rPr>
        <w:t xml:space="preserve">non-sample </w:t>
      </w:r>
      <w:r w:rsidR="006E019A">
        <w:rPr>
          <w:rFonts w:cstheme="minorHAnsi"/>
        </w:rPr>
        <w:t xml:space="preserve">scattering </w:t>
      </w:r>
      <w:r w:rsidR="00B46197">
        <w:rPr>
          <w:rFonts w:cstheme="minorHAnsi"/>
        </w:rPr>
        <w:t xml:space="preserve">using </w:t>
      </w:r>
      <w:r w:rsidR="00A44BE7">
        <w:rPr>
          <w:rFonts w:cstheme="minorHAnsi"/>
        </w:rPr>
        <w:t>measure</w:t>
      </w:r>
      <w:r w:rsidR="002E123C">
        <w:rPr>
          <w:rFonts w:cstheme="minorHAnsi"/>
        </w:rPr>
        <w:t>ments of</w:t>
      </w:r>
      <w:r w:rsidRPr="00CF4E2B">
        <w:rPr>
          <w:rFonts w:cstheme="minorHAnsi"/>
        </w:rPr>
        <w:t xml:space="preserve"> the empty instrument (background) and empty capillary (container)</w:t>
      </w:r>
      <w:r w:rsidR="009E406E">
        <w:rPr>
          <w:rFonts w:cstheme="minorHAnsi"/>
        </w:rPr>
        <w:t>, see figure S3 for the individual contributions</w:t>
      </w:r>
      <w:r w:rsidRPr="00CF4E2B">
        <w:rPr>
          <w:rFonts w:cstheme="minorHAnsi"/>
        </w:rPr>
        <w:t xml:space="preserve">. </w:t>
      </w:r>
      <w:r w:rsidR="00AA4828">
        <w:rPr>
          <w:rFonts w:cstheme="minorHAnsi"/>
        </w:rPr>
        <w:t xml:space="preserve">The calculated Compton scattering is also </w:t>
      </w:r>
      <w:r w:rsidR="004E7A35">
        <w:rPr>
          <w:rFonts w:cstheme="minorHAnsi"/>
        </w:rPr>
        <w:t>subtracted,</w:t>
      </w:r>
      <w:r w:rsidR="00AA4828">
        <w:rPr>
          <w:rFonts w:cstheme="minorHAnsi"/>
        </w:rPr>
        <w:t xml:space="preserve"> and the data are scaled to optimally </w:t>
      </w:r>
      <w:r w:rsidR="003F3324">
        <w:rPr>
          <w:rFonts w:cstheme="minorHAnsi"/>
        </w:rPr>
        <w:t>follow the total scattering cross-section o</w:t>
      </w:r>
      <w:r w:rsidR="00242222">
        <w:rPr>
          <w:rFonts w:cstheme="minorHAnsi"/>
        </w:rPr>
        <w:t>f</w:t>
      </w:r>
      <w:r w:rsidR="003F3324">
        <w:rPr>
          <w:rFonts w:cstheme="minorHAnsi"/>
        </w:rPr>
        <w:t xml:space="preserve"> the sample. </w:t>
      </w:r>
      <w:r w:rsidR="00AA4828">
        <w:rPr>
          <w:rFonts w:cstheme="minorHAnsi"/>
        </w:rPr>
        <w:t xml:space="preserve"> </w:t>
      </w:r>
      <w:r w:rsidR="00063A86">
        <w:rPr>
          <w:rFonts w:cstheme="minorHAnsi"/>
        </w:rPr>
        <w:t>During the Fourier transform the Lorch function</w:t>
      </w:r>
      <w:r w:rsidR="000D35E8">
        <w:rPr>
          <w:rFonts w:cstheme="minorHAnsi"/>
        </w:rPr>
        <w:t xml:space="preserve"> (</w:t>
      </w:r>
      <w:r w:rsidR="006C6795">
        <w:rPr>
          <w:rFonts w:cstheme="minorHAnsi"/>
        </w:rPr>
        <w:t xml:space="preserve">which </w:t>
      </w:r>
      <w:r w:rsidR="000D35E8">
        <w:rPr>
          <w:rFonts w:cstheme="minorHAnsi"/>
        </w:rPr>
        <w:t>helps smooth termination ripples</w:t>
      </w:r>
      <w:r w:rsidR="003515A0">
        <w:rPr>
          <w:rFonts w:cstheme="minorHAnsi"/>
        </w:rPr>
        <w:fldChar w:fldCharType="begin"/>
      </w:r>
      <w:r w:rsidR="00EF1A92">
        <w:rPr>
          <w:rFonts w:cstheme="minorHAnsi"/>
        </w:rPr>
        <w:instrText xml:space="preserve"> ADDIN ZOTERO_ITEM CSL_CITATION {"citationID":"Hrn6OYQs","properties":{"formattedCitation":"\\super 16\\nosupersub{}","plainCitation":"16","noteIndex":0},"citationItems":[{"id":2298,"uris":["http://zotero.org/users/4697463/items/HD58M3CG"],"uri":["http://zotero.org/users/4697463/items/HD58M3CG"],"itemData":{"id":2298,"type":"article-journal","abstract":"When Fourier transforming radiation total scattering data to the pair distribution function it is common to use a `modification' function to help reduce the termination ripples that would otherwise occur as a result of the finite range and counting statistics of the scattering data. One of the most common functions employed was proposed by Lorch [J. Phys. C Solid State Phys. (1969), 2, 229–237]. In a recent article [Soper &amp; Barney (2011). J. Appl. Cryst. 44, 714–726] a revised version of this function was proposed. Here the effectiveness of these two functions at removing spurious structure from Fourier transformed data is compared. It is found that the two functions produce equivalent results, unless the broadening is allowed to increase with r, in which case the revised Lorch function is better at suppressing spurious oscillations. The presence of counting statistics produces a marked increase in the amplitude of the truncation oscillations.","container-title":"Journal of Applied Crystallography","DOI":"10.1107/S002188981203960X","ISSN":"0021-8898","issue":"6","journalAbbreviation":"J Appl Cryst","language":"en","note":"number: 6\npublisher: International Union of Crystallography","page":"1314-1317","source":"journals.iucr.org","title":"On the use of modification functions when Fourier transforming total scattering data","volume":"45","author":[{"family":"Soper","given":"A. K."},{"family":"Barney","given":"E. R."}],"issued":{"date-parts":[["2012",12,1]]}}}],"schema":"https://github.com/citation-style-language/schema/raw/master/csl-citation.json"} </w:instrText>
      </w:r>
      <w:r w:rsidR="003515A0">
        <w:rPr>
          <w:rFonts w:cstheme="minorHAnsi"/>
        </w:rPr>
        <w:fldChar w:fldCharType="separate"/>
      </w:r>
      <w:r w:rsidR="00181F6E" w:rsidRPr="00181F6E">
        <w:rPr>
          <w:rFonts w:ascii="Calibri" w:hAnsi="Calibri" w:cs="Calibri"/>
          <w:szCs w:val="24"/>
          <w:vertAlign w:val="superscript"/>
        </w:rPr>
        <w:t>16</w:t>
      </w:r>
      <w:r w:rsidR="003515A0">
        <w:rPr>
          <w:rFonts w:cstheme="minorHAnsi"/>
        </w:rPr>
        <w:fldChar w:fldCharType="end"/>
      </w:r>
      <w:r w:rsidR="000D35E8">
        <w:rPr>
          <w:rFonts w:cstheme="minorHAnsi"/>
        </w:rPr>
        <w:t>)</w:t>
      </w:r>
      <w:r w:rsidR="00063A86">
        <w:rPr>
          <w:rFonts w:cstheme="minorHAnsi"/>
        </w:rPr>
        <w:t xml:space="preserve"> </w:t>
      </w:r>
      <w:r w:rsidR="00242222">
        <w:rPr>
          <w:rFonts w:cstheme="minorHAnsi"/>
        </w:rPr>
        <w:t>is</w:t>
      </w:r>
      <w:r w:rsidR="00063A86">
        <w:rPr>
          <w:rFonts w:cstheme="minorHAnsi"/>
        </w:rPr>
        <w:t xml:space="preserve"> set at 0.1 for crystalline materials and </w:t>
      </w:r>
      <w:r w:rsidR="00440E1E">
        <w:rPr>
          <w:rFonts w:cstheme="minorHAnsi"/>
        </w:rPr>
        <w:t xml:space="preserve">between 0.15 and </w:t>
      </w:r>
      <w:r w:rsidR="000B6678">
        <w:rPr>
          <w:rFonts w:cstheme="minorHAnsi"/>
        </w:rPr>
        <w:t>0.2</w:t>
      </w:r>
      <w:r w:rsidR="00440E1E">
        <w:rPr>
          <w:rFonts w:cstheme="minorHAnsi"/>
        </w:rPr>
        <w:t xml:space="preserve"> for amorphous and liquid samples. The data</w:t>
      </w:r>
      <w:r w:rsidR="00F20104">
        <w:rPr>
          <w:rFonts w:cstheme="minorHAnsi"/>
        </w:rPr>
        <w:t xml:space="preserve"> </w:t>
      </w:r>
      <w:r w:rsidR="00242222">
        <w:rPr>
          <w:rFonts w:cstheme="minorHAnsi"/>
        </w:rPr>
        <w:t>are</w:t>
      </w:r>
      <w:r w:rsidR="00440E1E">
        <w:rPr>
          <w:rFonts w:cstheme="minorHAnsi"/>
        </w:rPr>
        <w:t xml:space="preserve"> output in </w:t>
      </w:r>
      <w:proofErr w:type="gramStart"/>
      <w:r w:rsidR="00440E1E">
        <w:rPr>
          <w:rFonts w:cstheme="minorHAnsi"/>
        </w:rPr>
        <w:t>a number of</w:t>
      </w:r>
      <w:proofErr w:type="gramEnd"/>
      <w:r w:rsidR="00440E1E">
        <w:rPr>
          <w:rFonts w:cstheme="minorHAnsi"/>
        </w:rPr>
        <w:t xml:space="preserve"> </w:t>
      </w:r>
      <w:r w:rsidR="00440E1E">
        <w:rPr>
          <w:rFonts w:cstheme="minorHAnsi"/>
        </w:rPr>
        <w:lastRenderedPageBreak/>
        <w:t xml:space="preserve">forms including </w:t>
      </w:r>
      <w:r w:rsidRPr="00CF4E2B">
        <w:rPr>
          <w:rFonts w:cstheme="minorHAnsi"/>
        </w:rPr>
        <w:t xml:space="preserve">the </w:t>
      </w:r>
      <w:r w:rsidR="00C0598A">
        <w:rPr>
          <w:rFonts w:cstheme="minorHAnsi"/>
        </w:rPr>
        <w:t xml:space="preserve">normalised </w:t>
      </w:r>
      <w:r w:rsidR="00F8242B">
        <w:rPr>
          <w:rFonts w:cstheme="minorHAnsi"/>
        </w:rPr>
        <w:t xml:space="preserve">total </w:t>
      </w:r>
      <w:r w:rsidRPr="00CF4E2B">
        <w:rPr>
          <w:rFonts w:cstheme="minorHAnsi"/>
        </w:rPr>
        <w:t>scattering structure f</w:t>
      </w:r>
      <w:r w:rsidR="00F8242B">
        <w:rPr>
          <w:rFonts w:cstheme="minorHAnsi"/>
        </w:rPr>
        <w:t>actor</w:t>
      </w:r>
      <w:r w:rsidRPr="00CF4E2B">
        <w:rPr>
          <w:rFonts w:cstheme="minorHAnsi"/>
        </w:rPr>
        <w:t xml:space="preserve"> S(Q), the reduced </w:t>
      </w:r>
      <w:r w:rsidR="003B486B">
        <w:rPr>
          <w:rFonts w:cstheme="minorHAnsi"/>
        </w:rPr>
        <w:t xml:space="preserve">total </w:t>
      </w:r>
      <w:r w:rsidRPr="00CF4E2B">
        <w:rPr>
          <w:rFonts w:cstheme="minorHAnsi"/>
        </w:rPr>
        <w:t>scattering f</w:t>
      </w:r>
      <w:r w:rsidR="003B486B">
        <w:rPr>
          <w:rFonts w:cstheme="minorHAnsi"/>
        </w:rPr>
        <w:t>actor</w:t>
      </w:r>
      <w:r w:rsidRPr="00CF4E2B">
        <w:rPr>
          <w:rFonts w:cstheme="minorHAnsi"/>
        </w:rPr>
        <w:t xml:space="preserve"> F(Q) and the pair distribution function D(r).</w:t>
      </w:r>
    </w:p>
    <w:p w14:paraId="188A4A70" w14:textId="6D7DF21F" w:rsidR="00D71C1A" w:rsidRPr="00CF4E2B" w:rsidRDefault="00D71C1A" w:rsidP="00D71C1A">
      <w:pPr>
        <w:jc w:val="both"/>
        <w:rPr>
          <w:rFonts w:cstheme="minorHAnsi"/>
        </w:rPr>
      </w:pPr>
      <w:r w:rsidRPr="00CF4E2B">
        <w:rPr>
          <w:rFonts w:cstheme="minorHAnsi"/>
        </w:rPr>
        <w:t xml:space="preserve">The experimental pair distribution functions for all standard samples </w:t>
      </w:r>
      <w:r w:rsidR="00BC6EE5">
        <w:rPr>
          <w:rFonts w:cstheme="minorHAnsi"/>
        </w:rPr>
        <w:t>are</w:t>
      </w:r>
      <w:r w:rsidRPr="00CF4E2B">
        <w:rPr>
          <w:rFonts w:cstheme="minorHAnsi"/>
        </w:rPr>
        <w:t xml:space="preserve"> refined against a model using a small-box approach in TOPAS v6 academic</w:t>
      </w:r>
      <w:r w:rsidR="00A414B2">
        <w:rPr>
          <w:rFonts w:cstheme="minorHAnsi"/>
        </w:rPr>
        <w:fldChar w:fldCharType="begin"/>
      </w:r>
      <w:r w:rsidR="00EF1A92">
        <w:rPr>
          <w:rFonts w:cstheme="minorHAnsi"/>
        </w:rPr>
        <w:instrText xml:space="preserve"> ADDIN ZOTERO_ITEM CSL_CITATION {"citationID":"vLwc4Ama","properties":{"formattedCitation":"\\super 17\\nosupersub{}","plainCitation":"17","noteIndex":0},"citationItems":[{"id":2141,"uris":["http://zotero.org/users/4697463/items/4METRPFM"],"uri":["http://zotero.org/users/4697463/items/4METRPFM"],"itemData":{"id":2141,"type":"article-journal","abstract":"TOPAS is nonlinear least-squares optimization computer program written primarily for the analysis of crystallographic problems.","container-title":"Journal of Applied Crystallography","DOI":"10.1107/S1600576718000183","ISSN":"1600-5767","issue":"1","journalAbbreviation":"J Appl Cryst","language":"en","note":"publisher: International Union of Crystallography","page":"210-218","source":"onlinelibrary.wiley.com","title":"TOPAS and TOPAS-Academic: an optimization program integrating computer algebra and crystallographic objects written in C++","title-short":"TOPAS and TOPAS-Academic","volume":"51","author":[{"family":"Coelho","given":"A. A."}],"issued":{"date-parts":[["2018",2,1]]}}}],"schema":"https://github.com/citation-style-language/schema/raw/master/csl-citation.json"} </w:instrText>
      </w:r>
      <w:r w:rsidR="00A414B2">
        <w:rPr>
          <w:rFonts w:cstheme="minorHAnsi"/>
        </w:rPr>
        <w:fldChar w:fldCharType="separate"/>
      </w:r>
      <w:r w:rsidR="00181F6E" w:rsidRPr="00181F6E">
        <w:rPr>
          <w:rFonts w:ascii="Calibri" w:hAnsi="Calibri" w:cs="Calibri"/>
          <w:szCs w:val="24"/>
          <w:vertAlign w:val="superscript"/>
        </w:rPr>
        <w:t>17</w:t>
      </w:r>
      <w:r w:rsidR="00A414B2">
        <w:rPr>
          <w:rFonts w:cstheme="minorHAnsi"/>
        </w:rPr>
        <w:fldChar w:fldCharType="end"/>
      </w:r>
      <w:r w:rsidR="00564C9C">
        <w:rPr>
          <w:rFonts w:cstheme="minorHAnsi"/>
        </w:rPr>
        <w:t>.</w:t>
      </w:r>
      <w:r w:rsidRPr="00CF4E2B">
        <w:rPr>
          <w:rFonts w:cstheme="minorHAnsi"/>
        </w:rPr>
        <w:t xml:space="preserve"> </w:t>
      </w:r>
      <w:r w:rsidR="009F2251" w:rsidRPr="009F2251">
        <w:rPr>
          <w:rFonts w:cstheme="minorHAnsi"/>
        </w:rPr>
        <w:t xml:space="preserve">The instrument specific parameters used in TOPAS refinements are </w:t>
      </w:r>
      <w:r w:rsidR="009F2251" w:rsidRPr="00AB1F47">
        <w:rPr>
          <w:rFonts w:cstheme="minorHAnsi"/>
          <w:i/>
          <w:iCs/>
        </w:rPr>
        <w:t>dQ</w:t>
      </w:r>
      <w:r w:rsidR="009F2251" w:rsidRPr="009F2251">
        <w:rPr>
          <w:rFonts w:cstheme="minorHAnsi"/>
        </w:rPr>
        <w:t xml:space="preserve"> (</w:t>
      </w:r>
      <w:r w:rsidR="0048513E">
        <w:rPr>
          <w:rFonts w:cstheme="minorHAnsi"/>
        </w:rPr>
        <w:t>peak width</w:t>
      </w:r>
      <w:r w:rsidR="009F2251" w:rsidRPr="009F2251">
        <w:rPr>
          <w:rFonts w:cstheme="minorHAnsi"/>
        </w:rPr>
        <w:t xml:space="preserve">), </w:t>
      </w:r>
      <w:r w:rsidR="009F2251" w:rsidRPr="00AB1F47">
        <w:rPr>
          <w:rFonts w:cstheme="minorHAnsi"/>
          <w:i/>
          <w:iCs/>
        </w:rPr>
        <w:t>Lor</w:t>
      </w:r>
      <w:r w:rsidR="002B2463">
        <w:rPr>
          <w:rFonts w:cstheme="minorHAnsi"/>
        </w:rPr>
        <w:t xml:space="preserve"> (</w:t>
      </w:r>
      <w:r w:rsidR="00F60CC9">
        <w:rPr>
          <w:rFonts w:cstheme="minorHAnsi"/>
        </w:rPr>
        <w:t>the</w:t>
      </w:r>
      <w:r w:rsidR="002B2463">
        <w:rPr>
          <w:rFonts w:cstheme="minorHAnsi"/>
        </w:rPr>
        <w:t xml:space="preserve"> Lor</w:t>
      </w:r>
      <w:r w:rsidR="009F2251" w:rsidRPr="009F2251">
        <w:rPr>
          <w:rFonts w:cstheme="minorHAnsi"/>
        </w:rPr>
        <w:t>entzian contribution</w:t>
      </w:r>
      <w:r w:rsidR="00F60CC9">
        <w:rPr>
          <w:rFonts w:cstheme="minorHAnsi"/>
        </w:rPr>
        <w:t xml:space="preserve"> to the </w:t>
      </w:r>
      <w:r w:rsidR="00C671C8">
        <w:rPr>
          <w:rFonts w:cstheme="minorHAnsi"/>
        </w:rPr>
        <w:t xml:space="preserve">pseudo Voigt Peak shape) and </w:t>
      </w:r>
      <w:r w:rsidR="008615C4" w:rsidRPr="00AB1F47">
        <w:rPr>
          <w:rFonts w:cstheme="minorHAnsi"/>
          <w:i/>
          <w:iCs/>
        </w:rPr>
        <w:t>α</w:t>
      </w:r>
      <w:r w:rsidR="00C671C8" w:rsidRPr="009F2251">
        <w:rPr>
          <w:rFonts w:cstheme="minorHAnsi"/>
        </w:rPr>
        <w:t xml:space="preserve"> (</w:t>
      </w:r>
      <w:r w:rsidR="00C671C8">
        <w:rPr>
          <w:rFonts w:cstheme="minorHAnsi"/>
        </w:rPr>
        <w:t xml:space="preserve">the </w:t>
      </w:r>
      <w:r w:rsidR="008615C4">
        <w:rPr>
          <w:rFonts w:cstheme="minorHAnsi"/>
        </w:rPr>
        <w:t>convolution te</w:t>
      </w:r>
      <w:r w:rsidR="00214F37">
        <w:rPr>
          <w:rFonts w:cstheme="minorHAnsi"/>
        </w:rPr>
        <w:t>r</w:t>
      </w:r>
      <w:r w:rsidR="008615C4">
        <w:rPr>
          <w:rFonts w:cstheme="minorHAnsi"/>
        </w:rPr>
        <w:t>m</w:t>
      </w:r>
      <w:r w:rsidR="00C671C8" w:rsidRPr="009F2251">
        <w:rPr>
          <w:rFonts w:cstheme="minorHAnsi"/>
        </w:rPr>
        <w:t>)</w:t>
      </w:r>
      <w:r w:rsidR="009F2251" w:rsidRPr="009F2251">
        <w:rPr>
          <w:rFonts w:cstheme="minorHAnsi"/>
        </w:rPr>
        <w:t xml:space="preserve">. Ideal values for these were obtained by a TOPAS Rietveld refinement of the silicon </w:t>
      </w:r>
      <w:r w:rsidR="00C01869">
        <w:rPr>
          <w:rFonts w:cstheme="minorHAnsi"/>
        </w:rPr>
        <w:t xml:space="preserve">diffraction </w:t>
      </w:r>
      <w:r w:rsidR="009F2251" w:rsidRPr="009F2251">
        <w:rPr>
          <w:rFonts w:cstheme="minorHAnsi"/>
        </w:rPr>
        <w:t>data w</w:t>
      </w:r>
      <w:r w:rsidR="00BC6EE5">
        <w:rPr>
          <w:rFonts w:cstheme="minorHAnsi"/>
        </w:rPr>
        <w:t>ith</w:t>
      </w:r>
      <w:r w:rsidR="009F2251" w:rsidRPr="009F2251">
        <w:rPr>
          <w:rFonts w:cstheme="minorHAnsi"/>
        </w:rPr>
        <w:t xml:space="preserve"> these parameters </w:t>
      </w:r>
      <w:r w:rsidR="00BC6EE5">
        <w:rPr>
          <w:rFonts w:cstheme="minorHAnsi"/>
        </w:rPr>
        <w:t>being</w:t>
      </w:r>
      <w:r w:rsidR="009F2251" w:rsidRPr="009F2251">
        <w:rPr>
          <w:rFonts w:cstheme="minorHAnsi"/>
        </w:rPr>
        <w:t xml:space="preserve"> extracted from the </w:t>
      </w:r>
      <w:r w:rsidR="00C36171">
        <w:rPr>
          <w:rFonts w:cstheme="minorHAnsi"/>
        </w:rPr>
        <w:t xml:space="preserve">fitted </w:t>
      </w:r>
      <w:r w:rsidR="009F2251" w:rsidRPr="009F2251">
        <w:rPr>
          <w:rFonts w:cstheme="minorHAnsi"/>
        </w:rPr>
        <w:t>peak shape</w:t>
      </w:r>
      <w:r w:rsidR="00C36171">
        <w:rPr>
          <w:rFonts w:cstheme="minorHAnsi"/>
        </w:rPr>
        <w:t>s</w:t>
      </w:r>
      <w:r w:rsidR="009F2251" w:rsidRPr="009F2251">
        <w:rPr>
          <w:rFonts w:cstheme="minorHAnsi"/>
        </w:rPr>
        <w:t xml:space="preserve">. For the PDF fits presented here the following values were used </w:t>
      </w:r>
      <w:r w:rsidR="009F2251" w:rsidRPr="008D379F">
        <w:rPr>
          <w:rFonts w:cstheme="minorHAnsi"/>
          <w:i/>
          <w:iCs/>
        </w:rPr>
        <w:t>dQ</w:t>
      </w:r>
      <w:r w:rsidR="00BE55BB">
        <w:rPr>
          <w:rFonts w:cstheme="minorHAnsi"/>
        </w:rPr>
        <w:t xml:space="preserve"> </w:t>
      </w:r>
      <w:r w:rsidR="009F2251" w:rsidRPr="009F2251">
        <w:rPr>
          <w:rFonts w:cstheme="minorHAnsi"/>
        </w:rPr>
        <w:t>=</w:t>
      </w:r>
      <w:r w:rsidR="00BE55BB">
        <w:rPr>
          <w:rFonts w:cstheme="minorHAnsi"/>
        </w:rPr>
        <w:t xml:space="preserve"> </w:t>
      </w:r>
      <w:r w:rsidR="009F2251" w:rsidRPr="009F2251">
        <w:rPr>
          <w:rFonts w:cstheme="minorHAnsi"/>
        </w:rPr>
        <w:t xml:space="preserve">0.07219, </w:t>
      </w:r>
      <w:r w:rsidR="009F2251" w:rsidRPr="008D379F">
        <w:rPr>
          <w:rFonts w:cstheme="minorHAnsi"/>
          <w:i/>
          <w:iCs/>
        </w:rPr>
        <w:t>Lor</w:t>
      </w:r>
      <w:r w:rsidR="00BE55BB" w:rsidRPr="008D379F">
        <w:rPr>
          <w:rFonts w:cstheme="minorHAnsi"/>
          <w:i/>
          <w:iCs/>
        </w:rPr>
        <w:t xml:space="preserve"> </w:t>
      </w:r>
      <w:r w:rsidR="009F2251" w:rsidRPr="009F2251">
        <w:rPr>
          <w:rFonts w:cstheme="minorHAnsi"/>
        </w:rPr>
        <w:t>=</w:t>
      </w:r>
      <w:r w:rsidR="00BE55BB">
        <w:rPr>
          <w:rFonts w:cstheme="minorHAnsi"/>
        </w:rPr>
        <w:t xml:space="preserve"> </w:t>
      </w:r>
      <w:r w:rsidR="009F2251" w:rsidRPr="009F2251">
        <w:rPr>
          <w:rFonts w:cstheme="minorHAnsi"/>
        </w:rPr>
        <w:t>0.40958</w:t>
      </w:r>
      <w:r w:rsidR="00BE55BB">
        <w:rPr>
          <w:rFonts w:cstheme="minorHAnsi"/>
        </w:rPr>
        <w:t xml:space="preserve"> and</w:t>
      </w:r>
      <w:r w:rsidR="009F2251" w:rsidRPr="009F2251">
        <w:rPr>
          <w:rFonts w:cstheme="minorHAnsi"/>
        </w:rPr>
        <w:t xml:space="preserve"> </w:t>
      </w:r>
      <w:r w:rsidR="00BE55BB" w:rsidRPr="008D379F">
        <w:rPr>
          <w:rFonts w:cstheme="minorHAnsi"/>
          <w:i/>
          <w:iCs/>
        </w:rPr>
        <w:t>α</w:t>
      </w:r>
      <w:r w:rsidR="00BE55BB">
        <w:rPr>
          <w:rFonts w:cstheme="minorHAnsi"/>
        </w:rPr>
        <w:t xml:space="preserve"> </w:t>
      </w:r>
      <w:r w:rsidR="009F2251" w:rsidRPr="009F2251">
        <w:rPr>
          <w:rFonts w:cstheme="minorHAnsi"/>
        </w:rPr>
        <w:t>=</w:t>
      </w:r>
      <w:r w:rsidR="00BE55BB">
        <w:rPr>
          <w:rFonts w:cstheme="minorHAnsi"/>
        </w:rPr>
        <w:t xml:space="preserve"> </w:t>
      </w:r>
      <w:r w:rsidR="009F2251" w:rsidRPr="009F2251">
        <w:rPr>
          <w:rFonts w:cstheme="minorHAnsi"/>
        </w:rPr>
        <w:t xml:space="preserve">0.01175. The full Rietveld fit for silicon can be found in the </w:t>
      </w:r>
      <w:r w:rsidR="003F1F23">
        <w:rPr>
          <w:rFonts w:cstheme="minorHAnsi"/>
        </w:rPr>
        <w:t xml:space="preserve">figure S1 of the </w:t>
      </w:r>
      <w:r w:rsidR="008D379F">
        <w:rPr>
          <w:rFonts w:cstheme="minorHAnsi"/>
        </w:rPr>
        <w:t>supporting data</w:t>
      </w:r>
      <w:r w:rsidR="009F2251" w:rsidRPr="009F2251">
        <w:rPr>
          <w:rFonts w:cstheme="minorHAnsi"/>
        </w:rPr>
        <w:t>.</w:t>
      </w:r>
    </w:p>
    <w:p w14:paraId="7ACA2D65" w14:textId="77777777" w:rsidR="00657C72" w:rsidRPr="00CF4E2B" w:rsidRDefault="00657C72" w:rsidP="001025AA">
      <w:pPr>
        <w:jc w:val="both"/>
        <w:rPr>
          <w:rFonts w:cstheme="minorHAnsi"/>
          <w:highlight w:val="yellow"/>
        </w:rPr>
      </w:pPr>
    </w:p>
    <w:p w14:paraId="3C9C9ABB" w14:textId="077F643B" w:rsidR="00EE14F9" w:rsidRPr="00CF4E2B" w:rsidRDefault="00EE14F9" w:rsidP="001025AA">
      <w:pPr>
        <w:jc w:val="both"/>
        <w:rPr>
          <w:rFonts w:cstheme="minorHAnsi"/>
          <w:b/>
        </w:rPr>
      </w:pPr>
      <w:r w:rsidRPr="00CF4E2B">
        <w:rPr>
          <w:rFonts w:cstheme="minorHAnsi"/>
          <w:b/>
        </w:rPr>
        <w:t>V</w:t>
      </w:r>
      <w:r w:rsidR="002568C2">
        <w:rPr>
          <w:rFonts w:cstheme="minorHAnsi"/>
          <w:b/>
        </w:rPr>
        <w:t>I</w:t>
      </w:r>
      <w:r w:rsidRPr="00CF4E2B">
        <w:rPr>
          <w:rFonts w:cstheme="minorHAnsi"/>
          <w:b/>
        </w:rPr>
        <w:t>. EXPERIMENTAL</w:t>
      </w:r>
      <w:r w:rsidR="00307C53" w:rsidRPr="00CF4E2B">
        <w:rPr>
          <w:rFonts w:cstheme="minorHAnsi"/>
          <w:b/>
        </w:rPr>
        <w:t xml:space="preserve"> RESULTS</w:t>
      </w:r>
    </w:p>
    <w:p w14:paraId="6BF4642E" w14:textId="258ACE9C" w:rsidR="00A13655" w:rsidRPr="00CF4E2B" w:rsidRDefault="00A13655" w:rsidP="001025AA">
      <w:pPr>
        <w:jc w:val="both"/>
        <w:rPr>
          <w:b/>
        </w:rPr>
      </w:pPr>
      <w:r w:rsidRPr="00CF4E2B">
        <w:rPr>
          <w:b/>
        </w:rPr>
        <w:t>A. Standard Materials</w:t>
      </w:r>
    </w:p>
    <w:p w14:paraId="7894DC00" w14:textId="2A5D5808" w:rsidR="0070024F" w:rsidRPr="00CF4E2B" w:rsidRDefault="0070024F" w:rsidP="001025AA">
      <w:pPr>
        <w:jc w:val="both"/>
        <w:rPr>
          <w:bCs/>
        </w:rPr>
      </w:pPr>
      <w:r w:rsidRPr="00CF4E2B">
        <w:rPr>
          <w:bCs/>
        </w:rPr>
        <w:t xml:space="preserve">To </w:t>
      </w:r>
      <w:r w:rsidR="00015F15" w:rsidRPr="00CF4E2B">
        <w:rPr>
          <w:bCs/>
        </w:rPr>
        <w:t xml:space="preserve">test the </w:t>
      </w:r>
      <w:r w:rsidR="00770BD6" w:rsidRPr="00CF4E2B">
        <w:rPr>
          <w:bCs/>
        </w:rPr>
        <w:t>ability</w:t>
      </w:r>
      <w:r w:rsidR="00015F15" w:rsidRPr="00CF4E2B">
        <w:rPr>
          <w:bCs/>
        </w:rPr>
        <w:t xml:space="preserve"> of the </w:t>
      </w:r>
      <w:r w:rsidR="00707D48" w:rsidRPr="00CF4E2B">
        <w:rPr>
          <w:bCs/>
        </w:rPr>
        <w:t xml:space="preserve">modified </w:t>
      </w:r>
      <w:r w:rsidR="00015F15" w:rsidRPr="00CF4E2B">
        <w:rPr>
          <w:bCs/>
        </w:rPr>
        <w:t>instrument</w:t>
      </w:r>
      <w:r w:rsidR="007014C7" w:rsidRPr="00CF4E2B">
        <w:rPr>
          <w:bCs/>
        </w:rPr>
        <w:t xml:space="preserve"> setup</w:t>
      </w:r>
      <w:r w:rsidR="00015F15" w:rsidRPr="00CF4E2B">
        <w:rPr>
          <w:bCs/>
        </w:rPr>
        <w:t xml:space="preserve"> and evaluate the</w:t>
      </w:r>
      <w:r w:rsidR="00707D48" w:rsidRPr="00CF4E2B">
        <w:rPr>
          <w:bCs/>
        </w:rPr>
        <w:t xml:space="preserve"> implementation of</w:t>
      </w:r>
      <w:r w:rsidR="00015F15" w:rsidRPr="00CF4E2B">
        <w:rPr>
          <w:bCs/>
        </w:rPr>
        <w:t xml:space="preserve"> data processing </w:t>
      </w:r>
      <w:r w:rsidR="00707D48" w:rsidRPr="00CF4E2B">
        <w:rPr>
          <w:bCs/>
        </w:rPr>
        <w:t xml:space="preserve">procedures </w:t>
      </w:r>
      <w:proofErr w:type="gramStart"/>
      <w:r w:rsidR="00015F15" w:rsidRPr="00CF4E2B">
        <w:rPr>
          <w:bCs/>
        </w:rPr>
        <w:t>a number of</w:t>
      </w:r>
      <w:proofErr w:type="gramEnd"/>
      <w:r w:rsidR="00015F15" w:rsidRPr="00CF4E2B">
        <w:rPr>
          <w:bCs/>
        </w:rPr>
        <w:t xml:space="preserve"> </w:t>
      </w:r>
      <w:r w:rsidR="007014C7" w:rsidRPr="00CF4E2B">
        <w:rPr>
          <w:bCs/>
        </w:rPr>
        <w:t xml:space="preserve">standard </w:t>
      </w:r>
      <w:r w:rsidR="00015F15" w:rsidRPr="00CF4E2B">
        <w:rPr>
          <w:bCs/>
        </w:rPr>
        <w:t>materials were chosen</w:t>
      </w:r>
      <w:r w:rsidR="00745734">
        <w:rPr>
          <w:bCs/>
        </w:rPr>
        <w:t xml:space="preserve"> for measurement</w:t>
      </w:r>
      <w:r w:rsidR="00015F15" w:rsidRPr="00CF4E2B">
        <w:rPr>
          <w:bCs/>
        </w:rPr>
        <w:t>.</w:t>
      </w:r>
      <w:r w:rsidR="00707D48" w:rsidRPr="00CF4E2B">
        <w:rPr>
          <w:bCs/>
        </w:rPr>
        <w:t xml:space="preserve"> </w:t>
      </w:r>
      <w:r w:rsidR="00B31773" w:rsidRPr="00CF4E2B">
        <w:rPr>
          <w:bCs/>
        </w:rPr>
        <w:t xml:space="preserve">These were </w:t>
      </w:r>
      <w:r w:rsidR="003A7227" w:rsidRPr="00CF4E2B">
        <w:rPr>
          <w:bCs/>
        </w:rPr>
        <w:t>lanthanum hexaboride</w:t>
      </w:r>
      <w:r w:rsidR="00D1389C" w:rsidRPr="00CF4E2B">
        <w:rPr>
          <w:bCs/>
        </w:rPr>
        <w:t xml:space="preserve"> (S</w:t>
      </w:r>
      <w:r w:rsidR="00733CF4" w:rsidRPr="00CF4E2B">
        <w:rPr>
          <w:bCs/>
        </w:rPr>
        <w:t>igma-Aldrich</w:t>
      </w:r>
      <w:r w:rsidR="00D1389C" w:rsidRPr="00CF4E2B">
        <w:rPr>
          <w:bCs/>
        </w:rPr>
        <w:t>)</w:t>
      </w:r>
      <w:r w:rsidR="009623F6" w:rsidRPr="00CF4E2B">
        <w:rPr>
          <w:bCs/>
        </w:rPr>
        <w:t xml:space="preserve">, </w:t>
      </w:r>
      <w:r w:rsidR="003A7227" w:rsidRPr="00CF4E2B">
        <w:rPr>
          <w:bCs/>
        </w:rPr>
        <w:t>silicon</w:t>
      </w:r>
      <w:r w:rsidR="005674DB" w:rsidRPr="00CF4E2B">
        <w:rPr>
          <w:bCs/>
        </w:rPr>
        <w:t xml:space="preserve"> </w:t>
      </w:r>
      <w:r w:rsidR="003A7227" w:rsidRPr="00CF4E2B">
        <w:rPr>
          <w:bCs/>
        </w:rPr>
        <w:t>604f</w:t>
      </w:r>
      <w:r w:rsidR="00971E33" w:rsidRPr="00CF4E2B">
        <w:rPr>
          <w:bCs/>
        </w:rPr>
        <w:t xml:space="preserve"> </w:t>
      </w:r>
      <w:r w:rsidR="00D1389C" w:rsidRPr="00CF4E2B">
        <w:rPr>
          <w:bCs/>
        </w:rPr>
        <w:t>(</w:t>
      </w:r>
      <w:r w:rsidR="003A7227" w:rsidRPr="00CF4E2B">
        <w:rPr>
          <w:bCs/>
        </w:rPr>
        <w:t>NIST</w:t>
      </w:r>
      <w:r w:rsidR="00D32047" w:rsidRPr="00CF4E2B">
        <w:rPr>
          <w:bCs/>
        </w:rPr>
        <w:t>), 5</w:t>
      </w:r>
      <w:r w:rsidR="00741AE8" w:rsidRPr="00CF4E2B">
        <w:rPr>
          <w:bCs/>
        </w:rPr>
        <w:t xml:space="preserve">nm </w:t>
      </w:r>
      <w:r w:rsidR="00DF5ABB" w:rsidRPr="00CF4E2B">
        <w:rPr>
          <w:bCs/>
        </w:rPr>
        <w:t>an</w:t>
      </w:r>
      <w:r w:rsidR="0087339B" w:rsidRPr="00CF4E2B">
        <w:rPr>
          <w:bCs/>
        </w:rPr>
        <w:t xml:space="preserve">atase </w:t>
      </w:r>
      <w:r w:rsidR="00971E33" w:rsidRPr="00CF4E2B">
        <w:rPr>
          <w:bCs/>
        </w:rPr>
        <w:t xml:space="preserve">from </w:t>
      </w:r>
      <w:r w:rsidR="007A37A0" w:rsidRPr="00CF4E2B">
        <w:rPr>
          <w:bCs/>
        </w:rPr>
        <w:t>Get-</w:t>
      </w:r>
      <w:proofErr w:type="gramStart"/>
      <w:r w:rsidR="007A37A0" w:rsidRPr="00CF4E2B">
        <w:rPr>
          <w:bCs/>
        </w:rPr>
        <w:t>Nano-Materials</w:t>
      </w:r>
      <w:proofErr w:type="gramEnd"/>
      <w:r w:rsidR="00CE2ACD" w:rsidRPr="00CF4E2B">
        <w:rPr>
          <w:bCs/>
        </w:rPr>
        <w:t xml:space="preserve"> and </w:t>
      </w:r>
      <w:r w:rsidR="00F13D86" w:rsidRPr="00CF4E2B">
        <w:rPr>
          <w:bCs/>
        </w:rPr>
        <w:t>amorphous silica (Alfa</w:t>
      </w:r>
      <w:r w:rsidR="00D32047" w:rsidRPr="00CF4E2B">
        <w:rPr>
          <w:bCs/>
        </w:rPr>
        <w:t xml:space="preserve"> Aesar).</w:t>
      </w:r>
      <w:r w:rsidR="00A93420">
        <w:rPr>
          <w:bCs/>
        </w:rPr>
        <w:t xml:space="preserve"> </w:t>
      </w:r>
      <w:r w:rsidR="004D4202">
        <w:rPr>
          <w:bCs/>
        </w:rPr>
        <w:t>In addition, w</w:t>
      </w:r>
      <w:r w:rsidR="006224BE">
        <w:rPr>
          <w:bCs/>
        </w:rPr>
        <w:t xml:space="preserve">ater was </w:t>
      </w:r>
      <w:r w:rsidR="004D4202">
        <w:rPr>
          <w:bCs/>
        </w:rPr>
        <w:t>chosen a</w:t>
      </w:r>
      <w:r w:rsidR="006224BE">
        <w:rPr>
          <w:bCs/>
        </w:rPr>
        <w:t>s a more challenging samp</w:t>
      </w:r>
      <w:r w:rsidR="004D4202">
        <w:rPr>
          <w:bCs/>
        </w:rPr>
        <w:t>le</w:t>
      </w:r>
      <w:r w:rsidR="006224BE">
        <w:rPr>
          <w:bCs/>
        </w:rPr>
        <w:t xml:space="preserve"> </w:t>
      </w:r>
      <w:r w:rsidR="00550756">
        <w:rPr>
          <w:bCs/>
        </w:rPr>
        <w:t xml:space="preserve">with direct relevance to </w:t>
      </w:r>
      <w:r w:rsidR="00745734">
        <w:rPr>
          <w:bCs/>
        </w:rPr>
        <w:t>ongoing</w:t>
      </w:r>
      <w:r w:rsidR="00550756">
        <w:rPr>
          <w:bCs/>
        </w:rPr>
        <w:t xml:space="preserve"> studies of aqueous metal salts.</w:t>
      </w:r>
    </w:p>
    <w:p w14:paraId="1E133710" w14:textId="46F06E97" w:rsidR="00071930" w:rsidRPr="00CF4E2B" w:rsidRDefault="00196C99" w:rsidP="00CD01A7">
      <w:pPr>
        <w:keepNext/>
        <w:jc w:val="both"/>
      </w:pPr>
      <w:proofErr w:type="gramStart"/>
      <w:r w:rsidRPr="00CF4E2B">
        <w:t>First</w:t>
      </w:r>
      <w:proofErr w:type="gramEnd"/>
      <w:r w:rsidRPr="00CF4E2B">
        <w:t xml:space="preserve"> </w:t>
      </w:r>
      <w:r w:rsidR="00A41944">
        <w:t>we discus</w:t>
      </w:r>
      <w:r w:rsidR="001D2108">
        <w:t>s</w:t>
      </w:r>
      <w:r w:rsidRPr="00CF4E2B">
        <w:t xml:space="preserve"> LaB</w:t>
      </w:r>
      <w:r w:rsidRPr="00CF4E2B">
        <w:rPr>
          <w:vertAlign w:val="subscript"/>
        </w:rPr>
        <w:t>6</w:t>
      </w:r>
      <w:r w:rsidRPr="00CF4E2B">
        <w:t xml:space="preserve"> </w:t>
      </w:r>
      <w:r w:rsidR="00B056CA" w:rsidRPr="00CF4E2B">
        <w:t xml:space="preserve">which </w:t>
      </w:r>
      <w:r w:rsidR="002F4BEE">
        <w:t>ha</w:t>
      </w:r>
      <w:r w:rsidR="00B056CA" w:rsidRPr="00CF4E2B">
        <w:t xml:space="preserve">s an </w:t>
      </w:r>
      <w:r w:rsidR="00CF4E2B" w:rsidRPr="00CF4E2B">
        <w:t>extremely</w:t>
      </w:r>
      <w:r w:rsidR="00B056CA" w:rsidRPr="00CF4E2B">
        <w:t xml:space="preserve"> strong X-ray scatter</w:t>
      </w:r>
      <w:r w:rsidR="002F4BEE">
        <w:t>ing profile</w:t>
      </w:r>
      <w:r w:rsidR="00B056CA" w:rsidRPr="00CF4E2B">
        <w:t xml:space="preserve"> and </w:t>
      </w:r>
      <w:r w:rsidR="009617D3">
        <w:t xml:space="preserve">is </w:t>
      </w:r>
      <w:r w:rsidR="00071930" w:rsidRPr="00CF4E2B">
        <w:t>often used as an X-ray line profile standard</w:t>
      </w:r>
      <w:r w:rsidR="00A639C6" w:rsidRPr="00CF4E2B">
        <w:t>. I</w:t>
      </w:r>
      <w:r w:rsidR="00AA1E7F" w:rsidRPr="00CF4E2B">
        <w:t>n</w:t>
      </w:r>
      <w:r w:rsidR="00A639C6" w:rsidRPr="00CF4E2B">
        <w:t xml:space="preserve"> the context of total scattering </w:t>
      </w:r>
      <w:r w:rsidR="000D0388" w:rsidRPr="00CF4E2B">
        <w:t xml:space="preserve">it was desirable to have </w:t>
      </w:r>
      <w:r w:rsidR="00C16012" w:rsidRPr="00CF4E2B">
        <w:t>a material that scatter</w:t>
      </w:r>
      <w:r w:rsidR="000D0388" w:rsidRPr="00CF4E2B">
        <w:t>ed</w:t>
      </w:r>
      <w:r w:rsidR="00C16012" w:rsidRPr="00CF4E2B">
        <w:t xml:space="preserve"> </w:t>
      </w:r>
      <w:r w:rsidR="00AF1BF6" w:rsidRPr="00CF4E2B">
        <w:t>strongly</w:t>
      </w:r>
      <w:r w:rsidR="00C16012" w:rsidRPr="00CF4E2B">
        <w:t xml:space="preserve"> to high angles to </w:t>
      </w:r>
      <w:r w:rsidR="000D0388" w:rsidRPr="00CF4E2B">
        <w:t>test the full angular range of the</w:t>
      </w:r>
      <w:r w:rsidR="00AA1E7F" w:rsidRPr="00CF4E2B">
        <w:t xml:space="preserve"> image plate</w:t>
      </w:r>
      <w:r w:rsidR="008F398A" w:rsidRPr="00CF4E2B">
        <w:t xml:space="preserve"> and to</w:t>
      </w:r>
      <w:r w:rsidR="007165A0" w:rsidRPr="00CF4E2B">
        <w:t xml:space="preserve"> evaluate the integration </w:t>
      </w:r>
      <w:r w:rsidR="00CE5A97" w:rsidRPr="00CF4E2B">
        <w:t>parameters</w:t>
      </w:r>
      <w:r w:rsidR="007165A0" w:rsidRPr="00CF4E2B">
        <w:t xml:space="preserve"> </w:t>
      </w:r>
      <w:r w:rsidR="00A1764E" w:rsidRPr="00CF4E2B">
        <w:t xml:space="preserve">used for extracting the </w:t>
      </w:r>
      <w:r w:rsidR="00752A9F" w:rsidRPr="00CF4E2B">
        <w:t>required</w:t>
      </w:r>
      <w:r w:rsidR="00A1764E" w:rsidRPr="00CF4E2B">
        <w:t xml:space="preserve"> line profile from the </w:t>
      </w:r>
      <w:r w:rsidR="007165A0" w:rsidRPr="00CF4E2B">
        <w:t>2D image to high Q values.</w:t>
      </w:r>
      <w:r w:rsidR="008F398A" w:rsidRPr="00CF4E2B">
        <w:t xml:space="preserve"> </w:t>
      </w:r>
      <w:r w:rsidR="00752A9F" w:rsidRPr="00CF4E2B">
        <w:t xml:space="preserve"> The result</w:t>
      </w:r>
      <w:r w:rsidR="00FE4633">
        <w:t xml:space="preserve">ing PDF </w:t>
      </w:r>
      <w:r w:rsidR="00FE4633">
        <w:t>refinement</w:t>
      </w:r>
      <w:r w:rsidR="00752A9F" w:rsidRPr="00CF4E2B">
        <w:t xml:space="preserve"> </w:t>
      </w:r>
      <w:r w:rsidR="00FE4633">
        <w:t>is</w:t>
      </w:r>
      <w:r w:rsidR="00752A9F" w:rsidRPr="00CF4E2B">
        <w:t xml:space="preserve"> </w:t>
      </w:r>
      <w:r w:rsidR="001D2108">
        <w:t>presented</w:t>
      </w:r>
      <w:r w:rsidR="00752A9F" w:rsidRPr="00CF4E2B">
        <w:t xml:space="preserve"> </w:t>
      </w:r>
      <w:r w:rsidR="00752A9F" w:rsidRPr="00D54A8E">
        <w:t xml:space="preserve">in figure </w:t>
      </w:r>
      <w:r w:rsidR="00311A6A" w:rsidRPr="00D54A8E">
        <w:t>3</w:t>
      </w:r>
      <w:r w:rsidR="00752A9F" w:rsidRPr="00CF4E2B">
        <w:t xml:space="preserve"> and clea</w:t>
      </w:r>
      <w:r w:rsidR="00580461" w:rsidRPr="00CF4E2B">
        <w:t>rly show</w:t>
      </w:r>
      <w:r w:rsidR="00FE4633">
        <w:t xml:space="preserve">s a </w:t>
      </w:r>
      <w:proofErr w:type="spellStart"/>
      <w:proofErr w:type="gramStart"/>
      <w:r w:rsidR="00FE4633">
        <w:t>well</w:t>
      </w:r>
      <w:r w:rsidR="00091884">
        <w:t xml:space="preserve"> fitting</w:t>
      </w:r>
      <w:proofErr w:type="spellEnd"/>
      <w:proofErr w:type="gramEnd"/>
      <w:r w:rsidR="00091884">
        <w:t xml:space="preserve"> model providing confidence in the parameters used to extract the PDF from the total scattering data.</w:t>
      </w:r>
    </w:p>
    <w:p w14:paraId="034E3050" w14:textId="09DF59CA" w:rsidR="00C87B0C" w:rsidRPr="00CF4E2B" w:rsidRDefault="00B71A95" w:rsidP="00C87B0C">
      <w:pPr>
        <w:keepNext/>
        <w:jc w:val="both"/>
      </w:pPr>
      <w:r>
        <w:rPr>
          <w:noProof/>
        </w:rPr>
        <w:drawing>
          <wp:inline distT="0" distB="0" distL="0" distR="0" wp14:anchorId="58844A43" wp14:editId="4B9B972A">
            <wp:extent cx="2748915" cy="171513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915" cy="1715135"/>
                    </a:xfrm>
                    <a:prstGeom prst="rect">
                      <a:avLst/>
                    </a:prstGeom>
                  </pic:spPr>
                </pic:pic>
              </a:graphicData>
            </a:graphic>
          </wp:inline>
        </w:drawing>
      </w:r>
    </w:p>
    <w:p w14:paraId="43A75E3F" w14:textId="28AD5B52" w:rsidR="000D5EF8" w:rsidRPr="00CF4E2B" w:rsidRDefault="00C87B0C" w:rsidP="00C87B0C">
      <w:pPr>
        <w:pStyle w:val="Caption"/>
        <w:jc w:val="both"/>
        <w:rPr>
          <w:i w:val="0"/>
          <w:iCs w:val="0"/>
        </w:rPr>
      </w:pPr>
      <w:r w:rsidRPr="00CF4E2B">
        <w:rPr>
          <w:b/>
          <w:bCs/>
          <w:i w:val="0"/>
          <w:iCs w:val="0"/>
        </w:rPr>
        <w:t xml:space="preserve">Figure </w:t>
      </w:r>
      <w:r w:rsidR="00311A6A">
        <w:rPr>
          <w:b/>
          <w:bCs/>
          <w:i w:val="0"/>
          <w:iCs w:val="0"/>
        </w:rPr>
        <w:t>3</w:t>
      </w:r>
      <w:r w:rsidRPr="00CF4E2B">
        <w:rPr>
          <w:b/>
          <w:bCs/>
          <w:i w:val="0"/>
          <w:iCs w:val="0"/>
        </w:rPr>
        <w:t>.</w:t>
      </w:r>
      <w:r w:rsidRPr="00CF4E2B">
        <w:rPr>
          <w:i w:val="0"/>
          <w:iCs w:val="0"/>
        </w:rPr>
        <w:t xml:space="preserve"> </w:t>
      </w:r>
      <w:r w:rsidRPr="00A34400">
        <w:t>PDF refinement data for LaB</w:t>
      </w:r>
      <w:r w:rsidRPr="00A34400">
        <w:rPr>
          <w:vertAlign w:val="subscript"/>
        </w:rPr>
        <w:t>6</w:t>
      </w:r>
      <w:r w:rsidRPr="00A34400">
        <w:t xml:space="preserve"> showing the experimental (blue), fit (red) and difference (grey - offset).</w:t>
      </w:r>
      <w:r w:rsidR="00453131" w:rsidRPr="00A34400">
        <w:t xml:space="preserve"> Sample collection time of 120 minutes plus identical exposures for empty capillary and empty diffractometer.</w:t>
      </w:r>
    </w:p>
    <w:p w14:paraId="1576FCA0" w14:textId="2F45B92D" w:rsidR="00B5324C" w:rsidRPr="00CF4E2B" w:rsidRDefault="00580461" w:rsidP="00CD01A7">
      <w:pPr>
        <w:keepNext/>
        <w:jc w:val="both"/>
      </w:pPr>
      <w:r w:rsidRPr="00CF4E2B">
        <w:t>Whilst a strong scatter</w:t>
      </w:r>
      <w:r w:rsidR="00D51BB6" w:rsidRPr="00CF4E2B">
        <w:t>er</w:t>
      </w:r>
      <w:r w:rsidRPr="00CF4E2B">
        <w:t xml:space="preserve"> highlights the</w:t>
      </w:r>
      <w:r w:rsidR="00D51BB6" w:rsidRPr="00CF4E2B">
        <w:t xml:space="preserve"> </w:t>
      </w:r>
      <w:r w:rsidR="008F3600" w:rsidRPr="00CF4E2B">
        <w:t>performance</w:t>
      </w:r>
      <w:r w:rsidR="00D51BB6" w:rsidRPr="00CF4E2B">
        <w:t xml:space="preserve"> of the instrument it is not </w:t>
      </w:r>
      <w:r w:rsidR="00185559" w:rsidRPr="00CF4E2B">
        <w:t>suitable</w:t>
      </w:r>
      <w:r w:rsidR="00D51BB6" w:rsidRPr="00CF4E2B">
        <w:t xml:space="preserve"> for </w:t>
      </w:r>
      <w:r w:rsidR="00B91B14">
        <w:t xml:space="preserve">rigorously </w:t>
      </w:r>
      <w:r w:rsidR="00D51BB6" w:rsidRPr="00CF4E2B">
        <w:t>evaluating the data reduction strategy</w:t>
      </w:r>
      <w:r w:rsidR="00185559" w:rsidRPr="00CF4E2B">
        <w:t xml:space="preserve"> as the coherent scattering </w:t>
      </w:r>
      <w:r w:rsidR="008F3600" w:rsidRPr="00CF4E2B">
        <w:t>dominates</w:t>
      </w:r>
      <w:r w:rsidR="00185559" w:rsidRPr="00CF4E2B">
        <w:t xml:space="preserve"> the incoherent scattering an</w:t>
      </w:r>
      <w:r w:rsidR="0071147B" w:rsidRPr="00CF4E2B">
        <w:t xml:space="preserve">d the </w:t>
      </w:r>
      <w:r w:rsidR="008F3600" w:rsidRPr="00CF4E2B">
        <w:t xml:space="preserve">quality of the extracted PDF is less sensitive to the adequacy of the various </w:t>
      </w:r>
      <w:r w:rsidR="00185559" w:rsidRPr="00CF4E2B">
        <w:t>co</w:t>
      </w:r>
      <w:r w:rsidR="0071147B" w:rsidRPr="00CF4E2B">
        <w:t>r</w:t>
      </w:r>
      <w:r w:rsidR="00185559" w:rsidRPr="00CF4E2B">
        <w:t>rections</w:t>
      </w:r>
      <w:r w:rsidR="008F3600" w:rsidRPr="00CF4E2B">
        <w:t>.</w:t>
      </w:r>
      <w:r w:rsidR="00185559" w:rsidRPr="00CF4E2B">
        <w:t xml:space="preserve"> </w:t>
      </w:r>
      <w:r w:rsidRPr="00CF4E2B">
        <w:t xml:space="preserve"> </w:t>
      </w:r>
      <w:r w:rsidR="008F3600" w:rsidRPr="00CF4E2B">
        <w:t xml:space="preserve">To address this </w:t>
      </w:r>
      <w:r w:rsidR="00871AD4" w:rsidRPr="00CF4E2B">
        <w:t xml:space="preserve">silicon was chosen as a </w:t>
      </w:r>
      <w:r w:rsidR="00AC15E3" w:rsidRPr="00CF4E2B">
        <w:t xml:space="preserve">sample with </w:t>
      </w:r>
      <w:r w:rsidR="00BA67E7" w:rsidRPr="00CF4E2B">
        <w:t xml:space="preserve">a </w:t>
      </w:r>
      <w:r w:rsidR="00AC15E3" w:rsidRPr="00CF4E2B">
        <w:t xml:space="preserve">lower </w:t>
      </w:r>
      <w:r w:rsidR="00BA67E7" w:rsidRPr="00CF4E2B">
        <w:t xml:space="preserve">scattering power </w:t>
      </w:r>
      <w:r w:rsidR="0002134B">
        <w:t xml:space="preserve">and being </w:t>
      </w:r>
      <w:r w:rsidR="00AC15E3" w:rsidRPr="00CF4E2B">
        <w:t xml:space="preserve">more representative of </w:t>
      </w:r>
      <w:r w:rsidR="00564120">
        <w:rPr>
          <w:i/>
          <w:iCs/>
        </w:rPr>
        <w:t>real</w:t>
      </w:r>
      <w:r w:rsidR="00AC15E3" w:rsidRPr="00CF4E2B">
        <w:rPr>
          <w:i/>
          <w:iCs/>
        </w:rPr>
        <w:t xml:space="preserve"> </w:t>
      </w:r>
      <w:r w:rsidR="00AC15E3" w:rsidRPr="00CF4E2B">
        <w:t xml:space="preserve">materials. </w:t>
      </w:r>
      <w:r w:rsidR="008430CD" w:rsidRPr="00CF4E2B">
        <w:t xml:space="preserve">It is also the </w:t>
      </w:r>
      <w:proofErr w:type="gramStart"/>
      <w:r w:rsidR="008430CD" w:rsidRPr="00CF4E2B">
        <w:t>most common</w:t>
      </w:r>
      <w:r w:rsidR="00795329">
        <w:t>ly</w:t>
      </w:r>
      <w:r w:rsidR="008430CD" w:rsidRPr="00CF4E2B">
        <w:t xml:space="preserve"> </w:t>
      </w:r>
      <w:r w:rsidR="00795329" w:rsidRPr="00CF4E2B">
        <w:t>supplied</w:t>
      </w:r>
      <w:proofErr w:type="gramEnd"/>
      <w:r w:rsidR="00795329" w:rsidRPr="00CF4E2B">
        <w:t xml:space="preserve"> </w:t>
      </w:r>
      <w:r w:rsidR="008430CD" w:rsidRPr="00CF4E2B">
        <w:t xml:space="preserve">standard with </w:t>
      </w:r>
      <w:r w:rsidR="00795329">
        <w:t xml:space="preserve">new </w:t>
      </w:r>
      <w:r w:rsidR="008430CD" w:rsidRPr="00CF4E2B">
        <w:t xml:space="preserve">diffractometers and </w:t>
      </w:r>
      <w:r w:rsidR="00576C25">
        <w:t xml:space="preserve">has potential as a </w:t>
      </w:r>
      <w:r w:rsidR="008430CD" w:rsidRPr="00CF4E2B">
        <w:t>useful comparison</w:t>
      </w:r>
      <w:r w:rsidR="002B3021">
        <w:t xml:space="preserve"> between </w:t>
      </w:r>
      <w:r w:rsidR="00375864">
        <w:t xml:space="preserve">different </w:t>
      </w:r>
      <w:r w:rsidR="002B3021">
        <w:t>labs</w:t>
      </w:r>
      <w:r w:rsidR="008430CD" w:rsidRPr="00CF4E2B">
        <w:t>.</w:t>
      </w:r>
      <w:r w:rsidR="00381646" w:rsidRPr="00CF4E2B">
        <w:t xml:space="preserve"> </w:t>
      </w:r>
      <w:r w:rsidR="00AC15E3" w:rsidRPr="00CF4E2B">
        <w:t xml:space="preserve">The </w:t>
      </w:r>
      <w:r w:rsidR="00381646" w:rsidRPr="00CF4E2B">
        <w:t>data and refinement results</w:t>
      </w:r>
      <w:r w:rsidR="00AC15E3" w:rsidRPr="00CF4E2B">
        <w:t xml:space="preserve"> are presented in Figure </w:t>
      </w:r>
      <w:r w:rsidR="00057E40">
        <w:t>4</w:t>
      </w:r>
      <w:r w:rsidR="00152746" w:rsidRPr="00CF4E2B">
        <w:t xml:space="preserve"> and show excellent </w:t>
      </w:r>
      <w:r w:rsidR="00095D68" w:rsidRPr="00CF4E2B">
        <w:t>data</w:t>
      </w:r>
      <w:r w:rsidR="00152746" w:rsidRPr="00CF4E2B">
        <w:t xml:space="preserve"> quality and </w:t>
      </w:r>
      <w:r w:rsidR="007B5221">
        <w:t xml:space="preserve">goodness of fit </w:t>
      </w:r>
      <w:r w:rsidR="00537A80" w:rsidRPr="00CF4E2B">
        <w:t>(Rwp = 0.12)</w:t>
      </w:r>
      <w:r w:rsidR="00095D68" w:rsidRPr="00CF4E2B">
        <w:t xml:space="preserve"> out to values of r = 80 </w:t>
      </w:r>
      <w:r w:rsidR="00095D68" w:rsidRPr="00CF4E2B">
        <w:rPr>
          <w:rFonts w:cstheme="minorHAnsi"/>
        </w:rPr>
        <w:t>Å</w:t>
      </w:r>
      <w:r w:rsidR="00FA3DF7" w:rsidRPr="00CF4E2B">
        <w:rPr>
          <w:rFonts w:cstheme="minorHAnsi"/>
        </w:rPr>
        <w:t xml:space="preserve">, where, as seen in the inset, </w:t>
      </w:r>
      <w:r w:rsidR="00FA3DF7" w:rsidRPr="00CF4E2B">
        <w:rPr>
          <w:rFonts w:cstheme="minorHAnsi"/>
        </w:rPr>
        <w:lastRenderedPageBreak/>
        <w:t>the</w:t>
      </w:r>
      <w:r w:rsidR="00E8323D" w:rsidRPr="00CF4E2B">
        <w:rPr>
          <w:rFonts w:cstheme="minorHAnsi"/>
        </w:rPr>
        <w:t>re is no longer information observable in the experimental PDF.</w:t>
      </w:r>
      <w:r w:rsidR="004C78B8" w:rsidRPr="00CF4E2B">
        <w:rPr>
          <w:rFonts w:cstheme="minorHAnsi"/>
        </w:rPr>
        <w:t xml:space="preserve"> </w:t>
      </w:r>
    </w:p>
    <w:p w14:paraId="3C0B0ECA" w14:textId="4ED9D2C0" w:rsidR="00CD01A7" w:rsidRPr="00CF4E2B" w:rsidRDefault="00095C75" w:rsidP="00CD01A7">
      <w:pPr>
        <w:keepNext/>
        <w:jc w:val="both"/>
      </w:pPr>
      <w:r w:rsidRPr="00CF4E2B">
        <w:rPr>
          <w:noProof/>
          <w:lang w:eastAsia="en-GB"/>
        </w:rPr>
        <w:drawing>
          <wp:inline distT="0" distB="0" distL="0" distR="0" wp14:anchorId="0EB89F5D" wp14:editId="2FC7B8BE">
            <wp:extent cx="2748915" cy="1738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915" cy="1738630"/>
                    </a:xfrm>
                    <a:prstGeom prst="rect">
                      <a:avLst/>
                    </a:prstGeom>
                  </pic:spPr>
                </pic:pic>
              </a:graphicData>
            </a:graphic>
          </wp:inline>
        </w:drawing>
      </w:r>
    </w:p>
    <w:p w14:paraId="54F4111C" w14:textId="1C8443CC" w:rsidR="00537A80" w:rsidRPr="00057E40" w:rsidRDefault="00CD01A7" w:rsidP="00CD01A7">
      <w:pPr>
        <w:pStyle w:val="Caption"/>
        <w:jc w:val="both"/>
      </w:pPr>
      <w:r w:rsidRPr="00057E40">
        <w:rPr>
          <w:b/>
          <w:bCs/>
        </w:rPr>
        <w:t xml:space="preserve">Figure </w:t>
      </w:r>
      <w:r w:rsidR="00057E40" w:rsidRPr="00D54A8E">
        <w:rPr>
          <w:b/>
          <w:bCs/>
        </w:rPr>
        <w:t>4</w:t>
      </w:r>
      <w:r w:rsidRPr="00D54A8E">
        <w:rPr>
          <w:b/>
          <w:bCs/>
        </w:rPr>
        <w:t>.</w:t>
      </w:r>
      <w:r w:rsidRPr="00057E40">
        <w:t xml:space="preserve"> PDF refinement data for </w:t>
      </w:r>
      <w:r w:rsidR="001E7889" w:rsidRPr="00057E40">
        <w:t>Si NIST standard 640f</w:t>
      </w:r>
      <w:r w:rsidRPr="00057E40">
        <w:t xml:space="preserve"> showing the experimental (blue), fit (red) and difference (grey - offset). The inset shows </w:t>
      </w:r>
      <w:r w:rsidR="00BF1820" w:rsidRPr="00057E40">
        <w:t xml:space="preserve">that the </w:t>
      </w:r>
      <w:r w:rsidR="0025342A" w:rsidRPr="00057E40">
        <w:t xml:space="preserve">fit is still reasonable out to </w:t>
      </w:r>
      <w:r w:rsidR="00DB7C8E" w:rsidRPr="00057E40">
        <w:t>about</w:t>
      </w:r>
      <w:r w:rsidR="0025342A" w:rsidRPr="00057E40">
        <w:t xml:space="preserve"> 80 </w:t>
      </w:r>
      <w:r w:rsidR="0025342A" w:rsidRPr="00057E40">
        <w:rPr>
          <w:rFonts w:cstheme="minorHAnsi"/>
        </w:rPr>
        <w:t>Å</w:t>
      </w:r>
      <w:r w:rsidR="0025342A" w:rsidRPr="00057E40">
        <w:t>.</w:t>
      </w:r>
      <w:r w:rsidR="00B905C9">
        <w:t xml:space="preserve"> </w:t>
      </w:r>
      <w:r w:rsidR="00A72A34">
        <w:t xml:space="preserve">Sample collection time of 120 minutes plus </w:t>
      </w:r>
      <w:r w:rsidR="00453131">
        <w:t>identical exposures for empty capillary and empty diffractometer.</w:t>
      </w:r>
    </w:p>
    <w:p w14:paraId="309BAAF1" w14:textId="3BE60DB9" w:rsidR="00931FA9" w:rsidRDefault="00931FA9" w:rsidP="00CD01A7">
      <w:pPr>
        <w:pStyle w:val="Caption"/>
        <w:jc w:val="both"/>
        <w:rPr>
          <w:i w:val="0"/>
          <w:iCs w:val="0"/>
          <w:color w:val="auto"/>
          <w:sz w:val="22"/>
          <w:szCs w:val="22"/>
        </w:rPr>
      </w:pPr>
      <w:r w:rsidRPr="00931FA9">
        <w:rPr>
          <w:i w:val="0"/>
          <w:iCs w:val="0"/>
          <w:color w:val="auto"/>
          <w:sz w:val="22"/>
          <w:szCs w:val="22"/>
        </w:rPr>
        <w:t>This drop off of signal above 80 Å is indicative of some fundamental characteristics of the instrument</w:t>
      </w:r>
      <w:r w:rsidR="009114D3">
        <w:rPr>
          <w:i w:val="0"/>
          <w:iCs w:val="0"/>
          <w:color w:val="auto"/>
          <w:sz w:val="22"/>
          <w:szCs w:val="22"/>
        </w:rPr>
        <w:t xml:space="preserve"> as</w:t>
      </w:r>
      <w:r w:rsidR="007C47BC">
        <w:rPr>
          <w:i w:val="0"/>
          <w:iCs w:val="0"/>
          <w:color w:val="auto"/>
          <w:sz w:val="22"/>
          <w:szCs w:val="22"/>
        </w:rPr>
        <w:t xml:space="preserve"> i</w:t>
      </w:r>
      <w:r w:rsidRPr="00931FA9">
        <w:rPr>
          <w:i w:val="0"/>
          <w:iCs w:val="0"/>
          <w:color w:val="auto"/>
          <w:sz w:val="22"/>
          <w:szCs w:val="22"/>
        </w:rPr>
        <w:t>t is the Q-resolution (broadness of the Bragg peaks) and not the r-space resolution (size of Q</w:t>
      </w:r>
      <w:r w:rsidRPr="0021521C">
        <w:rPr>
          <w:i w:val="0"/>
          <w:iCs w:val="0"/>
          <w:color w:val="auto"/>
          <w:sz w:val="22"/>
          <w:szCs w:val="22"/>
          <w:vertAlign w:val="subscript"/>
        </w:rPr>
        <w:t>max</w:t>
      </w:r>
      <w:r w:rsidRPr="00931FA9">
        <w:rPr>
          <w:i w:val="0"/>
          <w:iCs w:val="0"/>
          <w:color w:val="auto"/>
          <w:sz w:val="22"/>
          <w:szCs w:val="22"/>
        </w:rPr>
        <w:t xml:space="preserve">) that causes this broadening. This is because broad Bragg peaks are linked to a </w:t>
      </w:r>
      <w:r w:rsidR="00491BA0">
        <w:rPr>
          <w:i w:val="0"/>
          <w:iCs w:val="0"/>
          <w:color w:val="auto"/>
          <w:sz w:val="22"/>
          <w:szCs w:val="22"/>
        </w:rPr>
        <w:t xml:space="preserve">drop </w:t>
      </w:r>
      <w:r w:rsidRPr="00931FA9">
        <w:rPr>
          <w:i w:val="0"/>
          <w:iCs w:val="0"/>
          <w:color w:val="auto"/>
          <w:sz w:val="22"/>
          <w:szCs w:val="22"/>
        </w:rPr>
        <w:t>off in intensity at higher-r as can be seen in the data for LaB</w:t>
      </w:r>
      <w:r w:rsidRPr="00AC6D7E">
        <w:rPr>
          <w:i w:val="0"/>
          <w:iCs w:val="0"/>
          <w:color w:val="auto"/>
          <w:sz w:val="22"/>
          <w:szCs w:val="22"/>
          <w:vertAlign w:val="subscript"/>
        </w:rPr>
        <w:t>6</w:t>
      </w:r>
      <w:r w:rsidRPr="00931FA9">
        <w:rPr>
          <w:i w:val="0"/>
          <w:iCs w:val="0"/>
          <w:color w:val="auto"/>
          <w:sz w:val="22"/>
          <w:szCs w:val="22"/>
        </w:rPr>
        <w:t xml:space="preserve"> (figure 3) and contrasted with that of Thomae et al. </w:t>
      </w:r>
      <w:r w:rsidR="00DF1FCF">
        <w:rPr>
          <w:i w:val="0"/>
          <w:iCs w:val="0"/>
          <w:color w:val="auto"/>
          <w:sz w:val="22"/>
          <w:szCs w:val="22"/>
        </w:rPr>
        <w:t>(</w:t>
      </w:r>
      <w:r w:rsidRPr="00931FA9">
        <w:rPr>
          <w:i w:val="0"/>
          <w:iCs w:val="0"/>
          <w:color w:val="auto"/>
          <w:sz w:val="22"/>
          <w:szCs w:val="22"/>
        </w:rPr>
        <w:t>their figure 2</w:t>
      </w:r>
      <w:r w:rsidR="00DF1FCF">
        <w:rPr>
          <w:i w:val="0"/>
          <w:iCs w:val="0"/>
          <w:color w:val="auto"/>
          <w:sz w:val="22"/>
          <w:szCs w:val="22"/>
        </w:rPr>
        <w:t>)</w:t>
      </w:r>
      <w:r w:rsidRPr="00931FA9">
        <w:rPr>
          <w:i w:val="0"/>
          <w:iCs w:val="0"/>
          <w:color w:val="auto"/>
          <w:sz w:val="22"/>
          <w:szCs w:val="22"/>
        </w:rPr>
        <w:t xml:space="preserve"> where the higher resolution instrument (</w:t>
      </w:r>
      <w:r w:rsidR="00DF1FCF">
        <w:rPr>
          <w:i w:val="0"/>
          <w:iCs w:val="0"/>
          <w:color w:val="auto"/>
          <w:sz w:val="22"/>
          <w:szCs w:val="22"/>
        </w:rPr>
        <w:t>cur</w:t>
      </w:r>
      <w:r w:rsidR="003073D9">
        <w:rPr>
          <w:i w:val="0"/>
          <w:iCs w:val="0"/>
          <w:color w:val="auto"/>
          <w:sz w:val="22"/>
          <w:szCs w:val="22"/>
        </w:rPr>
        <w:t>v</w:t>
      </w:r>
      <w:r w:rsidR="00DF1FCF">
        <w:rPr>
          <w:i w:val="0"/>
          <w:iCs w:val="0"/>
          <w:color w:val="auto"/>
          <w:sz w:val="22"/>
          <w:szCs w:val="22"/>
        </w:rPr>
        <w:t>e</w:t>
      </w:r>
      <w:r w:rsidR="00B36778">
        <w:rPr>
          <w:i w:val="0"/>
          <w:iCs w:val="0"/>
          <w:color w:val="auto"/>
          <w:sz w:val="22"/>
          <w:szCs w:val="22"/>
        </w:rPr>
        <w:t>d</w:t>
      </w:r>
      <w:r w:rsidR="00DF1FCF">
        <w:rPr>
          <w:i w:val="0"/>
          <w:iCs w:val="0"/>
          <w:color w:val="auto"/>
          <w:sz w:val="22"/>
          <w:szCs w:val="22"/>
        </w:rPr>
        <w:t xml:space="preserve"> Ge(111) mo</w:t>
      </w:r>
      <w:r w:rsidR="00B36778">
        <w:rPr>
          <w:i w:val="0"/>
          <w:iCs w:val="0"/>
          <w:color w:val="auto"/>
          <w:sz w:val="22"/>
          <w:szCs w:val="22"/>
        </w:rPr>
        <w:t xml:space="preserve">nochromator </w:t>
      </w:r>
      <w:r w:rsidRPr="00931FA9">
        <w:rPr>
          <w:i w:val="0"/>
          <w:iCs w:val="0"/>
          <w:color w:val="auto"/>
          <w:sz w:val="22"/>
          <w:szCs w:val="22"/>
        </w:rPr>
        <w:t>focus</w:t>
      </w:r>
      <w:r w:rsidR="00B36778">
        <w:rPr>
          <w:i w:val="0"/>
          <w:iCs w:val="0"/>
          <w:color w:val="auto"/>
          <w:sz w:val="22"/>
          <w:szCs w:val="22"/>
        </w:rPr>
        <w:t>ing the</w:t>
      </w:r>
      <w:r w:rsidRPr="00931FA9">
        <w:rPr>
          <w:i w:val="0"/>
          <w:iCs w:val="0"/>
          <w:color w:val="auto"/>
          <w:sz w:val="22"/>
          <w:szCs w:val="22"/>
        </w:rPr>
        <w:t xml:space="preserve"> </w:t>
      </w:r>
      <w:r w:rsidR="00B36778">
        <w:rPr>
          <w:i w:val="0"/>
          <w:iCs w:val="0"/>
          <w:color w:val="auto"/>
          <w:sz w:val="22"/>
          <w:szCs w:val="22"/>
        </w:rPr>
        <w:t xml:space="preserve">beam </w:t>
      </w:r>
      <w:r w:rsidRPr="00931FA9">
        <w:rPr>
          <w:i w:val="0"/>
          <w:iCs w:val="0"/>
          <w:color w:val="auto"/>
          <w:sz w:val="22"/>
          <w:szCs w:val="22"/>
        </w:rPr>
        <w:t xml:space="preserve">on </w:t>
      </w:r>
      <w:r w:rsidR="00B36778">
        <w:rPr>
          <w:i w:val="0"/>
          <w:iCs w:val="0"/>
          <w:color w:val="auto"/>
          <w:sz w:val="22"/>
          <w:szCs w:val="22"/>
        </w:rPr>
        <w:t xml:space="preserve">the </w:t>
      </w:r>
      <w:r w:rsidRPr="00931FA9">
        <w:rPr>
          <w:i w:val="0"/>
          <w:iCs w:val="0"/>
          <w:color w:val="auto"/>
          <w:sz w:val="22"/>
          <w:szCs w:val="22"/>
        </w:rPr>
        <w:t xml:space="preserve">detector) produces less of a </w:t>
      </w:r>
      <w:r w:rsidR="00CF0E6C">
        <w:rPr>
          <w:i w:val="0"/>
          <w:iCs w:val="0"/>
          <w:color w:val="auto"/>
          <w:sz w:val="22"/>
          <w:szCs w:val="22"/>
        </w:rPr>
        <w:t xml:space="preserve">Q dependent intensity </w:t>
      </w:r>
      <w:r w:rsidRPr="00931FA9">
        <w:rPr>
          <w:i w:val="0"/>
          <w:iCs w:val="0"/>
          <w:color w:val="auto"/>
          <w:sz w:val="22"/>
          <w:szCs w:val="22"/>
        </w:rPr>
        <w:t xml:space="preserve">drop off. </w:t>
      </w:r>
      <w:r w:rsidR="006C302B">
        <w:rPr>
          <w:i w:val="0"/>
          <w:iCs w:val="0"/>
          <w:color w:val="auto"/>
          <w:sz w:val="22"/>
          <w:szCs w:val="22"/>
        </w:rPr>
        <w:fldChar w:fldCharType="begin"/>
      </w:r>
      <w:r w:rsidR="006C6023">
        <w:rPr>
          <w:i w:val="0"/>
          <w:iCs w:val="0"/>
          <w:color w:val="auto"/>
          <w:sz w:val="22"/>
          <w:szCs w:val="22"/>
        </w:rPr>
        <w:instrText xml:space="preserve"> ADDIN ZOTERO_ITEM CSL_CITATION {"citationID":"q2Tqfswg","properties":{"formattedCitation":"\\super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6C302B">
        <w:rPr>
          <w:i w:val="0"/>
          <w:iCs w:val="0"/>
          <w:color w:val="auto"/>
          <w:sz w:val="22"/>
          <w:szCs w:val="22"/>
        </w:rPr>
        <w:fldChar w:fldCharType="separate"/>
      </w:r>
      <w:r w:rsidR="00181F6E" w:rsidRPr="00181F6E">
        <w:rPr>
          <w:rFonts w:ascii="Calibri" w:hAnsi="Calibri" w:cs="Calibri"/>
          <w:sz w:val="22"/>
          <w:szCs w:val="24"/>
          <w:vertAlign w:val="superscript"/>
        </w:rPr>
        <w:t>11</w:t>
      </w:r>
      <w:r w:rsidR="006C302B">
        <w:rPr>
          <w:i w:val="0"/>
          <w:iCs w:val="0"/>
          <w:color w:val="auto"/>
          <w:sz w:val="22"/>
          <w:szCs w:val="22"/>
        </w:rPr>
        <w:fldChar w:fldCharType="end"/>
      </w:r>
      <w:r w:rsidR="00491BA0">
        <w:rPr>
          <w:i w:val="0"/>
          <w:iCs w:val="0"/>
          <w:color w:val="auto"/>
          <w:sz w:val="22"/>
          <w:szCs w:val="22"/>
        </w:rPr>
        <w:t xml:space="preserve"> </w:t>
      </w:r>
      <w:r w:rsidR="004B1F6D">
        <w:rPr>
          <w:i w:val="0"/>
          <w:iCs w:val="0"/>
          <w:color w:val="auto"/>
          <w:sz w:val="22"/>
          <w:szCs w:val="22"/>
        </w:rPr>
        <w:t xml:space="preserve">To </w:t>
      </w:r>
      <w:r w:rsidR="007C6481">
        <w:rPr>
          <w:i w:val="0"/>
          <w:iCs w:val="0"/>
          <w:color w:val="auto"/>
          <w:sz w:val="22"/>
          <w:szCs w:val="22"/>
        </w:rPr>
        <w:t>aid comparison of</w:t>
      </w:r>
      <w:r w:rsidR="004B1F6D">
        <w:rPr>
          <w:i w:val="0"/>
          <w:iCs w:val="0"/>
          <w:color w:val="auto"/>
          <w:sz w:val="22"/>
          <w:szCs w:val="22"/>
        </w:rPr>
        <w:t xml:space="preserve"> th</w:t>
      </w:r>
      <w:r w:rsidR="005D1DEC">
        <w:rPr>
          <w:i w:val="0"/>
          <w:iCs w:val="0"/>
          <w:color w:val="auto"/>
          <w:sz w:val="22"/>
          <w:szCs w:val="22"/>
        </w:rPr>
        <w:t xml:space="preserve">e Q </w:t>
      </w:r>
      <w:r w:rsidR="00197B9F">
        <w:rPr>
          <w:i w:val="0"/>
          <w:iCs w:val="0"/>
          <w:color w:val="auto"/>
          <w:sz w:val="22"/>
          <w:szCs w:val="22"/>
        </w:rPr>
        <w:t>resolution</w:t>
      </w:r>
      <w:r w:rsidR="005D1DEC">
        <w:rPr>
          <w:i w:val="0"/>
          <w:iCs w:val="0"/>
          <w:color w:val="auto"/>
          <w:sz w:val="22"/>
          <w:szCs w:val="22"/>
        </w:rPr>
        <w:t xml:space="preserve"> of our instrument to others in the literature a PDFgui refinement </w:t>
      </w:r>
      <w:r w:rsidR="00861FEF">
        <w:rPr>
          <w:i w:val="0"/>
          <w:iCs w:val="0"/>
          <w:color w:val="auto"/>
          <w:sz w:val="22"/>
          <w:szCs w:val="22"/>
        </w:rPr>
        <w:t>of LaB</w:t>
      </w:r>
      <w:r w:rsidR="00861FEF" w:rsidRPr="006E4D93">
        <w:rPr>
          <w:i w:val="0"/>
          <w:iCs w:val="0"/>
          <w:color w:val="auto"/>
          <w:sz w:val="22"/>
          <w:szCs w:val="22"/>
          <w:vertAlign w:val="subscript"/>
        </w:rPr>
        <w:t>6</w:t>
      </w:r>
      <w:r w:rsidR="00861FEF">
        <w:rPr>
          <w:i w:val="0"/>
          <w:iCs w:val="0"/>
          <w:color w:val="auto"/>
          <w:sz w:val="22"/>
          <w:szCs w:val="22"/>
        </w:rPr>
        <w:t xml:space="preserve"> </w:t>
      </w:r>
      <w:r w:rsidR="005D1DEC">
        <w:rPr>
          <w:i w:val="0"/>
          <w:iCs w:val="0"/>
          <w:color w:val="auto"/>
          <w:sz w:val="22"/>
          <w:szCs w:val="22"/>
        </w:rPr>
        <w:t xml:space="preserve">was </w:t>
      </w:r>
      <w:r w:rsidR="00861FEF">
        <w:rPr>
          <w:i w:val="0"/>
          <w:iCs w:val="0"/>
          <w:color w:val="auto"/>
          <w:sz w:val="22"/>
          <w:szCs w:val="22"/>
        </w:rPr>
        <w:t xml:space="preserve">performed providing values for </w:t>
      </w:r>
      <w:proofErr w:type="spellStart"/>
      <w:r w:rsidR="00D65178" w:rsidRPr="0088166D">
        <w:rPr>
          <w:color w:val="auto"/>
          <w:sz w:val="22"/>
          <w:szCs w:val="22"/>
        </w:rPr>
        <w:t>q</w:t>
      </w:r>
      <w:r w:rsidR="0042399C" w:rsidRPr="0088166D">
        <w:rPr>
          <w:i w:val="0"/>
          <w:iCs w:val="0"/>
          <w:color w:val="auto"/>
          <w:sz w:val="22"/>
          <w:szCs w:val="22"/>
          <w:vertAlign w:val="subscript"/>
        </w:rPr>
        <w:t>damp</w:t>
      </w:r>
      <w:proofErr w:type="spellEnd"/>
      <w:r w:rsidR="0042399C">
        <w:rPr>
          <w:i w:val="0"/>
          <w:iCs w:val="0"/>
          <w:color w:val="auto"/>
          <w:sz w:val="22"/>
          <w:szCs w:val="22"/>
        </w:rPr>
        <w:t xml:space="preserve"> of 0.036</w:t>
      </w:r>
      <w:r w:rsidR="00B24B05">
        <w:rPr>
          <w:i w:val="0"/>
          <w:iCs w:val="0"/>
          <w:color w:val="auto"/>
          <w:sz w:val="22"/>
          <w:szCs w:val="22"/>
        </w:rPr>
        <w:t xml:space="preserve"> </w:t>
      </w:r>
      <w:r w:rsidR="003472FE">
        <w:rPr>
          <w:i w:val="0"/>
          <w:iCs w:val="0"/>
          <w:color w:val="auto"/>
          <w:sz w:val="22"/>
          <w:szCs w:val="22"/>
        </w:rPr>
        <w:t xml:space="preserve">and </w:t>
      </w:r>
      <w:proofErr w:type="spellStart"/>
      <w:r w:rsidR="003472FE" w:rsidRPr="0088166D">
        <w:rPr>
          <w:color w:val="auto"/>
          <w:sz w:val="22"/>
          <w:szCs w:val="22"/>
        </w:rPr>
        <w:t>q</w:t>
      </w:r>
      <w:r w:rsidR="003472FE" w:rsidRPr="0088166D">
        <w:rPr>
          <w:i w:val="0"/>
          <w:iCs w:val="0"/>
          <w:color w:val="auto"/>
          <w:sz w:val="22"/>
          <w:szCs w:val="22"/>
          <w:vertAlign w:val="subscript"/>
        </w:rPr>
        <w:t>broad</w:t>
      </w:r>
      <w:proofErr w:type="spellEnd"/>
      <w:r w:rsidR="003472FE">
        <w:rPr>
          <w:i w:val="0"/>
          <w:iCs w:val="0"/>
          <w:color w:val="auto"/>
          <w:sz w:val="22"/>
          <w:szCs w:val="22"/>
        </w:rPr>
        <w:t xml:space="preserve"> of 0.</w:t>
      </w:r>
      <w:r w:rsidR="0019598C">
        <w:rPr>
          <w:i w:val="0"/>
          <w:iCs w:val="0"/>
          <w:color w:val="auto"/>
          <w:sz w:val="22"/>
          <w:szCs w:val="22"/>
        </w:rPr>
        <w:t>0</w:t>
      </w:r>
      <w:r w:rsidR="003472FE">
        <w:rPr>
          <w:i w:val="0"/>
          <w:iCs w:val="0"/>
          <w:color w:val="auto"/>
          <w:sz w:val="22"/>
          <w:szCs w:val="22"/>
        </w:rPr>
        <w:t>11 (</w:t>
      </w:r>
      <w:r w:rsidR="0019598C">
        <w:rPr>
          <w:i w:val="0"/>
          <w:iCs w:val="0"/>
          <w:color w:val="auto"/>
          <w:sz w:val="22"/>
          <w:szCs w:val="22"/>
        </w:rPr>
        <w:t xml:space="preserve">see </w:t>
      </w:r>
      <w:r w:rsidR="00AB07F0">
        <w:rPr>
          <w:i w:val="0"/>
          <w:iCs w:val="0"/>
          <w:color w:val="auto"/>
          <w:sz w:val="22"/>
          <w:szCs w:val="22"/>
        </w:rPr>
        <w:t xml:space="preserve">figure S2 in the </w:t>
      </w:r>
      <w:r w:rsidR="00711763">
        <w:rPr>
          <w:i w:val="0"/>
          <w:iCs w:val="0"/>
          <w:color w:val="auto"/>
          <w:sz w:val="22"/>
          <w:szCs w:val="22"/>
        </w:rPr>
        <w:t>supporting</w:t>
      </w:r>
      <w:r w:rsidR="00197B9F">
        <w:rPr>
          <w:i w:val="0"/>
          <w:iCs w:val="0"/>
          <w:color w:val="auto"/>
          <w:sz w:val="22"/>
          <w:szCs w:val="22"/>
        </w:rPr>
        <w:t xml:space="preserve"> data for full refinement </w:t>
      </w:r>
      <w:r w:rsidR="0088166D">
        <w:rPr>
          <w:i w:val="0"/>
          <w:iCs w:val="0"/>
          <w:color w:val="auto"/>
          <w:sz w:val="22"/>
          <w:szCs w:val="22"/>
        </w:rPr>
        <w:t>details</w:t>
      </w:r>
      <w:r w:rsidR="00197B9F">
        <w:rPr>
          <w:i w:val="0"/>
          <w:iCs w:val="0"/>
          <w:color w:val="auto"/>
          <w:sz w:val="22"/>
          <w:szCs w:val="22"/>
        </w:rPr>
        <w:t xml:space="preserve">) compared to </w:t>
      </w:r>
      <w:r w:rsidR="009334B2">
        <w:rPr>
          <w:i w:val="0"/>
          <w:iCs w:val="0"/>
          <w:color w:val="auto"/>
          <w:sz w:val="22"/>
          <w:szCs w:val="22"/>
        </w:rPr>
        <w:t>0</w:t>
      </w:r>
      <w:r w:rsidR="00CD07F3">
        <w:rPr>
          <w:i w:val="0"/>
          <w:iCs w:val="0"/>
          <w:color w:val="auto"/>
          <w:sz w:val="22"/>
          <w:szCs w:val="22"/>
        </w:rPr>
        <w:t xml:space="preserve">.011 and 0.010 </w:t>
      </w:r>
      <w:r w:rsidR="00082210">
        <w:rPr>
          <w:i w:val="0"/>
          <w:iCs w:val="0"/>
          <w:color w:val="auto"/>
          <w:sz w:val="22"/>
          <w:szCs w:val="22"/>
        </w:rPr>
        <w:t>reported by Thomae et al.</w:t>
      </w:r>
      <w:r w:rsidR="009334B2">
        <w:rPr>
          <w:i w:val="0"/>
          <w:iCs w:val="0"/>
          <w:color w:val="auto"/>
          <w:sz w:val="22"/>
          <w:szCs w:val="22"/>
        </w:rPr>
        <w:fldChar w:fldCharType="begin"/>
      </w:r>
      <w:r w:rsidR="009334B2">
        <w:rPr>
          <w:i w:val="0"/>
          <w:iCs w:val="0"/>
          <w:color w:val="auto"/>
          <w:sz w:val="22"/>
          <w:szCs w:val="22"/>
        </w:rPr>
        <w:instrText xml:space="preserve"> ADDIN ZOTERO_ITEM CSL_CITATION {"citationID":"xowCqRt4","properties":{"formattedCitation":"\\super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9334B2">
        <w:rPr>
          <w:i w:val="0"/>
          <w:iCs w:val="0"/>
          <w:color w:val="auto"/>
          <w:sz w:val="22"/>
          <w:szCs w:val="22"/>
        </w:rPr>
        <w:fldChar w:fldCharType="separate"/>
      </w:r>
      <w:r w:rsidR="00181F6E" w:rsidRPr="00181F6E">
        <w:rPr>
          <w:rFonts w:ascii="Calibri" w:hAnsi="Calibri" w:cs="Calibri"/>
          <w:sz w:val="22"/>
          <w:szCs w:val="24"/>
          <w:vertAlign w:val="superscript"/>
        </w:rPr>
        <w:t>11</w:t>
      </w:r>
      <w:r w:rsidR="009334B2">
        <w:rPr>
          <w:i w:val="0"/>
          <w:iCs w:val="0"/>
          <w:color w:val="auto"/>
          <w:sz w:val="22"/>
          <w:szCs w:val="22"/>
        </w:rPr>
        <w:fldChar w:fldCharType="end"/>
      </w:r>
      <w:r w:rsidR="00825D7F">
        <w:rPr>
          <w:i w:val="0"/>
          <w:iCs w:val="0"/>
          <w:color w:val="auto"/>
          <w:sz w:val="22"/>
          <w:szCs w:val="22"/>
        </w:rPr>
        <w:t xml:space="preserve"> </w:t>
      </w:r>
      <w:r w:rsidR="00A80896">
        <w:rPr>
          <w:i w:val="0"/>
          <w:iCs w:val="0"/>
          <w:color w:val="auto"/>
          <w:sz w:val="22"/>
          <w:szCs w:val="22"/>
        </w:rPr>
        <w:t>These numbers are as expected and reflect the differences in Q resolution of these 2 instruments.</w:t>
      </w:r>
    </w:p>
    <w:p w14:paraId="64704A48" w14:textId="6AE56E16" w:rsidR="004A4263" w:rsidRPr="00CF4E2B" w:rsidRDefault="00537A80" w:rsidP="00CD01A7">
      <w:pPr>
        <w:pStyle w:val="Caption"/>
        <w:jc w:val="both"/>
        <w:rPr>
          <w:i w:val="0"/>
          <w:iCs w:val="0"/>
          <w:color w:val="auto"/>
          <w:sz w:val="22"/>
          <w:szCs w:val="22"/>
        </w:rPr>
      </w:pPr>
      <w:r w:rsidRPr="00CF4E2B">
        <w:rPr>
          <w:i w:val="0"/>
          <w:iCs w:val="0"/>
          <w:color w:val="auto"/>
          <w:sz w:val="22"/>
          <w:szCs w:val="22"/>
        </w:rPr>
        <w:t xml:space="preserve">Nanomaterials are </w:t>
      </w:r>
      <w:r w:rsidR="00443EBE" w:rsidRPr="00CF4E2B">
        <w:rPr>
          <w:i w:val="0"/>
          <w:iCs w:val="0"/>
          <w:color w:val="auto"/>
          <w:sz w:val="22"/>
          <w:szCs w:val="22"/>
        </w:rPr>
        <w:t xml:space="preserve">currently </w:t>
      </w:r>
      <w:r w:rsidRPr="00CF4E2B">
        <w:rPr>
          <w:i w:val="0"/>
          <w:iCs w:val="0"/>
          <w:color w:val="auto"/>
          <w:sz w:val="22"/>
          <w:szCs w:val="22"/>
        </w:rPr>
        <w:t xml:space="preserve">of great interest in </w:t>
      </w:r>
      <w:r w:rsidR="00443EBE" w:rsidRPr="00CF4E2B">
        <w:rPr>
          <w:i w:val="0"/>
          <w:iCs w:val="0"/>
          <w:color w:val="auto"/>
          <w:sz w:val="22"/>
          <w:szCs w:val="22"/>
        </w:rPr>
        <w:t>numerous fields</w:t>
      </w:r>
      <w:r w:rsidR="00DA6AA1">
        <w:rPr>
          <w:i w:val="0"/>
          <w:iCs w:val="0"/>
          <w:color w:val="auto"/>
          <w:sz w:val="22"/>
          <w:szCs w:val="22"/>
        </w:rPr>
        <w:fldChar w:fldCharType="begin"/>
      </w:r>
      <w:r w:rsidR="00EF1A92">
        <w:rPr>
          <w:i w:val="0"/>
          <w:iCs w:val="0"/>
          <w:color w:val="auto"/>
          <w:sz w:val="22"/>
          <w:szCs w:val="22"/>
        </w:rPr>
        <w:instrText xml:space="preserve"> ADDIN ZOTERO_ITEM CSL_CITATION {"citationID":"HRuUWcOM","properties":{"formattedCitation":"\\super 18\\uc0\\u8211{}20\\nosupersub{}","plainCitation":"18–20","noteIndex":0},"citationItems":[{"id":2219,"uris":["http://zotero.org/users/4697463/items/AWJKZD2F"],"uri":["http://zotero.org/users/4697463/items/AWJKZD2F"],"itemData":{"id":2219,"type":"article-journal","abstract":"Beilstein Journal of Nanotechnology","container-title":"Beilstein Journal of Nanotechnology","DOI":"10.3762/bjnano.9.98","ISSN":"2190-4286","issue":"1","journalAbbreviation":"Beilstein J. Nanotechnol.","language":"en","note":"publisher: Beilstein-Institut","page":"1050-1074","source":"www.beilstein-journals.org","title":"Review on nanoparticles and nanostructured materials: history, sources, toxicity and regulations","title-short":"Review on nanoparticles and nanostructured materials","volume":"9","author":[{"family":"Jeevanandam","given":"Jaison"},{"family":"Barhoum","given":"Ahmed"},{"family":"Chan","given":"Yen S."},{"family":"Dufresne","given":"Alain"},{"family":"Danquah","given":"Michael K."}],"issued":{"date-parts":[["2018",4,3]]}}},{"id":2220,"uris":["http://zotero.org/users/4697463/items/AQUWCZGJ"],"uri":["http://zotero.org/users/4697463/items/AQUWCZGJ"],"itemData":{"id":2220,"type":"article-journal","abstract":"The recent past in the technological development evidenced that evolution in Nanotechnology and nanoscience is the key factor. Nanotechnology is multidisciplinary science which deals with physics, chemistry, materials science and other engineering sciences. The applications of Nanotechnology are spreading in almost all the branches of science and technology. The present review article highlighted the types of nanoparticles and their synthesis methods, characterization techniques. There are many techniques and applications are reported in the last five years but here we strictly focused on the general synthetic approaches and applications of the nanomaterials which provide a general idea to the young researchers.","collection-title":"2nd International Conference on Applied Sciences and Technology (ICAST-2019): Material Science","container-title":"Materials Today: Proceedings","DOI":"10.1016/j.matpr.2019.07.371","ISSN":"2214-7853","journalAbbreviation":"Materials Today: Proceedings","language":"en","page":"2182-2190","source":"ScienceDirect","title":"Review on nanomaterials: Synthesis and applications","title-short":"Review on nanomaterials","volume":"18","author":[{"family":"Kolahalam","given":"Lalitha A."},{"family":"Kasi Viswanath","given":"I. V."},{"family":"Diwakar","given":"Bhagavathula S."},{"family":"Govindh","given":"B."},{"family":"Reddy","given":"Venu"},{"family":"Murthy","given":"Y. L. N."}],"issued":{"date-parts":[["2019",1,1]]}}},{"id":2225,"uris":["http://zotero.org/users/4697463/items/NY7SZG95"],"uri":["http://zotero.org/users/4697463/items/NY7SZG95"],"itemData":{"id":2225,"type":"article-journal","abstract":"The efficient progress in nanotechnology has transformed many aspects of food science and the food industry with enhanced investment and market share. Recent advances in nanomaterials and nanodevices such as nanosensors, nano-emulsions, nanopesticides or nanocapsules are intended to bring about innovative applications in the food industry. In this review, the current applications of nanotechnology for packaging, processing, and the enhancement of the nutritional value and shelf life of foods are targeted. In addition, the functionality and applicability of food-related nanotechnologies are also highlighted and critically discussed in order to provide an insight into the development and evaluation of the safety of nanotechnology in the food industry.","container-title":"Foods","DOI":"10.3390/foods9020148","ISSN":"2304-8158","issue":"2","journalAbbreviation":"Foods","note":"PMID: 32028580\nPMCID: PMC7074443","source":"PubMed Central","title":"An Overview of the Applications of Nanomaterials and Nanodevices in the Food Industry","URL":"https://www.ncbi.nlm.nih.gov/pmc/articles/PMC7074443/","volume":"9","author":[{"family":"Shafiq","given":"Mehwish"},{"family":"Anjum","given":"Sumaira"},{"family":"Hano","given":"Christophe"},{"family":"Anjum","given":"Iram"},{"family":"Abbasi","given":"Bilal Haider"}],"accessed":{"date-parts":[["2020",5,21]]},"issued":{"date-parts":[["2020",2,3]]}}}],"schema":"https://github.com/citation-style-language/schema/raw/master/csl-citation.json"} </w:instrText>
      </w:r>
      <w:r w:rsidR="00DA6AA1">
        <w:rPr>
          <w:i w:val="0"/>
          <w:iCs w:val="0"/>
          <w:color w:val="auto"/>
          <w:sz w:val="22"/>
          <w:szCs w:val="22"/>
        </w:rPr>
        <w:fldChar w:fldCharType="separate"/>
      </w:r>
      <w:r w:rsidR="00181F6E" w:rsidRPr="00181F6E">
        <w:rPr>
          <w:rFonts w:ascii="Calibri" w:hAnsi="Calibri" w:cs="Calibri"/>
          <w:sz w:val="22"/>
          <w:szCs w:val="24"/>
          <w:vertAlign w:val="superscript"/>
        </w:rPr>
        <w:t>18–20</w:t>
      </w:r>
      <w:r w:rsidR="00DA6AA1">
        <w:rPr>
          <w:i w:val="0"/>
          <w:iCs w:val="0"/>
          <w:color w:val="auto"/>
          <w:sz w:val="22"/>
          <w:szCs w:val="22"/>
        </w:rPr>
        <w:fldChar w:fldCharType="end"/>
      </w:r>
      <w:r w:rsidR="00443EBE" w:rsidRPr="00CF4E2B">
        <w:rPr>
          <w:i w:val="0"/>
          <w:iCs w:val="0"/>
          <w:color w:val="auto"/>
          <w:sz w:val="22"/>
          <w:szCs w:val="22"/>
        </w:rPr>
        <w:t xml:space="preserve"> and </w:t>
      </w:r>
      <w:r w:rsidR="00516F43" w:rsidRPr="00CF4E2B">
        <w:rPr>
          <w:i w:val="0"/>
          <w:iCs w:val="0"/>
          <w:color w:val="auto"/>
          <w:sz w:val="22"/>
          <w:szCs w:val="22"/>
        </w:rPr>
        <w:t>are ideally suited to analysis via the PDF approach</w:t>
      </w:r>
      <w:r w:rsidR="00097496">
        <w:rPr>
          <w:i w:val="0"/>
          <w:iCs w:val="0"/>
          <w:color w:val="auto"/>
          <w:sz w:val="22"/>
          <w:szCs w:val="22"/>
        </w:rPr>
        <w:fldChar w:fldCharType="begin"/>
      </w:r>
      <w:r w:rsidR="00EF1A92">
        <w:rPr>
          <w:i w:val="0"/>
          <w:iCs w:val="0"/>
          <w:color w:val="auto"/>
          <w:sz w:val="22"/>
          <w:szCs w:val="22"/>
        </w:rPr>
        <w:instrText xml:space="preserve"> ADDIN ZOTERO_ITEM CSL_CITATION {"citationID":"vW7Pxg7a","properties":{"formattedCitation":"\\super 21,22\\nosupersub{}","plainCitation":"21,22","noteIndex":0},"citationItems":[{"id":28,"uris":["http://zotero.org/users/4697463/items/FFY88KXS"],"uri":["http://zotero.org/users/4697463/items/FFY88KXS"],"itemData":{"id":28,"type":"article-journal","abstract":"The conventional X-ray diffraction (XRD) methods probe for the presence of long-range order towards a solution of the average crystal structure. Experimentally, structural information about longrange, periodic atomic ordering is reﬂected in the Bragg scattering while local atomic structural deviations from the average structure mainly affect the diffuse scattering intensities. In order to obtain structural information about both average and local atomic structures, a technique that takes in account both Bragg and diffuse scattering needs to be employed, such as the total scattering atomic pair distribution function (PDF) technique. This article introduces a PDF-based methodology that can be applied to extract precise structural information about nanoparticles such as the size of the crystalline core region, the degree of crystallinity, the atomic structure of the core region, local bonding, and the degree of the internal disorder, as a function of the nanoparticle diameter. This article sheds light on a new PDF-based methodology that can yield precise quantitative structural information about small nanocrystals from XRD data, and also describes the essential aspects of this proposed methodology as well as its great potential. This method is generally applicable to the characterisation of the nanoscale solid, many of which may exhibit complex disordered structure.","container-title":"Journal of Experimental Nanoscience","DOI":"10.1080/17458080.2016.1184769","ISSN":"1745-8080, 1745-8099","issue":"12","journalAbbreviation":"Journal of Experimental Nanoscience","language":"en","page":"951-974","source":"DOI.org (Crossref)","title":"Total scattering atomic pair distribution function: new methodology for nanostructure determination","title-short":"Total scattering atomic pair distribution function","volume":"11","author":[{"family":"Masadeh","given":"Ahmad S"}],"issued":{"date-parts":[["2016",8,12]]}}},{"id":2173,"uris":["http://zotero.org/users/4697463/items/A8JLARPS"],"uri":["http://zotero.org/users/4697463/items/A8JLARPS"],"itemData":{"id":2173,"type":"article-journal","abstract":"X-ray diffraction and scattering on a single multipurpose X-ray platform have been used to probe the structure, composition, and thermal behavior of TiO2 nanoparticles ranging in size from 1 to 10 nm. Ambient and non-ambient Bragg diffraction, small-angle X-ray scattering (SAXS), as well as total scattering and pair-distribution function (PDF) analysis are combined to obtain a comprehensive picture of the samples. At these ultrasmall particle-size dimensions, SAXS and PDF prove powerful in distinguishing the salient features of the materials, in particular the size distribution of the primary particles (SAXS) and the identification of the TiO2 polymorphs (PDF). Structural features determined by X-ray scattering techniques are corroborated by high-resolution transmission electron microscopy. The elemental make-up of the materials has been measured using X-ray fluorescence spectrometry and energy-dispersive X-ray analysis.","container-title":"Powder Diffraction","DOI":"10.1017/S0885715614001043","ISSN":"0885-7156, 1945-7413","issue":"S1","language":"en","note":"publisher: Cambridge University Press","page":"S47-S53","source":"Cambridge University Press","title":"Characterizing nanoparticles with a laboratory diffractometer: from small-angle to total X-ray scattering","title-short":"Characterizing nanoparticles with a laboratory diffractometer","volume":"29","author":[{"family":"Sommariva","given":"Marco"},{"family":"Gateshki","given":"Milen"},{"family":"Gertenbach","given":"Jan-André"},{"family":"Bolze","given":"Joerg"},{"family":"König","given":"Uwe"},{"family":"Vasile","given":"Bogdan Ştefan"},{"family":"Surdu","given":"Vasile-Adrian"}],"issued":{"date-parts":[["2014",12]]}}}],"schema":"https://github.com/citation-style-language/schema/raw/master/csl-citation.json"} </w:instrText>
      </w:r>
      <w:r w:rsidR="00097496">
        <w:rPr>
          <w:i w:val="0"/>
          <w:iCs w:val="0"/>
          <w:color w:val="auto"/>
          <w:sz w:val="22"/>
          <w:szCs w:val="22"/>
        </w:rPr>
        <w:fldChar w:fldCharType="separate"/>
      </w:r>
      <w:r w:rsidR="00181F6E" w:rsidRPr="00181F6E">
        <w:rPr>
          <w:rFonts w:ascii="Calibri" w:hAnsi="Calibri" w:cs="Calibri"/>
          <w:sz w:val="22"/>
          <w:szCs w:val="24"/>
          <w:vertAlign w:val="superscript"/>
        </w:rPr>
        <w:t>21,22</w:t>
      </w:r>
      <w:r w:rsidR="00097496">
        <w:rPr>
          <w:i w:val="0"/>
          <w:iCs w:val="0"/>
          <w:color w:val="auto"/>
          <w:sz w:val="22"/>
          <w:szCs w:val="22"/>
        </w:rPr>
        <w:fldChar w:fldCharType="end"/>
      </w:r>
      <w:r w:rsidR="00516F43" w:rsidRPr="00CF4E2B">
        <w:rPr>
          <w:i w:val="0"/>
          <w:iCs w:val="0"/>
          <w:color w:val="auto"/>
          <w:sz w:val="22"/>
          <w:szCs w:val="22"/>
        </w:rPr>
        <w:t xml:space="preserve">. </w:t>
      </w:r>
      <w:r w:rsidR="001F6193" w:rsidRPr="00CF4E2B">
        <w:rPr>
          <w:i w:val="0"/>
          <w:iCs w:val="0"/>
          <w:color w:val="auto"/>
          <w:sz w:val="22"/>
          <w:szCs w:val="22"/>
        </w:rPr>
        <w:t>As a further standard material TiO</w:t>
      </w:r>
      <w:r w:rsidR="001F6193" w:rsidRPr="00CF4E2B">
        <w:rPr>
          <w:i w:val="0"/>
          <w:iCs w:val="0"/>
          <w:color w:val="auto"/>
          <w:sz w:val="22"/>
          <w:szCs w:val="22"/>
          <w:vertAlign w:val="subscript"/>
        </w:rPr>
        <w:t>2</w:t>
      </w:r>
      <w:r w:rsidR="001F6193" w:rsidRPr="00CF4E2B">
        <w:rPr>
          <w:i w:val="0"/>
          <w:iCs w:val="0"/>
          <w:color w:val="auto"/>
          <w:sz w:val="22"/>
          <w:szCs w:val="22"/>
        </w:rPr>
        <w:t xml:space="preserve"> (</w:t>
      </w:r>
      <w:r w:rsidR="002B32CE" w:rsidRPr="00CF4E2B">
        <w:rPr>
          <w:i w:val="0"/>
          <w:iCs w:val="0"/>
          <w:color w:val="auto"/>
          <w:sz w:val="22"/>
          <w:szCs w:val="22"/>
        </w:rPr>
        <w:t>anatase</w:t>
      </w:r>
      <w:r w:rsidR="001F6193" w:rsidRPr="00CF4E2B">
        <w:rPr>
          <w:i w:val="0"/>
          <w:iCs w:val="0"/>
          <w:color w:val="auto"/>
          <w:sz w:val="22"/>
          <w:szCs w:val="22"/>
        </w:rPr>
        <w:t xml:space="preserve">) nanoparticles were chosen </w:t>
      </w:r>
      <w:r w:rsidR="00962E46" w:rsidRPr="00CF4E2B">
        <w:rPr>
          <w:i w:val="0"/>
          <w:iCs w:val="0"/>
          <w:color w:val="auto"/>
          <w:sz w:val="22"/>
          <w:szCs w:val="22"/>
        </w:rPr>
        <w:t xml:space="preserve">as this would allow data quality </w:t>
      </w:r>
      <w:r w:rsidR="00CE5A97" w:rsidRPr="00CF4E2B">
        <w:rPr>
          <w:i w:val="0"/>
          <w:iCs w:val="0"/>
          <w:color w:val="auto"/>
          <w:sz w:val="22"/>
          <w:szCs w:val="22"/>
        </w:rPr>
        <w:t>comparison</w:t>
      </w:r>
      <w:r w:rsidR="00962E46" w:rsidRPr="00CF4E2B">
        <w:rPr>
          <w:i w:val="0"/>
          <w:iCs w:val="0"/>
          <w:color w:val="auto"/>
          <w:sz w:val="22"/>
          <w:szCs w:val="22"/>
        </w:rPr>
        <w:t xml:space="preserve"> with other lab-based systems</w:t>
      </w:r>
      <w:r w:rsidR="00820AD6">
        <w:rPr>
          <w:i w:val="0"/>
          <w:iCs w:val="0"/>
          <w:color w:val="auto"/>
          <w:sz w:val="22"/>
          <w:szCs w:val="22"/>
        </w:rPr>
        <w:fldChar w:fldCharType="begin"/>
      </w:r>
      <w:r w:rsidR="006C6023">
        <w:rPr>
          <w:i w:val="0"/>
          <w:iCs w:val="0"/>
          <w:color w:val="auto"/>
          <w:sz w:val="22"/>
          <w:szCs w:val="22"/>
        </w:rPr>
        <w:instrText xml:space="preserve"> ADDIN ZOTERO_ITEM CSL_CITATION {"citationID":"KKDt4SWb","properties":{"formattedCitation":"\\super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820AD6">
        <w:rPr>
          <w:i w:val="0"/>
          <w:iCs w:val="0"/>
          <w:color w:val="auto"/>
          <w:sz w:val="22"/>
          <w:szCs w:val="22"/>
        </w:rPr>
        <w:fldChar w:fldCharType="separate"/>
      </w:r>
      <w:r w:rsidR="00181F6E" w:rsidRPr="00181F6E">
        <w:rPr>
          <w:rFonts w:ascii="Calibri" w:hAnsi="Calibri" w:cs="Calibri"/>
          <w:sz w:val="22"/>
          <w:szCs w:val="24"/>
          <w:vertAlign w:val="superscript"/>
        </w:rPr>
        <w:t>11</w:t>
      </w:r>
      <w:r w:rsidR="00820AD6">
        <w:rPr>
          <w:i w:val="0"/>
          <w:iCs w:val="0"/>
          <w:color w:val="auto"/>
          <w:sz w:val="22"/>
          <w:szCs w:val="22"/>
        </w:rPr>
        <w:fldChar w:fldCharType="end"/>
      </w:r>
      <w:r w:rsidR="00962E46" w:rsidRPr="00CF4E2B">
        <w:rPr>
          <w:i w:val="0"/>
          <w:iCs w:val="0"/>
          <w:color w:val="auto"/>
          <w:sz w:val="22"/>
          <w:szCs w:val="22"/>
        </w:rPr>
        <w:t xml:space="preserve">. The </w:t>
      </w:r>
      <w:r w:rsidR="001E3455" w:rsidRPr="00CF4E2B">
        <w:rPr>
          <w:i w:val="0"/>
          <w:iCs w:val="0"/>
          <w:color w:val="auto"/>
          <w:sz w:val="22"/>
          <w:szCs w:val="22"/>
        </w:rPr>
        <w:t>measurement</w:t>
      </w:r>
      <w:r w:rsidR="00962E46" w:rsidRPr="00CF4E2B">
        <w:rPr>
          <w:i w:val="0"/>
          <w:iCs w:val="0"/>
          <w:color w:val="auto"/>
          <w:sz w:val="22"/>
          <w:szCs w:val="22"/>
        </w:rPr>
        <w:t xml:space="preserve"> and refined fit are presented in Figure </w:t>
      </w:r>
      <w:r w:rsidR="00C770CD">
        <w:rPr>
          <w:i w:val="0"/>
          <w:iCs w:val="0"/>
          <w:color w:val="auto"/>
          <w:sz w:val="22"/>
          <w:szCs w:val="22"/>
        </w:rPr>
        <w:t>5</w:t>
      </w:r>
      <w:r w:rsidR="00962E46" w:rsidRPr="00CF4E2B">
        <w:rPr>
          <w:i w:val="0"/>
          <w:iCs w:val="0"/>
          <w:color w:val="auto"/>
          <w:sz w:val="22"/>
          <w:szCs w:val="22"/>
        </w:rPr>
        <w:t xml:space="preserve"> </w:t>
      </w:r>
      <w:r w:rsidR="002964A5" w:rsidRPr="00CF4E2B">
        <w:rPr>
          <w:i w:val="0"/>
          <w:iCs w:val="0"/>
          <w:color w:val="auto"/>
          <w:sz w:val="22"/>
          <w:szCs w:val="22"/>
        </w:rPr>
        <w:t>and show excellent data quality (Rwp = 0.11)</w:t>
      </w:r>
      <w:r w:rsidR="001E3455" w:rsidRPr="00CF4E2B">
        <w:rPr>
          <w:i w:val="0"/>
          <w:iCs w:val="0"/>
          <w:color w:val="auto"/>
          <w:sz w:val="22"/>
          <w:szCs w:val="22"/>
        </w:rPr>
        <w:t>.</w:t>
      </w:r>
      <w:r w:rsidR="002964A5" w:rsidRPr="00CF4E2B">
        <w:rPr>
          <w:i w:val="0"/>
          <w:iCs w:val="0"/>
          <w:color w:val="auto"/>
          <w:sz w:val="22"/>
          <w:szCs w:val="22"/>
        </w:rPr>
        <w:t xml:space="preserve"> </w:t>
      </w:r>
      <w:r w:rsidR="00E04EE0" w:rsidRPr="00CF4E2B">
        <w:rPr>
          <w:i w:val="0"/>
          <w:iCs w:val="0"/>
          <w:color w:val="auto"/>
          <w:sz w:val="22"/>
          <w:szCs w:val="22"/>
        </w:rPr>
        <w:t>The loss</w:t>
      </w:r>
      <w:r w:rsidR="0082699A" w:rsidRPr="00CF4E2B">
        <w:rPr>
          <w:i w:val="0"/>
          <w:iCs w:val="0"/>
          <w:color w:val="auto"/>
          <w:sz w:val="22"/>
          <w:szCs w:val="22"/>
        </w:rPr>
        <w:t xml:space="preserve"> of long-range </w:t>
      </w:r>
      <w:r w:rsidR="007A21A1" w:rsidRPr="00CF4E2B">
        <w:rPr>
          <w:i w:val="0"/>
          <w:iCs w:val="0"/>
          <w:color w:val="auto"/>
          <w:sz w:val="22"/>
          <w:szCs w:val="22"/>
        </w:rPr>
        <w:t xml:space="preserve">order is </w:t>
      </w:r>
      <w:r w:rsidR="00CE5A97" w:rsidRPr="00CF4E2B">
        <w:rPr>
          <w:i w:val="0"/>
          <w:iCs w:val="0"/>
          <w:color w:val="auto"/>
          <w:sz w:val="22"/>
          <w:szCs w:val="22"/>
        </w:rPr>
        <w:t>clearly</w:t>
      </w:r>
      <w:r w:rsidR="00891A7F" w:rsidRPr="00CF4E2B">
        <w:rPr>
          <w:i w:val="0"/>
          <w:iCs w:val="0"/>
          <w:color w:val="auto"/>
          <w:sz w:val="22"/>
          <w:szCs w:val="22"/>
        </w:rPr>
        <w:t xml:space="preserve"> </w:t>
      </w:r>
      <w:r w:rsidR="00420CE4" w:rsidRPr="00CF4E2B">
        <w:rPr>
          <w:i w:val="0"/>
          <w:iCs w:val="0"/>
          <w:color w:val="auto"/>
          <w:sz w:val="22"/>
          <w:szCs w:val="22"/>
        </w:rPr>
        <w:t xml:space="preserve">visible in the </w:t>
      </w:r>
      <w:r w:rsidR="00CE5A97" w:rsidRPr="00CF4E2B">
        <w:rPr>
          <w:i w:val="0"/>
          <w:iCs w:val="0"/>
          <w:color w:val="auto"/>
          <w:sz w:val="22"/>
          <w:szCs w:val="22"/>
        </w:rPr>
        <w:t>experimental</w:t>
      </w:r>
      <w:r w:rsidR="00420CE4" w:rsidRPr="00CF4E2B">
        <w:rPr>
          <w:i w:val="0"/>
          <w:iCs w:val="0"/>
          <w:color w:val="auto"/>
          <w:sz w:val="22"/>
          <w:szCs w:val="22"/>
        </w:rPr>
        <w:t xml:space="preserve"> PDF</w:t>
      </w:r>
      <w:r w:rsidR="00FA4844" w:rsidRPr="00CF4E2B">
        <w:rPr>
          <w:i w:val="0"/>
          <w:iCs w:val="0"/>
          <w:color w:val="auto"/>
          <w:sz w:val="22"/>
          <w:szCs w:val="22"/>
        </w:rPr>
        <w:t xml:space="preserve"> (inset figure </w:t>
      </w:r>
      <w:r w:rsidR="00EF2933">
        <w:rPr>
          <w:i w:val="0"/>
          <w:iCs w:val="0"/>
          <w:color w:val="auto"/>
          <w:sz w:val="22"/>
          <w:szCs w:val="22"/>
        </w:rPr>
        <w:t>5</w:t>
      </w:r>
      <w:r w:rsidR="00FA4844" w:rsidRPr="00CF4E2B">
        <w:rPr>
          <w:i w:val="0"/>
          <w:iCs w:val="0"/>
          <w:color w:val="auto"/>
          <w:sz w:val="22"/>
          <w:szCs w:val="22"/>
        </w:rPr>
        <w:t>)</w:t>
      </w:r>
      <w:r w:rsidR="00504DE5" w:rsidRPr="00CF4E2B">
        <w:rPr>
          <w:i w:val="0"/>
          <w:iCs w:val="0"/>
          <w:color w:val="auto"/>
          <w:sz w:val="22"/>
          <w:szCs w:val="22"/>
        </w:rPr>
        <w:t xml:space="preserve"> and</w:t>
      </w:r>
      <w:r w:rsidR="00891A7F" w:rsidRPr="00CF4E2B">
        <w:rPr>
          <w:i w:val="0"/>
          <w:iCs w:val="0"/>
          <w:color w:val="auto"/>
          <w:sz w:val="22"/>
          <w:szCs w:val="22"/>
        </w:rPr>
        <w:t xml:space="preserve"> </w:t>
      </w:r>
      <w:r w:rsidR="00001B51" w:rsidRPr="00CF4E2B">
        <w:rPr>
          <w:i w:val="0"/>
          <w:iCs w:val="0"/>
          <w:color w:val="auto"/>
          <w:sz w:val="22"/>
          <w:szCs w:val="22"/>
        </w:rPr>
        <w:t>can be interpreted</w:t>
      </w:r>
      <w:r w:rsidR="00A3240B">
        <w:rPr>
          <w:i w:val="0"/>
          <w:iCs w:val="0"/>
          <w:color w:val="auto"/>
          <w:sz w:val="22"/>
          <w:szCs w:val="22"/>
        </w:rPr>
        <w:t xml:space="preserve"> with </w:t>
      </w:r>
      <w:r w:rsidR="00FC26A9">
        <w:rPr>
          <w:i w:val="0"/>
          <w:iCs w:val="0"/>
          <w:color w:val="auto"/>
          <w:sz w:val="22"/>
          <w:szCs w:val="22"/>
        </w:rPr>
        <w:t xml:space="preserve">some assumptions, such as a monodispersive sample, </w:t>
      </w:r>
      <w:r w:rsidR="00001B51" w:rsidRPr="00CF4E2B">
        <w:rPr>
          <w:i w:val="0"/>
          <w:iCs w:val="0"/>
          <w:color w:val="auto"/>
          <w:sz w:val="22"/>
          <w:szCs w:val="22"/>
        </w:rPr>
        <w:t>as the size of the</w:t>
      </w:r>
      <w:r w:rsidR="00620605" w:rsidRPr="00CF4E2B">
        <w:rPr>
          <w:i w:val="0"/>
          <w:iCs w:val="0"/>
          <w:color w:val="auto"/>
          <w:sz w:val="22"/>
          <w:szCs w:val="22"/>
        </w:rPr>
        <w:t xml:space="preserve"> nanoparticle</w:t>
      </w:r>
      <w:r w:rsidR="00776641" w:rsidRPr="00CF4E2B">
        <w:rPr>
          <w:i w:val="0"/>
          <w:iCs w:val="0"/>
          <w:color w:val="auto"/>
          <w:sz w:val="22"/>
          <w:szCs w:val="22"/>
        </w:rPr>
        <w:t>s</w:t>
      </w:r>
      <w:r w:rsidR="00FC26A9">
        <w:rPr>
          <w:i w:val="0"/>
          <w:iCs w:val="0"/>
          <w:color w:val="auto"/>
          <w:sz w:val="22"/>
          <w:szCs w:val="22"/>
        </w:rPr>
        <w:t>.</w:t>
      </w:r>
      <w:r w:rsidR="00891A7F" w:rsidRPr="00CF4E2B">
        <w:rPr>
          <w:i w:val="0"/>
          <w:iCs w:val="0"/>
          <w:color w:val="auto"/>
          <w:sz w:val="22"/>
          <w:szCs w:val="22"/>
        </w:rPr>
        <w:t xml:space="preserve"> </w:t>
      </w:r>
      <w:r w:rsidR="0094348E">
        <w:rPr>
          <w:i w:val="0"/>
          <w:iCs w:val="0"/>
          <w:color w:val="auto"/>
          <w:sz w:val="22"/>
          <w:szCs w:val="22"/>
        </w:rPr>
        <w:t>Re</w:t>
      </w:r>
      <w:r w:rsidR="000630F5">
        <w:rPr>
          <w:i w:val="0"/>
          <w:iCs w:val="0"/>
          <w:color w:val="auto"/>
          <w:sz w:val="22"/>
          <w:szCs w:val="22"/>
        </w:rPr>
        <w:t>fined in TO</w:t>
      </w:r>
      <w:r w:rsidR="002E4637">
        <w:rPr>
          <w:i w:val="0"/>
          <w:iCs w:val="0"/>
          <w:color w:val="auto"/>
          <w:sz w:val="22"/>
          <w:szCs w:val="22"/>
        </w:rPr>
        <w:t>P</w:t>
      </w:r>
      <w:r w:rsidR="000630F5">
        <w:rPr>
          <w:i w:val="0"/>
          <w:iCs w:val="0"/>
          <w:color w:val="auto"/>
          <w:sz w:val="22"/>
          <w:szCs w:val="22"/>
        </w:rPr>
        <w:t xml:space="preserve">AS as </w:t>
      </w:r>
      <w:r w:rsidR="00B11367">
        <w:rPr>
          <w:i w:val="0"/>
          <w:iCs w:val="0"/>
          <w:color w:val="auto"/>
          <w:sz w:val="22"/>
          <w:szCs w:val="22"/>
        </w:rPr>
        <w:t xml:space="preserve">the </w:t>
      </w:r>
      <w:r w:rsidR="00B11367" w:rsidRPr="002E4637">
        <w:rPr>
          <w:color w:val="auto"/>
          <w:sz w:val="22"/>
          <w:szCs w:val="22"/>
        </w:rPr>
        <w:t>spherical damp value</w:t>
      </w:r>
      <w:r w:rsidR="002E4637">
        <w:rPr>
          <w:i w:val="0"/>
          <w:iCs w:val="0"/>
          <w:color w:val="auto"/>
          <w:sz w:val="22"/>
          <w:szCs w:val="22"/>
        </w:rPr>
        <w:t xml:space="preserve">, </w:t>
      </w:r>
      <w:r w:rsidR="0094348E">
        <w:rPr>
          <w:i w:val="0"/>
          <w:iCs w:val="0"/>
          <w:color w:val="auto"/>
          <w:sz w:val="22"/>
          <w:szCs w:val="22"/>
        </w:rPr>
        <w:t xml:space="preserve">this </w:t>
      </w:r>
      <w:r w:rsidR="00001B51" w:rsidRPr="00CF4E2B">
        <w:rPr>
          <w:i w:val="0"/>
          <w:iCs w:val="0"/>
          <w:color w:val="auto"/>
          <w:sz w:val="22"/>
          <w:szCs w:val="22"/>
        </w:rPr>
        <w:t>giv</w:t>
      </w:r>
      <w:r w:rsidR="0094348E">
        <w:rPr>
          <w:i w:val="0"/>
          <w:iCs w:val="0"/>
          <w:color w:val="auto"/>
          <w:sz w:val="22"/>
          <w:szCs w:val="22"/>
        </w:rPr>
        <w:t>es</w:t>
      </w:r>
      <w:r w:rsidR="00001B51" w:rsidRPr="00CF4E2B">
        <w:rPr>
          <w:i w:val="0"/>
          <w:iCs w:val="0"/>
          <w:color w:val="auto"/>
          <w:sz w:val="22"/>
          <w:szCs w:val="22"/>
        </w:rPr>
        <w:t xml:space="preserve"> a </w:t>
      </w:r>
      <w:r w:rsidR="002E4637">
        <w:rPr>
          <w:i w:val="0"/>
          <w:iCs w:val="0"/>
          <w:color w:val="auto"/>
          <w:sz w:val="22"/>
          <w:szCs w:val="22"/>
        </w:rPr>
        <w:t>size</w:t>
      </w:r>
      <w:r w:rsidR="00001B51" w:rsidRPr="00CF4E2B">
        <w:rPr>
          <w:i w:val="0"/>
          <w:iCs w:val="0"/>
          <w:color w:val="auto"/>
          <w:sz w:val="22"/>
          <w:szCs w:val="22"/>
        </w:rPr>
        <w:t xml:space="preserve"> of</w:t>
      </w:r>
      <w:r w:rsidR="00891A7F" w:rsidRPr="00CF4E2B">
        <w:rPr>
          <w:i w:val="0"/>
          <w:iCs w:val="0"/>
          <w:color w:val="auto"/>
          <w:sz w:val="22"/>
          <w:szCs w:val="22"/>
        </w:rPr>
        <w:t xml:space="preserve"> ca. </w:t>
      </w:r>
      <w:r w:rsidR="006937C5">
        <w:rPr>
          <w:i w:val="0"/>
          <w:iCs w:val="0"/>
          <w:color w:val="auto"/>
          <w:sz w:val="22"/>
          <w:szCs w:val="22"/>
        </w:rPr>
        <w:t>46</w:t>
      </w:r>
      <w:r w:rsidR="00891A7F" w:rsidRPr="00CF4E2B">
        <w:rPr>
          <w:i w:val="0"/>
          <w:iCs w:val="0"/>
          <w:color w:val="auto"/>
          <w:sz w:val="22"/>
          <w:szCs w:val="22"/>
        </w:rPr>
        <w:t xml:space="preserve"> </w:t>
      </w:r>
      <w:r w:rsidR="00891A7F" w:rsidRPr="00CF4E2B">
        <w:rPr>
          <w:rFonts w:cstheme="minorHAnsi"/>
          <w:i w:val="0"/>
          <w:iCs w:val="0"/>
          <w:color w:val="auto"/>
          <w:sz w:val="22"/>
          <w:szCs w:val="22"/>
        </w:rPr>
        <w:t>Å</w:t>
      </w:r>
      <w:r w:rsidR="00001B51" w:rsidRPr="00CF4E2B">
        <w:rPr>
          <w:rFonts w:cstheme="minorHAnsi"/>
          <w:i w:val="0"/>
          <w:iCs w:val="0"/>
          <w:color w:val="auto"/>
          <w:sz w:val="22"/>
          <w:szCs w:val="22"/>
        </w:rPr>
        <w:t xml:space="preserve"> </w:t>
      </w:r>
      <w:r w:rsidR="002225E9" w:rsidRPr="00CF4E2B">
        <w:rPr>
          <w:rFonts w:cstheme="minorHAnsi"/>
          <w:i w:val="0"/>
          <w:iCs w:val="0"/>
          <w:color w:val="auto"/>
          <w:sz w:val="22"/>
          <w:szCs w:val="22"/>
        </w:rPr>
        <w:t>(</w:t>
      </w:r>
      <w:r w:rsidR="00B83366">
        <w:rPr>
          <w:rFonts w:cstheme="minorHAnsi"/>
          <w:i w:val="0"/>
          <w:iCs w:val="0"/>
          <w:color w:val="auto"/>
          <w:sz w:val="22"/>
          <w:szCs w:val="22"/>
        </w:rPr>
        <w:t>4</w:t>
      </w:r>
      <w:r w:rsidR="002225E9" w:rsidRPr="00CF4E2B">
        <w:rPr>
          <w:rFonts w:cstheme="minorHAnsi"/>
          <w:i w:val="0"/>
          <w:iCs w:val="0"/>
          <w:color w:val="auto"/>
          <w:sz w:val="22"/>
          <w:szCs w:val="22"/>
        </w:rPr>
        <w:t>.</w:t>
      </w:r>
      <w:r w:rsidR="00B83366">
        <w:rPr>
          <w:rFonts w:cstheme="minorHAnsi"/>
          <w:i w:val="0"/>
          <w:iCs w:val="0"/>
          <w:color w:val="auto"/>
          <w:sz w:val="22"/>
          <w:szCs w:val="22"/>
        </w:rPr>
        <w:t>6</w:t>
      </w:r>
      <w:r w:rsidR="002225E9" w:rsidRPr="00CF4E2B">
        <w:rPr>
          <w:rFonts w:cstheme="minorHAnsi"/>
          <w:i w:val="0"/>
          <w:iCs w:val="0"/>
          <w:color w:val="auto"/>
          <w:sz w:val="22"/>
          <w:szCs w:val="22"/>
        </w:rPr>
        <w:t xml:space="preserve"> nm) </w:t>
      </w:r>
      <w:r w:rsidR="0094348E">
        <w:rPr>
          <w:rFonts w:cstheme="minorHAnsi"/>
          <w:i w:val="0"/>
          <w:iCs w:val="0"/>
          <w:color w:val="auto"/>
          <w:sz w:val="22"/>
          <w:szCs w:val="22"/>
        </w:rPr>
        <w:t xml:space="preserve">which is </w:t>
      </w:r>
      <w:r w:rsidR="00001B51" w:rsidRPr="00CF4E2B">
        <w:rPr>
          <w:rFonts w:cstheme="minorHAnsi"/>
          <w:i w:val="0"/>
          <w:iCs w:val="0"/>
          <w:color w:val="auto"/>
          <w:sz w:val="22"/>
          <w:szCs w:val="22"/>
        </w:rPr>
        <w:t>in good agreement with th</w:t>
      </w:r>
      <w:r w:rsidR="00AB1E1A" w:rsidRPr="00CF4E2B">
        <w:rPr>
          <w:rFonts w:cstheme="minorHAnsi"/>
          <w:i w:val="0"/>
          <w:iCs w:val="0"/>
          <w:color w:val="auto"/>
          <w:sz w:val="22"/>
          <w:szCs w:val="22"/>
        </w:rPr>
        <w:t xml:space="preserve">at quoted by the </w:t>
      </w:r>
      <w:r w:rsidR="00100087" w:rsidRPr="00CF4E2B">
        <w:rPr>
          <w:rFonts w:cstheme="minorHAnsi"/>
          <w:i w:val="0"/>
          <w:iCs w:val="0"/>
          <w:color w:val="auto"/>
          <w:sz w:val="22"/>
          <w:szCs w:val="22"/>
        </w:rPr>
        <w:t>supplier (5.0 nm)</w:t>
      </w:r>
      <w:r w:rsidR="0094348E">
        <w:rPr>
          <w:rFonts w:cstheme="minorHAnsi"/>
          <w:i w:val="0"/>
          <w:iCs w:val="0"/>
          <w:color w:val="auto"/>
          <w:sz w:val="22"/>
          <w:szCs w:val="22"/>
        </w:rPr>
        <w:t xml:space="preserve"> and also with </w:t>
      </w:r>
      <w:r w:rsidR="007A63C7">
        <w:rPr>
          <w:rFonts w:cstheme="minorHAnsi"/>
          <w:i w:val="0"/>
          <w:iCs w:val="0"/>
          <w:color w:val="auto"/>
          <w:sz w:val="22"/>
          <w:szCs w:val="22"/>
        </w:rPr>
        <w:t>th</w:t>
      </w:r>
      <w:r w:rsidR="00F50A90">
        <w:rPr>
          <w:rFonts w:cstheme="minorHAnsi"/>
          <w:i w:val="0"/>
          <w:iCs w:val="0"/>
          <w:color w:val="auto"/>
          <w:sz w:val="22"/>
          <w:szCs w:val="22"/>
        </w:rPr>
        <w:t>at</w:t>
      </w:r>
      <w:r w:rsidR="007A63C7">
        <w:rPr>
          <w:rFonts w:cstheme="minorHAnsi"/>
          <w:i w:val="0"/>
          <w:iCs w:val="0"/>
          <w:color w:val="auto"/>
          <w:sz w:val="22"/>
          <w:szCs w:val="22"/>
        </w:rPr>
        <w:t xml:space="preserve"> </w:t>
      </w:r>
      <w:r w:rsidR="00B8445F">
        <w:rPr>
          <w:rFonts w:cstheme="minorHAnsi"/>
          <w:i w:val="0"/>
          <w:iCs w:val="0"/>
          <w:color w:val="auto"/>
          <w:sz w:val="22"/>
          <w:szCs w:val="22"/>
        </w:rPr>
        <w:t xml:space="preserve">obtained </w:t>
      </w:r>
      <w:r w:rsidR="007409F4">
        <w:rPr>
          <w:rFonts w:cstheme="minorHAnsi"/>
          <w:i w:val="0"/>
          <w:iCs w:val="0"/>
          <w:color w:val="auto"/>
          <w:sz w:val="22"/>
          <w:szCs w:val="22"/>
        </w:rPr>
        <w:t>from</w:t>
      </w:r>
      <w:r w:rsidR="00B8445F">
        <w:rPr>
          <w:rFonts w:cstheme="minorHAnsi"/>
          <w:i w:val="0"/>
          <w:iCs w:val="0"/>
          <w:color w:val="auto"/>
          <w:sz w:val="22"/>
          <w:szCs w:val="22"/>
        </w:rPr>
        <w:t xml:space="preserve"> </w:t>
      </w:r>
      <w:r w:rsidR="0043002B">
        <w:rPr>
          <w:rFonts w:cstheme="minorHAnsi"/>
          <w:i w:val="0"/>
          <w:iCs w:val="0"/>
          <w:color w:val="auto"/>
          <w:sz w:val="22"/>
          <w:szCs w:val="22"/>
        </w:rPr>
        <w:t xml:space="preserve">interpretation of the Bragg peak width </w:t>
      </w:r>
      <w:r w:rsidR="004D003B">
        <w:rPr>
          <w:rFonts w:cstheme="minorHAnsi"/>
          <w:i w:val="0"/>
          <w:iCs w:val="0"/>
          <w:color w:val="auto"/>
          <w:sz w:val="22"/>
          <w:szCs w:val="22"/>
        </w:rPr>
        <w:t>using the Scherrer equation</w:t>
      </w:r>
      <w:r w:rsidR="00B8445F">
        <w:rPr>
          <w:rFonts w:cstheme="minorHAnsi"/>
          <w:i w:val="0"/>
          <w:iCs w:val="0"/>
          <w:color w:val="auto"/>
          <w:sz w:val="22"/>
          <w:szCs w:val="22"/>
        </w:rPr>
        <w:t xml:space="preserve"> </w:t>
      </w:r>
      <w:r w:rsidR="00720C29">
        <w:rPr>
          <w:rFonts w:cstheme="minorHAnsi"/>
          <w:i w:val="0"/>
          <w:iCs w:val="0"/>
          <w:color w:val="auto"/>
          <w:sz w:val="22"/>
          <w:szCs w:val="22"/>
        </w:rPr>
        <w:t xml:space="preserve">of </w:t>
      </w:r>
      <w:r w:rsidR="000C34C1">
        <w:rPr>
          <w:rFonts w:cstheme="minorHAnsi"/>
          <w:i w:val="0"/>
          <w:iCs w:val="0"/>
          <w:color w:val="auto"/>
          <w:sz w:val="22"/>
          <w:szCs w:val="22"/>
        </w:rPr>
        <w:t>56</w:t>
      </w:r>
      <w:r w:rsidR="006D13AD">
        <w:rPr>
          <w:rFonts w:cstheme="minorHAnsi"/>
          <w:i w:val="0"/>
          <w:iCs w:val="0"/>
          <w:color w:val="auto"/>
          <w:sz w:val="22"/>
          <w:szCs w:val="22"/>
        </w:rPr>
        <w:t>(</w:t>
      </w:r>
      <w:r w:rsidR="000C34C1">
        <w:rPr>
          <w:rFonts w:cstheme="minorHAnsi"/>
          <w:i w:val="0"/>
          <w:iCs w:val="0"/>
          <w:color w:val="auto"/>
          <w:sz w:val="22"/>
          <w:szCs w:val="22"/>
        </w:rPr>
        <w:t>3</w:t>
      </w:r>
      <w:r w:rsidR="006D13AD">
        <w:rPr>
          <w:rFonts w:cstheme="minorHAnsi"/>
          <w:i w:val="0"/>
          <w:iCs w:val="0"/>
          <w:color w:val="auto"/>
          <w:sz w:val="22"/>
          <w:szCs w:val="22"/>
        </w:rPr>
        <w:t>)</w:t>
      </w:r>
      <w:r w:rsidR="00B8445F">
        <w:rPr>
          <w:rFonts w:cstheme="minorHAnsi"/>
          <w:i w:val="0"/>
          <w:iCs w:val="0"/>
          <w:color w:val="auto"/>
          <w:sz w:val="22"/>
          <w:szCs w:val="22"/>
        </w:rPr>
        <w:t xml:space="preserve"> Å</w:t>
      </w:r>
      <w:r w:rsidR="00720C29">
        <w:rPr>
          <w:rFonts w:cstheme="minorHAnsi"/>
          <w:i w:val="0"/>
          <w:iCs w:val="0"/>
          <w:color w:val="auto"/>
          <w:sz w:val="22"/>
          <w:szCs w:val="22"/>
        </w:rPr>
        <w:t xml:space="preserve"> </w:t>
      </w:r>
      <w:r w:rsidR="00E576DC">
        <w:rPr>
          <w:rFonts w:cstheme="minorHAnsi"/>
          <w:i w:val="0"/>
          <w:iCs w:val="0"/>
          <w:color w:val="auto"/>
          <w:sz w:val="22"/>
          <w:szCs w:val="22"/>
        </w:rPr>
        <w:t xml:space="preserve"> </w:t>
      </w:r>
      <w:r w:rsidR="000C34C1">
        <w:rPr>
          <w:rFonts w:cstheme="minorHAnsi"/>
          <w:i w:val="0"/>
          <w:iCs w:val="0"/>
          <w:color w:val="auto"/>
          <w:sz w:val="22"/>
          <w:szCs w:val="22"/>
        </w:rPr>
        <w:t>(</w:t>
      </w:r>
      <w:r w:rsidR="00720C29">
        <w:rPr>
          <w:rFonts w:cstheme="minorHAnsi"/>
          <w:i w:val="0"/>
          <w:iCs w:val="0"/>
          <w:color w:val="auto"/>
          <w:sz w:val="22"/>
          <w:szCs w:val="22"/>
        </w:rPr>
        <w:t>LaB</w:t>
      </w:r>
      <w:r w:rsidR="00720C29" w:rsidRPr="000A4E1F">
        <w:rPr>
          <w:rFonts w:cstheme="minorHAnsi"/>
          <w:i w:val="0"/>
          <w:iCs w:val="0"/>
          <w:color w:val="auto"/>
          <w:sz w:val="22"/>
          <w:szCs w:val="22"/>
          <w:vertAlign w:val="subscript"/>
        </w:rPr>
        <w:t>6</w:t>
      </w:r>
      <w:r w:rsidR="00720C29">
        <w:rPr>
          <w:rFonts w:cstheme="minorHAnsi"/>
          <w:i w:val="0"/>
          <w:iCs w:val="0"/>
          <w:color w:val="auto"/>
          <w:sz w:val="22"/>
          <w:szCs w:val="22"/>
        </w:rPr>
        <w:t xml:space="preserve"> and Si </w:t>
      </w:r>
      <w:r w:rsidR="00886F4B">
        <w:rPr>
          <w:rFonts w:cstheme="minorHAnsi"/>
          <w:i w:val="0"/>
          <w:iCs w:val="0"/>
          <w:color w:val="auto"/>
          <w:sz w:val="22"/>
          <w:szCs w:val="22"/>
        </w:rPr>
        <w:t>gave near identical values of</w:t>
      </w:r>
      <w:r w:rsidR="00E576DC">
        <w:rPr>
          <w:rFonts w:cstheme="minorHAnsi"/>
          <w:i w:val="0"/>
          <w:iCs w:val="0"/>
          <w:color w:val="auto"/>
          <w:sz w:val="22"/>
          <w:szCs w:val="22"/>
        </w:rPr>
        <w:t xml:space="preserve"> 7</w:t>
      </w:r>
      <w:r w:rsidR="00CF715C">
        <w:rPr>
          <w:rFonts w:cstheme="minorHAnsi"/>
          <w:i w:val="0"/>
          <w:iCs w:val="0"/>
          <w:color w:val="auto"/>
          <w:sz w:val="22"/>
          <w:szCs w:val="22"/>
        </w:rPr>
        <w:t>2.1</w:t>
      </w:r>
      <w:r w:rsidR="00E576DC">
        <w:rPr>
          <w:rFonts w:cstheme="minorHAnsi"/>
          <w:i w:val="0"/>
          <w:iCs w:val="0"/>
          <w:color w:val="auto"/>
          <w:sz w:val="22"/>
          <w:szCs w:val="22"/>
        </w:rPr>
        <w:t>(</w:t>
      </w:r>
      <w:r w:rsidR="00CA2590">
        <w:rPr>
          <w:rFonts w:cstheme="minorHAnsi"/>
          <w:i w:val="0"/>
          <w:iCs w:val="0"/>
          <w:color w:val="auto"/>
          <w:sz w:val="22"/>
          <w:szCs w:val="22"/>
        </w:rPr>
        <w:t>5</w:t>
      </w:r>
      <w:r w:rsidR="00B8445F">
        <w:rPr>
          <w:rFonts w:cstheme="minorHAnsi"/>
          <w:i w:val="0"/>
          <w:iCs w:val="0"/>
          <w:color w:val="auto"/>
          <w:sz w:val="22"/>
          <w:szCs w:val="22"/>
        </w:rPr>
        <w:t>)</w:t>
      </w:r>
      <w:r w:rsidR="006D13AD">
        <w:rPr>
          <w:rFonts w:cstheme="minorHAnsi"/>
          <w:i w:val="0"/>
          <w:iCs w:val="0"/>
          <w:color w:val="auto"/>
          <w:sz w:val="22"/>
          <w:szCs w:val="22"/>
        </w:rPr>
        <w:t xml:space="preserve"> and 7</w:t>
      </w:r>
      <w:r w:rsidR="009940E6">
        <w:rPr>
          <w:rFonts w:cstheme="minorHAnsi"/>
          <w:i w:val="0"/>
          <w:iCs w:val="0"/>
          <w:color w:val="auto"/>
          <w:sz w:val="22"/>
          <w:szCs w:val="22"/>
        </w:rPr>
        <w:t>2.</w:t>
      </w:r>
      <w:r w:rsidR="000A4E1F">
        <w:rPr>
          <w:rFonts w:cstheme="minorHAnsi"/>
          <w:i w:val="0"/>
          <w:iCs w:val="0"/>
          <w:color w:val="auto"/>
          <w:sz w:val="22"/>
          <w:szCs w:val="22"/>
        </w:rPr>
        <w:t>6</w:t>
      </w:r>
      <w:r w:rsidR="006D13AD">
        <w:rPr>
          <w:rFonts w:cstheme="minorHAnsi"/>
          <w:i w:val="0"/>
          <w:iCs w:val="0"/>
          <w:color w:val="auto"/>
          <w:sz w:val="22"/>
          <w:szCs w:val="22"/>
        </w:rPr>
        <w:t>(</w:t>
      </w:r>
      <w:r w:rsidR="000A4E1F">
        <w:rPr>
          <w:rFonts w:cstheme="minorHAnsi"/>
          <w:i w:val="0"/>
          <w:iCs w:val="0"/>
          <w:color w:val="auto"/>
          <w:sz w:val="22"/>
          <w:szCs w:val="22"/>
        </w:rPr>
        <w:t>16)</w:t>
      </w:r>
      <w:r w:rsidR="00E576DC">
        <w:rPr>
          <w:rFonts w:cstheme="minorHAnsi"/>
          <w:i w:val="0"/>
          <w:iCs w:val="0"/>
          <w:color w:val="auto"/>
          <w:sz w:val="22"/>
          <w:szCs w:val="22"/>
        </w:rPr>
        <w:t xml:space="preserve"> </w:t>
      </w:r>
      <w:r w:rsidR="00CA2590">
        <w:rPr>
          <w:rFonts w:cstheme="minorHAnsi"/>
          <w:i w:val="0"/>
          <w:iCs w:val="0"/>
          <w:color w:val="auto"/>
          <w:sz w:val="22"/>
          <w:szCs w:val="22"/>
        </w:rPr>
        <w:t xml:space="preserve">Å </w:t>
      </w:r>
      <w:r w:rsidR="000A4E1F">
        <w:rPr>
          <w:rFonts w:cstheme="minorHAnsi"/>
          <w:i w:val="0"/>
          <w:iCs w:val="0"/>
          <w:color w:val="auto"/>
          <w:sz w:val="22"/>
          <w:szCs w:val="22"/>
        </w:rPr>
        <w:t>respectively</w:t>
      </w:r>
      <w:r w:rsidR="00886F4B">
        <w:rPr>
          <w:rFonts w:cstheme="minorHAnsi"/>
          <w:i w:val="0"/>
          <w:iCs w:val="0"/>
          <w:color w:val="auto"/>
          <w:sz w:val="22"/>
          <w:szCs w:val="22"/>
        </w:rPr>
        <w:t xml:space="preserve"> and were used </w:t>
      </w:r>
      <w:r w:rsidR="00023FF3">
        <w:rPr>
          <w:rFonts w:cstheme="minorHAnsi"/>
          <w:i w:val="0"/>
          <w:iCs w:val="0"/>
          <w:color w:val="auto"/>
          <w:sz w:val="22"/>
          <w:szCs w:val="22"/>
        </w:rPr>
        <w:t>to correct the TiO</w:t>
      </w:r>
      <w:r w:rsidR="00023FF3" w:rsidRPr="00557873">
        <w:rPr>
          <w:rFonts w:cstheme="minorHAnsi"/>
          <w:i w:val="0"/>
          <w:iCs w:val="0"/>
          <w:color w:val="auto"/>
          <w:sz w:val="22"/>
          <w:szCs w:val="22"/>
          <w:vertAlign w:val="subscript"/>
        </w:rPr>
        <w:t>2</w:t>
      </w:r>
      <w:r w:rsidR="00023FF3">
        <w:rPr>
          <w:rFonts w:cstheme="minorHAnsi"/>
          <w:i w:val="0"/>
          <w:iCs w:val="0"/>
          <w:color w:val="auto"/>
          <w:sz w:val="22"/>
          <w:szCs w:val="22"/>
        </w:rPr>
        <w:t xml:space="preserve"> value for instrument broadening)</w:t>
      </w:r>
      <w:r w:rsidR="00100087" w:rsidRPr="00CF4E2B">
        <w:rPr>
          <w:rFonts w:cstheme="minorHAnsi"/>
          <w:i w:val="0"/>
          <w:iCs w:val="0"/>
          <w:color w:val="auto"/>
          <w:sz w:val="22"/>
          <w:szCs w:val="22"/>
        </w:rPr>
        <w:t>.</w:t>
      </w:r>
      <w:r w:rsidR="007A63C7">
        <w:rPr>
          <w:rFonts w:cstheme="minorHAnsi"/>
          <w:i w:val="0"/>
          <w:iCs w:val="0"/>
          <w:color w:val="auto"/>
          <w:sz w:val="22"/>
          <w:szCs w:val="22"/>
        </w:rPr>
        <w:fldChar w:fldCharType="begin"/>
      </w:r>
      <w:r w:rsidR="00EF1A92">
        <w:rPr>
          <w:rFonts w:cstheme="minorHAnsi"/>
          <w:i w:val="0"/>
          <w:iCs w:val="0"/>
          <w:color w:val="auto"/>
          <w:sz w:val="22"/>
          <w:szCs w:val="22"/>
        </w:rPr>
        <w:instrText xml:space="preserve"> ADDIN ZOTERO_ITEM CSL_CITATION {"citationID":"ohMCLdyq","properties":{"formattedCitation":"\\super 23\\nosupersub{}","plainCitation":"23","noteIndex":0},"citationItems":[{"id":2295,"uris":["http://zotero.org/users/4697463/items/EQFYLJEW"],"uri":["http://zotero.org/users/4697463/items/EQFYLJEW"],"itemData":{"id":2295,"type":"article-journal","abstract":"An exact derivation of the Scherrer equation is given for particles of spherical shape, values of the constant for half-value breadth and for integral breadth being obtained. Various approximation methods which have been used are compared with the exact calculation. The tangent plane approximation of v. Laue is shown to be quite satisfactory, but some doubt is cast on the use of approximation functions. It is suggested that the calculation for the ellipsoidal particle based on the tangent plane approximation will provide a satisfactory basis for future work.","container-title":"Physical Review","DOI":"10.1103/PhysRev.56.978","issue":"10","journalAbbreviation":"Phys. Rev.","note":"publisher: American Physical Society","page":"978-982","source":"APS","title":"The Scherrer Formula for X-Ray Particle Size Determination","volume":"56","author":[{"family":"Patterson","given":"A. L."}],"issued":{"date-parts":[["1939",11,15]]}}}],"schema":"https://github.com/citation-style-language/schema/raw/master/csl-citation.json"} </w:instrText>
      </w:r>
      <w:r w:rsidR="007A63C7">
        <w:rPr>
          <w:rFonts w:cstheme="minorHAnsi"/>
          <w:i w:val="0"/>
          <w:iCs w:val="0"/>
          <w:color w:val="auto"/>
          <w:sz w:val="22"/>
          <w:szCs w:val="22"/>
        </w:rPr>
        <w:fldChar w:fldCharType="separate"/>
      </w:r>
      <w:r w:rsidR="00181F6E" w:rsidRPr="00181F6E">
        <w:rPr>
          <w:rFonts w:ascii="Calibri" w:hAnsi="Calibri" w:cs="Calibri"/>
          <w:sz w:val="22"/>
          <w:szCs w:val="24"/>
          <w:vertAlign w:val="superscript"/>
        </w:rPr>
        <w:t>23</w:t>
      </w:r>
      <w:r w:rsidR="007A63C7">
        <w:rPr>
          <w:rFonts w:cstheme="minorHAnsi"/>
          <w:i w:val="0"/>
          <w:iCs w:val="0"/>
          <w:color w:val="auto"/>
          <w:sz w:val="22"/>
          <w:szCs w:val="22"/>
        </w:rPr>
        <w:fldChar w:fldCharType="end"/>
      </w:r>
      <w:r w:rsidR="00001B51" w:rsidRPr="00CF4E2B">
        <w:rPr>
          <w:rFonts w:cstheme="minorHAnsi"/>
          <w:i w:val="0"/>
          <w:iCs w:val="0"/>
          <w:color w:val="auto"/>
          <w:sz w:val="22"/>
          <w:szCs w:val="22"/>
        </w:rPr>
        <w:t xml:space="preserve"> </w:t>
      </w:r>
      <w:r w:rsidR="00161885">
        <w:rPr>
          <w:rFonts w:cstheme="minorHAnsi"/>
          <w:i w:val="0"/>
          <w:iCs w:val="0"/>
          <w:color w:val="auto"/>
          <w:sz w:val="22"/>
          <w:szCs w:val="22"/>
        </w:rPr>
        <w:t>A</w:t>
      </w:r>
      <w:r w:rsidR="0012765C">
        <w:rPr>
          <w:rFonts w:cstheme="minorHAnsi"/>
          <w:i w:val="0"/>
          <w:iCs w:val="0"/>
          <w:color w:val="auto"/>
          <w:sz w:val="22"/>
          <w:szCs w:val="22"/>
        </w:rPr>
        <w:t xml:space="preserve">lthough the </w:t>
      </w:r>
      <w:r w:rsidR="00DC4F78">
        <w:rPr>
          <w:rFonts w:cstheme="minorHAnsi"/>
          <w:i w:val="0"/>
          <w:iCs w:val="0"/>
          <w:color w:val="auto"/>
          <w:sz w:val="22"/>
          <w:szCs w:val="22"/>
        </w:rPr>
        <w:t>TiO</w:t>
      </w:r>
      <w:r w:rsidR="00DC4F78" w:rsidRPr="00621B67">
        <w:rPr>
          <w:rFonts w:cstheme="minorHAnsi"/>
          <w:i w:val="0"/>
          <w:iCs w:val="0"/>
          <w:color w:val="auto"/>
          <w:sz w:val="22"/>
          <w:szCs w:val="22"/>
          <w:vertAlign w:val="subscript"/>
        </w:rPr>
        <w:t>2</w:t>
      </w:r>
      <w:r w:rsidR="00DC4F78">
        <w:rPr>
          <w:rFonts w:cstheme="minorHAnsi"/>
          <w:i w:val="0"/>
          <w:iCs w:val="0"/>
          <w:color w:val="auto"/>
          <w:sz w:val="22"/>
          <w:szCs w:val="22"/>
        </w:rPr>
        <w:t xml:space="preserve"> nanoparticle </w:t>
      </w:r>
      <w:r w:rsidR="0012765C">
        <w:rPr>
          <w:rFonts w:cstheme="minorHAnsi"/>
          <w:i w:val="0"/>
          <w:iCs w:val="0"/>
          <w:color w:val="auto"/>
          <w:sz w:val="22"/>
          <w:szCs w:val="22"/>
        </w:rPr>
        <w:t>data</w:t>
      </w:r>
      <w:r w:rsidR="003268E3">
        <w:rPr>
          <w:rFonts w:cstheme="minorHAnsi"/>
          <w:i w:val="0"/>
          <w:iCs w:val="0"/>
          <w:color w:val="auto"/>
          <w:sz w:val="22"/>
          <w:szCs w:val="22"/>
        </w:rPr>
        <w:t xml:space="preserve"> presented by Thomae et al.</w:t>
      </w:r>
      <w:r w:rsidR="00F806AD">
        <w:rPr>
          <w:rFonts w:cstheme="minorHAnsi"/>
          <w:i w:val="0"/>
          <w:iCs w:val="0"/>
          <w:color w:val="auto"/>
          <w:sz w:val="22"/>
          <w:szCs w:val="22"/>
        </w:rPr>
        <w:t xml:space="preserve"> </w:t>
      </w:r>
      <w:r w:rsidR="0002109A">
        <w:rPr>
          <w:rFonts w:cstheme="minorHAnsi"/>
          <w:i w:val="0"/>
          <w:iCs w:val="0"/>
          <w:color w:val="auto"/>
          <w:sz w:val="22"/>
          <w:szCs w:val="22"/>
        </w:rPr>
        <w:t>are</w:t>
      </w:r>
      <w:r w:rsidR="00202082">
        <w:rPr>
          <w:rFonts w:cstheme="minorHAnsi"/>
          <w:i w:val="0"/>
          <w:iCs w:val="0"/>
          <w:color w:val="auto"/>
          <w:sz w:val="22"/>
          <w:szCs w:val="22"/>
        </w:rPr>
        <w:t xml:space="preserve"> not </w:t>
      </w:r>
      <w:r w:rsidR="0012765C">
        <w:rPr>
          <w:rFonts w:cstheme="minorHAnsi"/>
          <w:i w:val="0"/>
          <w:iCs w:val="0"/>
          <w:color w:val="auto"/>
          <w:sz w:val="22"/>
          <w:szCs w:val="22"/>
        </w:rPr>
        <w:t>comparable</w:t>
      </w:r>
      <w:r w:rsidR="00EE3EAC">
        <w:rPr>
          <w:rFonts w:cstheme="minorHAnsi"/>
          <w:i w:val="0"/>
          <w:iCs w:val="0"/>
          <w:color w:val="auto"/>
          <w:sz w:val="22"/>
          <w:szCs w:val="22"/>
        </w:rPr>
        <w:t>,</w:t>
      </w:r>
      <w:r w:rsidR="0012765C">
        <w:rPr>
          <w:rFonts w:cstheme="minorHAnsi"/>
          <w:i w:val="0"/>
          <w:iCs w:val="0"/>
          <w:color w:val="auto"/>
          <w:sz w:val="22"/>
          <w:szCs w:val="22"/>
        </w:rPr>
        <w:t xml:space="preserve"> </w:t>
      </w:r>
      <w:r w:rsidR="0087671C">
        <w:rPr>
          <w:rFonts w:cstheme="minorHAnsi"/>
          <w:i w:val="0"/>
          <w:iCs w:val="0"/>
          <w:color w:val="auto"/>
          <w:sz w:val="22"/>
          <w:szCs w:val="22"/>
        </w:rPr>
        <w:t xml:space="preserve">they are </w:t>
      </w:r>
      <w:r w:rsidR="00DF1876">
        <w:rPr>
          <w:rFonts w:cstheme="minorHAnsi"/>
          <w:i w:val="0"/>
          <w:iCs w:val="0"/>
          <w:color w:val="auto"/>
          <w:sz w:val="22"/>
          <w:szCs w:val="22"/>
        </w:rPr>
        <w:t>different samples and</w:t>
      </w:r>
      <w:r w:rsidR="0087671C">
        <w:rPr>
          <w:rFonts w:cstheme="minorHAnsi"/>
          <w:i w:val="0"/>
          <w:iCs w:val="0"/>
          <w:color w:val="auto"/>
          <w:sz w:val="22"/>
          <w:szCs w:val="22"/>
        </w:rPr>
        <w:t xml:space="preserve"> </w:t>
      </w:r>
      <w:r w:rsidR="0087671C" w:rsidRPr="00DC4F78">
        <w:rPr>
          <w:rFonts w:cstheme="minorHAnsi"/>
          <w:i w:val="0"/>
          <w:iCs w:val="0"/>
          <w:color w:val="auto"/>
          <w:sz w:val="22"/>
          <w:szCs w:val="22"/>
        </w:rPr>
        <w:t>the</w:t>
      </w:r>
      <w:r w:rsidR="00DF1876" w:rsidRPr="00DC4F78">
        <w:rPr>
          <w:rFonts w:cstheme="minorHAnsi"/>
          <w:i w:val="0"/>
          <w:iCs w:val="0"/>
          <w:color w:val="auto"/>
          <w:sz w:val="22"/>
          <w:szCs w:val="22"/>
        </w:rPr>
        <w:t xml:space="preserve"> </w:t>
      </w:r>
      <w:r w:rsidR="009D0362" w:rsidRPr="00DC4F78">
        <w:rPr>
          <w:rFonts w:cstheme="minorHAnsi"/>
          <w:i w:val="0"/>
          <w:iCs w:val="0"/>
          <w:color w:val="auto"/>
          <w:sz w:val="22"/>
          <w:szCs w:val="22"/>
        </w:rPr>
        <w:t xml:space="preserve">refinement and data reduction </w:t>
      </w:r>
      <w:r w:rsidR="00CF56DA" w:rsidRPr="00DC4F78">
        <w:rPr>
          <w:rFonts w:cstheme="minorHAnsi"/>
          <w:i w:val="0"/>
          <w:iCs w:val="0"/>
          <w:color w:val="auto"/>
          <w:sz w:val="22"/>
          <w:szCs w:val="22"/>
        </w:rPr>
        <w:t>strategies</w:t>
      </w:r>
      <w:r w:rsidR="0087671C" w:rsidRPr="00DC4F78">
        <w:rPr>
          <w:rFonts w:cstheme="minorHAnsi"/>
          <w:i w:val="0"/>
          <w:iCs w:val="0"/>
          <w:color w:val="auto"/>
          <w:sz w:val="22"/>
          <w:szCs w:val="22"/>
        </w:rPr>
        <w:t xml:space="preserve"> are different</w:t>
      </w:r>
      <w:r w:rsidR="00EE3EAC" w:rsidRPr="00DC4F78">
        <w:rPr>
          <w:rFonts w:cstheme="minorHAnsi"/>
          <w:i w:val="0"/>
          <w:iCs w:val="0"/>
          <w:color w:val="auto"/>
          <w:sz w:val="22"/>
          <w:szCs w:val="22"/>
        </w:rPr>
        <w:t>,</w:t>
      </w:r>
      <w:r w:rsidR="00DF1876" w:rsidRPr="00DC4F78">
        <w:rPr>
          <w:rFonts w:cstheme="minorHAnsi"/>
          <w:i w:val="0"/>
          <w:iCs w:val="0"/>
          <w:color w:val="auto"/>
          <w:sz w:val="22"/>
          <w:szCs w:val="22"/>
        </w:rPr>
        <w:t xml:space="preserve"> it </w:t>
      </w:r>
      <w:r w:rsidR="0087671C" w:rsidRPr="00DC4F78">
        <w:rPr>
          <w:rFonts w:cstheme="minorHAnsi"/>
          <w:i w:val="0"/>
          <w:iCs w:val="0"/>
          <w:color w:val="auto"/>
          <w:sz w:val="22"/>
          <w:szCs w:val="22"/>
        </w:rPr>
        <w:t xml:space="preserve">nonetheless </w:t>
      </w:r>
      <w:r w:rsidR="00DF1876" w:rsidRPr="00DC4F78">
        <w:rPr>
          <w:rFonts w:cstheme="minorHAnsi"/>
          <w:i w:val="0"/>
          <w:iCs w:val="0"/>
          <w:color w:val="auto"/>
          <w:sz w:val="22"/>
          <w:szCs w:val="22"/>
        </w:rPr>
        <w:t xml:space="preserve">provides a significantly </w:t>
      </w:r>
      <w:r w:rsidR="00CF56DA" w:rsidRPr="00DC4F78">
        <w:rPr>
          <w:rFonts w:cstheme="minorHAnsi"/>
          <w:i w:val="0"/>
          <w:iCs w:val="0"/>
          <w:color w:val="auto"/>
          <w:sz w:val="22"/>
          <w:szCs w:val="22"/>
        </w:rPr>
        <w:t>lower</w:t>
      </w:r>
      <w:r w:rsidR="00DF1876" w:rsidRPr="00DC4F78">
        <w:rPr>
          <w:rFonts w:cstheme="minorHAnsi"/>
          <w:i w:val="0"/>
          <w:iCs w:val="0"/>
          <w:color w:val="auto"/>
          <w:sz w:val="22"/>
          <w:szCs w:val="22"/>
        </w:rPr>
        <w:t xml:space="preserve"> </w:t>
      </w:r>
      <w:r w:rsidR="008F752D" w:rsidRPr="00DC4F78">
        <w:rPr>
          <w:rFonts w:cstheme="minorHAnsi"/>
          <w:i w:val="0"/>
          <w:iCs w:val="0"/>
          <w:color w:val="auto"/>
          <w:sz w:val="22"/>
          <w:szCs w:val="22"/>
        </w:rPr>
        <w:t>Rwp.</w:t>
      </w:r>
      <w:r w:rsidR="00A0548F" w:rsidRPr="00DC4F78">
        <w:rPr>
          <w:rFonts w:cstheme="minorHAnsi"/>
          <w:i w:val="0"/>
          <w:iCs w:val="0"/>
          <w:color w:val="auto"/>
          <w:sz w:val="22"/>
          <w:szCs w:val="22"/>
        </w:rPr>
        <w:fldChar w:fldCharType="begin"/>
      </w:r>
      <w:r w:rsidR="006C6023" w:rsidRPr="00DC4F78">
        <w:rPr>
          <w:rFonts w:cstheme="minorHAnsi"/>
          <w:i w:val="0"/>
          <w:iCs w:val="0"/>
          <w:color w:val="auto"/>
          <w:sz w:val="22"/>
          <w:szCs w:val="22"/>
        </w:rPr>
        <w:instrText xml:space="preserve"> ADDIN ZOTERO_ITEM CSL_CITATION {"citationID":"kPa1KNBz","properties":{"formattedCitation":"\\super 11\\nosupersub{}","plainCitation":"11","noteIndex":0},"citationItems":[{"id":42,"uris":["http://zotero.org/users/4697463/items/5MR9YGAE"],"uri":["http://zotero.org/users/4697463/items/5MR9YGAE"],"itemData":{"id":42,"type":"article-journal","abstract":"Over the last decade, some studies with laboratory pair distribution function (PDF) data emerged. Yet, limited Qmax or instrumental resolution impeded in-depth structural refinements. With more advanced detector technologies, the question arose how to design novel PDF equipment for laboratories that will allow decent PDF refinements over r = 1–70 Å. It is crucial to reflect the essential requirements, namely, monochromatic X-rays, suppression of air scattering, instrumental resolution, and overall measurement times. The result is a novel PDF setup based on a STOE STADI P powder diffractometer in transmission-/Debye-Scherrer geometry with monochromatic Ag Kα1 radiation, featuring a MYTHEN2 4K detector covering a Q range of 0.3–20.5 Å−1. PDF data are collected in a moving PDF mode within 6 h. Structural signatures of liquids can be satisfactorily resolved in the PDF as shown for the ionic liquid hmimPF6. The high instrumental resolution is mirrored in low qdamp values determined from LaB6 measurements. PDF data from a powder sample of ca. 7 nm TiO2 nanoparticles were successfully refined over up to 70 Å with goodness-of-fit values Rw &lt; 0.22 (respectively Rw = 0.18 over 30 Å), thanks to the low background and high instrumental resolution, hereby enlarging the accessible r range by several tens of Angstroms compared to previous laboratory PDF studies.","container-title":"Review of Scientific Instruments","DOI":"10.1063/1.5093714","ISSN":"0034-6748","issue":"4","journalAbbreviation":"Review of Scientific Instruments","page":"043905","source":"aip.scitation.org (Atypon)","title":"Pushing data quality for laboratory pair distribution function experiments","volume":"90","author":[{"family":"Thomae","given":"Sabrina L. J."},{"family":"Prinz","given":"Nils"},{"family":"Hartmann","given":"Thomas"},{"family":"Teck","given":"Michael"},{"family":"Correll","given":"Sascha"},{"family":"Zobel","given":"Mirijam"}],"issued":{"date-parts":[["2019",4,1]]}}}],"schema":"https://github.com/citation-style-language/schema/raw/master/csl-citation.json"} </w:instrText>
      </w:r>
      <w:r w:rsidR="00A0548F" w:rsidRPr="00DC4F78">
        <w:rPr>
          <w:rFonts w:cstheme="minorHAnsi"/>
          <w:i w:val="0"/>
          <w:iCs w:val="0"/>
          <w:color w:val="auto"/>
          <w:sz w:val="22"/>
          <w:szCs w:val="22"/>
        </w:rPr>
        <w:fldChar w:fldCharType="separate"/>
      </w:r>
      <w:r w:rsidR="00181F6E" w:rsidRPr="00181F6E">
        <w:rPr>
          <w:rFonts w:ascii="Calibri" w:hAnsi="Calibri" w:cs="Calibri"/>
          <w:sz w:val="22"/>
          <w:szCs w:val="24"/>
          <w:vertAlign w:val="superscript"/>
        </w:rPr>
        <w:t>11</w:t>
      </w:r>
      <w:r w:rsidR="00A0548F" w:rsidRPr="00DC4F78">
        <w:rPr>
          <w:rFonts w:cstheme="minorHAnsi"/>
          <w:i w:val="0"/>
          <w:iCs w:val="0"/>
          <w:color w:val="auto"/>
          <w:sz w:val="22"/>
          <w:szCs w:val="22"/>
        </w:rPr>
        <w:fldChar w:fldCharType="end"/>
      </w:r>
      <w:r w:rsidR="008F752D">
        <w:rPr>
          <w:rFonts w:cstheme="minorHAnsi"/>
          <w:i w:val="0"/>
          <w:iCs w:val="0"/>
          <w:color w:val="auto"/>
          <w:sz w:val="22"/>
          <w:szCs w:val="22"/>
        </w:rPr>
        <w:t xml:space="preserve"> </w:t>
      </w:r>
      <w:r w:rsidR="007511B2">
        <w:rPr>
          <w:rFonts w:cstheme="minorHAnsi"/>
          <w:i w:val="0"/>
          <w:iCs w:val="0"/>
          <w:color w:val="auto"/>
          <w:sz w:val="22"/>
          <w:szCs w:val="22"/>
        </w:rPr>
        <w:t xml:space="preserve">It should be noted that </w:t>
      </w:r>
      <w:r w:rsidR="003A680C">
        <w:rPr>
          <w:rFonts w:cstheme="minorHAnsi"/>
          <w:i w:val="0"/>
          <w:iCs w:val="0"/>
          <w:color w:val="auto"/>
          <w:sz w:val="22"/>
          <w:szCs w:val="22"/>
        </w:rPr>
        <w:t xml:space="preserve">the resolution of the instrument needs to be ruled out as the cause of the observed </w:t>
      </w:r>
      <w:r w:rsidR="00600D53">
        <w:rPr>
          <w:rFonts w:cstheme="minorHAnsi"/>
          <w:i w:val="0"/>
          <w:iCs w:val="0"/>
          <w:color w:val="auto"/>
          <w:sz w:val="22"/>
          <w:szCs w:val="22"/>
        </w:rPr>
        <w:t>signal drop-off.</w:t>
      </w:r>
    </w:p>
    <w:p w14:paraId="138328B1" w14:textId="33D67121" w:rsidR="00823AA2" w:rsidRPr="00CF4E2B" w:rsidRDefault="00285679" w:rsidP="004A4263">
      <w:pPr>
        <w:pStyle w:val="Caption"/>
        <w:jc w:val="both"/>
        <w:rPr>
          <w:b/>
          <w:bCs/>
          <w:i w:val="0"/>
          <w:iCs w:val="0"/>
        </w:rPr>
      </w:pPr>
      <w:r w:rsidRPr="00CF4E2B">
        <w:rPr>
          <w:b/>
          <w:bCs/>
          <w:i w:val="0"/>
          <w:iCs w:val="0"/>
          <w:noProof/>
          <w:lang w:eastAsia="en-GB"/>
        </w:rPr>
        <w:drawing>
          <wp:inline distT="0" distB="0" distL="0" distR="0" wp14:anchorId="44BEC5F2" wp14:editId="678C9EC9">
            <wp:extent cx="2748915" cy="1708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915" cy="1708785"/>
                    </a:xfrm>
                    <a:prstGeom prst="rect">
                      <a:avLst/>
                    </a:prstGeom>
                  </pic:spPr>
                </pic:pic>
              </a:graphicData>
            </a:graphic>
          </wp:inline>
        </w:drawing>
      </w:r>
    </w:p>
    <w:p w14:paraId="2B8E7BFA" w14:textId="7FC82DEA" w:rsidR="00B973AA" w:rsidRDefault="004A4263" w:rsidP="000F75F3">
      <w:pPr>
        <w:pStyle w:val="Caption"/>
        <w:jc w:val="both"/>
        <w:rPr>
          <w:b/>
        </w:rPr>
      </w:pPr>
      <w:r w:rsidRPr="00C770CD">
        <w:rPr>
          <w:b/>
          <w:bCs/>
        </w:rPr>
        <w:t xml:space="preserve">Figure </w:t>
      </w:r>
      <w:r w:rsidR="00C770CD" w:rsidRPr="00C770CD">
        <w:rPr>
          <w:b/>
          <w:bCs/>
        </w:rPr>
        <w:t>5</w:t>
      </w:r>
      <w:r w:rsidRPr="00C770CD">
        <w:rPr>
          <w:b/>
          <w:bCs/>
        </w:rPr>
        <w:t>.</w:t>
      </w:r>
      <w:r w:rsidRPr="00C770CD">
        <w:t xml:space="preserve"> PDF refinement data for TiO</w:t>
      </w:r>
      <w:r w:rsidRPr="00C770CD">
        <w:rPr>
          <w:vertAlign w:val="subscript"/>
        </w:rPr>
        <w:t>2</w:t>
      </w:r>
      <w:r w:rsidRPr="00C770CD">
        <w:t xml:space="preserve"> nanoparticles showing the experimental (blue), fit (red) and difference (grey - offset).</w:t>
      </w:r>
      <w:r w:rsidR="00941117" w:rsidRPr="00C770CD">
        <w:t xml:space="preserve"> The inset shows the region where the </w:t>
      </w:r>
      <w:r w:rsidR="000F4582" w:rsidRPr="00C770CD">
        <w:t>experimental PDF contains no structural information – which corresponds to a nanoparticle size of roughly 5.</w:t>
      </w:r>
      <w:r w:rsidR="00A34400">
        <w:t>0</w:t>
      </w:r>
      <w:r w:rsidR="000F4582" w:rsidRPr="00C770CD">
        <w:t xml:space="preserve"> nm.</w:t>
      </w:r>
      <w:r w:rsidR="00BA20B9">
        <w:t xml:space="preserve"> Sample collection time of 120 minutes plus identical exposures for empty capillary and empty diffractometer.</w:t>
      </w:r>
    </w:p>
    <w:p w14:paraId="2BD098D9" w14:textId="5C78AF8F" w:rsidR="000F75F3" w:rsidRDefault="00524D7E" w:rsidP="001025AA">
      <w:pPr>
        <w:jc w:val="both"/>
        <w:rPr>
          <w:bCs/>
        </w:rPr>
      </w:pPr>
      <w:r w:rsidRPr="00B437E6">
        <w:rPr>
          <w:bCs/>
        </w:rPr>
        <w:t xml:space="preserve">The application of total scattering to the study of dissolved species in </w:t>
      </w:r>
      <w:r w:rsidR="00B360EB" w:rsidRPr="00B437E6">
        <w:rPr>
          <w:bCs/>
        </w:rPr>
        <w:t>liquid media is of particular interest</w:t>
      </w:r>
      <w:r w:rsidR="00EC3345" w:rsidRPr="00B437E6">
        <w:rPr>
          <w:bCs/>
        </w:rPr>
        <w:t xml:space="preserve"> to us</w:t>
      </w:r>
      <w:r w:rsidR="00B360EB" w:rsidRPr="00B437E6">
        <w:rPr>
          <w:bCs/>
        </w:rPr>
        <w:t xml:space="preserve">, and herein we present the </w:t>
      </w:r>
      <w:r w:rsidR="00CA6853" w:rsidRPr="00B437E6">
        <w:rPr>
          <w:bCs/>
        </w:rPr>
        <w:t xml:space="preserve">data for water – a common solvent </w:t>
      </w:r>
      <w:r w:rsidR="009A0B71" w:rsidRPr="00B437E6">
        <w:rPr>
          <w:bCs/>
        </w:rPr>
        <w:t xml:space="preserve">and a useful </w:t>
      </w:r>
      <w:r w:rsidR="009A0B71" w:rsidRPr="00B437E6">
        <w:rPr>
          <w:bCs/>
          <w:i/>
          <w:iCs/>
        </w:rPr>
        <w:t xml:space="preserve">standard </w:t>
      </w:r>
      <w:r w:rsidR="009A0B71" w:rsidRPr="00B437E6">
        <w:rPr>
          <w:bCs/>
        </w:rPr>
        <w:t xml:space="preserve">material for these </w:t>
      </w:r>
      <w:r w:rsidR="00422901" w:rsidRPr="00B437E6">
        <w:rPr>
          <w:bCs/>
        </w:rPr>
        <w:t xml:space="preserve">more </w:t>
      </w:r>
      <w:r w:rsidR="001A6363" w:rsidRPr="00B437E6">
        <w:rPr>
          <w:bCs/>
        </w:rPr>
        <w:t>challenging systems</w:t>
      </w:r>
      <w:r w:rsidR="009A0B71" w:rsidRPr="00B437E6">
        <w:rPr>
          <w:bCs/>
        </w:rPr>
        <w:t>. There is much written on the structure of water</w:t>
      </w:r>
      <w:r w:rsidR="00A34896" w:rsidRPr="00B437E6">
        <w:rPr>
          <w:bCs/>
        </w:rPr>
        <w:t xml:space="preserve"> </w:t>
      </w:r>
      <w:r w:rsidR="00A34896" w:rsidRPr="00B437E6">
        <w:rPr>
          <w:bCs/>
        </w:rPr>
        <w:lastRenderedPageBreak/>
        <w:t>and much associated debate</w:t>
      </w:r>
      <w:r w:rsidR="003E2A0D">
        <w:rPr>
          <w:bCs/>
        </w:rPr>
        <w:fldChar w:fldCharType="begin"/>
      </w:r>
      <w:r w:rsidR="003E2A0D">
        <w:rPr>
          <w:bCs/>
        </w:rPr>
        <w:instrText xml:space="preserve"> ADDIN ZOTERO_ITEM CSL_CITATION {"citationID":"vIJYavoz","properties":{"formattedCitation":"\\super 24\\nosupersub{}","plainCitation":"24","noteIndex":0},"citationItems":[{"id":2313,"uris":["http://zotero.org/users/4697463/items/MYSZ8RC6"],"uri":["http://zotero.org/users/4697463/items/MYSZ8RC6"],"itemData":{"id":2313,"type":"article-journal","abstract":"The structure of water is the subject of a long and ongoing controversy. Unlike simpler liquids, where atomic interactions are dominated by strong repulsive forces at short distances and weaker attractive (van der Waals) forces at longer distances, giving rise to local atomic coordination numbers of order 12, water has pronounced and directional hydrogen bonds which cause the dense liquid close-packed structure to open out into a disordered and dynamic network, with coordination number 4–5. Here I show that water structure can be accurately represented as a mixture of two identical, interpenetrating, molecular species separated by common hydrogen bonds. Molecules of one type can form hydrogen bonds with molecules of the other type but cannot form hydrogen bonds with molecules of the same type. These hydrogen bonds are strong along the bond but weak with respect to changes in the angle between neighboring bonds. The observed pressure and temperature dependence of water structure and thermodynamic properties follow naturally from this choice of water model, and it also gives a simple explanation of the enduring claims based on spectroscopic evidence that water is a mixture of two components.","container-title":"The Journal of Physical Chemistry B","DOI":"10.1021/jp2031219","ISSN":"1520-6106","issue":"48","journalAbbreviation":"J. Phys. Chem. B","note":"publisher: American Chemical Society","page":"14014-14022","source":"ACS Publications","title":"Water: Two Liquids Divided by a Common Hydrogen Bond","title-short":"Water","volume":"115","author":[{"family":"Soper","given":"Alan K."}],"issued":{"date-parts":[["2011",12,8]]}}}],"schema":"https://github.com/citation-style-language/schema/raw/master/csl-citation.json"} </w:instrText>
      </w:r>
      <w:r w:rsidR="003E2A0D">
        <w:rPr>
          <w:bCs/>
        </w:rPr>
        <w:fldChar w:fldCharType="separate"/>
      </w:r>
      <w:r w:rsidR="00181F6E" w:rsidRPr="00181F6E">
        <w:rPr>
          <w:rFonts w:ascii="Calibri" w:hAnsi="Calibri" w:cs="Calibri"/>
          <w:szCs w:val="24"/>
          <w:vertAlign w:val="superscript"/>
        </w:rPr>
        <w:t>24</w:t>
      </w:r>
      <w:r w:rsidR="003E2A0D">
        <w:rPr>
          <w:bCs/>
        </w:rPr>
        <w:fldChar w:fldCharType="end"/>
      </w:r>
      <w:r w:rsidR="005A5BE1" w:rsidRPr="00B437E6">
        <w:rPr>
          <w:bCs/>
        </w:rPr>
        <w:t xml:space="preserve"> - </w:t>
      </w:r>
      <w:r w:rsidR="00EE2251" w:rsidRPr="00B437E6">
        <w:rPr>
          <w:bCs/>
        </w:rPr>
        <w:t xml:space="preserve">we </w:t>
      </w:r>
      <w:r w:rsidR="00A34896" w:rsidRPr="00B437E6">
        <w:rPr>
          <w:bCs/>
        </w:rPr>
        <w:t xml:space="preserve">do not intend to add to this, but merely show </w:t>
      </w:r>
      <w:r w:rsidR="00EE2251" w:rsidRPr="00B437E6">
        <w:rPr>
          <w:bCs/>
        </w:rPr>
        <w:t>that data</w:t>
      </w:r>
      <w:r w:rsidR="00815212" w:rsidRPr="00B437E6">
        <w:rPr>
          <w:bCs/>
        </w:rPr>
        <w:t xml:space="preserve"> </w:t>
      </w:r>
      <w:r w:rsidR="005117E8" w:rsidRPr="00B437E6">
        <w:rPr>
          <w:bCs/>
        </w:rPr>
        <w:t xml:space="preserve">of </w:t>
      </w:r>
      <w:r w:rsidR="00815212" w:rsidRPr="00B437E6">
        <w:rPr>
          <w:bCs/>
        </w:rPr>
        <w:t xml:space="preserve">refinable </w:t>
      </w:r>
      <w:r w:rsidR="007D3DEC" w:rsidRPr="00B437E6">
        <w:rPr>
          <w:bCs/>
        </w:rPr>
        <w:t>quality</w:t>
      </w:r>
      <w:r w:rsidR="005910C8" w:rsidRPr="00B437E6">
        <w:rPr>
          <w:bCs/>
        </w:rPr>
        <w:t xml:space="preserve"> </w:t>
      </w:r>
      <w:r w:rsidR="00EE2251" w:rsidRPr="00B437E6">
        <w:rPr>
          <w:bCs/>
        </w:rPr>
        <w:t>can be collected in the laboratory.</w:t>
      </w:r>
      <w:r w:rsidR="004C2F77">
        <w:rPr>
          <w:bCs/>
        </w:rPr>
        <w:t xml:space="preserve"> Figure </w:t>
      </w:r>
      <w:r w:rsidR="00654251">
        <w:rPr>
          <w:bCs/>
        </w:rPr>
        <w:t>6</w:t>
      </w:r>
      <w:r w:rsidR="004C2F77">
        <w:rPr>
          <w:bCs/>
        </w:rPr>
        <w:t xml:space="preserve"> shows </w:t>
      </w:r>
      <w:r w:rsidR="00F84576">
        <w:rPr>
          <w:bCs/>
        </w:rPr>
        <w:t>the</w:t>
      </w:r>
      <w:r w:rsidR="001B1E96">
        <w:rPr>
          <w:bCs/>
        </w:rPr>
        <w:t xml:space="preserve"> reduced </w:t>
      </w:r>
      <w:r w:rsidR="0045681D">
        <w:rPr>
          <w:bCs/>
        </w:rPr>
        <w:t xml:space="preserve">total </w:t>
      </w:r>
      <w:r w:rsidR="001B1E96">
        <w:rPr>
          <w:bCs/>
        </w:rPr>
        <w:t>scattering f</w:t>
      </w:r>
      <w:r w:rsidR="0045681D">
        <w:rPr>
          <w:bCs/>
        </w:rPr>
        <w:t>actor</w:t>
      </w:r>
      <w:r w:rsidR="001B1E96">
        <w:rPr>
          <w:bCs/>
        </w:rPr>
        <w:t xml:space="preserve"> </w:t>
      </w:r>
      <w:r w:rsidR="00F84576">
        <w:rPr>
          <w:bCs/>
        </w:rPr>
        <w:t xml:space="preserve">for water collected for </w:t>
      </w:r>
      <w:r w:rsidR="001B1E96">
        <w:rPr>
          <w:bCs/>
        </w:rPr>
        <w:t>180 minutes</w:t>
      </w:r>
      <w:r w:rsidR="00F84576">
        <w:rPr>
          <w:bCs/>
        </w:rPr>
        <w:t xml:space="preserve"> </w:t>
      </w:r>
      <w:r w:rsidR="00C508BC">
        <w:rPr>
          <w:bCs/>
        </w:rPr>
        <w:t>and the corresponding EPSR refinement</w:t>
      </w:r>
      <w:r w:rsidR="001B1E96">
        <w:rPr>
          <w:bCs/>
        </w:rPr>
        <w:t>.</w:t>
      </w:r>
      <w:r w:rsidR="00FB2648">
        <w:rPr>
          <w:bCs/>
        </w:rPr>
        <w:fldChar w:fldCharType="begin"/>
      </w:r>
      <w:r w:rsidR="00FB2648">
        <w:rPr>
          <w:bCs/>
        </w:rPr>
        <w:instrText xml:space="preserve"> ADDIN ZOTERO_ITEM CSL_CITATION {"citationID":"dJ4eqZvU","properties":{"formattedCitation":"\\super 25\\nosupersub{}","plainCitation":"25","noteIndex":0},"citationItems":[{"id":26,"uris":["http://zotero.org/users/4697463/items/KSQP2UTF"],"uri":["http://zotero.org/users/4697463/items/KSQP2UTF"],"itemData":{"id":26,"type":"article-journal","abstract":"Ever since the pioneering work by McGreevy and Pusztai [Mol. Simul. 1 (1988), pp. 359–367] in developing the reverse Monte Carlo (RMC) technique, computer simulation has become a widely used tool for the interpretation of total scattering data from liquid, glassy and crystalline materials. A variant on this approach, empirical potential structure refinement (EPSR), was introduced in 1996 for the study of molecular materials. Both approaches perform routine Monte Carlo simulations of the systems under study but derive their structural information partly from the assumed knowledge of the system in question (such as density, limits on atomic overlap, likely forces between atoms and molecular structure) and partly from radiation total scattering data, which contain weighted sums of the relevant site–site radial distribution functions (rdfs) via the corresponding partial structure factors. The latter information is carried in the form of a fit factor (RMC) or empirical potential (EPSR) which is included in the Hamiltonian used to assess whether individual atom or molecule moves should be accepted or rejected. The present account illustrates the use of EPSR to investigate two well-known liquids, water and dimethylsulphoxide. In the former case, it is possible, at least in principle, to recover the set of three site–site partial structure factors directly from the available scattering data. In the latter case, this is not possible, even in principle, because there are insufficient isotope or X-ray contrasts available to recover the full set of 10 partial structure factors needed to define the structure of the liquid. Although the information content of the data-sets for each liquid is different, EPSR is able to distinguish the intermolecular force field between models in both cases, and thus produce a set of site–site rdfs which are both consistent with the scattering data and derived from a non-overlapping 3D distribution of molecules.","container-title":"Molecular Simulation","DOI":"10.1080/08927022.2012.732222","ISSN":"0892-7022","issue":"14-15","page":"1171-1185","source":"Taylor and Francis+NEJM","title":"Computer simulation as a tool for the interpretation of total scattering data from glasses and liquids","volume":"38","author":[{"family":"Soper","given":"Alan K."}],"issued":{"date-parts":[["2012",12,1]]}}}],"schema":"https://github.com/citation-style-language/schema/raw/master/csl-citation.json"} </w:instrText>
      </w:r>
      <w:r w:rsidR="00FB2648">
        <w:rPr>
          <w:bCs/>
        </w:rPr>
        <w:fldChar w:fldCharType="separate"/>
      </w:r>
      <w:r w:rsidR="00181F6E" w:rsidRPr="00181F6E">
        <w:rPr>
          <w:rFonts w:ascii="Calibri" w:hAnsi="Calibri" w:cs="Calibri"/>
          <w:szCs w:val="24"/>
          <w:vertAlign w:val="superscript"/>
        </w:rPr>
        <w:t>25</w:t>
      </w:r>
      <w:r w:rsidR="00FB2648">
        <w:rPr>
          <w:bCs/>
        </w:rPr>
        <w:fldChar w:fldCharType="end"/>
      </w:r>
      <w:r w:rsidR="001B1E96">
        <w:rPr>
          <w:bCs/>
        </w:rPr>
        <w:t xml:space="preserve"> Considering the short exposure time this data</w:t>
      </w:r>
      <w:r w:rsidR="00B437E6">
        <w:rPr>
          <w:bCs/>
        </w:rPr>
        <w:t xml:space="preserve"> </w:t>
      </w:r>
      <w:r w:rsidR="00683C62">
        <w:rPr>
          <w:bCs/>
        </w:rPr>
        <w:t>compares</w:t>
      </w:r>
      <w:r w:rsidR="001B1E96">
        <w:rPr>
          <w:bCs/>
        </w:rPr>
        <w:t xml:space="preserve"> favourably with </w:t>
      </w:r>
      <w:r w:rsidR="00341FDF">
        <w:rPr>
          <w:bCs/>
        </w:rPr>
        <w:t>other studies in the  literature, for example those co</w:t>
      </w:r>
      <w:r w:rsidR="00683C62">
        <w:rPr>
          <w:bCs/>
        </w:rPr>
        <w:t>ntained</w:t>
      </w:r>
      <w:r w:rsidR="00341FDF">
        <w:rPr>
          <w:bCs/>
        </w:rPr>
        <w:t xml:space="preserve"> in</w:t>
      </w:r>
      <w:r w:rsidR="002A3EE1">
        <w:rPr>
          <w:bCs/>
        </w:rPr>
        <w:t xml:space="preserve"> the</w:t>
      </w:r>
      <w:r w:rsidR="00341FDF">
        <w:rPr>
          <w:bCs/>
        </w:rPr>
        <w:t xml:space="preserve"> review by Soper (figure 10b).</w:t>
      </w:r>
      <w:r w:rsidR="00C45B39">
        <w:rPr>
          <w:bCs/>
        </w:rPr>
        <w:fldChar w:fldCharType="begin"/>
      </w:r>
      <w:r w:rsidR="00C45B39">
        <w:rPr>
          <w:bCs/>
        </w:rPr>
        <w:instrText xml:space="preserve"> ADDIN ZOTERO_ITEM CSL_CITATION {"citationID":"EWnVsu3c","properties":{"formattedCitation":"\\super 26\\nosupersub{}","plainCitation":"26","noteIndex":0},"citationItems":[{"id":2308,"uris":["http://zotero.org/users/4697463/items/H8L3KKIZ"],"uri":["http://zotero.org/users/4697463/items/H8L3KKIZ"],"itemData":{"id":2308,"type":"article-journal","abstract":"The present paper reviews the investigation of ambient water structure and focusses in particular on the determination of the radial distribution functions of water from total experimental radiation scattering experiments. A novel method for removing the inelastic scattering from neutron data is introduced, and the effect of Compton scattering on X-ray data is discussed. In addition the extent to which quantum effects can be discerned between heavy and light water is analysed against these more recent data. It is concluded that, with the help of modern data analysis and computer simulation tools to interrogate the scattering data, a considerable degree of consistency can be obtained between recent and past scattering experiments on water. That consistency also gives a realistic estimate of the likely uncertainties in the extracted radial distribution functions, as well as offering a benchmark against which future experiments can be judged.","container-title":"ISRN Physical Chemistry","language":"en","note":"DOI: https://doi.org/10.1155/2013/279463\nISSN: xxxx-xxxx\npage: e279463\npublisher: Hindawi\nvolume: 2013\nDOI: https://doi.org/10.1155/2013/279463","page":"67","title":"The Radial Distribution Functions of Water as Derived from Radiation Total Scattering Experiments: Is There Anything We Can Say for Sure?","title-short":"The Radial Distribution Functions of Water as Derived from Radiation Total Scattering Experiments","volume":"2013","author":[{"family":"Soper","given":"A. K."}],"issued":{"date-parts":[["2013",2,26]]}}}],"schema":"https://github.com/citation-style-language/schema/raw/master/csl-citation.json"} </w:instrText>
      </w:r>
      <w:r w:rsidR="00C45B39">
        <w:rPr>
          <w:bCs/>
        </w:rPr>
        <w:fldChar w:fldCharType="separate"/>
      </w:r>
      <w:r w:rsidR="00C45B39" w:rsidRPr="00C45B39">
        <w:rPr>
          <w:rFonts w:ascii="Calibri" w:hAnsi="Calibri" w:cs="Calibri"/>
          <w:szCs w:val="24"/>
          <w:vertAlign w:val="superscript"/>
        </w:rPr>
        <w:t>26</w:t>
      </w:r>
      <w:r w:rsidR="00C45B39">
        <w:rPr>
          <w:bCs/>
        </w:rPr>
        <w:fldChar w:fldCharType="end"/>
      </w:r>
      <w:r w:rsidR="00341FDF">
        <w:rPr>
          <w:bCs/>
        </w:rPr>
        <w:t xml:space="preserve"> </w:t>
      </w:r>
    </w:p>
    <w:p w14:paraId="63FAC72E" w14:textId="7EBD26EB" w:rsidR="00432B74" w:rsidRDefault="00AD3C29" w:rsidP="00432B74">
      <w:pPr>
        <w:keepNext/>
        <w:jc w:val="both"/>
      </w:pPr>
      <w:r w:rsidRPr="00AD3C29">
        <w:rPr>
          <w:noProof/>
        </w:rPr>
        <w:t xml:space="preserve"> </w:t>
      </w:r>
      <w:r w:rsidRPr="00AD3C29">
        <w:rPr>
          <w:noProof/>
        </w:rPr>
        <w:drawing>
          <wp:inline distT="0" distB="0" distL="0" distR="0" wp14:anchorId="341CA28D" wp14:editId="13DEC980">
            <wp:extent cx="2748915" cy="1747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8915" cy="1747520"/>
                    </a:xfrm>
                    <a:prstGeom prst="rect">
                      <a:avLst/>
                    </a:prstGeom>
                  </pic:spPr>
                </pic:pic>
              </a:graphicData>
            </a:graphic>
          </wp:inline>
        </w:drawing>
      </w:r>
    </w:p>
    <w:p w14:paraId="3360B81A" w14:textId="4A8FF6A9" w:rsidR="00CB49B6" w:rsidRPr="000F75F3" w:rsidRDefault="00432B74" w:rsidP="00432B74">
      <w:pPr>
        <w:pStyle w:val="Caption"/>
        <w:jc w:val="both"/>
        <w:rPr>
          <w:bCs/>
        </w:rPr>
      </w:pPr>
      <w:r w:rsidRPr="00E95A87">
        <w:rPr>
          <w:b/>
          <w:bCs/>
        </w:rPr>
        <w:t xml:space="preserve">Figure </w:t>
      </w:r>
      <w:r w:rsidR="00E95A87" w:rsidRPr="00E95A87">
        <w:rPr>
          <w:b/>
          <w:bCs/>
        </w:rPr>
        <w:t>6.</w:t>
      </w:r>
      <w:r>
        <w:t xml:space="preserve"> </w:t>
      </w:r>
      <w:r w:rsidR="006A359A">
        <w:t xml:space="preserve">Total scattering structure factor </w:t>
      </w:r>
      <w:r>
        <w:t>F(Q) for water</w:t>
      </w:r>
      <w:r w:rsidR="00897522">
        <w:t xml:space="preserve"> (blue)</w:t>
      </w:r>
      <w:r w:rsidR="004C584A">
        <w:t>,</w:t>
      </w:r>
      <w:r w:rsidR="00897522">
        <w:t xml:space="preserve"> </w:t>
      </w:r>
      <w:r>
        <w:t>the corresponding EPSR fit</w:t>
      </w:r>
      <w:r w:rsidR="00897522">
        <w:t xml:space="preserve"> (red)</w:t>
      </w:r>
      <w:r w:rsidR="004C584A" w:rsidRPr="004C584A">
        <w:t xml:space="preserve"> </w:t>
      </w:r>
      <w:r w:rsidR="004C584A" w:rsidRPr="00C770CD">
        <w:t>and difference (grey - offset)</w:t>
      </w:r>
      <w:r w:rsidR="00897522">
        <w:t xml:space="preserve">. This </w:t>
      </w:r>
      <w:r w:rsidR="002531F0">
        <w:t xml:space="preserve">can be favourably compared with data compiled in figure 10b of </w:t>
      </w:r>
      <w:r w:rsidR="00DA496A">
        <w:t>Soper’s paper.</w:t>
      </w:r>
      <w:r w:rsidR="007D36B0">
        <w:fldChar w:fldCharType="begin"/>
      </w:r>
      <w:r w:rsidR="007D36B0">
        <w:instrText xml:space="preserve"> ADDIN ZOTERO_ITEM CSL_CITATION {"citationID":"PndGafml","properties":{"formattedCitation":"\\super 26\\nosupersub{}","plainCitation":"26","noteIndex":0},"citationItems":[{"id":2308,"uris":["http://zotero.org/users/4697463/items/H8L3KKIZ"],"uri":["http://zotero.org/users/4697463/items/H8L3KKIZ"],"itemData":{"id":2308,"type":"article-journal","abstract":"The present paper reviews the investigation of ambient water structure and focusses in particular on the determination of the radial distribution functions of water from total experimental radiation scattering experiments. A novel method for removing the inelastic scattering from neutron data is introduced, and the effect of Compton scattering on X-ray data is discussed. In addition the extent to which quantum effects can be discerned between heavy and light water is analysed against these more recent data. It is concluded that, with the help of modern data analysis and computer simulation tools to interrogate the scattering data, a considerable degree of consistency can be obtained between recent and past scattering experiments on water. That consistency also gives a realistic estimate of the likely uncertainties in the extracted radial distribution functions, as well as offering a benchmark against which future experiments can be judged.","container-title":"ISRN Physical Chemistry","language":"en","note":"DOI: https://doi.org/10.1155/2013/279463\nISSN: xxxx-xxxx\npage: e279463\npublisher: Hindawi\nvolume: 2013\nDOI: https://doi.org/10.1155/2013/279463","page":"67","title":"The Radial Distribution Functions of Water as Derived from Radiation Total Scattering Experiments: Is There Anything We Can Say for Sure?","title-short":"The Radial Distribution Functions of Water as Derived from Radiation Total Scattering Experiments","volume":"2013","author":[{"family":"Soper","given":"A. K."}],"issued":{"date-parts":[["2013",2,26]]}}}],"schema":"https://github.com/citation-style-language/schema/raw/master/csl-citation.json"} </w:instrText>
      </w:r>
      <w:r w:rsidR="007D36B0">
        <w:fldChar w:fldCharType="separate"/>
      </w:r>
      <w:r w:rsidR="007D36B0" w:rsidRPr="007D36B0">
        <w:rPr>
          <w:rFonts w:ascii="Calibri" w:hAnsi="Calibri" w:cs="Calibri"/>
          <w:szCs w:val="24"/>
          <w:vertAlign w:val="superscript"/>
        </w:rPr>
        <w:t>26</w:t>
      </w:r>
      <w:r w:rsidR="007D36B0">
        <w:fldChar w:fldCharType="end"/>
      </w:r>
      <w:r w:rsidR="00BA20B9" w:rsidRPr="00BA20B9">
        <w:t xml:space="preserve"> </w:t>
      </w:r>
      <w:r w:rsidR="00BA20B9">
        <w:t>Sample collection time of 180 minutes plus identical exposures for empty capillary and empty diffractometer.</w:t>
      </w:r>
    </w:p>
    <w:p w14:paraId="6DC38944" w14:textId="05DA8944" w:rsidR="003C62D9" w:rsidRPr="00CF4E2B" w:rsidRDefault="00A13655" w:rsidP="001025AA">
      <w:pPr>
        <w:jc w:val="both"/>
        <w:rPr>
          <w:b/>
        </w:rPr>
      </w:pPr>
      <w:r w:rsidRPr="00CF4E2B">
        <w:rPr>
          <w:b/>
        </w:rPr>
        <w:t>B</w:t>
      </w:r>
      <w:r w:rsidR="008107E2" w:rsidRPr="00CF4E2B">
        <w:rPr>
          <w:b/>
        </w:rPr>
        <w:t>. Counting statistics</w:t>
      </w:r>
    </w:p>
    <w:p w14:paraId="3F98C0B6" w14:textId="2F156A53" w:rsidR="00416FCE" w:rsidRPr="00CF4E2B" w:rsidRDefault="000F4B38" w:rsidP="001025AA">
      <w:pPr>
        <w:jc w:val="both"/>
        <w:rPr>
          <w:bCs/>
        </w:rPr>
      </w:pPr>
      <w:r>
        <w:rPr>
          <w:bCs/>
        </w:rPr>
        <w:t xml:space="preserve">While we do not intend </w:t>
      </w:r>
      <w:r w:rsidR="00D41DB4">
        <w:rPr>
          <w:bCs/>
        </w:rPr>
        <w:t xml:space="preserve">to provide a </w:t>
      </w:r>
      <w:r w:rsidR="00965A05">
        <w:rPr>
          <w:bCs/>
        </w:rPr>
        <w:t>rigorous</w:t>
      </w:r>
      <w:r w:rsidR="00D41DB4">
        <w:rPr>
          <w:bCs/>
        </w:rPr>
        <w:t xml:space="preserve"> statistical analysis</w:t>
      </w:r>
      <w:r w:rsidR="00EF3193">
        <w:rPr>
          <w:bCs/>
        </w:rPr>
        <w:t>,</w:t>
      </w:r>
      <w:r w:rsidR="00D41DB4">
        <w:rPr>
          <w:bCs/>
        </w:rPr>
        <w:t xml:space="preserve"> </w:t>
      </w:r>
      <w:r w:rsidR="00965A05">
        <w:rPr>
          <w:bCs/>
        </w:rPr>
        <w:t>the following basic observations can be made.</w:t>
      </w:r>
      <w:r w:rsidR="00D41DB4">
        <w:rPr>
          <w:bCs/>
        </w:rPr>
        <w:t xml:space="preserve"> </w:t>
      </w:r>
      <w:r w:rsidR="0017157D" w:rsidRPr="00CF4E2B">
        <w:rPr>
          <w:bCs/>
        </w:rPr>
        <w:t xml:space="preserve">Once capillary size has been chosen, the main </w:t>
      </w:r>
      <w:r w:rsidR="004F0FBD" w:rsidRPr="00CF4E2B">
        <w:rPr>
          <w:bCs/>
        </w:rPr>
        <w:t xml:space="preserve">data collection </w:t>
      </w:r>
      <w:r w:rsidR="0017157D" w:rsidRPr="00CF4E2B">
        <w:rPr>
          <w:bCs/>
        </w:rPr>
        <w:t xml:space="preserve">variable is the </w:t>
      </w:r>
      <w:r w:rsidR="00A6025A" w:rsidRPr="00CF4E2B">
        <w:rPr>
          <w:bCs/>
        </w:rPr>
        <w:t xml:space="preserve">scan or image exposure time. </w:t>
      </w:r>
      <w:r w:rsidR="00B27A22" w:rsidRPr="00CF4E2B">
        <w:rPr>
          <w:bCs/>
        </w:rPr>
        <w:t xml:space="preserve">To evaluate the effect </w:t>
      </w:r>
      <w:r w:rsidR="00A6025A" w:rsidRPr="00CF4E2B">
        <w:rPr>
          <w:bCs/>
        </w:rPr>
        <w:t>this has on the processed</w:t>
      </w:r>
      <w:r w:rsidR="004C14E4" w:rsidRPr="00CF4E2B">
        <w:rPr>
          <w:bCs/>
        </w:rPr>
        <w:t xml:space="preserve"> data</w:t>
      </w:r>
      <w:r w:rsidR="00727282" w:rsidRPr="00CF4E2B">
        <w:rPr>
          <w:bCs/>
        </w:rPr>
        <w:t>,</w:t>
      </w:r>
      <w:r w:rsidR="00D11E86" w:rsidRPr="00CF4E2B">
        <w:rPr>
          <w:bCs/>
        </w:rPr>
        <w:t xml:space="preserve"> </w:t>
      </w:r>
      <w:r w:rsidR="00B27A22" w:rsidRPr="00CF4E2B">
        <w:rPr>
          <w:bCs/>
        </w:rPr>
        <w:t>amorphous silica was chosen</w:t>
      </w:r>
      <w:r w:rsidR="001D21DC" w:rsidRPr="00CF4E2B">
        <w:rPr>
          <w:bCs/>
        </w:rPr>
        <w:t xml:space="preserve"> </w:t>
      </w:r>
      <w:r w:rsidR="004C14E4" w:rsidRPr="00CF4E2B">
        <w:rPr>
          <w:bCs/>
        </w:rPr>
        <w:t>as a weakly scattering material in which n</w:t>
      </w:r>
      <w:r w:rsidR="006710F5" w:rsidRPr="00CF4E2B">
        <w:rPr>
          <w:bCs/>
        </w:rPr>
        <w:t>oise was likely to dominate the scattering at high Q.</w:t>
      </w:r>
      <w:r w:rsidR="002536CD" w:rsidRPr="00CF4E2B">
        <w:rPr>
          <w:bCs/>
        </w:rPr>
        <w:t xml:space="preserve"> This is most clearly seen</w:t>
      </w:r>
      <w:r w:rsidR="00416FCE" w:rsidRPr="00CF4E2B">
        <w:rPr>
          <w:bCs/>
        </w:rPr>
        <w:t xml:space="preserve"> in the </w:t>
      </w:r>
      <w:r w:rsidR="00003FC7">
        <w:rPr>
          <w:bCs/>
        </w:rPr>
        <w:t xml:space="preserve">total scattering </w:t>
      </w:r>
      <w:r w:rsidR="00031108" w:rsidRPr="00CF4E2B">
        <w:rPr>
          <w:bCs/>
        </w:rPr>
        <w:t>structure f</w:t>
      </w:r>
      <w:r w:rsidR="00092F7F">
        <w:rPr>
          <w:bCs/>
        </w:rPr>
        <w:t>actor</w:t>
      </w:r>
      <w:r w:rsidR="00031108" w:rsidRPr="00CF4E2B">
        <w:rPr>
          <w:bCs/>
        </w:rPr>
        <w:t xml:space="preserve"> </w:t>
      </w:r>
      <w:r w:rsidR="00416FCE" w:rsidRPr="00CF4E2B">
        <w:rPr>
          <w:bCs/>
        </w:rPr>
        <w:t>S(Q) p</w:t>
      </w:r>
      <w:r w:rsidR="00450FEA" w:rsidRPr="00CF4E2B">
        <w:rPr>
          <w:bCs/>
        </w:rPr>
        <w:t>l</w:t>
      </w:r>
      <w:r w:rsidR="00416FCE" w:rsidRPr="00CF4E2B">
        <w:rPr>
          <w:bCs/>
        </w:rPr>
        <w:t xml:space="preserve">ots and </w:t>
      </w:r>
      <w:r w:rsidR="00450FEA" w:rsidRPr="00CF4E2B">
        <w:rPr>
          <w:bCs/>
        </w:rPr>
        <w:t>a series o</w:t>
      </w:r>
      <w:r w:rsidR="0090413E" w:rsidRPr="00CF4E2B">
        <w:rPr>
          <w:bCs/>
        </w:rPr>
        <w:t xml:space="preserve">f </w:t>
      </w:r>
      <w:r w:rsidR="00DD3849" w:rsidRPr="00CF4E2B">
        <w:rPr>
          <w:bCs/>
        </w:rPr>
        <w:t>measurem</w:t>
      </w:r>
      <w:r w:rsidR="0090413E" w:rsidRPr="00CF4E2B">
        <w:rPr>
          <w:bCs/>
        </w:rPr>
        <w:t>e</w:t>
      </w:r>
      <w:r w:rsidR="00DD3849" w:rsidRPr="00CF4E2B">
        <w:rPr>
          <w:bCs/>
        </w:rPr>
        <w:t xml:space="preserve">nts with </w:t>
      </w:r>
      <w:r w:rsidR="0090413E" w:rsidRPr="00CF4E2B">
        <w:rPr>
          <w:bCs/>
        </w:rPr>
        <w:t xml:space="preserve">increasing exposure times </w:t>
      </w:r>
      <w:r w:rsidR="00EA79EA" w:rsidRPr="00CF4E2B">
        <w:rPr>
          <w:bCs/>
        </w:rPr>
        <w:t>are</w:t>
      </w:r>
      <w:r w:rsidR="0090413E" w:rsidRPr="00CF4E2B">
        <w:rPr>
          <w:bCs/>
        </w:rPr>
        <w:t xml:space="preserve"> shown in figure </w:t>
      </w:r>
      <w:r w:rsidR="007B22C3">
        <w:rPr>
          <w:bCs/>
        </w:rPr>
        <w:t>7</w:t>
      </w:r>
      <w:r w:rsidR="0090413E" w:rsidRPr="00CF4E2B">
        <w:rPr>
          <w:bCs/>
        </w:rPr>
        <w:t>.</w:t>
      </w:r>
      <w:r w:rsidR="00954BDA">
        <w:rPr>
          <w:bCs/>
        </w:rPr>
        <w:t xml:space="preserve"> Th</w:t>
      </w:r>
      <w:r w:rsidR="00D77273">
        <w:rPr>
          <w:bCs/>
        </w:rPr>
        <w:t xml:space="preserve">e propagation of noise into the final PDF can be seen in figure </w:t>
      </w:r>
      <w:r w:rsidR="007B22C3">
        <w:rPr>
          <w:bCs/>
        </w:rPr>
        <w:t>8</w:t>
      </w:r>
      <w:r w:rsidR="00D77273">
        <w:rPr>
          <w:bCs/>
        </w:rPr>
        <w:t xml:space="preserve"> as</w:t>
      </w:r>
      <w:r w:rsidR="00824615">
        <w:rPr>
          <w:bCs/>
        </w:rPr>
        <w:t xml:space="preserve"> high frequency ripples at l</w:t>
      </w:r>
      <w:r w:rsidR="00EB3A2F">
        <w:rPr>
          <w:bCs/>
        </w:rPr>
        <w:t>onger</w:t>
      </w:r>
      <w:r w:rsidR="00824615">
        <w:rPr>
          <w:bCs/>
        </w:rPr>
        <w:t xml:space="preserve"> r, for the</w:t>
      </w:r>
      <w:r w:rsidR="00477F84">
        <w:rPr>
          <w:bCs/>
        </w:rPr>
        <w:t xml:space="preserve"> shorter data collection times.</w:t>
      </w:r>
      <w:r w:rsidR="00824615">
        <w:rPr>
          <w:bCs/>
        </w:rPr>
        <w:t xml:space="preserve"> </w:t>
      </w:r>
      <w:r w:rsidR="00CC4A6A">
        <w:rPr>
          <w:bCs/>
        </w:rPr>
        <w:t xml:space="preserve">A perceptible </w:t>
      </w:r>
      <w:r w:rsidR="00565F19">
        <w:rPr>
          <w:bCs/>
        </w:rPr>
        <w:t>improvement</w:t>
      </w:r>
      <w:r w:rsidR="00CC4A6A">
        <w:rPr>
          <w:bCs/>
        </w:rPr>
        <w:t xml:space="preserve"> </w:t>
      </w:r>
      <w:r w:rsidR="00D2725A">
        <w:rPr>
          <w:bCs/>
        </w:rPr>
        <w:t>i</w:t>
      </w:r>
      <w:r w:rsidR="00CC4A6A">
        <w:rPr>
          <w:bCs/>
        </w:rPr>
        <w:t xml:space="preserve">n the form of </w:t>
      </w:r>
      <w:r w:rsidR="00CC4A6A">
        <w:rPr>
          <w:bCs/>
        </w:rPr>
        <w:t xml:space="preserve">the very low r region can </w:t>
      </w:r>
      <w:r w:rsidR="00565F19">
        <w:rPr>
          <w:bCs/>
        </w:rPr>
        <w:t>also</w:t>
      </w:r>
      <w:r w:rsidR="00CC4A6A">
        <w:rPr>
          <w:bCs/>
        </w:rPr>
        <w:t xml:space="preserve"> be </w:t>
      </w:r>
      <w:r w:rsidR="00D2725A">
        <w:rPr>
          <w:bCs/>
        </w:rPr>
        <w:t xml:space="preserve">seen, although this is somewhat dependent on various parameters adjusted during the </w:t>
      </w:r>
      <w:r w:rsidR="00565F19">
        <w:rPr>
          <w:bCs/>
        </w:rPr>
        <w:t xml:space="preserve">data reduction </w:t>
      </w:r>
      <w:r w:rsidR="003A3AB8">
        <w:rPr>
          <w:bCs/>
        </w:rPr>
        <w:t>as well as</w:t>
      </w:r>
      <w:r w:rsidR="00565F19">
        <w:rPr>
          <w:bCs/>
        </w:rPr>
        <w:t xml:space="preserve"> the value of Q</w:t>
      </w:r>
      <w:r w:rsidR="00565F19" w:rsidRPr="00565F19">
        <w:rPr>
          <w:bCs/>
          <w:vertAlign w:val="subscript"/>
        </w:rPr>
        <w:t>max</w:t>
      </w:r>
      <w:r w:rsidR="00565F19">
        <w:rPr>
          <w:bCs/>
        </w:rPr>
        <w:t xml:space="preserve"> chosen</w:t>
      </w:r>
      <w:r w:rsidR="00FC028B">
        <w:rPr>
          <w:bCs/>
        </w:rPr>
        <w:t>.</w:t>
      </w:r>
    </w:p>
    <w:p w14:paraId="014EB81B" w14:textId="56E0D82B" w:rsidR="00E47D80" w:rsidRPr="00CF4E2B" w:rsidRDefault="00EF71C6" w:rsidP="00E47D80">
      <w:pPr>
        <w:keepNext/>
        <w:jc w:val="both"/>
      </w:pPr>
      <w:r w:rsidRPr="00EF71C6">
        <w:rPr>
          <w:noProof/>
        </w:rPr>
        <w:drawing>
          <wp:inline distT="0" distB="0" distL="0" distR="0" wp14:anchorId="0AD1CA35" wp14:editId="6985133E">
            <wp:extent cx="2748915"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8915" cy="1714500"/>
                    </a:xfrm>
                    <a:prstGeom prst="rect">
                      <a:avLst/>
                    </a:prstGeom>
                  </pic:spPr>
                </pic:pic>
              </a:graphicData>
            </a:graphic>
          </wp:inline>
        </w:drawing>
      </w:r>
    </w:p>
    <w:p w14:paraId="7A832585" w14:textId="5C943E98" w:rsidR="00BD7B1A" w:rsidRPr="00EF2933" w:rsidRDefault="00E47D80" w:rsidP="00E47D80">
      <w:pPr>
        <w:pStyle w:val="Caption"/>
        <w:jc w:val="both"/>
        <w:rPr>
          <w:bCs/>
        </w:rPr>
      </w:pPr>
      <w:r w:rsidRPr="00EF2933">
        <w:rPr>
          <w:b/>
          <w:bCs/>
        </w:rPr>
        <w:t xml:space="preserve">Figure </w:t>
      </w:r>
      <w:r w:rsidR="00E95A87">
        <w:rPr>
          <w:b/>
          <w:bCs/>
        </w:rPr>
        <w:t>7</w:t>
      </w:r>
      <w:r w:rsidRPr="00EF2933">
        <w:rPr>
          <w:b/>
          <w:bCs/>
        </w:rPr>
        <w:t>.</w:t>
      </w:r>
      <w:r w:rsidRPr="00EF2933">
        <w:t xml:space="preserve"> </w:t>
      </w:r>
      <w:r w:rsidR="00F65A1B" w:rsidRPr="00EF2933">
        <w:t xml:space="preserve">Stacked </w:t>
      </w:r>
      <w:r w:rsidR="00092F7F">
        <w:t xml:space="preserve">total </w:t>
      </w:r>
      <w:r w:rsidR="00D65921" w:rsidRPr="00EF2933">
        <w:t>structure f</w:t>
      </w:r>
      <w:r w:rsidR="00092F7F">
        <w:t>actor</w:t>
      </w:r>
      <w:r w:rsidR="004E66AC" w:rsidRPr="00EF2933">
        <w:t>,</w:t>
      </w:r>
      <w:r w:rsidR="00D65921" w:rsidRPr="00EF2933">
        <w:t xml:space="preserve"> </w:t>
      </w:r>
      <w:r w:rsidRPr="00EF2933">
        <w:t>S(Q)</w:t>
      </w:r>
      <w:r w:rsidR="004E66AC" w:rsidRPr="00EF2933">
        <w:t>,</w:t>
      </w:r>
      <w:r w:rsidRPr="00EF2933">
        <w:t xml:space="preserve"> plots for </w:t>
      </w:r>
      <w:r w:rsidR="002B3A46" w:rsidRPr="00EF2933">
        <w:t>amorphous silica</w:t>
      </w:r>
      <w:r w:rsidRPr="00EF2933">
        <w:t xml:space="preserve"> collected with increasing image exposure time</w:t>
      </w:r>
      <w:r w:rsidR="004E66AC" w:rsidRPr="00EF2933">
        <w:t>s</w:t>
      </w:r>
      <w:r w:rsidRPr="00EF2933">
        <w:t>. There is a clear advantage in this case for collecting for 180 minutes, but longer exposure times do not s</w:t>
      </w:r>
      <w:r w:rsidR="00425A63" w:rsidRPr="00EF2933">
        <w:t>how</w:t>
      </w:r>
      <w:r w:rsidRPr="00EF2933">
        <w:t xml:space="preserve"> significant further improvement.</w:t>
      </w:r>
    </w:p>
    <w:p w14:paraId="2B3713E3" w14:textId="77777777" w:rsidR="00BD7B1A" w:rsidRPr="00CF4E2B" w:rsidRDefault="00BD7B1A" w:rsidP="001025AA">
      <w:pPr>
        <w:jc w:val="both"/>
        <w:rPr>
          <w:bCs/>
        </w:rPr>
      </w:pPr>
    </w:p>
    <w:p w14:paraId="37E5CE5A" w14:textId="399F6749" w:rsidR="006F7CF3" w:rsidRPr="00CF4E2B" w:rsidRDefault="00B37836" w:rsidP="006F7CF3">
      <w:pPr>
        <w:keepNext/>
        <w:jc w:val="both"/>
      </w:pPr>
      <w:r w:rsidRPr="00B37836">
        <w:rPr>
          <w:noProof/>
        </w:rPr>
        <w:drawing>
          <wp:inline distT="0" distB="0" distL="0" distR="0" wp14:anchorId="334A3C07" wp14:editId="22CCC2A6">
            <wp:extent cx="2748915" cy="1664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8915" cy="1664970"/>
                    </a:xfrm>
                    <a:prstGeom prst="rect">
                      <a:avLst/>
                    </a:prstGeom>
                  </pic:spPr>
                </pic:pic>
              </a:graphicData>
            </a:graphic>
          </wp:inline>
        </w:drawing>
      </w:r>
    </w:p>
    <w:p w14:paraId="4F9AD9F8" w14:textId="1B0DBB62" w:rsidR="00BD7B1A" w:rsidRPr="00AB5214" w:rsidRDefault="006F7CF3" w:rsidP="006F7CF3">
      <w:pPr>
        <w:pStyle w:val="Caption"/>
        <w:jc w:val="both"/>
      </w:pPr>
      <w:r w:rsidRPr="00AB5214">
        <w:rPr>
          <w:b/>
          <w:bCs/>
        </w:rPr>
        <w:t xml:space="preserve">Figure </w:t>
      </w:r>
      <w:r w:rsidR="00E95A87">
        <w:rPr>
          <w:b/>
          <w:bCs/>
        </w:rPr>
        <w:t>8</w:t>
      </w:r>
      <w:r w:rsidRPr="00AB5214">
        <w:rPr>
          <w:b/>
          <w:bCs/>
        </w:rPr>
        <w:t>.</w:t>
      </w:r>
      <w:r w:rsidRPr="00AB5214">
        <w:t xml:space="preserve"> Stacked D(r) plots </w:t>
      </w:r>
      <w:r w:rsidR="003F00CC" w:rsidRPr="00AB5214">
        <w:t xml:space="preserve">of amorphous silica </w:t>
      </w:r>
      <w:r w:rsidRPr="00AB5214">
        <w:t xml:space="preserve">generated from the data in Figure </w:t>
      </w:r>
      <w:r w:rsidR="00862E6D">
        <w:t>7</w:t>
      </w:r>
      <w:r w:rsidRPr="00AB5214">
        <w:t xml:space="preserve">. These clearly show the noise </w:t>
      </w:r>
      <w:r w:rsidR="00795341" w:rsidRPr="00AB5214">
        <w:t>propagation</w:t>
      </w:r>
      <w:r w:rsidRPr="00AB5214">
        <w:t xml:space="preserve"> </w:t>
      </w:r>
      <w:r w:rsidR="00C858DE" w:rsidRPr="00AB5214">
        <w:t>through to</w:t>
      </w:r>
      <w:r w:rsidRPr="00AB5214">
        <w:t xml:space="preserve"> the PDF from the short exposure images</w:t>
      </w:r>
      <w:r w:rsidR="00C858DE" w:rsidRPr="00AB5214">
        <w:t xml:space="preserve"> and cleaner PDFs at longer exposure times.</w:t>
      </w:r>
      <w:r w:rsidR="00C04D17" w:rsidRPr="00AB5214">
        <w:t xml:space="preserve"> Due to the amorphous nature of the sample, peaks in the PDF </w:t>
      </w:r>
      <w:r w:rsidR="00E1141A" w:rsidRPr="00AB5214">
        <w:t xml:space="preserve">are not apparent beyond 10 </w:t>
      </w:r>
      <w:r w:rsidR="00E1141A" w:rsidRPr="00AB5214">
        <w:rPr>
          <w:rFonts w:cstheme="minorHAnsi"/>
        </w:rPr>
        <w:t>Å</w:t>
      </w:r>
      <w:r w:rsidR="00E1141A" w:rsidRPr="00AB5214">
        <w:t>.</w:t>
      </w:r>
      <w:r w:rsidR="00CF3F68" w:rsidRPr="00AB5214">
        <w:t xml:space="preserve"> </w:t>
      </w:r>
      <w:r w:rsidR="009359F2" w:rsidRPr="00AB5214">
        <w:t>Selected peak assignments: A</w:t>
      </w:r>
      <w:r w:rsidR="004C18C5" w:rsidRPr="00AB5214">
        <w:t xml:space="preserve"> [1.6 </w:t>
      </w:r>
      <w:r w:rsidR="004C18C5" w:rsidRPr="00AB5214">
        <w:rPr>
          <w:rFonts w:cstheme="minorHAnsi"/>
        </w:rPr>
        <w:t>Å]</w:t>
      </w:r>
      <w:r w:rsidR="004C18C5" w:rsidRPr="00AB5214">
        <w:t xml:space="preserve"> </w:t>
      </w:r>
      <w:r w:rsidR="000573A6" w:rsidRPr="00AB5214">
        <w:t>Si</w:t>
      </w:r>
      <w:r w:rsidR="00456C26" w:rsidRPr="00AB5214">
        <w:t>-</w:t>
      </w:r>
      <w:r w:rsidR="000573A6" w:rsidRPr="00AB5214">
        <w:t xml:space="preserve">O bonds, </w:t>
      </w:r>
      <w:r w:rsidR="004C18C5" w:rsidRPr="00AB5214">
        <w:t>B [</w:t>
      </w:r>
      <w:r w:rsidR="00234CE4" w:rsidRPr="00AB5214">
        <w:t xml:space="preserve">2.6 </w:t>
      </w:r>
      <w:r w:rsidR="00234CE4" w:rsidRPr="00AB5214">
        <w:rPr>
          <w:rFonts w:cstheme="minorHAnsi"/>
        </w:rPr>
        <w:t>Å</w:t>
      </w:r>
      <w:r w:rsidR="00234CE4" w:rsidRPr="00AB5214">
        <w:t xml:space="preserve">]  </w:t>
      </w:r>
      <w:r w:rsidR="000573A6" w:rsidRPr="00AB5214">
        <w:t xml:space="preserve">first shell O…O </w:t>
      </w:r>
      <w:r w:rsidR="00456C26" w:rsidRPr="00AB5214">
        <w:t>distances (edges of SiO</w:t>
      </w:r>
      <w:r w:rsidR="00456C26" w:rsidRPr="00AB5214">
        <w:rPr>
          <w:vertAlign w:val="subscript"/>
        </w:rPr>
        <w:t>4</w:t>
      </w:r>
      <w:r w:rsidR="00456C26" w:rsidRPr="00AB5214">
        <w:t xml:space="preserve"> tetrahedra) and </w:t>
      </w:r>
      <w:r w:rsidR="00234CE4" w:rsidRPr="00AB5214">
        <w:t xml:space="preserve">C [3.1 </w:t>
      </w:r>
      <w:r w:rsidR="00234CE4" w:rsidRPr="00AB5214">
        <w:rPr>
          <w:rFonts w:cstheme="minorHAnsi"/>
        </w:rPr>
        <w:t>Å</w:t>
      </w:r>
      <w:r w:rsidR="00234CE4" w:rsidRPr="00AB5214">
        <w:t xml:space="preserve">] </w:t>
      </w:r>
      <w:r w:rsidR="00A77DBC" w:rsidRPr="00AB5214">
        <w:t xml:space="preserve">first shell Si…Si </w:t>
      </w:r>
      <w:r w:rsidR="00A5032D" w:rsidRPr="00AB5214">
        <w:t>distances</w:t>
      </w:r>
      <w:r w:rsidR="00532EF0" w:rsidRPr="00AB5214">
        <w:t xml:space="preserve"> (</w:t>
      </w:r>
      <w:r w:rsidR="003F3DF8" w:rsidRPr="00AB5214">
        <w:t xml:space="preserve">centre-to-centre of corner sharing </w:t>
      </w:r>
      <w:r w:rsidR="00CB7B0E" w:rsidRPr="00AB5214">
        <w:t>tetrahedra</w:t>
      </w:r>
      <w:r w:rsidR="003F3DF8" w:rsidRPr="00AB5214">
        <w:t>)</w:t>
      </w:r>
      <w:r w:rsidR="00A77DBC" w:rsidRPr="00AB5214">
        <w:t>.</w:t>
      </w:r>
    </w:p>
    <w:p w14:paraId="63AD1F4E" w14:textId="71F4A760" w:rsidR="00575EAF" w:rsidRDefault="00575EAF" w:rsidP="00575EAF">
      <w:pPr>
        <w:rPr>
          <w:b/>
          <w:bCs/>
        </w:rPr>
      </w:pPr>
      <w:r w:rsidRPr="00CF4E2B">
        <w:rPr>
          <w:b/>
          <w:bCs/>
        </w:rPr>
        <w:t>VI</w:t>
      </w:r>
      <w:r w:rsidR="002568C2">
        <w:rPr>
          <w:b/>
          <w:bCs/>
        </w:rPr>
        <w:t>I</w:t>
      </w:r>
      <w:r w:rsidR="00560F17" w:rsidRPr="00CF4E2B">
        <w:rPr>
          <w:b/>
          <w:bCs/>
        </w:rPr>
        <w:t>. CONCLUSIONS</w:t>
      </w:r>
    </w:p>
    <w:p w14:paraId="1E1710ED" w14:textId="6E8F0D27" w:rsidR="003E434D" w:rsidRDefault="00B82872" w:rsidP="007169BB">
      <w:pPr>
        <w:jc w:val="both"/>
      </w:pPr>
      <w:r w:rsidRPr="005E1487">
        <w:t xml:space="preserve">In this work we have </w:t>
      </w:r>
      <w:r w:rsidR="00565F19" w:rsidRPr="005E1487">
        <w:t>reported</w:t>
      </w:r>
      <w:r w:rsidR="00565F19">
        <w:t xml:space="preserve"> the successful </w:t>
      </w:r>
      <w:r w:rsidR="00DE4C19">
        <w:t>modification</w:t>
      </w:r>
      <w:r w:rsidR="00565F19">
        <w:t xml:space="preserve"> of a</w:t>
      </w:r>
      <w:r w:rsidR="005E1487">
        <w:t xml:space="preserve">n image plate based single crystal </w:t>
      </w:r>
      <w:r w:rsidR="004025C4">
        <w:t>diffractometer</w:t>
      </w:r>
      <w:r w:rsidR="005E1487">
        <w:t xml:space="preserve"> to collect high quality total scattering data.</w:t>
      </w:r>
      <w:r w:rsidR="004934C0">
        <w:t xml:space="preserve"> </w:t>
      </w:r>
      <w:r w:rsidR="004025C4">
        <w:t>Through the</w:t>
      </w:r>
      <w:r w:rsidR="00244561">
        <w:t xml:space="preserve"> full PDF</w:t>
      </w:r>
      <w:r w:rsidR="004025C4">
        <w:t xml:space="preserve"> refinement of </w:t>
      </w:r>
      <w:proofErr w:type="gramStart"/>
      <w:r w:rsidR="004025C4">
        <w:t>a number of</w:t>
      </w:r>
      <w:proofErr w:type="gramEnd"/>
      <w:r w:rsidR="004025C4">
        <w:t xml:space="preserve"> standard materials we have </w:t>
      </w:r>
      <w:r w:rsidR="004025C4">
        <w:lastRenderedPageBreak/>
        <w:t xml:space="preserve">demonstrated the </w:t>
      </w:r>
      <w:r w:rsidR="003A78E3">
        <w:t xml:space="preserve">high </w:t>
      </w:r>
      <w:r w:rsidR="004025C4">
        <w:t>quality of th</w:t>
      </w:r>
      <w:r w:rsidR="00DE4C19">
        <w:t>is</w:t>
      </w:r>
      <w:r w:rsidR="004025C4">
        <w:t xml:space="preserve"> data and the </w:t>
      </w:r>
      <w:r w:rsidR="003A78E3">
        <w:t>suitability of the</w:t>
      </w:r>
      <w:r w:rsidR="004025C4">
        <w:t xml:space="preserve"> data reduction protocol</w:t>
      </w:r>
      <w:r w:rsidR="00CD159B">
        <w:t>s</w:t>
      </w:r>
      <w:r w:rsidR="003A78E3">
        <w:t>.</w:t>
      </w:r>
    </w:p>
    <w:p w14:paraId="75F119C7" w14:textId="2BEFEE17" w:rsidR="003E434D" w:rsidRDefault="008A35F6" w:rsidP="007169BB">
      <w:pPr>
        <w:jc w:val="both"/>
      </w:pPr>
      <w:r>
        <w:t>Although t</w:t>
      </w:r>
      <w:r w:rsidR="003E434D">
        <w:t xml:space="preserve">he </w:t>
      </w:r>
      <w:r>
        <w:t xml:space="preserve">required </w:t>
      </w:r>
      <w:r w:rsidR="003E434D">
        <w:t xml:space="preserve">switch to shorter wavelength </w:t>
      </w:r>
      <w:r w:rsidR="0079026C">
        <w:t xml:space="preserve">radiation </w:t>
      </w:r>
      <w:r w:rsidR="003E434D">
        <w:t xml:space="preserve">reduces the intensity </w:t>
      </w:r>
      <w:r w:rsidR="00E55E52">
        <w:t xml:space="preserve">of the incident beam </w:t>
      </w:r>
      <w:r w:rsidR="003E434D">
        <w:t xml:space="preserve">significantly (scales approximately as </w:t>
      </w:r>
      <w:r w:rsidR="003E434D">
        <w:rPr>
          <w:rFonts w:cstheme="minorHAnsi"/>
        </w:rPr>
        <w:t>λ</w:t>
      </w:r>
      <w:r w:rsidR="003E434D" w:rsidRPr="00DF2422">
        <w:rPr>
          <w:vertAlign w:val="superscript"/>
        </w:rPr>
        <w:t>3</w:t>
      </w:r>
      <w:r w:rsidR="003E434D">
        <w:t xml:space="preserve">) </w:t>
      </w:r>
      <w:r w:rsidR="00E55E52">
        <w:t xml:space="preserve">the </w:t>
      </w:r>
      <w:r w:rsidR="003E434D">
        <w:t xml:space="preserve">large </w:t>
      </w:r>
      <w:r w:rsidR="00C17F2A">
        <w:t xml:space="preserve">image plate </w:t>
      </w:r>
      <w:r w:rsidR="003E434D">
        <w:t>detector</w:t>
      </w:r>
      <w:r w:rsidR="00C17F2A" w:rsidRPr="00C17F2A">
        <w:t xml:space="preserve"> </w:t>
      </w:r>
      <w:r w:rsidR="00583033">
        <w:t>(</w:t>
      </w:r>
      <w:r w:rsidR="00C17F2A" w:rsidRPr="00C17F2A">
        <w:t>high quantum efficiency at hard X-ray energies</w:t>
      </w:r>
      <w:r w:rsidR="00587306">
        <w:fldChar w:fldCharType="begin"/>
      </w:r>
      <w:r w:rsidR="00FB2648">
        <w:instrText xml:space="preserve"> ADDIN ZOTERO_ITEM CSL_CITATION {"citationID":"b4k07oUU","properties":{"formattedCitation":"\\super 27\\nosupersub{}","plainCitation":"27","noteIndex":0},"citationItems":[{"id":2284,"uris":["http://zotero.org/users/4697463/items/CNJCYII5"],"uri":["http://zotero.org/users/4697463/items/CNJCYII5"],"itemData":{"id":2284,"type":"article-journal","abstract":"A numerical technique for deriving a conversion factor between the output pixel values from a scanned imaging plate and the actual incident X-ray photon flux is proposed. The technique requires no external calibration by independent detectors, but uses the statistical information inherent in the image. As a test case, this technique was applied to a Fuji BAS2000 imaging-plate scanner. The calculation showed that, at 1.2 Å, 163 (8) photons pixel−1 were required to give one output unit of pixel intensity on an image scanned 20 min after exposure. This conversion factor compared favourably with the independently measured conversion factor of 171.1 (5) photons pixel−1 (output unit)−1 obtained from a high-quantum-efficiency Ge detector.","container-title":"Journal of Synchrotron Radiation","DOI":"10.1107/S0909049598008334","ISSN":"0909-0495","issue":"6","journalAbbreviation":"J Synchrotron Rad","language":"en","note":"number: 6\npublisher: International Union of Crystallography","page":"1375-1382","source":"scripts.iucr.org","title":"Calculation of Absolute Intensities From X-ray Imaging Plates","volume":"5","author":[{"family":"Cookson","given":"D. J."}],"issued":{"date-parts":[["1998",11,1]]}}}],"schema":"https://github.com/citation-style-language/schema/raw/master/csl-citation.json"} </w:instrText>
      </w:r>
      <w:r w:rsidR="00587306">
        <w:fldChar w:fldCharType="separate"/>
      </w:r>
      <w:r w:rsidR="00181F6E" w:rsidRPr="00181F6E">
        <w:rPr>
          <w:rFonts w:ascii="Calibri" w:hAnsi="Calibri" w:cs="Calibri"/>
          <w:szCs w:val="24"/>
          <w:vertAlign w:val="superscript"/>
        </w:rPr>
        <w:t>27</w:t>
      </w:r>
      <w:r w:rsidR="00587306">
        <w:fldChar w:fldCharType="end"/>
      </w:r>
      <w:r w:rsidR="00583033">
        <w:t>)</w:t>
      </w:r>
      <w:r w:rsidR="003E434D">
        <w:t xml:space="preserve"> </w:t>
      </w:r>
      <w:r w:rsidR="0079026C">
        <w:t xml:space="preserve">is the ideal </w:t>
      </w:r>
      <w:r w:rsidR="005C7D91">
        <w:t xml:space="preserve">solution for </w:t>
      </w:r>
      <w:r w:rsidR="00583033">
        <w:t>provid</w:t>
      </w:r>
      <w:r w:rsidR="005C7D91">
        <w:t>ing</w:t>
      </w:r>
      <w:r w:rsidR="00583033">
        <w:t xml:space="preserve"> </w:t>
      </w:r>
      <w:r w:rsidR="003E434D">
        <w:t>an excellent signal/noise ratio</w:t>
      </w:r>
      <w:r w:rsidR="005C7D91">
        <w:t xml:space="preserve"> in </w:t>
      </w:r>
      <w:r w:rsidR="00244561">
        <w:t xml:space="preserve">comparatively </w:t>
      </w:r>
      <w:r w:rsidR="005C7D91">
        <w:t>short exposure times.</w:t>
      </w:r>
      <w:r w:rsidR="003E434D">
        <w:t xml:space="preserve"> </w:t>
      </w:r>
    </w:p>
    <w:p w14:paraId="51C60E4D" w14:textId="453AA916" w:rsidR="00484228" w:rsidRDefault="00484228" w:rsidP="007B45F6">
      <w:pPr>
        <w:jc w:val="both"/>
      </w:pPr>
      <w:r w:rsidRPr="004934C0">
        <w:t xml:space="preserve">While the </w:t>
      </w:r>
      <w:r w:rsidR="004934C0" w:rsidRPr="004934C0">
        <w:t>instrument</w:t>
      </w:r>
      <w:r w:rsidRPr="004934C0">
        <w:t xml:space="preserve"> and procedures described in this article </w:t>
      </w:r>
      <w:r w:rsidR="007A5424" w:rsidRPr="004934C0">
        <w:t xml:space="preserve">produce excellent quality total scattering data, an </w:t>
      </w:r>
      <w:r w:rsidR="004934C0" w:rsidRPr="004934C0">
        <w:t>enhancement</w:t>
      </w:r>
      <w:r w:rsidR="007A5424" w:rsidRPr="004934C0">
        <w:t xml:space="preserve"> c</w:t>
      </w:r>
      <w:r w:rsidR="007E2D20">
        <w:t>an</w:t>
      </w:r>
      <w:r w:rsidR="007A5424" w:rsidRPr="004934C0">
        <w:t xml:space="preserve"> be imagined employing a</w:t>
      </w:r>
      <w:r w:rsidR="00F947B7" w:rsidRPr="004934C0">
        <w:t>n Ag</w:t>
      </w:r>
      <w:r w:rsidR="007A5424" w:rsidRPr="004934C0">
        <w:t xml:space="preserve"> ro</w:t>
      </w:r>
      <w:r w:rsidR="00F947B7" w:rsidRPr="004934C0">
        <w:t>t</w:t>
      </w:r>
      <w:r w:rsidR="007A5424" w:rsidRPr="004934C0">
        <w:t xml:space="preserve">ating anode </w:t>
      </w:r>
      <w:r w:rsidR="004934C0" w:rsidRPr="004934C0">
        <w:t>generator</w:t>
      </w:r>
      <w:r w:rsidR="007A5424" w:rsidRPr="004934C0">
        <w:t xml:space="preserve"> and </w:t>
      </w:r>
      <w:r w:rsidR="00292840">
        <w:t>a na</w:t>
      </w:r>
      <w:r w:rsidR="00FB63E5">
        <w:t>rrow band monochromator such as Ge(111)</w:t>
      </w:r>
      <w:r w:rsidR="007A5424" w:rsidRPr="004934C0">
        <w:t xml:space="preserve"> with the same </w:t>
      </w:r>
      <w:r w:rsidR="00F947B7" w:rsidRPr="004934C0">
        <w:t xml:space="preserve">image-plate detector and </w:t>
      </w:r>
      <w:r w:rsidR="004934C0" w:rsidRPr="004934C0">
        <w:t>shifted beam centre</w:t>
      </w:r>
      <w:r w:rsidR="00FB63E5">
        <w:t xml:space="preserve">, </w:t>
      </w:r>
      <w:r w:rsidR="007E2D20">
        <w:t xml:space="preserve">which </w:t>
      </w:r>
      <w:r w:rsidR="00FB63E5">
        <w:t xml:space="preserve">would give a high </w:t>
      </w:r>
      <w:r w:rsidR="00183C2D">
        <w:t xml:space="preserve">Q </w:t>
      </w:r>
      <w:r w:rsidR="00FB63E5">
        <w:t>resolution instrument with excellent counting statistics</w:t>
      </w:r>
      <w:r w:rsidR="0002011C">
        <w:t>, and large Q</w:t>
      </w:r>
      <w:r w:rsidR="0002011C" w:rsidRPr="0002011C">
        <w:rPr>
          <w:vertAlign w:val="subscript"/>
        </w:rPr>
        <w:t>max</w:t>
      </w:r>
      <w:r w:rsidR="004934C0" w:rsidRPr="004934C0">
        <w:t>.</w:t>
      </w:r>
    </w:p>
    <w:p w14:paraId="17479473" w14:textId="48AEC5A8" w:rsidR="00D22845" w:rsidRDefault="00D22845" w:rsidP="007169BB">
      <w:pPr>
        <w:jc w:val="both"/>
      </w:pPr>
      <w:r>
        <w:t xml:space="preserve">In conclusion we have demonstrated that a large curved image-plate, with virtually zero background response, is ideal for collecting total scattering data from samples </w:t>
      </w:r>
      <w:r w:rsidR="00B42245">
        <w:t>including all but the most crystalline powders,</w:t>
      </w:r>
      <w:r>
        <w:t xml:space="preserve"> </w:t>
      </w:r>
      <w:r w:rsidR="00A144A3">
        <w:t xml:space="preserve">amorphous materials and </w:t>
      </w:r>
      <w:r>
        <w:t>liquids and whose scattering is dominated by the weak diffuse component.</w:t>
      </w:r>
    </w:p>
    <w:p w14:paraId="767590F9" w14:textId="77777777" w:rsidR="00D22845" w:rsidRPr="004934C0" w:rsidRDefault="00D22845" w:rsidP="007169BB">
      <w:pPr>
        <w:jc w:val="both"/>
      </w:pPr>
    </w:p>
    <w:p w14:paraId="33EC0229" w14:textId="001BAD33" w:rsidR="00560F17" w:rsidRPr="00CF4E2B" w:rsidRDefault="00560F17" w:rsidP="007169BB">
      <w:pPr>
        <w:jc w:val="both"/>
        <w:rPr>
          <w:b/>
          <w:bCs/>
        </w:rPr>
      </w:pPr>
      <w:r w:rsidRPr="00CF4E2B">
        <w:rPr>
          <w:b/>
          <w:bCs/>
        </w:rPr>
        <w:t xml:space="preserve">SUPPLEMENTARY MATERIAL </w:t>
      </w:r>
    </w:p>
    <w:p w14:paraId="50EF1B6E" w14:textId="403507FB" w:rsidR="00560F17" w:rsidRPr="00CF4E2B" w:rsidRDefault="00560F17" w:rsidP="007169BB">
      <w:pPr>
        <w:jc w:val="both"/>
      </w:pPr>
      <w:r w:rsidRPr="00CF4E2B">
        <w:t>See supp</w:t>
      </w:r>
      <w:r w:rsidR="00391366">
        <w:t>orting</w:t>
      </w:r>
      <w:r w:rsidRPr="00CF4E2B">
        <w:t xml:space="preserve"> </w:t>
      </w:r>
      <w:r w:rsidR="007E2D20">
        <w:t>data</w:t>
      </w:r>
      <w:r w:rsidR="004C1F62" w:rsidRPr="00CF4E2B">
        <w:t xml:space="preserve"> </w:t>
      </w:r>
      <w:r w:rsidRPr="00CF4E2B">
        <w:t>for</w:t>
      </w:r>
      <w:r w:rsidR="00B4459E" w:rsidRPr="00CF4E2B">
        <w:t xml:space="preserve"> </w:t>
      </w:r>
      <w:r w:rsidRPr="00CF4E2B">
        <w:t xml:space="preserve">additional </w:t>
      </w:r>
      <w:r w:rsidR="00035D54">
        <w:t xml:space="preserve">material including </w:t>
      </w:r>
      <w:r w:rsidRPr="00CF4E2B">
        <w:t>ﬁgures and tables.</w:t>
      </w:r>
    </w:p>
    <w:p w14:paraId="13CC3ED1" w14:textId="7FFC2865" w:rsidR="00560F17" w:rsidRPr="00CF4E2B" w:rsidRDefault="00560F17" w:rsidP="007169BB">
      <w:pPr>
        <w:jc w:val="both"/>
        <w:rPr>
          <w:b/>
          <w:bCs/>
        </w:rPr>
      </w:pPr>
      <w:r w:rsidRPr="00CF4E2B">
        <w:rPr>
          <w:b/>
          <w:bCs/>
        </w:rPr>
        <w:t>ACKNOWLEDGMENTS</w:t>
      </w:r>
    </w:p>
    <w:p w14:paraId="642E30A6" w14:textId="56455301" w:rsidR="00BD7B1A" w:rsidRPr="00CF4E2B" w:rsidRDefault="00207EBC" w:rsidP="007B45F6">
      <w:pPr>
        <w:jc w:val="both"/>
        <w:rPr>
          <w:bCs/>
          <w:color w:val="000000" w:themeColor="text1"/>
        </w:rPr>
      </w:pPr>
      <w:r w:rsidRPr="00CF4E2B">
        <w:rPr>
          <w:bCs/>
          <w:color w:val="000000" w:themeColor="text1"/>
        </w:rPr>
        <w:t xml:space="preserve">DJMI acknowledges the EPSRC for DTP funding (EP/R513325/1). </w:t>
      </w:r>
    </w:p>
    <w:p w14:paraId="69375D17" w14:textId="74A7AB06" w:rsidR="001C7F03" w:rsidRDefault="00B25C7E" w:rsidP="00D22845">
      <w:pPr>
        <w:jc w:val="both"/>
        <w:rPr>
          <w:b/>
        </w:rPr>
      </w:pPr>
      <w:r w:rsidRPr="00B25C7E">
        <w:rPr>
          <w:b/>
        </w:rPr>
        <w:t xml:space="preserve">DATA </w:t>
      </w:r>
      <w:r w:rsidR="00AC0F70">
        <w:rPr>
          <w:b/>
        </w:rPr>
        <w:t>AVAILABILITY</w:t>
      </w:r>
    </w:p>
    <w:p w14:paraId="0CE3B153" w14:textId="1EE5476A" w:rsidR="00560F17" w:rsidRPr="00CF4E2B" w:rsidRDefault="00717052">
      <w:pPr>
        <w:jc w:val="both"/>
        <w:rPr>
          <w:bCs/>
        </w:rPr>
      </w:pPr>
      <w:r>
        <w:rPr>
          <w:bCs/>
        </w:rPr>
        <w:t>D</w:t>
      </w:r>
      <w:r w:rsidR="00EC2F18" w:rsidRPr="00EC2F18">
        <w:rPr>
          <w:bCs/>
        </w:rPr>
        <w:t>ata supporting this study are openly available from the University of Southampton repository</w:t>
      </w:r>
      <w:r w:rsidR="00317C8B">
        <w:rPr>
          <w:bCs/>
        </w:rPr>
        <w:t xml:space="preserve"> a</w:t>
      </w:r>
      <w:r>
        <w:rPr>
          <w:bCs/>
        </w:rPr>
        <w:t>t</w:t>
      </w:r>
      <w:r w:rsidR="00317C8B">
        <w:rPr>
          <w:bCs/>
        </w:rPr>
        <w:t xml:space="preserve"> </w:t>
      </w:r>
      <w:r w:rsidR="009C751F" w:rsidRPr="005F6268">
        <w:rPr>
          <w:bCs/>
        </w:rPr>
        <w:t>https://doi.org/10.5258/SOTON/D1676</w:t>
      </w:r>
      <w:r w:rsidR="001C7F03" w:rsidRPr="005F6268">
        <w:rPr>
          <w:bCs/>
        </w:rPr>
        <w:t>.</w:t>
      </w:r>
    </w:p>
    <w:p w14:paraId="74FE06E0" w14:textId="6704E47D" w:rsidR="008632E2" w:rsidRPr="00CF4E2B" w:rsidRDefault="00930AD6" w:rsidP="001025AA">
      <w:pPr>
        <w:jc w:val="both"/>
        <w:rPr>
          <w:b/>
        </w:rPr>
      </w:pPr>
      <w:r w:rsidRPr="00CF4E2B">
        <w:rPr>
          <w:b/>
        </w:rPr>
        <w:t>REFERENCES</w:t>
      </w:r>
    </w:p>
    <w:p w14:paraId="2BF75D0F" w14:textId="77777777" w:rsidR="007D36B0" w:rsidRPr="007D36B0" w:rsidRDefault="00C43E26" w:rsidP="007D36B0">
      <w:pPr>
        <w:pStyle w:val="Bibliography"/>
        <w:rPr>
          <w:rFonts w:ascii="Calibri" w:hAnsi="Calibri" w:cs="Calibri"/>
        </w:rPr>
      </w:pPr>
      <w:r>
        <w:rPr>
          <w:bCs/>
        </w:rPr>
        <w:fldChar w:fldCharType="begin"/>
      </w:r>
      <w:r w:rsidR="005B4EF6">
        <w:rPr>
          <w:bCs/>
        </w:rPr>
        <w:instrText xml:space="preserve"> ADDIN ZOTERO_BIBL {"uncited":[],"omitted":[],"custom":[]} CSL_BIBLIOGRAPHY </w:instrText>
      </w:r>
      <w:r>
        <w:rPr>
          <w:bCs/>
        </w:rPr>
        <w:fldChar w:fldCharType="separate"/>
      </w:r>
      <w:r w:rsidR="007D36B0" w:rsidRPr="007169BB">
        <w:rPr>
          <w:rFonts w:ascii="Calibri" w:hAnsi="Calibri" w:cs="Calibri"/>
        </w:rPr>
        <w:t>1</w:t>
      </w:r>
      <w:r w:rsidR="007D36B0" w:rsidRPr="007169BB">
        <w:rPr>
          <w:rFonts w:ascii="Calibri" w:hAnsi="Calibri" w:cs="Calibri"/>
        </w:rPr>
        <w:tab/>
        <w:t xml:space="preserve">Y. Idemoto, M. Inoue and N. Kitamura, </w:t>
      </w:r>
      <w:r w:rsidR="007D36B0" w:rsidRPr="007169BB">
        <w:rPr>
          <w:rFonts w:ascii="Calibri" w:hAnsi="Calibri" w:cs="Calibri"/>
          <w:i/>
          <w:iCs/>
        </w:rPr>
        <w:t>Journal of Power Sources</w:t>
      </w:r>
      <w:r w:rsidR="007D36B0" w:rsidRPr="007169BB">
        <w:rPr>
          <w:rFonts w:ascii="Calibri" w:hAnsi="Calibri" w:cs="Calibri"/>
        </w:rPr>
        <w:t xml:space="preserve">, 2014, </w:t>
      </w:r>
      <w:r w:rsidR="007D36B0" w:rsidRPr="007169BB">
        <w:rPr>
          <w:rFonts w:ascii="Calibri" w:hAnsi="Calibri" w:cs="Calibri"/>
          <w:b/>
          <w:bCs/>
        </w:rPr>
        <w:t>259</w:t>
      </w:r>
      <w:r w:rsidR="007D36B0" w:rsidRPr="007169BB">
        <w:rPr>
          <w:rFonts w:ascii="Calibri" w:hAnsi="Calibri" w:cs="Calibri"/>
        </w:rPr>
        <w:t>, 195–202.</w:t>
      </w:r>
    </w:p>
    <w:p w14:paraId="4BB9D09B" w14:textId="77777777" w:rsidR="007D36B0" w:rsidRPr="007D36B0" w:rsidRDefault="007D36B0" w:rsidP="007D36B0">
      <w:pPr>
        <w:pStyle w:val="Bibliography"/>
        <w:rPr>
          <w:rFonts w:ascii="Calibri" w:hAnsi="Calibri" w:cs="Calibri"/>
        </w:rPr>
      </w:pPr>
      <w:r w:rsidRPr="007D36B0">
        <w:rPr>
          <w:rFonts w:ascii="Calibri" w:hAnsi="Calibri" w:cs="Calibri"/>
        </w:rPr>
        <w:t>2</w:t>
      </w:r>
      <w:r w:rsidRPr="007D36B0">
        <w:rPr>
          <w:rFonts w:ascii="Calibri" w:hAnsi="Calibri" w:cs="Calibri"/>
        </w:rPr>
        <w:tab/>
        <w:t xml:space="preserve">H. Kim, K. Sakaki, H. Ogawa, Y. Nakamura, J. Nakamura, E. Akiba, A. Machida, T. Watanuki and T. Proffen, </w:t>
      </w:r>
      <w:r w:rsidRPr="007D36B0">
        <w:rPr>
          <w:rFonts w:ascii="Calibri" w:hAnsi="Calibri" w:cs="Calibri"/>
          <w:i/>
          <w:iCs/>
        </w:rPr>
        <w:t>J. Phys. Chem. C</w:t>
      </w:r>
      <w:r w:rsidRPr="007D36B0">
        <w:rPr>
          <w:rFonts w:ascii="Calibri" w:hAnsi="Calibri" w:cs="Calibri"/>
        </w:rPr>
        <w:t xml:space="preserve">, 2013, </w:t>
      </w:r>
      <w:r w:rsidRPr="007D36B0">
        <w:rPr>
          <w:rFonts w:ascii="Calibri" w:hAnsi="Calibri" w:cs="Calibri"/>
          <w:b/>
          <w:bCs/>
        </w:rPr>
        <w:t>117</w:t>
      </w:r>
      <w:r w:rsidRPr="007D36B0">
        <w:rPr>
          <w:rFonts w:ascii="Calibri" w:hAnsi="Calibri" w:cs="Calibri"/>
        </w:rPr>
        <w:t>, 26543–26550.</w:t>
      </w:r>
    </w:p>
    <w:p w14:paraId="3284A114" w14:textId="77777777" w:rsidR="007D36B0" w:rsidRPr="007D36B0" w:rsidRDefault="007D36B0" w:rsidP="007D36B0">
      <w:pPr>
        <w:pStyle w:val="Bibliography"/>
        <w:rPr>
          <w:rFonts w:ascii="Calibri" w:hAnsi="Calibri" w:cs="Calibri"/>
        </w:rPr>
      </w:pPr>
      <w:r w:rsidRPr="007D36B0">
        <w:rPr>
          <w:rFonts w:ascii="Calibri" w:hAnsi="Calibri" w:cs="Calibri"/>
        </w:rPr>
        <w:t>3</w:t>
      </w:r>
      <w:r w:rsidRPr="007D36B0">
        <w:rPr>
          <w:rFonts w:ascii="Calibri" w:hAnsi="Calibri" w:cs="Calibri"/>
        </w:rPr>
        <w:tab/>
        <w:t xml:space="preserve">B. N. Wanjala, B. Fang, S. Shan, V. Petkov, P. Zhu, R. Loukrakpam, Y. Chen, J. Luo, J. Yin, L. Yang, M. Shao and C.-J. Zhong, </w:t>
      </w:r>
      <w:r w:rsidRPr="007D36B0">
        <w:rPr>
          <w:rFonts w:ascii="Calibri" w:hAnsi="Calibri" w:cs="Calibri"/>
          <w:i/>
          <w:iCs/>
        </w:rPr>
        <w:t>Chem. Mater.</w:t>
      </w:r>
      <w:r w:rsidRPr="007D36B0">
        <w:rPr>
          <w:rFonts w:ascii="Calibri" w:hAnsi="Calibri" w:cs="Calibri"/>
        </w:rPr>
        <w:t xml:space="preserve">, 2012, </w:t>
      </w:r>
      <w:r w:rsidRPr="007D36B0">
        <w:rPr>
          <w:rFonts w:ascii="Calibri" w:hAnsi="Calibri" w:cs="Calibri"/>
          <w:b/>
          <w:bCs/>
        </w:rPr>
        <w:t>24</w:t>
      </w:r>
      <w:r w:rsidRPr="007D36B0">
        <w:rPr>
          <w:rFonts w:ascii="Calibri" w:hAnsi="Calibri" w:cs="Calibri"/>
        </w:rPr>
        <w:t>, 4283–4293.</w:t>
      </w:r>
    </w:p>
    <w:p w14:paraId="25243CC8" w14:textId="77777777" w:rsidR="007D36B0" w:rsidRPr="007169BB" w:rsidRDefault="007D36B0" w:rsidP="007D36B0">
      <w:pPr>
        <w:pStyle w:val="Bibliography"/>
        <w:rPr>
          <w:rFonts w:ascii="Calibri" w:hAnsi="Calibri" w:cs="Calibri"/>
        </w:rPr>
      </w:pPr>
      <w:r w:rsidRPr="007D36B0">
        <w:rPr>
          <w:rFonts w:ascii="Calibri" w:hAnsi="Calibri" w:cs="Calibri"/>
        </w:rPr>
        <w:t>4</w:t>
      </w:r>
      <w:r w:rsidRPr="007D36B0">
        <w:rPr>
          <w:rFonts w:ascii="Calibri" w:hAnsi="Calibri" w:cs="Calibri"/>
        </w:rPr>
        <w:tab/>
        <w:t xml:space="preserve">S. J. L. Billinge and M. G. Kanatzidis, </w:t>
      </w:r>
      <w:r w:rsidRPr="007D36B0">
        <w:rPr>
          <w:rFonts w:ascii="Calibri" w:hAnsi="Calibri" w:cs="Calibri"/>
          <w:i/>
          <w:iCs/>
        </w:rPr>
        <w:t xml:space="preserve">Chem. </w:t>
      </w:r>
      <w:r w:rsidRPr="007169BB">
        <w:rPr>
          <w:rFonts w:ascii="Calibri" w:hAnsi="Calibri" w:cs="Calibri"/>
          <w:i/>
          <w:iCs/>
        </w:rPr>
        <w:t>Commun.</w:t>
      </w:r>
      <w:r w:rsidRPr="007169BB">
        <w:rPr>
          <w:rFonts w:ascii="Calibri" w:hAnsi="Calibri" w:cs="Calibri"/>
        </w:rPr>
        <w:t>, 2004, 749–760.</w:t>
      </w:r>
    </w:p>
    <w:p w14:paraId="7A3C8730" w14:textId="77777777" w:rsidR="007D36B0" w:rsidRPr="007169BB" w:rsidRDefault="007D36B0" w:rsidP="007D36B0">
      <w:pPr>
        <w:pStyle w:val="Bibliography"/>
        <w:rPr>
          <w:rFonts w:ascii="Calibri" w:hAnsi="Calibri" w:cs="Calibri"/>
        </w:rPr>
      </w:pPr>
      <w:r w:rsidRPr="007169BB">
        <w:rPr>
          <w:rFonts w:ascii="Calibri" w:hAnsi="Calibri" w:cs="Calibri"/>
        </w:rPr>
        <w:t>5</w:t>
      </w:r>
      <w:r w:rsidRPr="007169BB">
        <w:rPr>
          <w:rFonts w:ascii="Calibri" w:hAnsi="Calibri" w:cs="Calibri"/>
        </w:rPr>
        <w:tab/>
        <w:t xml:space="preserve">A. Mancini and L. Malavasi, </w:t>
      </w:r>
      <w:r w:rsidRPr="007169BB">
        <w:rPr>
          <w:rFonts w:ascii="Calibri" w:hAnsi="Calibri" w:cs="Calibri"/>
          <w:i/>
          <w:iCs/>
        </w:rPr>
        <w:t>Chem. Commun.</w:t>
      </w:r>
      <w:r w:rsidRPr="007169BB">
        <w:rPr>
          <w:rFonts w:ascii="Calibri" w:hAnsi="Calibri" w:cs="Calibri"/>
        </w:rPr>
        <w:t xml:space="preserve">, 2015, </w:t>
      </w:r>
      <w:r w:rsidRPr="007169BB">
        <w:rPr>
          <w:rFonts w:ascii="Calibri" w:hAnsi="Calibri" w:cs="Calibri"/>
          <w:b/>
          <w:bCs/>
        </w:rPr>
        <w:t>51</w:t>
      </w:r>
      <w:r w:rsidRPr="007169BB">
        <w:rPr>
          <w:rFonts w:ascii="Calibri" w:hAnsi="Calibri" w:cs="Calibri"/>
        </w:rPr>
        <w:t>, 16592–16604.</w:t>
      </w:r>
    </w:p>
    <w:p w14:paraId="7F1B4806" w14:textId="77777777" w:rsidR="007D36B0" w:rsidRPr="007169BB" w:rsidRDefault="007D36B0" w:rsidP="007D36B0">
      <w:pPr>
        <w:pStyle w:val="Bibliography"/>
        <w:rPr>
          <w:rFonts w:ascii="Calibri" w:hAnsi="Calibri" w:cs="Calibri"/>
        </w:rPr>
      </w:pPr>
      <w:r w:rsidRPr="007169BB">
        <w:rPr>
          <w:rFonts w:ascii="Calibri" w:hAnsi="Calibri" w:cs="Calibri"/>
        </w:rPr>
        <w:t>6</w:t>
      </w:r>
      <w:r w:rsidRPr="007169BB">
        <w:rPr>
          <w:rFonts w:ascii="Calibri" w:hAnsi="Calibri" w:cs="Calibri"/>
        </w:rPr>
        <w:tab/>
        <w:t xml:space="preserve">D. A. Keen, </w:t>
      </w:r>
      <w:r w:rsidRPr="007169BB">
        <w:rPr>
          <w:rFonts w:ascii="Calibri" w:hAnsi="Calibri" w:cs="Calibri"/>
          <w:i/>
          <w:iCs/>
        </w:rPr>
        <w:t>Crystallography Reviews</w:t>
      </w:r>
      <w:r w:rsidRPr="007169BB">
        <w:rPr>
          <w:rFonts w:ascii="Calibri" w:hAnsi="Calibri" w:cs="Calibri"/>
        </w:rPr>
        <w:t xml:space="preserve">, 2020, </w:t>
      </w:r>
      <w:r w:rsidRPr="007169BB">
        <w:rPr>
          <w:rFonts w:ascii="Calibri" w:hAnsi="Calibri" w:cs="Calibri"/>
          <w:b/>
          <w:bCs/>
        </w:rPr>
        <w:t>26</w:t>
      </w:r>
      <w:r w:rsidRPr="007169BB">
        <w:rPr>
          <w:rFonts w:ascii="Calibri" w:hAnsi="Calibri" w:cs="Calibri"/>
        </w:rPr>
        <w:t>, 141–199.</w:t>
      </w:r>
    </w:p>
    <w:p w14:paraId="54A71DAB" w14:textId="77777777" w:rsidR="007D36B0" w:rsidRPr="007169BB" w:rsidRDefault="007D36B0" w:rsidP="007D36B0">
      <w:pPr>
        <w:pStyle w:val="Bibliography"/>
        <w:rPr>
          <w:rFonts w:ascii="Calibri" w:hAnsi="Calibri" w:cs="Calibri"/>
        </w:rPr>
      </w:pPr>
      <w:r w:rsidRPr="007169BB">
        <w:rPr>
          <w:rFonts w:ascii="Calibri" w:hAnsi="Calibri" w:cs="Calibri"/>
        </w:rPr>
        <w:t>7</w:t>
      </w:r>
      <w:r w:rsidRPr="007169BB">
        <w:rPr>
          <w:rFonts w:ascii="Calibri" w:hAnsi="Calibri" w:cs="Calibri"/>
        </w:rPr>
        <w:tab/>
        <w:t xml:space="preserve">J. te Nijenhuis, M. Gateshki and M. J. Fransen, </w:t>
      </w:r>
      <w:r w:rsidRPr="007169BB">
        <w:rPr>
          <w:rFonts w:ascii="Calibri" w:hAnsi="Calibri" w:cs="Calibri"/>
          <w:i/>
          <w:iCs/>
        </w:rPr>
        <w:t>Z. Kristallogr. Suppl.</w:t>
      </w:r>
      <w:r w:rsidRPr="007169BB">
        <w:rPr>
          <w:rFonts w:ascii="Calibri" w:hAnsi="Calibri" w:cs="Calibri"/>
        </w:rPr>
        <w:t xml:space="preserve">, 2009, </w:t>
      </w:r>
      <w:r w:rsidRPr="007169BB">
        <w:rPr>
          <w:rFonts w:ascii="Calibri" w:hAnsi="Calibri" w:cs="Calibri"/>
          <w:b/>
          <w:bCs/>
        </w:rPr>
        <w:t>30</w:t>
      </w:r>
      <w:r w:rsidRPr="007169BB">
        <w:rPr>
          <w:rFonts w:ascii="Calibri" w:hAnsi="Calibri" w:cs="Calibri"/>
        </w:rPr>
        <w:t>, 163–169.</w:t>
      </w:r>
    </w:p>
    <w:p w14:paraId="2A29FCF8" w14:textId="77777777" w:rsidR="007D36B0" w:rsidRPr="007169BB" w:rsidRDefault="007D36B0" w:rsidP="007D36B0">
      <w:pPr>
        <w:pStyle w:val="Bibliography"/>
        <w:rPr>
          <w:rFonts w:ascii="Calibri" w:hAnsi="Calibri" w:cs="Calibri"/>
        </w:rPr>
      </w:pPr>
      <w:r w:rsidRPr="007169BB">
        <w:rPr>
          <w:rFonts w:ascii="Calibri" w:hAnsi="Calibri" w:cs="Calibri"/>
        </w:rPr>
        <w:t>8</w:t>
      </w:r>
      <w:r w:rsidRPr="007169BB">
        <w:rPr>
          <w:rFonts w:ascii="Calibri" w:hAnsi="Calibri" w:cs="Calibri"/>
        </w:rPr>
        <w:tab/>
        <w:t xml:space="preserve">T. D. Bennett, A. L. Goodwin, M. T. Dove, D. A. Keen, M. G. Tucker, E. R. Barney, A. K. Soper, E. G. Bithell, J.-C. Tan and A. K. Cheetham, </w:t>
      </w:r>
      <w:r w:rsidRPr="007169BB">
        <w:rPr>
          <w:rFonts w:ascii="Calibri" w:hAnsi="Calibri" w:cs="Calibri"/>
          <w:i/>
          <w:iCs/>
        </w:rPr>
        <w:t>Phys. Rev. Lett.</w:t>
      </w:r>
      <w:r w:rsidRPr="007169BB">
        <w:rPr>
          <w:rFonts w:ascii="Calibri" w:hAnsi="Calibri" w:cs="Calibri"/>
        </w:rPr>
        <w:t xml:space="preserve">, 2010, </w:t>
      </w:r>
      <w:r w:rsidRPr="007169BB">
        <w:rPr>
          <w:rFonts w:ascii="Calibri" w:hAnsi="Calibri" w:cs="Calibri"/>
          <w:b/>
          <w:bCs/>
        </w:rPr>
        <w:t>104</w:t>
      </w:r>
      <w:r w:rsidRPr="007169BB">
        <w:rPr>
          <w:rFonts w:ascii="Calibri" w:hAnsi="Calibri" w:cs="Calibri"/>
        </w:rPr>
        <w:t>, 115503.</w:t>
      </w:r>
    </w:p>
    <w:p w14:paraId="27DA7363" w14:textId="77777777" w:rsidR="007D36B0" w:rsidRPr="007169BB" w:rsidRDefault="007D36B0" w:rsidP="007D36B0">
      <w:pPr>
        <w:pStyle w:val="Bibliography"/>
        <w:rPr>
          <w:rFonts w:ascii="Calibri" w:hAnsi="Calibri" w:cs="Calibri"/>
        </w:rPr>
      </w:pPr>
      <w:r w:rsidRPr="007169BB">
        <w:rPr>
          <w:rFonts w:ascii="Calibri" w:hAnsi="Calibri" w:cs="Calibri"/>
        </w:rPr>
        <w:t>9</w:t>
      </w:r>
      <w:r w:rsidRPr="007169BB">
        <w:rPr>
          <w:rFonts w:ascii="Calibri" w:hAnsi="Calibri" w:cs="Calibri"/>
        </w:rPr>
        <w:tab/>
        <w:t xml:space="preserve">G. Confalonieri, M. Dapiaggi, M. Sommariva, M. Gateshki, A. N. Fitch and A. Bernasconi, </w:t>
      </w:r>
      <w:r w:rsidRPr="007169BB">
        <w:rPr>
          <w:rFonts w:ascii="Calibri" w:hAnsi="Calibri" w:cs="Calibri"/>
          <w:i/>
          <w:iCs/>
        </w:rPr>
        <w:t>Powder Diffraction</w:t>
      </w:r>
      <w:r w:rsidRPr="007169BB">
        <w:rPr>
          <w:rFonts w:ascii="Calibri" w:hAnsi="Calibri" w:cs="Calibri"/>
        </w:rPr>
        <w:t xml:space="preserve">, 2015, </w:t>
      </w:r>
      <w:r w:rsidRPr="007169BB">
        <w:rPr>
          <w:rFonts w:ascii="Calibri" w:hAnsi="Calibri" w:cs="Calibri"/>
          <w:b/>
          <w:bCs/>
        </w:rPr>
        <w:t>30</w:t>
      </w:r>
      <w:r w:rsidRPr="007169BB">
        <w:rPr>
          <w:rFonts w:ascii="Calibri" w:hAnsi="Calibri" w:cs="Calibri"/>
        </w:rPr>
        <w:t>, S65–S69.</w:t>
      </w:r>
    </w:p>
    <w:p w14:paraId="028966C6" w14:textId="77777777" w:rsidR="007D36B0" w:rsidRPr="007169BB" w:rsidRDefault="007D36B0" w:rsidP="007D36B0">
      <w:pPr>
        <w:pStyle w:val="Bibliography"/>
        <w:rPr>
          <w:rFonts w:ascii="Calibri" w:hAnsi="Calibri" w:cs="Calibri"/>
        </w:rPr>
      </w:pPr>
      <w:r w:rsidRPr="007169BB">
        <w:rPr>
          <w:rFonts w:ascii="Calibri" w:hAnsi="Calibri" w:cs="Calibri"/>
        </w:rPr>
        <w:t>10</w:t>
      </w:r>
      <w:r w:rsidRPr="007169BB">
        <w:rPr>
          <w:rFonts w:ascii="Calibri" w:hAnsi="Calibri" w:cs="Calibri"/>
        </w:rPr>
        <w:tab/>
        <w:t>2006.</w:t>
      </w:r>
    </w:p>
    <w:p w14:paraId="6C386A2E" w14:textId="77777777" w:rsidR="007D36B0" w:rsidRPr="007169BB" w:rsidRDefault="007D36B0" w:rsidP="007D36B0">
      <w:pPr>
        <w:pStyle w:val="Bibliography"/>
        <w:rPr>
          <w:rFonts w:ascii="Calibri" w:hAnsi="Calibri" w:cs="Calibri"/>
        </w:rPr>
      </w:pPr>
      <w:r w:rsidRPr="007169BB">
        <w:rPr>
          <w:rFonts w:ascii="Calibri" w:hAnsi="Calibri" w:cs="Calibri"/>
        </w:rPr>
        <w:t>11</w:t>
      </w:r>
      <w:r w:rsidRPr="007169BB">
        <w:rPr>
          <w:rFonts w:ascii="Calibri" w:hAnsi="Calibri" w:cs="Calibri"/>
        </w:rPr>
        <w:tab/>
        <w:t xml:space="preserve">S. L. J. Thomae, N. Prinz, T. Hartmann, M. Teck, S. Correll and M. Zobel, </w:t>
      </w:r>
      <w:r w:rsidRPr="007169BB">
        <w:rPr>
          <w:rFonts w:ascii="Calibri" w:hAnsi="Calibri" w:cs="Calibri"/>
          <w:i/>
          <w:iCs/>
        </w:rPr>
        <w:t>Review of Scientific Instruments</w:t>
      </w:r>
      <w:r w:rsidRPr="007169BB">
        <w:rPr>
          <w:rFonts w:ascii="Calibri" w:hAnsi="Calibri" w:cs="Calibri"/>
        </w:rPr>
        <w:t xml:space="preserve">, 2019, </w:t>
      </w:r>
      <w:r w:rsidRPr="007169BB">
        <w:rPr>
          <w:rFonts w:ascii="Calibri" w:hAnsi="Calibri" w:cs="Calibri"/>
          <w:b/>
          <w:bCs/>
        </w:rPr>
        <w:t>90</w:t>
      </w:r>
      <w:r w:rsidRPr="007169BB">
        <w:rPr>
          <w:rFonts w:ascii="Calibri" w:hAnsi="Calibri" w:cs="Calibri"/>
        </w:rPr>
        <w:t>, 043905.</w:t>
      </w:r>
    </w:p>
    <w:p w14:paraId="4B4E6604" w14:textId="77777777" w:rsidR="007D36B0" w:rsidRPr="007169BB" w:rsidRDefault="007D36B0" w:rsidP="007D36B0">
      <w:pPr>
        <w:pStyle w:val="Bibliography"/>
        <w:rPr>
          <w:rFonts w:ascii="Calibri" w:hAnsi="Calibri" w:cs="Calibri"/>
        </w:rPr>
      </w:pPr>
      <w:r w:rsidRPr="007169BB">
        <w:rPr>
          <w:rFonts w:ascii="Calibri" w:hAnsi="Calibri" w:cs="Calibri"/>
        </w:rPr>
        <w:t>12</w:t>
      </w:r>
      <w:r w:rsidRPr="007169BB">
        <w:rPr>
          <w:rFonts w:ascii="Calibri" w:hAnsi="Calibri" w:cs="Calibri"/>
        </w:rPr>
        <w:tab/>
        <w:t xml:space="preserve">Takeshi Egami and Simon Billinge, </w:t>
      </w:r>
      <w:r w:rsidRPr="007169BB">
        <w:rPr>
          <w:rFonts w:ascii="Calibri" w:hAnsi="Calibri" w:cs="Calibri"/>
          <w:i/>
          <w:iCs/>
        </w:rPr>
        <w:t>Underneath the Bragg Peaks, Structural Analysis of Complex Materials</w:t>
      </w:r>
      <w:r w:rsidRPr="007169BB">
        <w:rPr>
          <w:rFonts w:ascii="Calibri" w:hAnsi="Calibri" w:cs="Calibri"/>
        </w:rPr>
        <w:t>, Pergamon, 2nd edn., 2012, vol. 16.</w:t>
      </w:r>
    </w:p>
    <w:p w14:paraId="19AC893D" w14:textId="77777777" w:rsidR="007D36B0" w:rsidRPr="007169BB" w:rsidRDefault="007D36B0" w:rsidP="007D36B0">
      <w:pPr>
        <w:pStyle w:val="Bibliography"/>
        <w:rPr>
          <w:rFonts w:ascii="Calibri" w:hAnsi="Calibri" w:cs="Calibri"/>
        </w:rPr>
      </w:pPr>
      <w:r w:rsidRPr="007169BB">
        <w:rPr>
          <w:rFonts w:ascii="Calibri" w:hAnsi="Calibri" w:cs="Calibri"/>
        </w:rPr>
        <w:t>13</w:t>
      </w:r>
      <w:r w:rsidRPr="007169BB">
        <w:rPr>
          <w:rFonts w:ascii="Calibri" w:hAnsi="Calibri" w:cs="Calibri"/>
        </w:rPr>
        <w:tab/>
        <w:t xml:space="preserve">D. A. Keen, </w:t>
      </w:r>
      <w:r w:rsidRPr="007169BB">
        <w:rPr>
          <w:rFonts w:ascii="Calibri" w:hAnsi="Calibri" w:cs="Calibri"/>
          <w:i/>
          <w:iCs/>
        </w:rPr>
        <w:t>J Appl Cryst</w:t>
      </w:r>
      <w:r w:rsidRPr="007169BB">
        <w:rPr>
          <w:rFonts w:ascii="Calibri" w:hAnsi="Calibri" w:cs="Calibri"/>
        </w:rPr>
        <w:t xml:space="preserve">, 2001, </w:t>
      </w:r>
      <w:r w:rsidRPr="007169BB">
        <w:rPr>
          <w:rFonts w:ascii="Calibri" w:hAnsi="Calibri" w:cs="Calibri"/>
          <w:b/>
          <w:bCs/>
        </w:rPr>
        <w:t>34</w:t>
      </w:r>
      <w:r w:rsidRPr="007169BB">
        <w:rPr>
          <w:rFonts w:ascii="Calibri" w:hAnsi="Calibri" w:cs="Calibri"/>
        </w:rPr>
        <w:t>, 172–177.</w:t>
      </w:r>
    </w:p>
    <w:p w14:paraId="0B199E37" w14:textId="77777777" w:rsidR="007D36B0" w:rsidRPr="007169BB" w:rsidRDefault="007D36B0" w:rsidP="007D36B0">
      <w:pPr>
        <w:pStyle w:val="Bibliography"/>
        <w:rPr>
          <w:rFonts w:ascii="Calibri" w:hAnsi="Calibri" w:cs="Calibri"/>
        </w:rPr>
      </w:pPr>
      <w:r w:rsidRPr="007169BB">
        <w:rPr>
          <w:rFonts w:ascii="Calibri" w:hAnsi="Calibri" w:cs="Calibri"/>
        </w:rPr>
        <w:t>14</w:t>
      </w:r>
      <w:r w:rsidRPr="007169BB">
        <w:rPr>
          <w:rFonts w:ascii="Calibri" w:hAnsi="Calibri" w:cs="Calibri"/>
        </w:rPr>
        <w:tab/>
        <w:t xml:space="preserve">A. K. Soper and E. R. Barney, </w:t>
      </w:r>
      <w:r w:rsidRPr="007169BB">
        <w:rPr>
          <w:rFonts w:ascii="Calibri" w:hAnsi="Calibri" w:cs="Calibri"/>
          <w:i/>
          <w:iCs/>
        </w:rPr>
        <w:t>J Appl Cryst</w:t>
      </w:r>
      <w:r w:rsidRPr="007169BB">
        <w:rPr>
          <w:rFonts w:ascii="Calibri" w:hAnsi="Calibri" w:cs="Calibri"/>
        </w:rPr>
        <w:t xml:space="preserve">, 2011, </w:t>
      </w:r>
      <w:r w:rsidRPr="007169BB">
        <w:rPr>
          <w:rFonts w:ascii="Calibri" w:hAnsi="Calibri" w:cs="Calibri"/>
          <w:b/>
          <w:bCs/>
        </w:rPr>
        <w:t>44</w:t>
      </w:r>
      <w:r w:rsidRPr="007169BB">
        <w:rPr>
          <w:rFonts w:ascii="Calibri" w:hAnsi="Calibri" w:cs="Calibri"/>
        </w:rPr>
        <w:t>, 714–726.</w:t>
      </w:r>
    </w:p>
    <w:p w14:paraId="70D7482B" w14:textId="77777777" w:rsidR="007D36B0" w:rsidRPr="007169BB" w:rsidRDefault="007D36B0" w:rsidP="007D36B0">
      <w:pPr>
        <w:pStyle w:val="Bibliography"/>
        <w:rPr>
          <w:rFonts w:ascii="Calibri" w:hAnsi="Calibri" w:cs="Calibri"/>
        </w:rPr>
      </w:pPr>
      <w:r w:rsidRPr="007169BB">
        <w:rPr>
          <w:rFonts w:ascii="Calibri" w:hAnsi="Calibri" w:cs="Calibri"/>
        </w:rPr>
        <w:t>15</w:t>
      </w:r>
      <w:r w:rsidRPr="007169BB">
        <w:rPr>
          <w:rFonts w:ascii="Calibri" w:hAnsi="Calibri" w:cs="Calibri"/>
        </w:rPr>
        <w:tab/>
      </w:r>
      <w:r w:rsidRPr="007169BB">
        <w:rPr>
          <w:rFonts w:ascii="Calibri" w:hAnsi="Calibri" w:cs="Calibri"/>
          <w:i/>
          <w:iCs/>
        </w:rPr>
        <w:t>2DP</w:t>
      </w:r>
      <w:r w:rsidRPr="007169BB">
        <w:rPr>
          <w:rFonts w:ascii="Calibri" w:hAnsi="Calibri" w:cs="Calibri"/>
        </w:rPr>
        <w:t>, Rigaku Corperation, 2012.</w:t>
      </w:r>
    </w:p>
    <w:p w14:paraId="0DF88F90" w14:textId="77777777" w:rsidR="007D36B0" w:rsidRPr="007169BB" w:rsidRDefault="007D36B0" w:rsidP="007D36B0">
      <w:pPr>
        <w:pStyle w:val="Bibliography"/>
        <w:rPr>
          <w:rFonts w:ascii="Calibri" w:hAnsi="Calibri" w:cs="Calibri"/>
        </w:rPr>
      </w:pPr>
      <w:r w:rsidRPr="007169BB">
        <w:rPr>
          <w:rFonts w:ascii="Calibri" w:hAnsi="Calibri" w:cs="Calibri"/>
        </w:rPr>
        <w:t>16</w:t>
      </w:r>
      <w:r w:rsidRPr="007169BB">
        <w:rPr>
          <w:rFonts w:ascii="Calibri" w:hAnsi="Calibri" w:cs="Calibri"/>
        </w:rPr>
        <w:tab/>
        <w:t xml:space="preserve">A. K. Soper and E. R. Barney, </w:t>
      </w:r>
      <w:r w:rsidRPr="007169BB">
        <w:rPr>
          <w:rFonts w:ascii="Calibri" w:hAnsi="Calibri" w:cs="Calibri"/>
          <w:i/>
          <w:iCs/>
        </w:rPr>
        <w:t>J Appl Cryst</w:t>
      </w:r>
      <w:r w:rsidRPr="007169BB">
        <w:rPr>
          <w:rFonts w:ascii="Calibri" w:hAnsi="Calibri" w:cs="Calibri"/>
        </w:rPr>
        <w:t xml:space="preserve">, 2012, </w:t>
      </w:r>
      <w:r w:rsidRPr="007169BB">
        <w:rPr>
          <w:rFonts w:ascii="Calibri" w:hAnsi="Calibri" w:cs="Calibri"/>
          <w:b/>
          <w:bCs/>
        </w:rPr>
        <w:t>45</w:t>
      </w:r>
      <w:r w:rsidRPr="007169BB">
        <w:rPr>
          <w:rFonts w:ascii="Calibri" w:hAnsi="Calibri" w:cs="Calibri"/>
        </w:rPr>
        <w:t>, 1314–1317.</w:t>
      </w:r>
    </w:p>
    <w:p w14:paraId="13A83732" w14:textId="77777777" w:rsidR="007D36B0" w:rsidRPr="007169BB" w:rsidRDefault="007D36B0" w:rsidP="007D36B0">
      <w:pPr>
        <w:pStyle w:val="Bibliography"/>
        <w:rPr>
          <w:rFonts w:ascii="Calibri" w:hAnsi="Calibri" w:cs="Calibri"/>
        </w:rPr>
      </w:pPr>
      <w:r w:rsidRPr="007169BB">
        <w:rPr>
          <w:rFonts w:ascii="Calibri" w:hAnsi="Calibri" w:cs="Calibri"/>
        </w:rPr>
        <w:t>17</w:t>
      </w:r>
      <w:r w:rsidRPr="007169BB">
        <w:rPr>
          <w:rFonts w:ascii="Calibri" w:hAnsi="Calibri" w:cs="Calibri"/>
        </w:rPr>
        <w:tab/>
        <w:t xml:space="preserve">A. A. Coelho, </w:t>
      </w:r>
      <w:r w:rsidRPr="007169BB">
        <w:rPr>
          <w:rFonts w:ascii="Calibri" w:hAnsi="Calibri" w:cs="Calibri"/>
          <w:i/>
          <w:iCs/>
        </w:rPr>
        <w:t>J Appl Cryst</w:t>
      </w:r>
      <w:r w:rsidRPr="007169BB">
        <w:rPr>
          <w:rFonts w:ascii="Calibri" w:hAnsi="Calibri" w:cs="Calibri"/>
        </w:rPr>
        <w:t xml:space="preserve">, 2018, </w:t>
      </w:r>
      <w:r w:rsidRPr="007169BB">
        <w:rPr>
          <w:rFonts w:ascii="Calibri" w:hAnsi="Calibri" w:cs="Calibri"/>
          <w:b/>
          <w:bCs/>
        </w:rPr>
        <w:t>51</w:t>
      </w:r>
      <w:r w:rsidRPr="007169BB">
        <w:rPr>
          <w:rFonts w:ascii="Calibri" w:hAnsi="Calibri" w:cs="Calibri"/>
        </w:rPr>
        <w:t>, 210–218.</w:t>
      </w:r>
    </w:p>
    <w:p w14:paraId="375A2F43" w14:textId="77777777" w:rsidR="007D36B0" w:rsidRPr="007D36B0" w:rsidRDefault="007D36B0" w:rsidP="007D36B0">
      <w:pPr>
        <w:pStyle w:val="Bibliography"/>
        <w:rPr>
          <w:rFonts w:ascii="Calibri" w:hAnsi="Calibri" w:cs="Calibri"/>
        </w:rPr>
      </w:pPr>
      <w:r w:rsidRPr="007169BB">
        <w:rPr>
          <w:rFonts w:ascii="Calibri" w:hAnsi="Calibri" w:cs="Calibri"/>
        </w:rPr>
        <w:t>18</w:t>
      </w:r>
      <w:r w:rsidRPr="007169BB">
        <w:rPr>
          <w:rFonts w:ascii="Calibri" w:hAnsi="Calibri" w:cs="Calibri"/>
        </w:rPr>
        <w:tab/>
        <w:t xml:space="preserve">J. Jeevanandam, A. Barhoum, Y. S. Chan, A. Dufresne and M. K. Danquah, </w:t>
      </w:r>
      <w:r w:rsidRPr="007169BB">
        <w:rPr>
          <w:rFonts w:ascii="Calibri" w:hAnsi="Calibri" w:cs="Calibri"/>
          <w:i/>
          <w:iCs/>
        </w:rPr>
        <w:t>Beilstein J. Nanotechnol.</w:t>
      </w:r>
      <w:r w:rsidRPr="007169BB">
        <w:rPr>
          <w:rFonts w:ascii="Calibri" w:hAnsi="Calibri" w:cs="Calibri"/>
        </w:rPr>
        <w:t xml:space="preserve">, 2018, </w:t>
      </w:r>
      <w:r w:rsidRPr="007169BB">
        <w:rPr>
          <w:rFonts w:ascii="Calibri" w:hAnsi="Calibri" w:cs="Calibri"/>
          <w:b/>
          <w:bCs/>
        </w:rPr>
        <w:t>9</w:t>
      </w:r>
      <w:r w:rsidRPr="007169BB">
        <w:rPr>
          <w:rFonts w:ascii="Calibri" w:hAnsi="Calibri" w:cs="Calibri"/>
        </w:rPr>
        <w:t>, 1050–1074.</w:t>
      </w:r>
    </w:p>
    <w:p w14:paraId="19D3FCBA" w14:textId="77777777" w:rsidR="007D36B0" w:rsidRPr="007D36B0" w:rsidRDefault="007D36B0" w:rsidP="007D36B0">
      <w:pPr>
        <w:pStyle w:val="Bibliography"/>
        <w:rPr>
          <w:rFonts w:ascii="Calibri" w:hAnsi="Calibri" w:cs="Calibri"/>
        </w:rPr>
      </w:pPr>
      <w:r w:rsidRPr="007D36B0">
        <w:rPr>
          <w:rFonts w:ascii="Calibri" w:hAnsi="Calibri" w:cs="Calibri"/>
        </w:rPr>
        <w:t>19</w:t>
      </w:r>
      <w:r w:rsidRPr="007D36B0">
        <w:rPr>
          <w:rFonts w:ascii="Calibri" w:hAnsi="Calibri" w:cs="Calibri"/>
        </w:rPr>
        <w:tab/>
        <w:t xml:space="preserve">L. A. Kolahalam, I. V. Kasi Viswanath, B. S. Diwakar, B. Govindh, V. Reddy and Y. L. N. </w:t>
      </w:r>
      <w:r w:rsidRPr="007D36B0">
        <w:rPr>
          <w:rFonts w:ascii="Calibri" w:hAnsi="Calibri" w:cs="Calibri"/>
        </w:rPr>
        <w:lastRenderedPageBreak/>
        <w:t xml:space="preserve">Murthy, </w:t>
      </w:r>
      <w:r w:rsidRPr="007D36B0">
        <w:rPr>
          <w:rFonts w:ascii="Calibri" w:hAnsi="Calibri" w:cs="Calibri"/>
          <w:i/>
          <w:iCs/>
        </w:rPr>
        <w:t>Materials Today: Proceedings</w:t>
      </w:r>
      <w:r w:rsidRPr="007D36B0">
        <w:rPr>
          <w:rFonts w:ascii="Calibri" w:hAnsi="Calibri" w:cs="Calibri"/>
        </w:rPr>
        <w:t xml:space="preserve">, 2019, </w:t>
      </w:r>
      <w:r w:rsidRPr="007D36B0">
        <w:rPr>
          <w:rFonts w:ascii="Calibri" w:hAnsi="Calibri" w:cs="Calibri"/>
          <w:b/>
          <w:bCs/>
        </w:rPr>
        <w:t>18</w:t>
      </w:r>
      <w:r w:rsidRPr="007D36B0">
        <w:rPr>
          <w:rFonts w:ascii="Calibri" w:hAnsi="Calibri" w:cs="Calibri"/>
        </w:rPr>
        <w:t>, 2182–2190.</w:t>
      </w:r>
    </w:p>
    <w:p w14:paraId="749327CF" w14:textId="77777777" w:rsidR="007D36B0" w:rsidRPr="007D36B0" w:rsidRDefault="007D36B0" w:rsidP="007D36B0">
      <w:pPr>
        <w:pStyle w:val="Bibliography"/>
        <w:rPr>
          <w:rFonts w:ascii="Calibri" w:hAnsi="Calibri" w:cs="Calibri"/>
        </w:rPr>
      </w:pPr>
      <w:r w:rsidRPr="007D36B0">
        <w:rPr>
          <w:rFonts w:ascii="Calibri" w:hAnsi="Calibri" w:cs="Calibri"/>
        </w:rPr>
        <w:t>20</w:t>
      </w:r>
      <w:r w:rsidRPr="007D36B0">
        <w:rPr>
          <w:rFonts w:ascii="Calibri" w:hAnsi="Calibri" w:cs="Calibri"/>
        </w:rPr>
        <w:tab/>
        <w:t xml:space="preserve">M. Shafiq, S. Anjum, C. Hano, I. Anjum and B. H. Abbasi, </w:t>
      </w:r>
      <w:r w:rsidRPr="007D36B0">
        <w:rPr>
          <w:rFonts w:ascii="Calibri" w:hAnsi="Calibri" w:cs="Calibri"/>
          <w:i/>
          <w:iCs/>
        </w:rPr>
        <w:t>Foods</w:t>
      </w:r>
      <w:r w:rsidRPr="007D36B0">
        <w:rPr>
          <w:rFonts w:ascii="Calibri" w:hAnsi="Calibri" w:cs="Calibri"/>
        </w:rPr>
        <w:t>, , DOI:10.3390/foods9020148.</w:t>
      </w:r>
    </w:p>
    <w:p w14:paraId="4C6B31E6" w14:textId="77777777" w:rsidR="007D36B0" w:rsidRPr="007D36B0" w:rsidRDefault="007D36B0" w:rsidP="007D36B0">
      <w:pPr>
        <w:pStyle w:val="Bibliography"/>
        <w:rPr>
          <w:rFonts w:ascii="Calibri" w:hAnsi="Calibri" w:cs="Calibri"/>
        </w:rPr>
      </w:pPr>
      <w:r w:rsidRPr="007D36B0">
        <w:rPr>
          <w:rFonts w:ascii="Calibri" w:hAnsi="Calibri" w:cs="Calibri"/>
        </w:rPr>
        <w:t>21</w:t>
      </w:r>
      <w:r w:rsidRPr="007D36B0">
        <w:rPr>
          <w:rFonts w:ascii="Calibri" w:hAnsi="Calibri" w:cs="Calibri"/>
        </w:rPr>
        <w:tab/>
        <w:t xml:space="preserve">A. S. Masadeh, </w:t>
      </w:r>
      <w:r w:rsidRPr="007D36B0">
        <w:rPr>
          <w:rFonts w:ascii="Calibri" w:hAnsi="Calibri" w:cs="Calibri"/>
          <w:i/>
          <w:iCs/>
        </w:rPr>
        <w:t>Journal of Experimental Nanoscience</w:t>
      </w:r>
      <w:r w:rsidRPr="007D36B0">
        <w:rPr>
          <w:rFonts w:ascii="Calibri" w:hAnsi="Calibri" w:cs="Calibri"/>
        </w:rPr>
        <w:t xml:space="preserve">, 2016, </w:t>
      </w:r>
      <w:r w:rsidRPr="007D36B0">
        <w:rPr>
          <w:rFonts w:ascii="Calibri" w:hAnsi="Calibri" w:cs="Calibri"/>
          <w:b/>
          <w:bCs/>
        </w:rPr>
        <w:t>11</w:t>
      </w:r>
      <w:r w:rsidRPr="007D36B0">
        <w:rPr>
          <w:rFonts w:ascii="Calibri" w:hAnsi="Calibri" w:cs="Calibri"/>
        </w:rPr>
        <w:t>, 951–974.</w:t>
      </w:r>
    </w:p>
    <w:p w14:paraId="47662E94" w14:textId="77777777" w:rsidR="007D36B0" w:rsidRPr="007D36B0" w:rsidRDefault="007D36B0" w:rsidP="007D36B0">
      <w:pPr>
        <w:pStyle w:val="Bibliography"/>
        <w:rPr>
          <w:rFonts w:ascii="Calibri" w:hAnsi="Calibri" w:cs="Calibri"/>
        </w:rPr>
      </w:pPr>
      <w:r w:rsidRPr="007D36B0">
        <w:rPr>
          <w:rFonts w:ascii="Calibri" w:hAnsi="Calibri" w:cs="Calibri"/>
        </w:rPr>
        <w:t>22</w:t>
      </w:r>
      <w:r w:rsidRPr="007D36B0">
        <w:rPr>
          <w:rFonts w:ascii="Calibri" w:hAnsi="Calibri" w:cs="Calibri"/>
        </w:rPr>
        <w:tab/>
        <w:t xml:space="preserve">M. Sommariva, M. Gateshki, J.-A. Gertenbach, J. Bolze, U. König, B. Ş. Vasile and V.-A. Surdu, </w:t>
      </w:r>
      <w:r w:rsidRPr="007D36B0">
        <w:rPr>
          <w:rFonts w:ascii="Calibri" w:hAnsi="Calibri" w:cs="Calibri"/>
          <w:i/>
          <w:iCs/>
        </w:rPr>
        <w:t>Powder Diffraction</w:t>
      </w:r>
      <w:r w:rsidRPr="007D36B0">
        <w:rPr>
          <w:rFonts w:ascii="Calibri" w:hAnsi="Calibri" w:cs="Calibri"/>
        </w:rPr>
        <w:t xml:space="preserve">, 2014, </w:t>
      </w:r>
      <w:r w:rsidRPr="007D36B0">
        <w:rPr>
          <w:rFonts w:ascii="Calibri" w:hAnsi="Calibri" w:cs="Calibri"/>
          <w:b/>
          <w:bCs/>
        </w:rPr>
        <w:t>29</w:t>
      </w:r>
      <w:r w:rsidRPr="007D36B0">
        <w:rPr>
          <w:rFonts w:ascii="Calibri" w:hAnsi="Calibri" w:cs="Calibri"/>
        </w:rPr>
        <w:t>, S47–S53.</w:t>
      </w:r>
    </w:p>
    <w:p w14:paraId="3615BE6E" w14:textId="77777777" w:rsidR="007D36B0" w:rsidRPr="007D36B0" w:rsidRDefault="007D36B0" w:rsidP="007D36B0">
      <w:pPr>
        <w:pStyle w:val="Bibliography"/>
        <w:rPr>
          <w:rFonts w:ascii="Calibri" w:hAnsi="Calibri" w:cs="Calibri"/>
        </w:rPr>
      </w:pPr>
      <w:r w:rsidRPr="007D36B0">
        <w:rPr>
          <w:rFonts w:ascii="Calibri" w:hAnsi="Calibri" w:cs="Calibri"/>
        </w:rPr>
        <w:t>23</w:t>
      </w:r>
      <w:r w:rsidRPr="007D36B0">
        <w:rPr>
          <w:rFonts w:ascii="Calibri" w:hAnsi="Calibri" w:cs="Calibri"/>
        </w:rPr>
        <w:tab/>
        <w:t xml:space="preserve">A. L. Patterson, </w:t>
      </w:r>
      <w:r w:rsidRPr="007D36B0">
        <w:rPr>
          <w:rFonts w:ascii="Calibri" w:hAnsi="Calibri" w:cs="Calibri"/>
          <w:i/>
          <w:iCs/>
        </w:rPr>
        <w:t>Phys. Rev.</w:t>
      </w:r>
      <w:r w:rsidRPr="007D36B0">
        <w:rPr>
          <w:rFonts w:ascii="Calibri" w:hAnsi="Calibri" w:cs="Calibri"/>
        </w:rPr>
        <w:t xml:space="preserve">, 1939, </w:t>
      </w:r>
      <w:r w:rsidRPr="007D36B0">
        <w:rPr>
          <w:rFonts w:ascii="Calibri" w:hAnsi="Calibri" w:cs="Calibri"/>
          <w:b/>
          <w:bCs/>
        </w:rPr>
        <w:t>56</w:t>
      </w:r>
      <w:r w:rsidRPr="007D36B0">
        <w:rPr>
          <w:rFonts w:ascii="Calibri" w:hAnsi="Calibri" w:cs="Calibri"/>
        </w:rPr>
        <w:t>, 978–982.</w:t>
      </w:r>
    </w:p>
    <w:p w14:paraId="7B37538E" w14:textId="77777777" w:rsidR="007D36B0" w:rsidRPr="007D36B0" w:rsidRDefault="007D36B0" w:rsidP="007D36B0">
      <w:pPr>
        <w:pStyle w:val="Bibliography"/>
        <w:rPr>
          <w:rFonts w:ascii="Calibri" w:hAnsi="Calibri" w:cs="Calibri"/>
        </w:rPr>
      </w:pPr>
      <w:r w:rsidRPr="007D36B0">
        <w:rPr>
          <w:rFonts w:ascii="Calibri" w:hAnsi="Calibri" w:cs="Calibri"/>
        </w:rPr>
        <w:t>24</w:t>
      </w:r>
      <w:r w:rsidRPr="007D36B0">
        <w:rPr>
          <w:rFonts w:ascii="Calibri" w:hAnsi="Calibri" w:cs="Calibri"/>
        </w:rPr>
        <w:tab/>
        <w:t xml:space="preserve">A. K. Soper, </w:t>
      </w:r>
      <w:r w:rsidRPr="007D36B0">
        <w:rPr>
          <w:rFonts w:ascii="Calibri" w:hAnsi="Calibri" w:cs="Calibri"/>
          <w:i/>
          <w:iCs/>
        </w:rPr>
        <w:t>J. Phys. Chem. B</w:t>
      </w:r>
      <w:r w:rsidRPr="007D36B0">
        <w:rPr>
          <w:rFonts w:ascii="Calibri" w:hAnsi="Calibri" w:cs="Calibri"/>
        </w:rPr>
        <w:t xml:space="preserve">, 2011, </w:t>
      </w:r>
      <w:r w:rsidRPr="007D36B0">
        <w:rPr>
          <w:rFonts w:ascii="Calibri" w:hAnsi="Calibri" w:cs="Calibri"/>
          <w:b/>
          <w:bCs/>
        </w:rPr>
        <w:t>115</w:t>
      </w:r>
      <w:r w:rsidRPr="007D36B0">
        <w:rPr>
          <w:rFonts w:ascii="Calibri" w:hAnsi="Calibri" w:cs="Calibri"/>
        </w:rPr>
        <w:t>, 14014–14022.</w:t>
      </w:r>
    </w:p>
    <w:p w14:paraId="148D6760" w14:textId="77777777" w:rsidR="007D36B0" w:rsidRPr="007D36B0" w:rsidRDefault="007D36B0" w:rsidP="007D36B0">
      <w:pPr>
        <w:pStyle w:val="Bibliography"/>
        <w:rPr>
          <w:rFonts w:ascii="Calibri" w:hAnsi="Calibri" w:cs="Calibri"/>
        </w:rPr>
      </w:pPr>
      <w:r w:rsidRPr="007D36B0">
        <w:rPr>
          <w:rFonts w:ascii="Calibri" w:hAnsi="Calibri" w:cs="Calibri"/>
        </w:rPr>
        <w:t>25</w:t>
      </w:r>
      <w:r w:rsidRPr="007D36B0">
        <w:rPr>
          <w:rFonts w:ascii="Calibri" w:hAnsi="Calibri" w:cs="Calibri"/>
        </w:rPr>
        <w:tab/>
        <w:t xml:space="preserve">A. K. Soper, </w:t>
      </w:r>
      <w:r w:rsidRPr="007D36B0">
        <w:rPr>
          <w:rFonts w:ascii="Calibri" w:hAnsi="Calibri" w:cs="Calibri"/>
          <w:i/>
          <w:iCs/>
        </w:rPr>
        <w:t>Molecular Simulation</w:t>
      </w:r>
      <w:r w:rsidRPr="007D36B0">
        <w:rPr>
          <w:rFonts w:ascii="Calibri" w:hAnsi="Calibri" w:cs="Calibri"/>
        </w:rPr>
        <w:t xml:space="preserve">, 2012, </w:t>
      </w:r>
      <w:r w:rsidRPr="007D36B0">
        <w:rPr>
          <w:rFonts w:ascii="Calibri" w:hAnsi="Calibri" w:cs="Calibri"/>
          <w:b/>
          <w:bCs/>
        </w:rPr>
        <w:t>38</w:t>
      </w:r>
      <w:r w:rsidRPr="007D36B0">
        <w:rPr>
          <w:rFonts w:ascii="Calibri" w:hAnsi="Calibri" w:cs="Calibri"/>
        </w:rPr>
        <w:t>, 1171–1185.</w:t>
      </w:r>
    </w:p>
    <w:p w14:paraId="0FC379DC" w14:textId="77777777" w:rsidR="007D36B0" w:rsidRPr="007D36B0" w:rsidRDefault="007D36B0" w:rsidP="007D36B0">
      <w:pPr>
        <w:pStyle w:val="Bibliography"/>
        <w:rPr>
          <w:rFonts w:ascii="Calibri" w:hAnsi="Calibri" w:cs="Calibri"/>
        </w:rPr>
      </w:pPr>
      <w:r w:rsidRPr="007D36B0">
        <w:rPr>
          <w:rFonts w:ascii="Calibri" w:hAnsi="Calibri" w:cs="Calibri"/>
        </w:rPr>
        <w:t>26</w:t>
      </w:r>
      <w:r w:rsidRPr="007D36B0">
        <w:rPr>
          <w:rFonts w:ascii="Calibri" w:hAnsi="Calibri" w:cs="Calibri"/>
        </w:rPr>
        <w:tab/>
        <w:t xml:space="preserve">A. K. Soper, </w:t>
      </w:r>
      <w:r w:rsidRPr="007D36B0">
        <w:rPr>
          <w:rFonts w:ascii="Calibri" w:hAnsi="Calibri" w:cs="Calibri"/>
          <w:i/>
          <w:iCs/>
        </w:rPr>
        <w:t>ISRN Physical Chemistry</w:t>
      </w:r>
      <w:r w:rsidRPr="007D36B0">
        <w:rPr>
          <w:rFonts w:ascii="Calibri" w:hAnsi="Calibri" w:cs="Calibri"/>
        </w:rPr>
        <w:t xml:space="preserve">, 2013, </w:t>
      </w:r>
      <w:r w:rsidRPr="007D36B0">
        <w:rPr>
          <w:rFonts w:ascii="Calibri" w:hAnsi="Calibri" w:cs="Calibri"/>
          <w:b/>
          <w:bCs/>
        </w:rPr>
        <w:t>2013</w:t>
      </w:r>
      <w:r w:rsidRPr="007D36B0">
        <w:rPr>
          <w:rFonts w:ascii="Calibri" w:hAnsi="Calibri" w:cs="Calibri"/>
        </w:rPr>
        <w:t>, 67.</w:t>
      </w:r>
    </w:p>
    <w:p w14:paraId="5926B84C" w14:textId="77777777" w:rsidR="007D36B0" w:rsidRPr="007D36B0" w:rsidRDefault="007D36B0" w:rsidP="007D36B0">
      <w:pPr>
        <w:pStyle w:val="Bibliography"/>
        <w:rPr>
          <w:rFonts w:ascii="Calibri" w:hAnsi="Calibri" w:cs="Calibri"/>
        </w:rPr>
      </w:pPr>
      <w:r w:rsidRPr="007D36B0">
        <w:rPr>
          <w:rFonts w:ascii="Calibri" w:hAnsi="Calibri" w:cs="Calibri"/>
        </w:rPr>
        <w:t>27</w:t>
      </w:r>
      <w:r w:rsidRPr="007D36B0">
        <w:rPr>
          <w:rFonts w:ascii="Calibri" w:hAnsi="Calibri" w:cs="Calibri"/>
        </w:rPr>
        <w:tab/>
        <w:t xml:space="preserve">D. J. Cookson, </w:t>
      </w:r>
      <w:r w:rsidRPr="007D36B0">
        <w:rPr>
          <w:rFonts w:ascii="Calibri" w:hAnsi="Calibri" w:cs="Calibri"/>
          <w:i/>
          <w:iCs/>
        </w:rPr>
        <w:t>J Synchrotron Rad</w:t>
      </w:r>
      <w:r w:rsidRPr="007D36B0">
        <w:rPr>
          <w:rFonts w:ascii="Calibri" w:hAnsi="Calibri" w:cs="Calibri"/>
        </w:rPr>
        <w:t xml:space="preserve">, 1998, </w:t>
      </w:r>
      <w:r w:rsidRPr="007D36B0">
        <w:rPr>
          <w:rFonts w:ascii="Calibri" w:hAnsi="Calibri" w:cs="Calibri"/>
          <w:b/>
          <w:bCs/>
        </w:rPr>
        <w:t>5</w:t>
      </w:r>
      <w:r w:rsidRPr="007D36B0">
        <w:rPr>
          <w:rFonts w:ascii="Calibri" w:hAnsi="Calibri" w:cs="Calibri"/>
        </w:rPr>
        <w:t>, 1375–1382.</w:t>
      </w:r>
    </w:p>
    <w:p w14:paraId="355F3CA8" w14:textId="5967FE46" w:rsidR="0066434D" w:rsidRPr="00706A1E" w:rsidRDefault="00C43E26" w:rsidP="00481A53">
      <w:pPr>
        <w:pStyle w:val="Bibliography"/>
        <w:rPr>
          <w:bCs/>
        </w:rPr>
      </w:pPr>
      <w:r>
        <w:rPr>
          <w:bCs/>
        </w:rPr>
        <w:fldChar w:fldCharType="end"/>
      </w:r>
    </w:p>
    <w:p w14:paraId="6C37F3F8" w14:textId="77777777" w:rsidR="008632E2" w:rsidRPr="00CF4E2B" w:rsidRDefault="008632E2" w:rsidP="001025AA">
      <w:pPr>
        <w:jc w:val="both"/>
        <w:rPr>
          <w:b/>
        </w:rPr>
      </w:pPr>
    </w:p>
    <w:sectPr w:rsidR="008632E2" w:rsidRPr="00CF4E2B" w:rsidSect="00E560A7">
      <w:type w:val="continuous"/>
      <w:pgSz w:w="12247" w:h="15876"/>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CE243" w14:textId="77777777" w:rsidR="005236AF" w:rsidRDefault="005236AF" w:rsidP="008A14B4">
      <w:pPr>
        <w:spacing w:after="0" w:line="240" w:lineRule="auto"/>
      </w:pPr>
      <w:r>
        <w:separator/>
      </w:r>
    </w:p>
  </w:endnote>
  <w:endnote w:type="continuationSeparator" w:id="0">
    <w:p w14:paraId="744A8985" w14:textId="77777777" w:rsidR="005236AF" w:rsidRDefault="005236AF" w:rsidP="008A14B4">
      <w:pPr>
        <w:spacing w:after="0" w:line="240" w:lineRule="auto"/>
      </w:pPr>
      <w:r>
        <w:continuationSeparator/>
      </w:r>
    </w:p>
  </w:endnote>
  <w:endnote w:type="continuationNotice" w:id="1">
    <w:p w14:paraId="638F043C" w14:textId="77777777" w:rsidR="005236AF" w:rsidRDefault="005236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848202"/>
      <w:docPartObj>
        <w:docPartGallery w:val="Page Numbers (Bottom of Page)"/>
        <w:docPartUnique/>
      </w:docPartObj>
    </w:sdtPr>
    <w:sdtEndPr>
      <w:rPr>
        <w:noProof/>
      </w:rPr>
    </w:sdtEndPr>
    <w:sdtContent>
      <w:p w14:paraId="3FA96861" w14:textId="2B8DA3C8" w:rsidR="00A81B5D" w:rsidRDefault="00A81B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E36BC0" w14:textId="77777777" w:rsidR="00155F05" w:rsidRDefault="00155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0BC80" w14:textId="77777777" w:rsidR="005236AF" w:rsidRDefault="005236AF" w:rsidP="008A14B4">
      <w:pPr>
        <w:spacing w:after="0" w:line="240" w:lineRule="auto"/>
      </w:pPr>
      <w:r>
        <w:separator/>
      </w:r>
    </w:p>
  </w:footnote>
  <w:footnote w:type="continuationSeparator" w:id="0">
    <w:p w14:paraId="2497B967" w14:textId="77777777" w:rsidR="005236AF" w:rsidRDefault="005236AF" w:rsidP="008A14B4">
      <w:pPr>
        <w:spacing w:after="0" w:line="240" w:lineRule="auto"/>
      </w:pPr>
      <w:r>
        <w:continuationSeparator/>
      </w:r>
    </w:p>
  </w:footnote>
  <w:footnote w:type="continuationNotice" w:id="1">
    <w:p w14:paraId="6B1C9057" w14:textId="77777777" w:rsidR="005236AF" w:rsidRDefault="005236AF">
      <w:pPr>
        <w:spacing w:after="0" w:line="240" w:lineRule="auto"/>
      </w:pPr>
    </w:p>
  </w:footnote>
  <w:footnote w:id="2">
    <w:p w14:paraId="539B80AA" w14:textId="1D699ABA" w:rsidR="00CE2C22" w:rsidRDefault="00CE2C22">
      <w:pPr>
        <w:pStyle w:val="FootnoteText"/>
      </w:pPr>
      <w:r w:rsidRPr="00391366">
        <w:rPr>
          <w:rStyle w:val="FootnoteReference"/>
        </w:rPr>
        <w:footnoteRef/>
      </w:r>
      <w:r>
        <w:t xml:space="preserve"> </w:t>
      </w:r>
      <w:r w:rsidR="00F9730D">
        <w:t xml:space="preserve">We </w:t>
      </w:r>
      <w:r w:rsidR="00151AA7">
        <w:t xml:space="preserve">use the </w:t>
      </w:r>
      <w:r w:rsidR="00C76D10">
        <w:t>historical</w:t>
      </w:r>
      <w:r w:rsidR="00151AA7">
        <w:t xml:space="preserve"> </w:t>
      </w:r>
      <w:r w:rsidR="008F5B2F">
        <w:t xml:space="preserve">definition of </w:t>
      </w:r>
      <w:r w:rsidR="00B34BB4" w:rsidRPr="00EF1A92">
        <w:rPr>
          <w:i/>
          <w:iCs/>
        </w:rPr>
        <w:t>structure factors</w:t>
      </w:r>
      <w:r w:rsidR="00B34BB4">
        <w:t xml:space="preserve"> for</w:t>
      </w:r>
      <w:r w:rsidR="00151AA7">
        <w:t xml:space="preserve"> </w:t>
      </w:r>
      <w:r w:rsidR="00B01881">
        <w:t>S</w:t>
      </w:r>
      <w:r w:rsidR="00CA0DDB">
        <w:t>(Q)</w:t>
      </w:r>
      <w:r w:rsidR="004135CA">
        <w:t xml:space="preserve"> and </w:t>
      </w:r>
      <w:r w:rsidR="008A3456">
        <w:t>F</w:t>
      </w:r>
      <w:r w:rsidR="004135CA">
        <w:t>(Q)</w:t>
      </w:r>
      <w:r w:rsidR="00B01881">
        <w:t xml:space="preserve"> </w:t>
      </w:r>
      <w:r w:rsidR="008A3456">
        <w:t>for</w:t>
      </w:r>
      <w:r w:rsidR="00151AA7">
        <w:t xml:space="preserve"> consistency with historical work in the field of amorphous </w:t>
      </w:r>
      <w:r w:rsidR="008A3456">
        <w:t>scattering</w:t>
      </w:r>
      <w:r w:rsidR="00EF1A92">
        <w:fldChar w:fldCharType="begin"/>
      </w:r>
      <w:r w:rsidR="00EF1A92">
        <w:instrText xml:space="preserve"> ADDIN ZOTERO_ITEM CSL_CITATION {"citationID":"XsLKpMDh","properties":{"formattedCitation":"\\super 13\\nosupersub{}","plainCitation":"13","noteIndex":1},"citationItems":[{"id":262,"uris":["http://zotero.org/users/4697463/items/CZR3K26B"],"uri":["http://zotero.org/users/4697463/items/CZR3K26B"],"itemData":{"id":262,"type":"article-journal","abstract":"Total scattering, an increasingly important crystallographic research area, is defined theoretically in terms of correlation functions. Different researchers use different definitions for these functions, frequently leading to confusion in the literature. Here, a consistent set of equations for total-scattering correlation functions are developed and explicitly compared with other, often encountered, definitions. It is hoped that this will lead to increased transparency for newcomers to the field of total scattering.","container-title":"Journal of Applied Crystallography","DOI":"10.1107/S0021889800019993","ISSN":"0021-8898","issue":"2","journalAbbreviation":"J Appl Cryst","language":"en","page":"172-177","source":"journals.iucr.org","title":"A comparison of various commonly used correlation functions for describing total scattering","volume":"34","author":[{"family":"Keen","given":"D. A."}],"issued":{"date-parts":[["2001",4,1]]}}}],"schema":"https://github.com/citation-style-language/schema/raw/master/csl-citation.json"} </w:instrText>
      </w:r>
      <w:r w:rsidR="00EF1A92">
        <w:fldChar w:fldCharType="separate"/>
      </w:r>
      <w:r w:rsidR="00181F6E" w:rsidRPr="00181F6E">
        <w:rPr>
          <w:rFonts w:ascii="Calibri" w:hAnsi="Calibri" w:cs="Calibri"/>
          <w:szCs w:val="24"/>
          <w:vertAlign w:val="superscript"/>
        </w:rPr>
        <w:t>13</w:t>
      </w:r>
      <w:r w:rsidR="00EF1A92">
        <w:fldChar w:fldCharType="end"/>
      </w:r>
      <w:r w:rsidR="00C76D10">
        <w:t>.</w:t>
      </w:r>
      <w:r w:rsidR="00151AA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61ADB" w14:textId="7A8472D4" w:rsidR="008A14B4" w:rsidRDefault="008A14B4">
    <w:pPr>
      <w:pStyle w:val="Header"/>
    </w:pPr>
    <w:r>
      <w:t>Review of Scientific Instruments</w:t>
    </w:r>
    <w:r>
      <w:ptab w:relativeTo="margin" w:alignment="center" w:leader="none"/>
    </w:r>
    <w:r>
      <w:ptab w:relativeTo="margin" w:alignment="right" w:leader="none"/>
    </w:r>
    <w: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B1F01"/>
    <w:multiLevelType w:val="hybridMultilevel"/>
    <w:tmpl w:val="5FA220CE"/>
    <w:lvl w:ilvl="0" w:tplc="52F61E9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126D7"/>
    <w:multiLevelType w:val="hybridMultilevel"/>
    <w:tmpl w:val="60FE74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985A59"/>
    <w:multiLevelType w:val="hybridMultilevel"/>
    <w:tmpl w:val="F72A9270"/>
    <w:lvl w:ilvl="0" w:tplc="D10AEDD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F1639F"/>
    <w:multiLevelType w:val="hybridMultilevel"/>
    <w:tmpl w:val="246CAE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4B4"/>
    <w:rsid w:val="00001B51"/>
    <w:rsid w:val="00002162"/>
    <w:rsid w:val="0000230A"/>
    <w:rsid w:val="000026A0"/>
    <w:rsid w:val="00003518"/>
    <w:rsid w:val="00003FC7"/>
    <w:rsid w:val="00007858"/>
    <w:rsid w:val="00011603"/>
    <w:rsid w:val="00011858"/>
    <w:rsid w:val="00015F15"/>
    <w:rsid w:val="00017408"/>
    <w:rsid w:val="00017458"/>
    <w:rsid w:val="000179DD"/>
    <w:rsid w:val="0002011C"/>
    <w:rsid w:val="000203C4"/>
    <w:rsid w:val="0002109A"/>
    <w:rsid w:val="0002134B"/>
    <w:rsid w:val="00023FF3"/>
    <w:rsid w:val="00024935"/>
    <w:rsid w:val="00025356"/>
    <w:rsid w:val="00025542"/>
    <w:rsid w:val="00031108"/>
    <w:rsid w:val="00031BAC"/>
    <w:rsid w:val="00031D00"/>
    <w:rsid w:val="0003315A"/>
    <w:rsid w:val="00033DEF"/>
    <w:rsid w:val="00034CD8"/>
    <w:rsid w:val="00035D54"/>
    <w:rsid w:val="00037962"/>
    <w:rsid w:val="00041B77"/>
    <w:rsid w:val="00042A5D"/>
    <w:rsid w:val="00045BE4"/>
    <w:rsid w:val="00046578"/>
    <w:rsid w:val="00047BE7"/>
    <w:rsid w:val="000573A6"/>
    <w:rsid w:val="00057596"/>
    <w:rsid w:val="00057E40"/>
    <w:rsid w:val="000630F5"/>
    <w:rsid w:val="00063A86"/>
    <w:rsid w:val="00064493"/>
    <w:rsid w:val="00065249"/>
    <w:rsid w:val="00065A31"/>
    <w:rsid w:val="000678D8"/>
    <w:rsid w:val="00071930"/>
    <w:rsid w:val="00072CD8"/>
    <w:rsid w:val="00074105"/>
    <w:rsid w:val="000757A5"/>
    <w:rsid w:val="00076178"/>
    <w:rsid w:val="00080721"/>
    <w:rsid w:val="00080EF1"/>
    <w:rsid w:val="00080FBA"/>
    <w:rsid w:val="000810D6"/>
    <w:rsid w:val="00082210"/>
    <w:rsid w:val="000851ED"/>
    <w:rsid w:val="00085420"/>
    <w:rsid w:val="000858D7"/>
    <w:rsid w:val="000867A0"/>
    <w:rsid w:val="00090282"/>
    <w:rsid w:val="00091884"/>
    <w:rsid w:val="00092F7F"/>
    <w:rsid w:val="000943F0"/>
    <w:rsid w:val="00095134"/>
    <w:rsid w:val="00095C75"/>
    <w:rsid w:val="00095D68"/>
    <w:rsid w:val="00097496"/>
    <w:rsid w:val="000A0307"/>
    <w:rsid w:val="000A0A67"/>
    <w:rsid w:val="000A3F3C"/>
    <w:rsid w:val="000A44D7"/>
    <w:rsid w:val="000A4996"/>
    <w:rsid w:val="000A4E1F"/>
    <w:rsid w:val="000A5B02"/>
    <w:rsid w:val="000A5F72"/>
    <w:rsid w:val="000A7459"/>
    <w:rsid w:val="000A76BA"/>
    <w:rsid w:val="000B52E1"/>
    <w:rsid w:val="000B6678"/>
    <w:rsid w:val="000C1FF1"/>
    <w:rsid w:val="000C34C1"/>
    <w:rsid w:val="000C39B3"/>
    <w:rsid w:val="000C4C6F"/>
    <w:rsid w:val="000D0388"/>
    <w:rsid w:val="000D2E69"/>
    <w:rsid w:val="000D35E8"/>
    <w:rsid w:val="000D5EF8"/>
    <w:rsid w:val="000D7609"/>
    <w:rsid w:val="000E1F7A"/>
    <w:rsid w:val="000E36C7"/>
    <w:rsid w:val="000E5A60"/>
    <w:rsid w:val="000E65B5"/>
    <w:rsid w:val="000F36DD"/>
    <w:rsid w:val="000F4582"/>
    <w:rsid w:val="000F4B38"/>
    <w:rsid w:val="000F524D"/>
    <w:rsid w:val="000F620C"/>
    <w:rsid w:val="000F656D"/>
    <w:rsid w:val="000F75F3"/>
    <w:rsid w:val="00100087"/>
    <w:rsid w:val="001025AA"/>
    <w:rsid w:val="001027C8"/>
    <w:rsid w:val="00103179"/>
    <w:rsid w:val="0010441D"/>
    <w:rsid w:val="0010502B"/>
    <w:rsid w:val="00105F62"/>
    <w:rsid w:val="001071ED"/>
    <w:rsid w:val="00111910"/>
    <w:rsid w:val="00112A1C"/>
    <w:rsid w:val="0011303A"/>
    <w:rsid w:val="00113B85"/>
    <w:rsid w:val="00113DFF"/>
    <w:rsid w:val="001148A2"/>
    <w:rsid w:val="0012155A"/>
    <w:rsid w:val="0012213C"/>
    <w:rsid w:val="00122B78"/>
    <w:rsid w:val="00123570"/>
    <w:rsid w:val="00123EE2"/>
    <w:rsid w:val="001249FA"/>
    <w:rsid w:val="001262AD"/>
    <w:rsid w:val="00126DAA"/>
    <w:rsid w:val="0012765C"/>
    <w:rsid w:val="00130287"/>
    <w:rsid w:val="001342C5"/>
    <w:rsid w:val="00135B35"/>
    <w:rsid w:val="00136612"/>
    <w:rsid w:val="00140213"/>
    <w:rsid w:val="00141FCB"/>
    <w:rsid w:val="001458E4"/>
    <w:rsid w:val="00146EF3"/>
    <w:rsid w:val="00150F66"/>
    <w:rsid w:val="00151AA7"/>
    <w:rsid w:val="0015238A"/>
    <w:rsid w:val="00152746"/>
    <w:rsid w:val="00153661"/>
    <w:rsid w:val="00154CCF"/>
    <w:rsid w:val="0015516D"/>
    <w:rsid w:val="00155F05"/>
    <w:rsid w:val="00160594"/>
    <w:rsid w:val="00160626"/>
    <w:rsid w:val="00161885"/>
    <w:rsid w:val="001627DE"/>
    <w:rsid w:val="00164E0A"/>
    <w:rsid w:val="00165E9B"/>
    <w:rsid w:val="00166507"/>
    <w:rsid w:val="0017157D"/>
    <w:rsid w:val="001737ED"/>
    <w:rsid w:val="00174D6C"/>
    <w:rsid w:val="00175068"/>
    <w:rsid w:val="00176512"/>
    <w:rsid w:val="00177911"/>
    <w:rsid w:val="0018090F"/>
    <w:rsid w:val="00181F6E"/>
    <w:rsid w:val="00183C2D"/>
    <w:rsid w:val="00185559"/>
    <w:rsid w:val="0018663B"/>
    <w:rsid w:val="00192124"/>
    <w:rsid w:val="00194DA8"/>
    <w:rsid w:val="001958A0"/>
    <w:rsid w:val="0019598C"/>
    <w:rsid w:val="00196C99"/>
    <w:rsid w:val="00197B9F"/>
    <w:rsid w:val="001A2A48"/>
    <w:rsid w:val="001A2F96"/>
    <w:rsid w:val="001A6363"/>
    <w:rsid w:val="001A6C64"/>
    <w:rsid w:val="001A78EC"/>
    <w:rsid w:val="001B0575"/>
    <w:rsid w:val="001B1E96"/>
    <w:rsid w:val="001B4900"/>
    <w:rsid w:val="001B490B"/>
    <w:rsid w:val="001B5A43"/>
    <w:rsid w:val="001B7061"/>
    <w:rsid w:val="001B7F26"/>
    <w:rsid w:val="001C3ECE"/>
    <w:rsid w:val="001C5547"/>
    <w:rsid w:val="001C7C03"/>
    <w:rsid w:val="001C7F03"/>
    <w:rsid w:val="001D027B"/>
    <w:rsid w:val="001D2108"/>
    <w:rsid w:val="001D21DC"/>
    <w:rsid w:val="001D4AB5"/>
    <w:rsid w:val="001E2AE4"/>
    <w:rsid w:val="001E2CFC"/>
    <w:rsid w:val="001E3455"/>
    <w:rsid w:val="001E7889"/>
    <w:rsid w:val="001F0128"/>
    <w:rsid w:val="001F023F"/>
    <w:rsid w:val="001F080F"/>
    <w:rsid w:val="001F245B"/>
    <w:rsid w:val="001F2A0A"/>
    <w:rsid w:val="001F2C01"/>
    <w:rsid w:val="001F4240"/>
    <w:rsid w:val="001F42CA"/>
    <w:rsid w:val="001F6193"/>
    <w:rsid w:val="0020104B"/>
    <w:rsid w:val="00202082"/>
    <w:rsid w:val="00203F21"/>
    <w:rsid w:val="00204249"/>
    <w:rsid w:val="00204E95"/>
    <w:rsid w:val="00206CD0"/>
    <w:rsid w:val="00207EBC"/>
    <w:rsid w:val="00211514"/>
    <w:rsid w:val="00211EC0"/>
    <w:rsid w:val="00214F37"/>
    <w:rsid w:val="0021521C"/>
    <w:rsid w:val="0021751F"/>
    <w:rsid w:val="00217EB3"/>
    <w:rsid w:val="002225E9"/>
    <w:rsid w:val="00222BBC"/>
    <w:rsid w:val="0022593B"/>
    <w:rsid w:val="002302A0"/>
    <w:rsid w:val="00234CE4"/>
    <w:rsid w:val="002368CE"/>
    <w:rsid w:val="00242222"/>
    <w:rsid w:val="00243EDF"/>
    <w:rsid w:val="00244561"/>
    <w:rsid w:val="0024729A"/>
    <w:rsid w:val="00251B8C"/>
    <w:rsid w:val="002531F0"/>
    <w:rsid w:val="0025342A"/>
    <w:rsid w:val="002536CD"/>
    <w:rsid w:val="00253FFF"/>
    <w:rsid w:val="002568C2"/>
    <w:rsid w:val="0025720D"/>
    <w:rsid w:val="0026067C"/>
    <w:rsid w:val="0026209C"/>
    <w:rsid w:val="00265247"/>
    <w:rsid w:val="00270966"/>
    <w:rsid w:val="002731F3"/>
    <w:rsid w:val="00274D40"/>
    <w:rsid w:val="002763CC"/>
    <w:rsid w:val="00277641"/>
    <w:rsid w:val="00281DF8"/>
    <w:rsid w:val="002825A1"/>
    <w:rsid w:val="00283525"/>
    <w:rsid w:val="002835AA"/>
    <w:rsid w:val="00283B66"/>
    <w:rsid w:val="00283FC4"/>
    <w:rsid w:val="00285679"/>
    <w:rsid w:val="0028643D"/>
    <w:rsid w:val="002902B8"/>
    <w:rsid w:val="00292840"/>
    <w:rsid w:val="002954AF"/>
    <w:rsid w:val="00295B96"/>
    <w:rsid w:val="002964A5"/>
    <w:rsid w:val="0029697A"/>
    <w:rsid w:val="002A02AE"/>
    <w:rsid w:val="002A08D8"/>
    <w:rsid w:val="002A3992"/>
    <w:rsid w:val="002A3EE1"/>
    <w:rsid w:val="002B18C7"/>
    <w:rsid w:val="002B1AF3"/>
    <w:rsid w:val="002B1E02"/>
    <w:rsid w:val="002B2284"/>
    <w:rsid w:val="002B2463"/>
    <w:rsid w:val="002B3021"/>
    <w:rsid w:val="002B32CE"/>
    <w:rsid w:val="002B3A46"/>
    <w:rsid w:val="002B408F"/>
    <w:rsid w:val="002B7267"/>
    <w:rsid w:val="002B79FE"/>
    <w:rsid w:val="002C4392"/>
    <w:rsid w:val="002C5317"/>
    <w:rsid w:val="002C5397"/>
    <w:rsid w:val="002D12E1"/>
    <w:rsid w:val="002D253C"/>
    <w:rsid w:val="002D4B4A"/>
    <w:rsid w:val="002D5DE9"/>
    <w:rsid w:val="002D79B0"/>
    <w:rsid w:val="002D7EF8"/>
    <w:rsid w:val="002E123C"/>
    <w:rsid w:val="002E2600"/>
    <w:rsid w:val="002E4637"/>
    <w:rsid w:val="002E49FF"/>
    <w:rsid w:val="002E731A"/>
    <w:rsid w:val="002E76DB"/>
    <w:rsid w:val="002F03ED"/>
    <w:rsid w:val="002F121C"/>
    <w:rsid w:val="002F247D"/>
    <w:rsid w:val="002F4BEE"/>
    <w:rsid w:val="00302185"/>
    <w:rsid w:val="00305C6C"/>
    <w:rsid w:val="00307258"/>
    <w:rsid w:val="003073D9"/>
    <w:rsid w:val="00307C53"/>
    <w:rsid w:val="0031155B"/>
    <w:rsid w:val="00311A6A"/>
    <w:rsid w:val="003144E3"/>
    <w:rsid w:val="00316D5C"/>
    <w:rsid w:val="00317618"/>
    <w:rsid w:val="00317C8B"/>
    <w:rsid w:val="00321DA5"/>
    <w:rsid w:val="003223A3"/>
    <w:rsid w:val="0032411B"/>
    <w:rsid w:val="003263D4"/>
    <w:rsid w:val="003268E3"/>
    <w:rsid w:val="00326E71"/>
    <w:rsid w:val="003317F9"/>
    <w:rsid w:val="0033191B"/>
    <w:rsid w:val="00333B20"/>
    <w:rsid w:val="0033631E"/>
    <w:rsid w:val="00337315"/>
    <w:rsid w:val="00340992"/>
    <w:rsid w:val="00341AAF"/>
    <w:rsid w:val="00341FDF"/>
    <w:rsid w:val="00343909"/>
    <w:rsid w:val="00344520"/>
    <w:rsid w:val="0034577F"/>
    <w:rsid w:val="00346B0F"/>
    <w:rsid w:val="003472FE"/>
    <w:rsid w:val="00347F81"/>
    <w:rsid w:val="00350C03"/>
    <w:rsid w:val="00350F4E"/>
    <w:rsid w:val="0035121F"/>
    <w:rsid w:val="003515A0"/>
    <w:rsid w:val="00351D84"/>
    <w:rsid w:val="00356A94"/>
    <w:rsid w:val="00360462"/>
    <w:rsid w:val="00362252"/>
    <w:rsid w:val="003624AD"/>
    <w:rsid w:val="00363AEA"/>
    <w:rsid w:val="0036690E"/>
    <w:rsid w:val="003725E3"/>
    <w:rsid w:val="00372621"/>
    <w:rsid w:val="003740A1"/>
    <w:rsid w:val="003741CB"/>
    <w:rsid w:val="00375864"/>
    <w:rsid w:val="00375A87"/>
    <w:rsid w:val="00375F7E"/>
    <w:rsid w:val="00376EC5"/>
    <w:rsid w:val="00381646"/>
    <w:rsid w:val="00383176"/>
    <w:rsid w:val="00384073"/>
    <w:rsid w:val="00391366"/>
    <w:rsid w:val="00392A91"/>
    <w:rsid w:val="00392CF0"/>
    <w:rsid w:val="0039360A"/>
    <w:rsid w:val="00396849"/>
    <w:rsid w:val="003A2FD7"/>
    <w:rsid w:val="003A3AB8"/>
    <w:rsid w:val="003A3F4C"/>
    <w:rsid w:val="003A42C2"/>
    <w:rsid w:val="003A680C"/>
    <w:rsid w:val="003A7227"/>
    <w:rsid w:val="003A78E3"/>
    <w:rsid w:val="003B486B"/>
    <w:rsid w:val="003B57F5"/>
    <w:rsid w:val="003B68D6"/>
    <w:rsid w:val="003C0C9F"/>
    <w:rsid w:val="003C12CB"/>
    <w:rsid w:val="003C3C2B"/>
    <w:rsid w:val="003C3F0F"/>
    <w:rsid w:val="003C4C1C"/>
    <w:rsid w:val="003C5428"/>
    <w:rsid w:val="003C5E09"/>
    <w:rsid w:val="003C62D9"/>
    <w:rsid w:val="003C6617"/>
    <w:rsid w:val="003D023C"/>
    <w:rsid w:val="003D0249"/>
    <w:rsid w:val="003D0769"/>
    <w:rsid w:val="003D35B1"/>
    <w:rsid w:val="003D3A13"/>
    <w:rsid w:val="003E0BFB"/>
    <w:rsid w:val="003E0C5A"/>
    <w:rsid w:val="003E1FAA"/>
    <w:rsid w:val="003E2564"/>
    <w:rsid w:val="003E2A0D"/>
    <w:rsid w:val="003E434D"/>
    <w:rsid w:val="003F00CC"/>
    <w:rsid w:val="003F109B"/>
    <w:rsid w:val="003F1F23"/>
    <w:rsid w:val="003F20B1"/>
    <w:rsid w:val="003F3324"/>
    <w:rsid w:val="003F3DF8"/>
    <w:rsid w:val="003F538D"/>
    <w:rsid w:val="003F6BC8"/>
    <w:rsid w:val="004025C4"/>
    <w:rsid w:val="00402DB7"/>
    <w:rsid w:val="004062A2"/>
    <w:rsid w:val="00406F92"/>
    <w:rsid w:val="004107E0"/>
    <w:rsid w:val="004110AC"/>
    <w:rsid w:val="00412A05"/>
    <w:rsid w:val="004135CA"/>
    <w:rsid w:val="004136F5"/>
    <w:rsid w:val="00415DCD"/>
    <w:rsid w:val="00416FCE"/>
    <w:rsid w:val="00420CE4"/>
    <w:rsid w:val="00422901"/>
    <w:rsid w:val="0042399C"/>
    <w:rsid w:val="00424F4B"/>
    <w:rsid w:val="00425A63"/>
    <w:rsid w:val="00426609"/>
    <w:rsid w:val="00426738"/>
    <w:rsid w:val="0043002B"/>
    <w:rsid w:val="004304C5"/>
    <w:rsid w:val="00430C62"/>
    <w:rsid w:val="00431885"/>
    <w:rsid w:val="00432B74"/>
    <w:rsid w:val="00435820"/>
    <w:rsid w:val="00436C81"/>
    <w:rsid w:val="00436D27"/>
    <w:rsid w:val="00440998"/>
    <w:rsid w:val="00440E1E"/>
    <w:rsid w:val="00442E28"/>
    <w:rsid w:val="0044322E"/>
    <w:rsid w:val="00443952"/>
    <w:rsid w:val="00443EBE"/>
    <w:rsid w:val="00445D5B"/>
    <w:rsid w:val="0044623D"/>
    <w:rsid w:val="00446976"/>
    <w:rsid w:val="0044730D"/>
    <w:rsid w:val="00447871"/>
    <w:rsid w:val="00450FEA"/>
    <w:rsid w:val="004528F5"/>
    <w:rsid w:val="00452A1C"/>
    <w:rsid w:val="00453131"/>
    <w:rsid w:val="00455EE6"/>
    <w:rsid w:val="0045681D"/>
    <w:rsid w:val="00456BA2"/>
    <w:rsid w:val="00456C26"/>
    <w:rsid w:val="00456D39"/>
    <w:rsid w:val="004604BA"/>
    <w:rsid w:val="004613BB"/>
    <w:rsid w:val="00462624"/>
    <w:rsid w:val="0047274A"/>
    <w:rsid w:val="00472E06"/>
    <w:rsid w:val="00477F84"/>
    <w:rsid w:val="00481A53"/>
    <w:rsid w:val="00484228"/>
    <w:rsid w:val="0048513E"/>
    <w:rsid w:val="00485D43"/>
    <w:rsid w:val="004876DD"/>
    <w:rsid w:val="00491A71"/>
    <w:rsid w:val="00491BA0"/>
    <w:rsid w:val="004934C0"/>
    <w:rsid w:val="004A2E08"/>
    <w:rsid w:val="004A2F6C"/>
    <w:rsid w:val="004A3A74"/>
    <w:rsid w:val="004A4263"/>
    <w:rsid w:val="004A4856"/>
    <w:rsid w:val="004A49A6"/>
    <w:rsid w:val="004A7EC6"/>
    <w:rsid w:val="004B1F6D"/>
    <w:rsid w:val="004B43A2"/>
    <w:rsid w:val="004C119E"/>
    <w:rsid w:val="004C14E4"/>
    <w:rsid w:val="004C18C5"/>
    <w:rsid w:val="004C1F62"/>
    <w:rsid w:val="004C2063"/>
    <w:rsid w:val="004C27C2"/>
    <w:rsid w:val="004C287E"/>
    <w:rsid w:val="004C2F77"/>
    <w:rsid w:val="004C375E"/>
    <w:rsid w:val="004C3B34"/>
    <w:rsid w:val="004C584A"/>
    <w:rsid w:val="004C7243"/>
    <w:rsid w:val="004C78B8"/>
    <w:rsid w:val="004D003B"/>
    <w:rsid w:val="004D13A8"/>
    <w:rsid w:val="004D4202"/>
    <w:rsid w:val="004D7F55"/>
    <w:rsid w:val="004E1794"/>
    <w:rsid w:val="004E579C"/>
    <w:rsid w:val="004E66AC"/>
    <w:rsid w:val="004E7A35"/>
    <w:rsid w:val="004E7AD8"/>
    <w:rsid w:val="004F0443"/>
    <w:rsid w:val="004F0942"/>
    <w:rsid w:val="004F0FBD"/>
    <w:rsid w:val="004F69AD"/>
    <w:rsid w:val="005023EF"/>
    <w:rsid w:val="005028FF"/>
    <w:rsid w:val="00504DE5"/>
    <w:rsid w:val="00505B8C"/>
    <w:rsid w:val="0050714A"/>
    <w:rsid w:val="005117E8"/>
    <w:rsid w:val="00511C86"/>
    <w:rsid w:val="00512B37"/>
    <w:rsid w:val="00512EF1"/>
    <w:rsid w:val="00514105"/>
    <w:rsid w:val="0051569B"/>
    <w:rsid w:val="00515A21"/>
    <w:rsid w:val="00516F43"/>
    <w:rsid w:val="005236AF"/>
    <w:rsid w:val="00523BCD"/>
    <w:rsid w:val="00524303"/>
    <w:rsid w:val="00524D7E"/>
    <w:rsid w:val="00524E2E"/>
    <w:rsid w:val="00530DE3"/>
    <w:rsid w:val="00531BCF"/>
    <w:rsid w:val="00532EF0"/>
    <w:rsid w:val="005342BB"/>
    <w:rsid w:val="00536D09"/>
    <w:rsid w:val="00537A80"/>
    <w:rsid w:val="00546740"/>
    <w:rsid w:val="00550756"/>
    <w:rsid w:val="005516AA"/>
    <w:rsid w:val="00553040"/>
    <w:rsid w:val="0055336F"/>
    <w:rsid w:val="00553B7B"/>
    <w:rsid w:val="00553C49"/>
    <w:rsid w:val="00556EEC"/>
    <w:rsid w:val="00557873"/>
    <w:rsid w:val="00560F17"/>
    <w:rsid w:val="00562F29"/>
    <w:rsid w:val="005634C3"/>
    <w:rsid w:val="00564120"/>
    <w:rsid w:val="005642C4"/>
    <w:rsid w:val="005649A4"/>
    <w:rsid w:val="00564C9C"/>
    <w:rsid w:val="00565F19"/>
    <w:rsid w:val="00566B3B"/>
    <w:rsid w:val="00566D8E"/>
    <w:rsid w:val="005674DB"/>
    <w:rsid w:val="00570969"/>
    <w:rsid w:val="0057136C"/>
    <w:rsid w:val="005714F1"/>
    <w:rsid w:val="00572985"/>
    <w:rsid w:val="00573136"/>
    <w:rsid w:val="00574319"/>
    <w:rsid w:val="00574FD9"/>
    <w:rsid w:val="00575413"/>
    <w:rsid w:val="005754F4"/>
    <w:rsid w:val="00575EAF"/>
    <w:rsid w:val="00575F20"/>
    <w:rsid w:val="005769D0"/>
    <w:rsid w:val="00576C25"/>
    <w:rsid w:val="00577D36"/>
    <w:rsid w:val="005800FB"/>
    <w:rsid w:val="00580461"/>
    <w:rsid w:val="005812B0"/>
    <w:rsid w:val="00581620"/>
    <w:rsid w:val="00581F11"/>
    <w:rsid w:val="00583033"/>
    <w:rsid w:val="00587306"/>
    <w:rsid w:val="005910C8"/>
    <w:rsid w:val="0059161E"/>
    <w:rsid w:val="00591EE3"/>
    <w:rsid w:val="00593E72"/>
    <w:rsid w:val="005949A3"/>
    <w:rsid w:val="00596438"/>
    <w:rsid w:val="005A16D6"/>
    <w:rsid w:val="005A5BE1"/>
    <w:rsid w:val="005A6210"/>
    <w:rsid w:val="005B0360"/>
    <w:rsid w:val="005B1E77"/>
    <w:rsid w:val="005B4EF6"/>
    <w:rsid w:val="005B57FB"/>
    <w:rsid w:val="005B5998"/>
    <w:rsid w:val="005C0220"/>
    <w:rsid w:val="005C1ED2"/>
    <w:rsid w:val="005C7D91"/>
    <w:rsid w:val="005D0FBA"/>
    <w:rsid w:val="005D1AB2"/>
    <w:rsid w:val="005D1DEC"/>
    <w:rsid w:val="005D22F0"/>
    <w:rsid w:val="005D689E"/>
    <w:rsid w:val="005D78F3"/>
    <w:rsid w:val="005E1487"/>
    <w:rsid w:val="005E3196"/>
    <w:rsid w:val="005F07DD"/>
    <w:rsid w:val="005F084D"/>
    <w:rsid w:val="005F4D0F"/>
    <w:rsid w:val="005F6268"/>
    <w:rsid w:val="005F73D1"/>
    <w:rsid w:val="00600D53"/>
    <w:rsid w:val="00603B48"/>
    <w:rsid w:val="0060509D"/>
    <w:rsid w:val="00605BAA"/>
    <w:rsid w:val="00607DEC"/>
    <w:rsid w:val="0061190F"/>
    <w:rsid w:val="006119F1"/>
    <w:rsid w:val="00611FCB"/>
    <w:rsid w:val="00616EE0"/>
    <w:rsid w:val="0062048B"/>
    <w:rsid w:val="00620605"/>
    <w:rsid w:val="00620D04"/>
    <w:rsid w:val="00621B67"/>
    <w:rsid w:val="006224BE"/>
    <w:rsid w:val="00623A6C"/>
    <w:rsid w:val="006243F1"/>
    <w:rsid w:val="00624FF3"/>
    <w:rsid w:val="00626E55"/>
    <w:rsid w:val="006337A9"/>
    <w:rsid w:val="00634092"/>
    <w:rsid w:val="006376F9"/>
    <w:rsid w:val="00641E9C"/>
    <w:rsid w:val="00642BE8"/>
    <w:rsid w:val="0064484D"/>
    <w:rsid w:val="00646EAF"/>
    <w:rsid w:val="0064778C"/>
    <w:rsid w:val="00650CB1"/>
    <w:rsid w:val="006530A6"/>
    <w:rsid w:val="00654251"/>
    <w:rsid w:val="006564FD"/>
    <w:rsid w:val="00656FDC"/>
    <w:rsid w:val="0065767B"/>
    <w:rsid w:val="00657C72"/>
    <w:rsid w:val="006626AE"/>
    <w:rsid w:val="006638E8"/>
    <w:rsid w:val="0066434D"/>
    <w:rsid w:val="00664AA6"/>
    <w:rsid w:val="00665E62"/>
    <w:rsid w:val="0066697D"/>
    <w:rsid w:val="00666A09"/>
    <w:rsid w:val="006710F5"/>
    <w:rsid w:val="00671297"/>
    <w:rsid w:val="0067152B"/>
    <w:rsid w:val="00672BCD"/>
    <w:rsid w:val="0067362B"/>
    <w:rsid w:val="00681197"/>
    <w:rsid w:val="006811E1"/>
    <w:rsid w:val="00683C62"/>
    <w:rsid w:val="006842E3"/>
    <w:rsid w:val="00684DE9"/>
    <w:rsid w:val="006858A2"/>
    <w:rsid w:val="00690037"/>
    <w:rsid w:val="006937C5"/>
    <w:rsid w:val="006957A7"/>
    <w:rsid w:val="00695E4A"/>
    <w:rsid w:val="006A359A"/>
    <w:rsid w:val="006A35F8"/>
    <w:rsid w:val="006A5A28"/>
    <w:rsid w:val="006B065E"/>
    <w:rsid w:val="006B1DC0"/>
    <w:rsid w:val="006B2611"/>
    <w:rsid w:val="006B52D0"/>
    <w:rsid w:val="006B63A7"/>
    <w:rsid w:val="006B6E45"/>
    <w:rsid w:val="006B7986"/>
    <w:rsid w:val="006C0CFB"/>
    <w:rsid w:val="006C2656"/>
    <w:rsid w:val="006C302B"/>
    <w:rsid w:val="006C59F9"/>
    <w:rsid w:val="006C5EB6"/>
    <w:rsid w:val="006C6023"/>
    <w:rsid w:val="006C6795"/>
    <w:rsid w:val="006D13AD"/>
    <w:rsid w:val="006D3DBB"/>
    <w:rsid w:val="006D40E7"/>
    <w:rsid w:val="006D6EFE"/>
    <w:rsid w:val="006D7E7C"/>
    <w:rsid w:val="006E019A"/>
    <w:rsid w:val="006E2746"/>
    <w:rsid w:val="006E3653"/>
    <w:rsid w:val="006E4740"/>
    <w:rsid w:val="006E4D93"/>
    <w:rsid w:val="006E7244"/>
    <w:rsid w:val="006F1954"/>
    <w:rsid w:val="006F30AC"/>
    <w:rsid w:val="006F3329"/>
    <w:rsid w:val="006F59AF"/>
    <w:rsid w:val="006F7CF3"/>
    <w:rsid w:val="0070024F"/>
    <w:rsid w:val="007014C7"/>
    <w:rsid w:val="0070237A"/>
    <w:rsid w:val="00704B6B"/>
    <w:rsid w:val="00706A1E"/>
    <w:rsid w:val="00706DA3"/>
    <w:rsid w:val="00707514"/>
    <w:rsid w:val="00707D48"/>
    <w:rsid w:val="0071147B"/>
    <w:rsid w:val="00711763"/>
    <w:rsid w:val="0071237F"/>
    <w:rsid w:val="00713175"/>
    <w:rsid w:val="0071436B"/>
    <w:rsid w:val="007165A0"/>
    <w:rsid w:val="007169BB"/>
    <w:rsid w:val="00716F4D"/>
    <w:rsid w:val="00717052"/>
    <w:rsid w:val="00720BEC"/>
    <w:rsid w:val="00720C29"/>
    <w:rsid w:val="00727282"/>
    <w:rsid w:val="00727AA5"/>
    <w:rsid w:val="00731F4F"/>
    <w:rsid w:val="00733CF4"/>
    <w:rsid w:val="00734478"/>
    <w:rsid w:val="007409F4"/>
    <w:rsid w:val="00741AE8"/>
    <w:rsid w:val="00745734"/>
    <w:rsid w:val="0074778A"/>
    <w:rsid w:val="00750B18"/>
    <w:rsid w:val="007511B2"/>
    <w:rsid w:val="007517AA"/>
    <w:rsid w:val="00752A9F"/>
    <w:rsid w:val="007608FD"/>
    <w:rsid w:val="00761570"/>
    <w:rsid w:val="00767D75"/>
    <w:rsid w:val="00770BD6"/>
    <w:rsid w:val="00773C08"/>
    <w:rsid w:val="007745D3"/>
    <w:rsid w:val="007747D5"/>
    <w:rsid w:val="00776224"/>
    <w:rsid w:val="00776479"/>
    <w:rsid w:val="00776641"/>
    <w:rsid w:val="00777570"/>
    <w:rsid w:val="00785182"/>
    <w:rsid w:val="00785FFE"/>
    <w:rsid w:val="007901BB"/>
    <w:rsid w:val="0079026C"/>
    <w:rsid w:val="00792A7F"/>
    <w:rsid w:val="00792B30"/>
    <w:rsid w:val="00793C82"/>
    <w:rsid w:val="00794644"/>
    <w:rsid w:val="00795329"/>
    <w:rsid w:val="00795341"/>
    <w:rsid w:val="007A091D"/>
    <w:rsid w:val="007A1261"/>
    <w:rsid w:val="007A21A1"/>
    <w:rsid w:val="007A37A0"/>
    <w:rsid w:val="007A5424"/>
    <w:rsid w:val="007A6009"/>
    <w:rsid w:val="007A63C7"/>
    <w:rsid w:val="007B0AD8"/>
    <w:rsid w:val="007B1610"/>
    <w:rsid w:val="007B22C3"/>
    <w:rsid w:val="007B32A4"/>
    <w:rsid w:val="007B45F6"/>
    <w:rsid w:val="007B5221"/>
    <w:rsid w:val="007B5BC5"/>
    <w:rsid w:val="007C25A0"/>
    <w:rsid w:val="007C47BC"/>
    <w:rsid w:val="007C490D"/>
    <w:rsid w:val="007C6481"/>
    <w:rsid w:val="007C6DB6"/>
    <w:rsid w:val="007C7F57"/>
    <w:rsid w:val="007D00E8"/>
    <w:rsid w:val="007D1F97"/>
    <w:rsid w:val="007D36B0"/>
    <w:rsid w:val="007D3DEC"/>
    <w:rsid w:val="007D756B"/>
    <w:rsid w:val="007E0937"/>
    <w:rsid w:val="007E1366"/>
    <w:rsid w:val="007E1DFB"/>
    <w:rsid w:val="007E2D20"/>
    <w:rsid w:val="007E2E62"/>
    <w:rsid w:val="007E34CE"/>
    <w:rsid w:val="007F7978"/>
    <w:rsid w:val="00801116"/>
    <w:rsid w:val="008107E2"/>
    <w:rsid w:val="008113A1"/>
    <w:rsid w:val="00811FCD"/>
    <w:rsid w:val="00814E41"/>
    <w:rsid w:val="00815212"/>
    <w:rsid w:val="00815A67"/>
    <w:rsid w:val="00820AD6"/>
    <w:rsid w:val="00823AA2"/>
    <w:rsid w:val="00823CBE"/>
    <w:rsid w:val="00824615"/>
    <w:rsid w:val="00824BBD"/>
    <w:rsid w:val="00825D7F"/>
    <w:rsid w:val="0082699A"/>
    <w:rsid w:val="00826AC2"/>
    <w:rsid w:val="00830F01"/>
    <w:rsid w:val="00832507"/>
    <w:rsid w:val="00832920"/>
    <w:rsid w:val="008337E6"/>
    <w:rsid w:val="00833C4F"/>
    <w:rsid w:val="00834108"/>
    <w:rsid w:val="0083577E"/>
    <w:rsid w:val="00840EF2"/>
    <w:rsid w:val="008418D1"/>
    <w:rsid w:val="008430CD"/>
    <w:rsid w:val="00845783"/>
    <w:rsid w:val="008509E4"/>
    <w:rsid w:val="008529E6"/>
    <w:rsid w:val="008615C4"/>
    <w:rsid w:val="00861FEF"/>
    <w:rsid w:val="00862E6D"/>
    <w:rsid w:val="008632E2"/>
    <w:rsid w:val="00871AD4"/>
    <w:rsid w:val="00872EB4"/>
    <w:rsid w:val="0087339B"/>
    <w:rsid w:val="008734CC"/>
    <w:rsid w:val="008758A4"/>
    <w:rsid w:val="0087671C"/>
    <w:rsid w:val="0088166D"/>
    <w:rsid w:val="0088169A"/>
    <w:rsid w:val="00881DE1"/>
    <w:rsid w:val="00883488"/>
    <w:rsid w:val="00884A16"/>
    <w:rsid w:val="00884FD2"/>
    <w:rsid w:val="00886F4B"/>
    <w:rsid w:val="008911AD"/>
    <w:rsid w:val="00891A7F"/>
    <w:rsid w:val="00894DA5"/>
    <w:rsid w:val="0089519D"/>
    <w:rsid w:val="00897522"/>
    <w:rsid w:val="00897674"/>
    <w:rsid w:val="008978AB"/>
    <w:rsid w:val="008A031E"/>
    <w:rsid w:val="008A14B4"/>
    <w:rsid w:val="008A2132"/>
    <w:rsid w:val="008A291B"/>
    <w:rsid w:val="008A2F56"/>
    <w:rsid w:val="008A3456"/>
    <w:rsid w:val="008A35F6"/>
    <w:rsid w:val="008A3FC3"/>
    <w:rsid w:val="008A5907"/>
    <w:rsid w:val="008B212E"/>
    <w:rsid w:val="008B4BD6"/>
    <w:rsid w:val="008B4FAE"/>
    <w:rsid w:val="008B535F"/>
    <w:rsid w:val="008C1F81"/>
    <w:rsid w:val="008D0866"/>
    <w:rsid w:val="008D0B8A"/>
    <w:rsid w:val="008D33AD"/>
    <w:rsid w:val="008D379F"/>
    <w:rsid w:val="008E2C3C"/>
    <w:rsid w:val="008E5304"/>
    <w:rsid w:val="008E77B2"/>
    <w:rsid w:val="008F3600"/>
    <w:rsid w:val="008F398A"/>
    <w:rsid w:val="008F3D93"/>
    <w:rsid w:val="008F5673"/>
    <w:rsid w:val="008F5B2F"/>
    <w:rsid w:val="008F752D"/>
    <w:rsid w:val="00900885"/>
    <w:rsid w:val="009008D9"/>
    <w:rsid w:val="00901F92"/>
    <w:rsid w:val="009037EA"/>
    <w:rsid w:val="0090413E"/>
    <w:rsid w:val="009042A3"/>
    <w:rsid w:val="00905CBD"/>
    <w:rsid w:val="00907342"/>
    <w:rsid w:val="00911435"/>
    <w:rsid w:val="009114D3"/>
    <w:rsid w:val="00911AC7"/>
    <w:rsid w:val="00912551"/>
    <w:rsid w:val="00914062"/>
    <w:rsid w:val="00914ACB"/>
    <w:rsid w:val="009206CC"/>
    <w:rsid w:val="00922CD6"/>
    <w:rsid w:val="00923797"/>
    <w:rsid w:val="0092740B"/>
    <w:rsid w:val="00930AD6"/>
    <w:rsid w:val="00931FA9"/>
    <w:rsid w:val="009334B2"/>
    <w:rsid w:val="009359F2"/>
    <w:rsid w:val="00937BA0"/>
    <w:rsid w:val="00940D2B"/>
    <w:rsid w:val="00941117"/>
    <w:rsid w:val="0094348E"/>
    <w:rsid w:val="00943878"/>
    <w:rsid w:val="00945516"/>
    <w:rsid w:val="009461F2"/>
    <w:rsid w:val="00946D79"/>
    <w:rsid w:val="00947353"/>
    <w:rsid w:val="00950FA4"/>
    <w:rsid w:val="009528A1"/>
    <w:rsid w:val="00954BDA"/>
    <w:rsid w:val="00961258"/>
    <w:rsid w:val="009614A4"/>
    <w:rsid w:val="009617D3"/>
    <w:rsid w:val="009623F6"/>
    <w:rsid w:val="009629FB"/>
    <w:rsid w:val="00962E46"/>
    <w:rsid w:val="0096412C"/>
    <w:rsid w:val="00964C67"/>
    <w:rsid w:val="00965A05"/>
    <w:rsid w:val="00971E33"/>
    <w:rsid w:val="009759D2"/>
    <w:rsid w:val="00976256"/>
    <w:rsid w:val="0098198C"/>
    <w:rsid w:val="00986FF7"/>
    <w:rsid w:val="00992DDB"/>
    <w:rsid w:val="009940E6"/>
    <w:rsid w:val="00994C6B"/>
    <w:rsid w:val="00994D41"/>
    <w:rsid w:val="00996455"/>
    <w:rsid w:val="009964CF"/>
    <w:rsid w:val="00996FE7"/>
    <w:rsid w:val="009A0B71"/>
    <w:rsid w:val="009A59AA"/>
    <w:rsid w:val="009B2E58"/>
    <w:rsid w:val="009B4143"/>
    <w:rsid w:val="009B5313"/>
    <w:rsid w:val="009B57E6"/>
    <w:rsid w:val="009B5BF4"/>
    <w:rsid w:val="009B5FD7"/>
    <w:rsid w:val="009B61F0"/>
    <w:rsid w:val="009B7B1E"/>
    <w:rsid w:val="009C495A"/>
    <w:rsid w:val="009C6864"/>
    <w:rsid w:val="009C732A"/>
    <w:rsid w:val="009C751F"/>
    <w:rsid w:val="009C7EBB"/>
    <w:rsid w:val="009D0362"/>
    <w:rsid w:val="009D216A"/>
    <w:rsid w:val="009D355B"/>
    <w:rsid w:val="009D4575"/>
    <w:rsid w:val="009D5DB4"/>
    <w:rsid w:val="009E0D39"/>
    <w:rsid w:val="009E406E"/>
    <w:rsid w:val="009E53E1"/>
    <w:rsid w:val="009E70EF"/>
    <w:rsid w:val="009E7B20"/>
    <w:rsid w:val="009F2251"/>
    <w:rsid w:val="009F3903"/>
    <w:rsid w:val="009F3AD7"/>
    <w:rsid w:val="009F5C09"/>
    <w:rsid w:val="00A00DC8"/>
    <w:rsid w:val="00A00FF5"/>
    <w:rsid w:val="00A02654"/>
    <w:rsid w:val="00A04F4D"/>
    <w:rsid w:val="00A0548F"/>
    <w:rsid w:val="00A07F56"/>
    <w:rsid w:val="00A10565"/>
    <w:rsid w:val="00A106FA"/>
    <w:rsid w:val="00A108F2"/>
    <w:rsid w:val="00A10A0E"/>
    <w:rsid w:val="00A12438"/>
    <w:rsid w:val="00A13655"/>
    <w:rsid w:val="00A144A3"/>
    <w:rsid w:val="00A16D3F"/>
    <w:rsid w:val="00A1764E"/>
    <w:rsid w:val="00A2355A"/>
    <w:rsid w:val="00A2471C"/>
    <w:rsid w:val="00A25EB7"/>
    <w:rsid w:val="00A2774F"/>
    <w:rsid w:val="00A30F2E"/>
    <w:rsid w:val="00A31B9D"/>
    <w:rsid w:val="00A3240B"/>
    <w:rsid w:val="00A34400"/>
    <w:rsid w:val="00A34769"/>
    <w:rsid w:val="00A34896"/>
    <w:rsid w:val="00A352F7"/>
    <w:rsid w:val="00A36748"/>
    <w:rsid w:val="00A36DDD"/>
    <w:rsid w:val="00A373CE"/>
    <w:rsid w:val="00A414B2"/>
    <w:rsid w:val="00A41944"/>
    <w:rsid w:val="00A41EFF"/>
    <w:rsid w:val="00A43B87"/>
    <w:rsid w:val="00A44BE7"/>
    <w:rsid w:val="00A44EC1"/>
    <w:rsid w:val="00A47555"/>
    <w:rsid w:val="00A5032D"/>
    <w:rsid w:val="00A535CD"/>
    <w:rsid w:val="00A5421F"/>
    <w:rsid w:val="00A6025A"/>
    <w:rsid w:val="00A639C6"/>
    <w:rsid w:val="00A63ED4"/>
    <w:rsid w:val="00A65187"/>
    <w:rsid w:val="00A651DE"/>
    <w:rsid w:val="00A657E5"/>
    <w:rsid w:val="00A66664"/>
    <w:rsid w:val="00A7261C"/>
    <w:rsid w:val="00A72A34"/>
    <w:rsid w:val="00A73068"/>
    <w:rsid w:val="00A73768"/>
    <w:rsid w:val="00A77DBC"/>
    <w:rsid w:val="00A807E1"/>
    <w:rsid w:val="00A80896"/>
    <w:rsid w:val="00A81B5D"/>
    <w:rsid w:val="00A83B4F"/>
    <w:rsid w:val="00A84C30"/>
    <w:rsid w:val="00A85791"/>
    <w:rsid w:val="00A86F7D"/>
    <w:rsid w:val="00A90E57"/>
    <w:rsid w:val="00A93420"/>
    <w:rsid w:val="00A93A6D"/>
    <w:rsid w:val="00A942FA"/>
    <w:rsid w:val="00AA03C4"/>
    <w:rsid w:val="00AA07D6"/>
    <w:rsid w:val="00AA09AB"/>
    <w:rsid w:val="00AA152D"/>
    <w:rsid w:val="00AA1E7F"/>
    <w:rsid w:val="00AA2B9F"/>
    <w:rsid w:val="00AA3088"/>
    <w:rsid w:val="00AA4828"/>
    <w:rsid w:val="00AA5DF0"/>
    <w:rsid w:val="00AA64A2"/>
    <w:rsid w:val="00AA75BD"/>
    <w:rsid w:val="00AB07F0"/>
    <w:rsid w:val="00AB1E1A"/>
    <w:rsid w:val="00AB1F47"/>
    <w:rsid w:val="00AB1F57"/>
    <w:rsid w:val="00AB3589"/>
    <w:rsid w:val="00AB4D27"/>
    <w:rsid w:val="00AB5214"/>
    <w:rsid w:val="00AB61B6"/>
    <w:rsid w:val="00AB6E8F"/>
    <w:rsid w:val="00AB783B"/>
    <w:rsid w:val="00AC0F70"/>
    <w:rsid w:val="00AC1163"/>
    <w:rsid w:val="00AC1225"/>
    <w:rsid w:val="00AC15E3"/>
    <w:rsid w:val="00AC4AA5"/>
    <w:rsid w:val="00AC5089"/>
    <w:rsid w:val="00AC5F63"/>
    <w:rsid w:val="00AC6D7E"/>
    <w:rsid w:val="00AD165D"/>
    <w:rsid w:val="00AD2F8C"/>
    <w:rsid w:val="00AD3C29"/>
    <w:rsid w:val="00AE0612"/>
    <w:rsid w:val="00AE1B18"/>
    <w:rsid w:val="00AE397B"/>
    <w:rsid w:val="00AE7BCF"/>
    <w:rsid w:val="00AF1BF6"/>
    <w:rsid w:val="00AF32FF"/>
    <w:rsid w:val="00AF702A"/>
    <w:rsid w:val="00AF7368"/>
    <w:rsid w:val="00B00AA3"/>
    <w:rsid w:val="00B01881"/>
    <w:rsid w:val="00B020CA"/>
    <w:rsid w:val="00B024C1"/>
    <w:rsid w:val="00B03BBC"/>
    <w:rsid w:val="00B056CA"/>
    <w:rsid w:val="00B07B51"/>
    <w:rsid w:val="00B11367"/>
    <w:rsid w:val="00B14372"/>
    <w:rsid w:val="00B17D2C"/>
    <w:rsid w:val="00B2008C"/>
    <w:rsid w:val="00B20CAF"/>
    <w:rsid w:val="00B24B05"/>
    <w:rsid w:val="00B25C7E"/>
    <w:rsid w:val="00B27A22"/>
    <w:rsid w:val="00B300CD"/>
    <w:rsid w:val="00B31773"/>
    <w:rsid w:val="00B34BB4"/>
    <w:rsid w:val="00B360EB"/>
    <w:rsid w:val="00B3662C"/>
    <w:rsid w:val="00B36778"/>
    <w:rsid w:val="00B37836"/>
    <w:rsid w:val="00B42245"/>
    <w:rsid w:val="00B437E6"/>
    <w:rsid w:val="00B4459E"/>
    <w:rsid w:val="00B46197"/>
    <w:rsid w:val="00B52CC7"/>
    <w:rsid w:val="00B5324C"/>
    <w:rsid w:val="00B566D4"/>
    <w:rsid w:val="00B6316D"/>
    <w:rsid w:val="00B64909"/>
    <w:rsid w:val="00B70AA8"/>
    <w:rsid w:val="00B70EC1"/>
    <w:rsid w:val="00B71A95"/>
    <w:rsid w:val="00B73713"/>
    <w:rsid w:val="00B738AE"/>
    <w:rsid w:val="00B73E25"/>
    <w:rsid w:val="00B75A2B"/>
    <w:rsid w:val="00B760DC"/>
    <w:rsid w:val="00B7634D"/>
    <w:rsid w:val="00B76F79"/>
    <w:rsid w:val="00B80F4C"/>
    <w:rsid w:val="00B81A00"/>
    <w:rsid w:val="00B82872"/>
    <w:rsid w:val="00B829D9"/>
    <w:rsid w:val="00B83366"/>
    <w:rsid w:val="00B8445F"/>
    <w:rsid w:val="00B86544"/>
    <w:rsid w:val="00B876FF"/>
    <w:rsid w:val="00B905C9"/>
    <w:rsid w:val="00B906C3"/>
    <w:rsid w:val="00B91B14"/>
    <w:rsid w:val="00B94293"/>
    <w:rsid w:val="00B973AA"/>
    <w:rsid w:val="00BA1E71"/>
    <w:rsid w:val="00BA20B9"/>
    <w:rsid w:val="00BA5E36"/>
    <w:rsid w:val="00BA6706"/>
    <w:rsid w:val="00BA67E7"/>
    <w:rsid w:val="00BB0385"/>
    <w:rsid w:val="00BB197A"/>
    <w:rsid w:val="00BB22F4"/>
    <w:rsid w:val="00BB2755"/>
    <w:rsid w:val="00BB296F"/>
    <w:rsid w:val="00BB3667"/>
    <w:rsid w:val="00BB3B2C"/>
    <w:rsid w:val="00BB44AF"/>
    <w:rsid w:val="00BB46D1"/>
    <w:rsid w:val="00BB779C"/>
    <w:rsid w:val="00BC055E"/>
    <w:rsid w:val="00BC0746"/>
    <w:rsid w:val="00BC132C"/>
    <w:rsid w:val="00BC64D1"/>
    <w:rsid w:val="00BC6EE5"/>
    <w:rsid w:val="00BD0BEE"/>
    <w:rsid w:val="00BD12EB"/>
    <w:rsid w:val="00BD3038"/>
    <w:rsid w:val="00BD6C9D"/>
    <w:rsid w:val="00BD7B1A"/>
    <w:rsid w:val="00BD7F31"/>
    <w:rsid w:val="00BE29E7"/>
    <w:rsid w:val="00BE2D4E"/>
    <w:rsid w:val="00BE48B9"/>
    <w:rsid w:val="00BE55BB"/>
    <w:rsid w:val="00BE6B16"/>
    <w:rsid w:val="00BF0713"/>
    <w:rsid w:val="00BF1820"/>
    <w:rsid w:val="00BF3DE0"/>
    <w:rsid w:val="00BF60CD"/>
    <w:rsid w:val="00BF74E5"/>
    <w:rsid w:val="00BF7617"/>
    <w:rsid w:val="00C01869"/>
    <w:rsid w:val="00C03174"/>
    <w:rsid w:val="00C04053"/>
    <w:rsid w:val="00C04627"/>
    <w:rsid w:val="00C04BBD"/>
    <w:rsid w:val="00C04D17"/>
    <w:rsid w:val="00C0598A"/>
    <w:rsid w:val="00C07418"/>
    <w:rsid w:val="00C10ECE"/>
    <w:rsid w:val="00C16012"/>
    <w:rsid w:val="00C16765"/>
    <w:rsid w:val="00C17F2A"/>
    <w:rsid w:val="00C242F0"/>
    <w:rsid w:val="00C2431A"/>
    <w:rsid w:val="00C253A6"/>
    <w:rsid w:val="00C31295"/>
    <w:rsid w:val="00C33708"/>
    <w:rsid w:val="00C344AA"/>
    <w:rsid w:val="00C36171"/>
    <w:rsid w:val="00C36255"/>
    <w:rsid w:val="00C36783"/>
    <w:rsid w:val="00C43B40"/>
    <w:rsid w:val="00C43E26"/>
    <w:rsid w:val="00C45B39"/>
    <w:rsid w:val="00C46AD9"/>
    <w:rsid w:val="00C508BC"/>
    <w:rsid w:val="00C50A38"/>
    <w:rsid w:val="00C50F47"/>
    <w:rsid w:val="00C50FEA"/>
    <w:rsid w:val="00C53ADC"/>
    <w:rsid w:val="00C55E76"/>
    <w:rsid w:val="00C5661F"/>
    <w:rsid w:val="00C570E6"/>
    <w:rsid w:val="00C57A74"/>
    <w:rsid w:val="00C57BC3"/>
    <w:rsid w:val="00C6030B"/>
    <w:rsid w:val="00C61A69"/>
    <w:rsid w:val="00C61AE7"/>
    <w:rsid w:val="00C65651"/>
    <w:rsid w:val="00C6602F"/>
    <w:rsid w:val="00C66E47"/>
    <w:rsid w:val="00C671C8"/>
    <w:rsid w:val="00C732AA"/>
    <w:rsid w:val="00C75180"/>
    <w:rsid w:val="00C765FB"/>
    <w:rsid w:val="00C76D10"/>
    <w:rsid w:val="00C770CD"/>
    <w:rsid w:val="00C82AA4"/>
    <w:rsid w:val="00C858DE"/>
    <w:rsid w:val="00C85D48"/>
    <w:rsid w:val="00C868B2"/>
    <w:rsid w:val="00C875D3"/>
    <w:rsid w:val="00C87B0C"/>
    <w:rsid w:val="00C90019"/>
    <w:rsid w:val="00C903AF"/>
    <w:rsid w:val="00C90C43"/>
    <w:rsid w:val="00C91219"/>
    <w:rsid w:val="00C912E4"/>
    <w:rsid w:val="00C926DD"/>
    <w:rsid w:val="00C942BF"/>
    <w:rsid w:val="00C959F8"/>
    <w:rsid w:val="00C96933"/>
    <w:rsid w:val="00C97990"/>
    <w:rsid w:val="00CA0DDB"/>
    <w:rsid w:val="00CA2590"/>
    <w:rsid w:val="00CA3168"/>
    <w:rsid w:val="00CA4BFA"/>
    <w:rsid w:val="00CA4FBB"/>
    <w:rsid w:val="00CA6853"/>
    <w:rsid w:val="00CB1B89"/>
    <w:rsid w:val="00CB49B6"/>
    <w:rsid w:val="00CB7B0E"/>
    <w:rsid w:val="00CC0BDC"/>
    <w:rsid w:val="00CC22B1"/>
    <w:rsid w:val="00CC47D8"/>
    <w:rsid w:val="00CC4A6A"/>
    <w:rsid w:val="00CC4D2C"/>
    <w:rsid w:val="00CC502D"/>
    <w:rsid w:val="00CC5C51"/>
    <w:rsid w:val="00CD01A7"/>
    <w:rsid w:val="00CD07F3"/>
    <w:rsid w:val="00CD14D1"/>
    <w:rsid w:val="00CD159B"/>
    <w:rsid w:val="00CD4A1B"/>
    <w:rsid w:val="00CD5371"/>
    <w:rsid w:val="00CD6436"/>
    <w:rsid w:val="00CD6CED"/>
    <w:rsid w:val="00CD6FB5"/>
    <w:rsid w:val="00CE0FF2"/>
    <w:rsid w:val="00CE29FE"/>
    <w:rsid w:val="00CE2ACD"/>
    <w:rsid w:val="00CE2C22"/>
    <w:rsid w:val="00CE3DF0"/>
    <w:rsid w:val="00CE5A97"/>
    <w:rsid w:val="00CE641A"/>
    <w:rsid w:val="00CE76E1"/>
    <w:rsid w:val="00CF0E47"/>
    <w:rsid w:val="00CF0E6C"/>
    <w:rsid w:val="00CF25DB"/>
    <w:rsid w:val="00CF2895"/>
    <w:rsid w:val="00CF3F68"/>
    <w:rsid w:val="00CF4E2B"/>
    <w:rsid w:val="00CF56DA"/>
    <w:rsid w:val="00CF6388"/>
    <w:rsid w:val="00CF715C"/>
    <w:rsid w:val="00D11966"/>
    <w:rsid w:val="00D11E86"/>
    <w:rsid w:val="00D1389C"/>
    <w:rsid w:val="00D1463C"/>
    <w:rsid w:val="00D15AAA"/>
    <w:rsid w:val="00D17037"/>
    <w:rsid w:val="00D17ABE"/>
    <w:rsid w:val="00D22845"/>
    <w:rsid w:val="00D232F6"/>
    <w:rsid w:val="00D245EE"/>
    <w:rsid w:val="00D2725A"/>
    <w:rsid w:val="00D3128F"/>
    <w:rsid w:val="00D32010"/>
    <w:rsid w:val="00D32047"/>
    <w:rsid w:val="00D36514"/>
    <w:rsid w:val="00D37DD0"/>
    <w:rsid w:val="00D41DB4"/>
    <w:rsid w:val="00D42901"/>
    <w:rsid w:val="00D44459"/>
    <w:rsid w:val="00D444E4"/>
    <w:rsid w:val="00D47286"/>
    <w:rsid w:val="00D503E2"/>
    <w:rsid w:val="00D507F2"/>
    <w:rsid w:val="00D5199E"/>
    <w:rsid w:val="00D51BB6"/>
    <w:rsid w:val="00D526A4"/>
    <w:rsid w:val="00D5305C"/>
    <w:rsid w:val="00D54A0B"/>
    <w:rsid w:val="00D54A8E"/>
    <w:rsid w:val="00D55DE6"/>
    <w:rsid w:val="00D618DE"/>
    <w:rsid w:val="00D64F1C"/>
    <w:rsid w:val="00D65178"/>
    <w:rsid w:val="00D65921"/>
    <w:rsid w:val="00D712F1"/>
    <w:rsid w:val="00D71C1A"/>
    <w:rsid w:val="00D7293B"/>
    <w:rsid w:val="00D748F8"/>
    <w:rsid w:val="00D7509D"/>
    <w:rsid w:val="00D7619C"/>
    <w:rsid w:val="00D76A04"/>
    <w:rsid w:val="00D77273"/>
    <w:rsid w:val="00D84FAE"/>
    <w:rsid w:val="00D85361"/>
    <w:rsid w:val="00D858D6"/>
    <w:rsid w:val="00D93501"/>
    <w:rsid w:val="00DA1777"/>
    <w:rsid w:val="00DA19FC"/>
    <w:rsid w:val="00DA23B6"/>
    <w:rsid w:val="00DA496A"/>
    <w:rsid w:val="00DA6289"/>
    <w:rsid w:val="00DA6AA1"/>
    <w:rsid w:val="00DB0CA2"/>
    <w:rsid w:val="00DB58CF"/>
    <w:rsid w:val="00DB7929"/>
    <w:rsid w:val="00DB7C8E"/>
    <w:rsid w:val="00DC243D"/>
    <w:rsid w:val="00DC4F78"/>
    <w:rsid w:val="00DC5088"/>
    <w:rsid w:val="00DD11C0"/>
    <w:rsid w:val="00DD3849"/>
    <w:rsid w:val="00DD4865"/>
    <w:rsid w:val="00DD6495"/>
    <w:rsid w:val="00DD657C"/>
    <w:rsid w:val="00DE11B3"/>
    <w:rsid w:val="00DE208C"/>
    <w:rsid w:val="00DE3D06"/>
    <w:rsid w:val="00DE4C19"/>
    <w:rsid w:val="00DF06E3"/>
    <w:rsid w:val="00DF1876"/>
    <w:rsid w:val="00DF1FCF"/>
    <w:rsid w:val="00DF4286"/>
    <w:rsid w:val="00DF42A1"/>
    <w:rsid w:val="00DF4E4A"/>
    <w:rsid w:val="00DF5ABB"/>
    <w:rsid w:val="00E02A42"/>
    <w:rsid w:val="00E04EE0"/>
    <w:rsid w:val="00E05F53"/>
    <w:rsid w:val="00E0638C"/>
    <w:rsid w:val="00E06A00"/>
    <w:rsid w:val="00E10B80"/>
    <w:rsid w:val="00E1141A"/>
    <w:rsid w:val="00E147CD"/>
    <w:rsid w:val="00E1641B"/>
    <w:rsid w:val="00E16A5C"/>
    <w:rsid w:val="00E20D0F"/>
    <w:rsid w:val="00E216E9"/>
    <w:rsid w:val="00E21A2D"/>
    <w:rsid w:val="00E23304"/>
    <w:rsid w:val="00E25F5E"/>
    <w:rsid w:val="00E26EFB"/>
    <w:rsid w:val="00E3229E"/>
    <w:rsid w:val="00E356C2"/>
    <w:rsid w:val="00E3574D"/>
    <w:rsid w:val="00E3761C"/>
    <w:rsid w:val="00E40097"/>
    <w:rsid w:val="00E46FDA"/>
    <w:rsid w:val="00E47D80"/>
    <w:rsid w:val="00E504EB"/>
    <w:rsid w:val="00E5171D"/>
    <w:rsid w:val="00E5401E"/>
    <w:rsid w:val="00E55E52"/>
    <w:rsid w:val="00E560A7"/>
    <w:rsid w:val="00E57277"/>
    <w:rsid w:val="00E576DC"/>
    <w:rsid w:val="00E60226"/>
    <w:rsid w:val="00E608EB"/>
    <w:rsid w:val="00E60E56"/>
    <w:rsid w:val="00E61825"/>
    <w:rsid w:val="00E61A3A"/>
    <w:rsid w:val="00E72C1B"/>
    <w:rsid w:val="00E73A9B"/>
    <w:rsid w:val="00E8013C"/>
    <w:rsid w:val="00E804A5"/>
    <w:rsid w:val="00E81B4C"/>
    <w:rsid w:val="00E82A45"/>
    <w:rsid w:val="00E8323D"/>
    <w:rsid w:val="00E86CC9"/>
    <w:rsid w:val="00E875BB"/>
    <w:rsid w:val="00E92326"/>
    <w:rsid w:val="00E933EA"/>
    <w:rsid w:val="00E951FD"/>
    <w:rsid w:val="00E95A87"/>
    <w:rsid w:val="00E97789"/>
    <w:rsid w:val="00EA24BA"/>
    <w:rsid w:val="00EA69B3"/>
    <w:rsid w:val="00EA708C"/>
    <w:rsid w:val="00EA79EA"/>
    <w:rsid w:val="00EB057A"/>
    <w:rsid w:val="00EB09A7"/>
    <w:rsid w:val="00EB0F23"/>
    <w:rsid w:val="00EB108A"/>
    <w:rsid w:val="00EB1ACD"/>
    <w:rsid w:val="00EB3A2F"/>
    <w:rsid w:val="00EB58AF"/>
    <w:rsid w:val="00EB5A4D"/>
    <w:rsid w:val="00EC2F18"/>
    <w:rsid w:val="00EC3345"/>
    <w:rsid w:val="00EC76CF"/>
    <w:rsid w:val="00ED08F2"/>
    <w:rsid w:val="00ED178B"/>
    <w:rsid w:val="00ED2892"/>
    <w:rsid w:val="00EE004F"/>
    <w:rsid w:val="00EE126F"/>
    <w:rsid w:val="00EE130B"/>
    <w:rsid w:val="00EE14F9"/>
    <w:rsid w:val="00EE172E"/>
    <w:rsid w:val="00EE1DBA"/>
    <w:rsid w:val="00EE2251"/>
    <w:rsid w:val="00EE30BE"/>
    <w:rsid w:val="00EE3EAC"/>
    <w:rsid w:val="00EF1A92"/>
    <w:rsid w:val="00EF2933"/>
    <w:rsid w:val="00EF3193"/>
    <w:rsid w:val="00EF3559"/>
    <w:rsid w:val="00EF71C6"/>
    <w:rsid w:val="00F00950"/>
    <w:rsid w:val="00F011C8"/>
    <w:rsid w:val="00F033C4"/>
    <w:rsid w:val="00F05145"/>
    <w:rsid w:val="00F06274"/>
    <w:rsid w:val="00F137B3"/>
    <w:rsid w:val="00F13939"/>
    <w:rsid w:val="00F13D86"/>
    <w:rsid w:val="00F13E6C"/>
    <w:rsid w:val="00F20104"/>
    <w:rsid w:val="00F22FBA"/>
    <w:rsid w:val="00F23E97"/>
    <w:rsid w:val="00F4144D"/>
    <w:rsid w:val="00F4476C"/>
    <w:rsid w:val="00F44B39"/>
    <w:rsid w:val="00F44D96"/>
    <w:rsid w:val="00F504F6"/>
    <w:rsid w:val="00F50A90"/>
    <w:rsid w:val="00F510A8"/>
    <w:rsid w:val="00F537AE"/>
    <w:rsid w:val="00F56092"/>
    <w:rsid w:val="00F60CC9"/>
    <w:rsid w:val="00F62466"/>
    <w:rsid w:val="00F632D2"/>
    <w:rsid w:val="00F63C68"/>
    <w:rsid w:val="00F6586C"/>
    <w:rsid w:val="00F65A1B"/>
    <w:rsid w:val="00F67773"/>
    <w:rsid w:val="00F72369"/>
    <w:rsid w:val="00F8004D"/>
    <w:rsid w:val="00F800CC"/>
    <w:rsid w:val="00F80693"/>
    <w:rsid w:val="00F806AD"/>
    <w:rsid w:val="00F8149F"/>
    <w:rsid w:val="00F8242B"/>
    <w:rsid w:val="00F84576"/>
    <w:rsid w:val="00F8550D"/>
    <w:rsid w:val="00F85CC8"/>
    <w:rsid w:val="00F876B0"/>
    <w:rsid w:val="00F93690"/>
    <w:rsid w:val="00F947B7"/>
    <w:rsid w:val="00F94A44"/>
    <w:rsid w:val="00F9730D"/>
    <w:rsid w:val="00FA1A3E"/>
    <w:rsid w:val="00FA3A43"/>
    <w:rsid w:val="00FA3DF7"/>
    <w:rsid w:val="00FA4844"/>
    <w:rsid w:val="00FA542E"/>
    <w:rsid w:val="00FA587F"/>
    <w:rsid w:val="00FB1318"/>
    <w:rsid w:val="00FB1401"/>
    <w:rsid w:val="00FB2648"/>
    <w:rsid w:val="00FB45C9"/>
    <w:rsid w:val="00FB63E5"/>
    <w:rsid w:val="00FB7B2E"/>
    <w:rsid w:val="00FC028B"/>
    <w:rsid w:val="00FC03F5"/>
    <w:rsid w:val="00FC22BF"/>
    <w:rsid w:val="00FC26A9"/>
    <w:rsid w:val="00FC587D"/>
    <w:rsid w:val="00FD1461"/>
    <w:rsid w:val="00FD32EA"/>
    <w:rsid w:val="00FD61AF"/>
    <w:rsid w:val="00FD6EBD"/>
    <w:rsid w:val="00FD6F1D"/>
    <w:rsid w:val="00FD7937"/>
    <w:rsid w:val="00FD7C49"/>
    <w:rsid w:val="00FE3522"/>
    <w:rsid w:val="00FE4633"/>
    <w:rsid w:val="00FE7CB0"/>
    <w:rsid w:val="00FE7D5B"/>
    <w:rsid w:val="00FF12FB"/>
    <w:rsid w:val="00FF27FA"/>
    <w:rsid w:val="00FF2CDF"/>
    <w:rsid w:val="00FF60E3"/>
    <w:rsid w:val="00FF7B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A35E35"/>
  <w15:chartTrackingRefBased/>
  <w15:docId w15:val="{A3399483-EE85-4777-A36E-D0FCE228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4B4"/>
  </w:style>
  <w:style w:type="paragraph" w:styleId="Footer">
    <w:name w:val="footer"/>
    <w:basedOn w:val="Normal"/>
    <w:link w:val="FooterChar"/>
    <w:uiPriority w:val="99"/>
    <w:unhideWhenUsed/>
    <w:rsid w:val="008A1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4B4"/>
  </w:style>
  <w:style w:type="paragraph" w:styleId="Title">
    <w:name w:val="Title"/>
    <w:basedOn w:val="Normal"/>
    <w:next w:val="Normal"/>
    <w:link w:val="TitleChar"/>
    <w:uiPriority w:val="10"/>
    <w:qFormat/>
    <w:rsid w:val="008A14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4B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A14B4"/>
    <w:pPr>
      <w:ind w:left="720"/>
      <w:contextualSpacing/>
    </w:pPr>
  </w:style>
  <w:style w:type="character" w:styleId="Hyperlink">
    <w:name w:val="Hyperlink"/>
    <w:basedOn w:val="DefaultParagraphFont"/>
    <w:uiPriority w:val="99"/>
    <w:unhideWhenUsed/>
    <w:rsid w:val="008A14B4"/>
    <w:rPr>
      <w:color w:val="0563C1" w:themeColor="hyperlink"/>
      <w:u w:val="single"/>
    </w:rPr>
  </w:style>
  <w:style w:type="character" w:styleId="PlaceholderText">
    <w:name w:val="Placeholder Text"/>
    <w:basedOn w:val="DefaultParagraphFont"/>
    <w:uiPriority w:val="99"/>
    <w:semiHidden/>
    <w:rsid w:val="006C2656"/>
    <w:rPr>
      <w:color w:val="808080"/>
    </w:rPr>
  </w:style>
  <w:style w:type="table" w:styleId="TableGrid">
    <w:name w:val="Table Grid"/>
    <w:basedOn w:val="TableNormal"/>
    <w:uiPriority w:val="39"/>
    <w:rsid w:val="00C9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3518"/>
    <w:rPr>
      <w:sz w:val="16"/>
      <w:szCs w:val="16"/>
    </w:rPr>
  </w:style>
  <w:style w:type="paragraph" w:styleId="CommentText">
    <w:name w:val="annotation text"/>
    <w:basedOn w:val="Normal"/>
    <w:link w:val="CommentTextChar"/>
    <w:uiPriority w:val="99"/>
    <w:semiHidden/>
    <w:unhideWhenUsed/>
    <w:rsid w:val="00003518"/>
    <w:pPr>
      <w:spacing w:line="240" w:lineRule="auto"/>
    </w:pPr>
    <w:rPr>
      <w:sz w:val="20"/>
      <w:szCs w:val="20"/>
    </w:rPr>
  </w:style>
  <w:style w:type="character" w:customStyle="1" w:styleId="CommentTextChar">
    <w:name w:val="Comment Text Char"/>
    <w:basedOn w:val="DefaultParagraphFont"/>
    <w:link w:val="CommentText"/>
    <w:uiPriority w:val="99"/>
    <w:semiHidden/>
    <w:rsid w:val="00003518"/>
    <w:rPr>
      <w:sz w:val="20"/>
      <w:szCs w:val="20"/>
    </w:rPr>
  </w:style>
  <w:style w:type="paragraph" w:styleId="CommentSubject">
    <w:name w:val="annotation subject"/>
    <w:basedOn w:val="CommentText"/>
    <w:next w:val="CommentText"/>
    <w:link w:val="CommentSubjectChar"/>
    <w:uiPriority w:val="99"/>
    <w:semiHidden/>
    <w:unhideWhenUsed/>
    <w:rsid w:val="00003518"/>
    <w:rPr>
      <w:b/>
      <w:bCs/>
    </w:rPr>
  </w:style>
  <w:style w:type="character" w:customStyle="1" w:styleId="CommentSubjectChar">
    <w:name w:val="Comment Subject Char"/>
    <w:basedOn w:val="CommentTextChar"/>
    <w:link w:val="CommentSubject"/>
    <w:uiPriority w:val="99"/>
    <w:semiHidden/>
    <w:rsid w:val="00003518"/>
    <w:rPr>
      <w:b/>
      <w:bCs/>
      <w:sz w:val="20"/>
      <w:szCs w:val="20"/>
    </w:rPr>
  </w:style>
  <w:style w:type="paragraph" w:styleId="BalloonText">
    <w:name w:val="Balloon Text"/>
    <w:basedOn w:val="Normal"/>
    <w:link w:val="BalloonTextChar"/>
    <w:uiPriority w:val="99"/>
    <w:semiHidden/>
    <w:unhideWhenUsed/>
    <w:rsid w:val="00003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518"/>
    <w:rPr>
      <w:rFonts w:ascii="Segoe UI" w:hAnsi="Segoe UI" w:cs="Segoe UI"/>
      <w:sz w:val="18"/>
      <w:szCs w:val="18"/>
    </w:rPr>
  </w:style>
  <w:style w:type="paragraph" w:styleId="Caption">
    <w:name w:val="caption"/>
    <w:basedOn w:val="Normal"/>
    <w:next w:val="Normal"/>
    <w:uiPriority w:val="35"/>
    <w:unhideWhenUsed/>
    <w:qFormat/>
    <w:rsid w:val="004A4263"/>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unhideWhenUsed/>
    <w:rsid w:val="00080EF1"/>
    <w:rPr>
      <w:color w:val="605E5C"/>
      <w:shd w:val="clear" w:color="auto" w:fill="E1DFDD"/>
    </w:rPr>
  </w:style>
  <w:style w:type="character" w:customStyle="1" w:styleId="Mention1">
    <w:name w:val="Mention1"/>
    <w:basedOn w:val="DefaultParagraphFont"/>
    <w:uiPriority w:val="99"/>
    <w:unhideWhenUsed/>
    <w:rsid w:val="00080EF1"/>
    <w:rPr>
      <w:color w:val="2B579A"/>
      <w:shd w:val="clear" w:color="auto" w:fill="E1DFDD"/>
    </w:rPr>
  </w:style>
  <w:style w:type="paragraph" w:styleId="Bibliography">
    <w:name w:val="Bibliography"/>
    <w:basedOn w:val="Normal"/>
    <w:next w:val="Normal"/>
    <w:uiPriority w:val="37"/>
    <w:unhideWhenUsed/>
    <w:rsid w:val="00204E95"/>
    <w:pPr>
      <w:tabs>
        <w:tab w:val="left" w:pos="264"/>
      </w:tabs>
      <w:spacing w:after="0" w:line="240" w:lineRule="auto"/>
      <w:ind w:left="264" w:hanging="264"/>
    </w:pPr>
  </w:style>
  <w:style w:type="paragraph" w:styleId="EndnoteText">
    <w:name w:val="endnote text"/>
    <w:basedOn w:val="Normal"/>
    <w:link w:val="EndnoteTextChar"/>
    <w:uiPriority w:val="99"/>
    <w:semiHidden/>
    <w:unhideWhenUsed/>
    <w:rsid w:val="000644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4493"/>
    <w:rPr>
      <w:sz w:val="20"/>
      <w:szCs w:val="20"/>
    </w:rPr>
  </w:style>
  <w:style w:type="character" w:styleId="EndnoteReference">
    <w:name w:val="endnote reference"/>
    <w:basedOn w:val="DefaultParagraphFont"/>
    <w:uiPriority w:val="99"/>
    <w:semiHidden/>
    <w:unhideWhenUsed/>
    <w:rsid w:val="00064493"/>
    <w:rPr>
      <w:vertAlign w:val="superscript"/>
    </w:rPr>
  </w:style>
  <w:style w:type="character" w:styleId="FollowedHyperlink">
    <w:name w:val="FollowedHyperlink"/>
    <w:basedOn w:val="DefaultParagraphFont"/>
    <w:uiPriority w:val="99"/>
    <w:semiHidden/>
    <w:unhideWhenUsed/>
    <w:rsid w:val="00D17037"/>
    <w:rPr>
      <w:color w:val="954F72" w:themeColor="followedHyperlink"/>
      <w:u w:val="single"/>
    </w:rPr>
  </w:style>
  <w:style w:type="character" w:customStyle="1" w:styleId="icadoi">
    <w:name w:val="ica_doi"/>
    <w:basedOn w:val="DefaultParagraphFont"/>
    <w:rsid w:val="00F504F6"/>
  </w:style>
  <w:style w:type="paragraph" w:styleId="Revision">
    <w:name w:val="Revision"/>
    <w:hidden/>
    <w:uiPriority w:val="99"/>
    <w:semiHidden/>
    <w:rsid w:val="00F4144D"/>
    <w:pPr>
      <w:spacing w:after="0" w:line="240" w:lineRule="auto"/>
    </w:pPr>
  </w:style>
  <w:style w:type="paragraph" w:styleId="FootnoteText">
    <w:name w:val="footnote text"/>
    <w:basedOn w:val="Normal"/>
    <w:link w:val="FootnoteTextChar"/>
    <w:uiPriority w:val="99"/>
    <w:semiHidden/>
    <w:unhideWhenUsed/>
    <w:rsid w:val="00CE2C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C22"/>
    <w:rPr>
      <w:sz w:val="20"/>
      <w:szCs w:val="20"/>
    </w:rPr>
  </w:style>
  <w:style w:type="character" w:styleId="FootnoteReference">
    <w:name w:val="footnote reference"/>
    <w:basedOn w:val="DefaultParagraphFont"/>
    <w:uiPriority w:val="99"/>
    <w:semiHidden/>
    <w:unhideWhenUsed/>
    <w:rsid w:val="00CE2C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962320">
      <w:bodyDiv w:val="1"/>
      <w:marLeft w:val="0"/>
      <w:marRight w:val="0"/>
      <w:marTop w:val="0"/>
      <w:marBottom w:val="0"/>
      <w:divBdr>
        <w:top w:val="none" w:sz="0" w:space="0" w:color="auto"/>
        <w:left w:val="none" w:sz="0" w:space="0" w:color="auto"/>
        <w:bottom w:val="none" w:sz="0" w:space="0" w:color="auto"/>
        <w:right w:val="none" w:sz="0" w:space="0" w:color="auto"/>
      </w:divBdr>
    </w:div>
    <w:div w:id="1559587251">
      <w:bodyDiv w:val="1"/>
      <w:marLeft w:val="0"/>
      <w:marRight w:val="0"/>
      <w:marTop w:val="0"/>
      <w:marBottom w:val="0"/>
      <w:divBdr>
        <w:top w:val="none" w:sz="0" w:space="0" w:color="auto"/>
        <w:left w:val="none" w:sz="0" w:space="0" w:color="auto"/>
        <w:bottom w:val="none" w:sz="0" w:space="0" w:color="auto"/>
        <w:right w:val="none" w:sz="0" w:space="0" w:color="auto"/>
      </w:divBdr>
    </w:div>
    <w:div w:id="1608469453">
      <w:bodyDiv w:val="1"/>
      <w:marLeft w:val="0"/>
      <w:marRight w:val="0"/>
      <w:marTop w:val="0"/>
      <w:marBottom w:val="0"/>
      <w:divBdr>
        <w:top w:val="none" w:sz="0" w:space="0" w:color="auto"/>
        <w:left w:val="none" w:sz="0" w:space="0" w:color="auto"/>
        <w:bottom w:val="none" w:sz="0" w:space="0" w:color="auto"/>
        <w:right w:val="none" w:sz="0" w:space="0" w:color="auto"/>
      </w:divBdr>
      <w:divsChild>
        <w:div w:id="1619792800">
          <w:marLeft w:val="0"/>
          <w:marRight w:val="0"/>
          <w:marTop w:val="0"/>
          <w:marBottom w:val="0"/>
          <w:divBdr>
            <w:top w:val="none" w:sz="0" w:space="0" w:color="auto"/>
            <w:left w:val="none" w:sz="0" w:space="0" w:color="auto"/>
            <w:bottom w:val="none" w:sz="0" w:space="0" w:color="auto"/>
            <w:right w:val="none" w:sz="0" w:space="0" w:color="auto"/>
          </w:divBdr>
          <w:divsChild>
            <w:div w:id="4988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5831">
      <w:bodyDiv w:val="1"/>
      <w:marLeft w:val="0"/>
      <w:marRight w:val="0"/>
      <w:marTop w:val="0"/>
      <w:marBottom w:val="0"/>
      <w:divBdr>
        <w:top w:val="none" w:sz="0" w:space="0" w:color="auto"/>
        <w:left w:val="none" w:sz="0" w:space="0" w:color="auto"/>
        <w:bottom w:val="none" w:sz="0" w:space="0" w:color="auto"/>
        <w:right w:val="none" w:sz="0" w:space="0" w:color="auto"/>
      </w:divBdr>
      <w:divsChild>
        <w:div w:id="143278088">
          <w:marLeft w:val="0"/>
          <w:marRight w:val="0"/>
          <w:marTop w:val="225"/>
          <w:marBottom w:val="0"/>
          <w:divBdr>
            <w:top w:val="none" w:sz="0" w:space="0" w:color="auto"/>
            <w:left w:val="none" w:sz="0" w:space="0" w:color="auto"/>
            <w:bottom w:val="none" w:sz="0" w:space="0" w:color="auto"/>
            <w:right w:val="none" w:sz="0" w:space="0" w:color="auto"/>
          </w:divBdr>
          <w:divsChild>
            <w:div w:id="601055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50831427">
      <w:bodyDiv w:val="1"/>
      <w:marLeft w:val="0"/>
      <w:marRight w:val="0"/>
      <w:marTop w:val="0"/>
      <w:marBottom w:val="0"/>
      <w:divBdr>
        <w:top w:val="none" w:sz="0" w:space="0" w:color="auto"/>
        <w:left w:val="none" w:sz="0" w:space="0" w:color="auto"/>
        <w:bottom w:val="none" w:sz="0" w:space="0" w:color="auto"/>
        <w:right w:val="none" w:sz="0" w:space="0" w:color="auto"/>
      </w:divBdr>
    </w:div>
    <w:div w:id="208175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Light@soton.ac.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D84561B7DF042923A4E003EDE97A3" ma:contentTypeVersion="13" ma:contentTypeDescription="Create a new document." ma:contentTypeScope="" ma:versionID="5c4ffbf43c119934dad530fe02f58ba3">
  <xsd:schema xmlns:xsd="http://www.w3.org/2001/XMLSchema" xmlns:xs="http://www.w3.org/2001/XMLSchema" xmlns:p="http://schemas.microsoft.com/office/2006/metadata/properties" xmlns:ns3="4408919d-bbdc-447c-887a-a9646cea95ee" xmlns:ns4="0c191a70-bff2-40b7-b3f4-da5e3aacae82" targetNamespace="http://schemas.microsoft.com/office/2006/metadata/properties" ma:root="true" ma:fieldsID="0d25170f4ffd1550118e1b56104d4736" ns3:_="" ns4:_="">
    <xsd:import namespace="4408919d-bbdc-447c-887a-a9646cea95ee"/>
    <xsd:import namespace="0c191a70-bff2-40b7-b3f4-da5e3aacae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8919d-bbdc-447c-887a-a9646cea9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191a70-bff2-40b7-b3f4-da5e3aacae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50AA8C-AE5C-463E-9E56-04D0E1FA6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8919d-bbdc-447c-887a-a9646cea95ee"/>
    <ds:schemaRef ds:uri="0c191a70-bff2-40b7-b3f4-da5e3aaca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E20909-F027-48EC-B8EA-A7A98B29CDFC}">
  <ds:schemaRefs>
    <ds:schemaRef ds:uri="http://schemas.microsoft.com/sharepoint/v3/contenttype/forms"/>
  </ds:schemaRefs>
</ds:datastoreItem>
</file>

<file path=customXml/itemProps3.xml><?xml version="1.0" encoding="utf-8"?>
<ds:datastoreItem xmlns:ds="http://schemas.openxmlformats.org/officeDocument/2006/customXml" ds:itemID="{E283A83C-DC26-4A42-A755-4D1A2134FF05}">
  <ds:schemaRefs>
    <ds:schemaRef ds:uri="http://schemas.openxmlformats.org/officeDocument/2006/bibliography"/>
  </ds:schemaRefs>
</ds:datastoreItem>
</file>

<file path=customXml/itemProps4.xml><?xml version="1.0" encoding="utf-8"?>
<ds:datastoreItem xmlns:ds="http://schemas.openxmlformats.org/officeDocument/2006/customXml" ds:itemID="{643B7A3E-3745-42CE-8011-E9FD63DD1627}">
  <ds:schemaRefs>
    <ds:schemaRef ds:uri="4408919d-bbdc-447c-887a-a9646cea95ee"/>
    <ds:schemaRef ds:uri="http://schemas.openxmlformats.org/package/2006/metadata/core-properties"/>
    <ds:schemaRef ds:uri="http://schemas.microsoft.com/office/2006/documentManagement/types"/>
    <ds:schemaRef ds:uri="http://purl.org/dc/elements/1.1/"/>
    <ds:schemaRef ds:uri="http://www.w3.org/XML/1998/namespace"/>
    <ds:schemaRef ds:uri="0c191a70-bff2-40b7-b3f4-da5e3aacae82"/>
    <ds:schemaRef ds:uri="http://purl.org/dc/terms/"/>
    <ds:schemaRef ds:uri="http://schemas.microsoft.com/office/infopath/2007/PartnerControls"/>
    <ds:schemaRef ds:uri="http://purl.org/dc/dcmityp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13314</Words>
  <Characters>75890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D.J.M.</dc:creator>
  <cp:keywords/>
  <dc:description/>
  <cp:lastModifiedBy>Mark Light</cp:lastModifiedBy>
  <cp:revision>4</cp:revision>
  <dcterms:created xsi:type="dcterms:W3CDTF">2021-03-17T08:25:00Z</dcterms:created>
  <dcterms:modified xsi:type="dcterms:W3CDTF">2021-03-17T08:27:00Z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id="CQVMA8AO"/&gt;&lt;style id="http://www.zotero.org/styles/royal-society-of-chemistry" hasBibliography="1" bibliographyStyleHasBeenSet="1"/&gt;&lt;prefs&gt;&lt;pref name="fieldType" value="Field"/&gt;&lt;/prefs&gt;&lt;/data&gt;</vt:lpwstr>
  </property>
  <property fmtid="{D5CDD505-2E9C-101B-9397-08002B2CF9AE}" pid="3" name="ContentTypeId">
    <vt:lpwstr>0x010100E0CD84561B7DF042923A4E003EDE97A3</vt:lpwstr>
  </property>
</Properties>
</file>