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8F515" w14:textId="77777777" w:rsidR="000F272C" w:rsidRPr="000F272C" w:rsidRDefault="000F272C" w:rsidP="000F272C">
      <w:pPr>
        <w:ind w:left="720" w:hanging="720"/>
        <w:rPr>
          <w:rFonts w:asciiTheme="majorBidi" w:hAnsiTheme="majorBidi" w:cstheme="majorBidi"/>
          <w:b/>
          <w:bCs/>
          <w:color w:val="FF0000"/>
          <w:shd w:val="clear" w:color="auto" w:fill="FFFFFF"/>
        </w:rPr>
      </w:pPr>
      <w:r w:rsidRPr="000F272C">
        <w:rPr>
          <w:b/>
          <w:bCs/>
          <w:color w:val="FF0000"/>
        </w:rPr>
        <w:t xml:space="preserve">Ismail, S., Dodd, E., Christopher, G., Wildschut, T., Sedikides, C., &amp; Cheston, R. (2021). The content and function of nostalgic memories of people living with dementia. </w:t>
      </w:r>
      <w:r w:rsidRPr="000F272C">
        <w:rPr>
          <w:b/>
          <w:bCs/>
          <w:i/>
          <w:iCs/>
          <w:color w:val="FF0000"/>
          <w:shd w:val="clear" w:color="auto" w:fill="FFFFFF"/>
        </w:rPr>
        <w:t>The International Journal of Aging and Human Development</w:t>
      </w:r>
      <w:r w:rsidRPr="000F272C">
        <w:rPr>
          <w:b/>
          <w:bCs/>
          <w:color w:val="FF0000"/>
          <w:shd w:val="clear" w:color="auto" w:fill="FFFFFF"/>
        </w:rPr>
        <w:t xml:space="preserve">. Advance online publication. </w:t>
      </w:r>
      <w:r w:rsidRPr="000F272C">
        <w:rPr>
          <w:rFonts w:asciiTheme="majorBidi" w:hAnsiTheme="majorBidi" w:cstheme="majorBidi"/>
          <w:b/>
          <w:bCs/>
          <w:color w:val="FF0000"/>
          <w:shd w:val="clear" w:color="auto" w:fill="FFFFFF"/>
        </w:rPr>
        <w:t>https://doi.org/10.1177/00914150211024185</w:t>
      </w:r>
    </w:p>
    <w:p w14:paraId="1213D37A" w14:textId="77777777" w:rsidR="00987454" w:rsidRDefault="00987454" w:rsidP="000D4652">
      <w:pPr>
        <w:spacing w:line="480" w:lineRule="auto"/>
        <w:jc w:val="center"/>
        <w:rPr>
          <w:bCs/>
          <w:i/>
          <w:iCs/>
        </w:rPr>
      </w:pPr>
    </w:p>
    <w:p w14:paraId="3B0709A4" w14:textId="35C57E21" w:rsidR="000D4652" w:rsidRPr="00987454" w:rsidRDefault="000D4652" w:rsidP="000D4652">
      <w:pPr>
        <w:spacing w:line="480" w:lineRule="auto"/>
        <w:jc w:val="center"/>
        <w:rPr>
          <w:b/>
        </w:rPr>
      </w:pPr>
      <w:r w:rsidRPr="00987454">
        <w:rPr>
          <w:b/>
        </w:rPr>
        <w:t xml:space="preserve">The content of nostalgic memories among people living with dementia </w:t>
      </w:r>
    </w:p>
    <w:p w14:paraId="18099DBD" w14:textId="77777777" w:rsidR="000D4652" w:rsidRPr="005D5595" w:rsidRDefault="000D4652" w:rsidP="000D4652">
      <w:pPr>
        <w:spacing w:before="120" w:after="120" w:line="276" w:lineRule="auto"/>
        <w:ind w:left="720" w:hanging="720"/>
      </w:pPr>
      <w:r w:rsidRPr="005D5595">
        <w:t xml:space="preserve">Sanda Ismail (Department of Health and Social Sciences, University of the West of England, Bristol - </w:t>
      </w:r>
      <w:hyperlink r:id="rId7" w:history="1">
        <w:r w:rsidRPr="005D5595">
          <w:rPr>
            <w:rStyle w:val="Hyperlink"/>
            <w:color w:val="000000" w:themeColor="text1"/>
            <w:u w:val="none"/>
            <w:shd w:val="clear" w:color="auto" w:fill="FFFFFF"/>
          </w:rPr>
          <w:t>https://orcid.org/0000-0002-0514-1019</w:t>
        </w:r>
      </w:hyperlink>
      <w:r w:rsidRPr="005D5595">
        <w:rPr>
          <w:rStyle w:val="orcid-id-https"/>
          <w:color w:val="000000" w:themeColor="text1"/>
          <w:shd w:val="clear" w:color="auto" w:fill="FFFFFF"/>
        </w:rPr>
        <w:t xml:space="preserve">, </w:t>
      </w:r>
      <w:hyperlink r:id="rId8" w:history="1">
        <w:r w:rsidRPr="005D5595">
          <w:rPr>
            <w:rStyle w:val="Hyperlink"/>
            <w:color w:val="000000" w:themeColor="text1"/>
            <w:u w:val="none"/>
            <w:shd w:val="clear" w:color="auto" w:fill="FFFFFF"/>
          </w:rPr>
          <w:t>Sanda.Ismail@uwe.ac.uk</w:t>
        </w:r>
      </w:hyperlink>
      <w:r w:rsidRPr="005D5595">
        <w:rPr>
          <w:rStyle w:val="orcid-id-https"/>
          <w:color w:val="494A4C"/>
          <w:shd w:val="clear" w:color="auto" w:fill="FFFFFF"/>
        </w:rPr>
        <w:t xml:space="preserve">) </w:t>
      </w:r>
    </w:p>
    <w:p w14:paraId="43F5283D" w14:textId="77777777" w:rsidR="000D4652" w:rsidRPr="005D5595" w:rsidRDefault="000D4652" w:rsidP="000D4652">
      <w:pPr>
        <w:spacing w:before="120" w:after="120" w:line="276" w:lineRule="auto"/>
        <w:ind w:left="720" w:hanging="720"/>
      </w:pPr>
      <w:r w:rsidRPr="005D5595">
        <w:t xml:space="preserve">Emily Dodd (Department of Health and Social Sciences, University of the West of England, Bristol - </w:t>
      </w:r>
      <w:hyperlink r:id="rId9" w:history="1">
        <w:r w:rsidRPr="005D5595">
          <w:rPr>
            <w:rStyle w:val="Hyperlink"/>
            <w:color w:val="000000" w:themeColor="text1"/>
            <w:u w:val="none"/>
            <w:shd w:val="clear" w:color="auto" w:fill="FFFFFF"/>
          </w:rPr>
          <w:t>https://orcid.org/0000-0002-9505-257X</w:t>
        </w:r>
      </w:hyperlink>
      <w:r w:rsidRPr="005D5595">
        <w:rPr>
          <w:color w:val="000000" w:themeColor="text1"/>
        </w:rPr>
        <w:t xml:space="preserve">, </w:t>
      </w:r>
      <w:r w:rsidRPr="005D5595">
        <w:rPr>
          <w:rStyle w:val="Hyperlink"/>
          <w:color w:val="000000" w:themeColor="text1"/>
          <w:u w:val="none"/>
          <w:shd w:val="clear" w:color="auto" w:fill="FFFFFF"/>
        </w:rPr>
        <w:t>Emily3.Dodd@uwe.ac.uk)</w:t>
      </w:r>
      <w:r w:rsidRPr="005D5595">
        <w:rPr>
          <w:color w:val="000000" w:themeColor="text1"/>
        </w:rPr>
        <w:t xml:space="preserve"> </w:t>
      </w:r>
    </w:p>
    <w:p w14:paraId="2F157810" w14:textId="77777777" w:rsidR="000D4652" w:rsidRPr="005D5595" w:rsidRDefault="000D4652" w:rsidP="000D4652">
      <w:pPr>
        <w:spacing w:before="120" w:after="120" w:line="276" w:lineRule="auto"/>
        <w:ind w:left="720" w:hanging="720"/>
        <w:rPr>
          <w:color w:val="000000" w:themeColor="text1"/>
        </w:rPr>
      </w:pPr>
      <w:r w:rsidRPr="005D5595">
        <w:t>Gary Christopher</w:t>
      </w:r>
      <w:r w:rsidRPr="005D5595">
        <w:rPr>
          <w:rStyle w:val="FootnoteReference"/>
        </w:rPr>
        <w:t xml:space="preserve"> </w:t>
      </w:r>
      <w:r w:rsidRPr="005D5595">
        <w:t xml:space="preserve">(Department of Health and Social Sciences, University of the West of England, Bristol - </w:t>
      </w:r>
      <w:hyperlink r:id="rId10" w:history="1">
        <w:r w:rsidRPr="005D5595">
          <w:rPr>
            <w:rStyle w:val="Hyperlink"/>
            <w:rFonts w:eastAsia="Cambria"/>
            <w:color w:val="000000" w:themeColor="text1"/>
            <w:u w:val="none"/>
          </w:rPr>
          <w:t>https://orcid.org/0000-0002-7175-6644</w:t>
        </w:r>
      </w:hyperlink>
      <w:r w:rsidRPr="005D5595">
        <w:rPr>
          <w:rFonts w:eastAsia="Cambria"/>
          <w:color w:val="000000" w:themeColor="text1"/>
        </w:rPr>
        <w:t xml:space="preserve"> </w:t>
      </w:r>
      <w:r w:rsidRPr="005D5595">
        <w:rPr>
          <w:rStyle w:val="Hyperlink"/>
          <w:color w:val="000000" w:themeColor="text1"/>
          <w:u w:val="none"/>
          <w:shd w:val="clear" w:color="auto" w:fill="FFFFFF"/>
        </w:rPr>
        <w:t>Gary.Christopher@uwe.ac.uk)</w:t>
      </w:r>
    </w:p>
    <w:p w14:paraId="65ABD7B9" w14:textId="77777777" w:rsidR="000D4652" w:rsidRPr="005D5595" w:rsidRDefault="000D4652" w:rsidP="000D4652">
      <w:pPr>
        <w:spacing w:before="120" w:after="120" w:line="276" w:lineRule="auto"/>
        <w:ind w:left="720" w:hanging="720"/>
      </w:pPr>
      <w:r w:rsidRPr="005D5595">
        <w:t>Tim Wildschut</w:t>
      </w:r>
      <w:r w:rsidRPr="005D5595">
        <w:rPr>
          <w:rStyle w:val="FootnoteReference"/>
        </w:rPr>
        <w:t xml:space="preserve"> </w:t>
      </w:r>
      <w:r w:rsidRPr="005D5595">
        <w:t xml:space="preserve">(Department of Psychology, University of Southampton, Southampton - </w:t>
      </w:r>
      <w:hyperlink r:id="rId11" w:history="1">
        <w:r w:rsidRPr="005D5595">
          <w:rPr>
            <w:rStyle w:val="Hyperlink"/>
            <w:iCs/>
            <w:color w:val="000000" w:themeColor="text1"/>
            <w:u w:val="none"/>
          </w:rPr>
          <w:t>https://orcid.org/0000-0002-6499-5487</w:t>
        </w:r>
      </w:hyperlink>
      <w:r w:rsidRPr="005D5595">
        <w:rPr>
          <w:rStyle w:val="Hyperlink"/>
          <w:iCs/>
          <w:color w:val="000000" w:themeColor="text1"/>
          <w:u w:val="none"/>
        </w:rPr>
        <w:t>,</w:t>
      </w:r>
      <w:r w:rsidRPr="005D5595">
        <w:rPr>
          <w:iCs/>
          <w:color w:val="000000" w:themeColor="text1"/>
        </w:rPr>
        <w:t xml:space="preserve"> </w:t>
      </w:r>
      <w:hyperlink r:id="rId12" w:history="1">
        <w:r w:rsidRPr="005D5595">
          <w:rPr>
            <w:rStyle w:val="Hyperlink"/>
            <w:color w:val="000000" w:themeColor="text1"/>
            <w:u w:val="none"/>
            <w:shd w:val="clear" w:color="auto" w:fill="FFFFFF"/>
          </w:rPr>
          <w:t>R.T.Wildschut@soton.ac.uk</w:t>
        </w:r>
      </w:hyperlink>
      <w:r w:rsidRPr="005D5595">
        <w:rPr>
          <w:rStyle w:val="Hyperlink"/>
          <w:color w:val="000000" w:themeColor="text1"/>
          <w:u w:val="none"/>
          <w:shd w:val="clear" w:color="auto" w:fill="FFFFFF"/>
        </w:rPr>
        <w:t>),</w:t>
      </w:r>
      <w:r w:rsidRPr="005D5595">
        <w:t xml:space="preserve"> and </w:t>
      </w:r>
    </w:p>
    <w:p w14:paraId="0C7FD337" w14:textId="77777777" w:rsidR="000D4652" w:rsidRPr="005D5595" w:rsidRDefault="000D4652" w:rsidP="000D4652">
      <w:pPr>
        <w:spacing w:before="120" w:after="120" w:line="276" w:lineRule="auto"/>
        <w:ind w:left="720" w:hanging="720"/>
        <w:rPr>
          <w:color w:val="000000" w:themeColor="text1"/>
        </w:rPr>
      </w:pPr>
      <w:r w:rsidRPr="005D5595">
        <w:t xml:space="preserve">Constantine Sedikides (Department of Psychology, University of Southampton, Southampton, - </w:t>
      </w:r>
      <w:hyperlink r:id="rId13" w:tgtFrame="_blank" w:tooltip="Original URL: https://orcid.org/0000-0002-7563-306X?lang=en. Click or tap if you trust this link." w:history="1">
        <w:r w:rsidRPr="005D5595">
          <w:rPr>
            <w:rStyle w:val="Hyperlink"/>
            <w:color w:val="000000" w:themeColor="text1"/>
            <w:u w:val="none"/>
            <w:bdr w:val="none" w:sz="0" w:space="0" w:color="auto" w:frame="1"/>
            <w:shd w:val="clear" w:color="auto" w:fill="FFFFFF"/>
          </w:rPr>
          <w:t>https://orcid.org/0000-0002-7563-306X</w:t>
        </w:r>
      </w:hyperlink>
      <w:r w:rsidRPr="005D5595">
        <w:rPr>
          <w:rStyle w:val="Hyperlink"/>
          <w:color w:val="000000" w:themeColor="text1"/>
          <w:u w:val="none"/>
          <w:bdr w:val="none" w:sz="0" w:space="0" w:color="auto" w:frame="1"/>
          <w:shd w:val="clear" w:color="auto" w:fill="FFFFFF"/>
        </w:rPr>
        <w:t>,</w:t>
      </w:r>
      <w:r w:rsidRPr="005D5595">
        <w:rPr>
          <w:rStyle w:val="Hyperlink"/>
          <w:bdr w:val="none" w:sz="0" w:space="0" w:color="auto" w:frame="1"/>
          <w:shd w:val="clear" w:color="auto" w:fill="FFFFFF"/>
        </w:rPr>
        <w:t xml:space="preserve"> </w:t>
      </w:r>
      <w:r w:rsidRPr="005D5595">
        <w:rPr>
          <w:rStyle w:val="Hyperlink"/>
          <w:color w:val="000000" w:themeColor="text1"/>
          <w:u w:val="none"/>
          <w:shd w:val="clear" w:color="auto" w:fill="FFFFFF"/>
        </w:rPr>
        <w:t>C.Sedikides@soton.ac.uk)</w:t>
      </w:r>
      <w:r w:rsidRPr="005D5595">
        <w:rPr>
          <w:color w:val="000000" w:themeColor="text1"/>
        </w:rPr>
        <w:t xml:space="preserve"> </w:t>
      </w:r>
    </w:p>
    <w:p w14:paraId="1ED693E3" w14:textId="77777777" w:rsidR="000D4652" w:rsidRPr="005D5595" w:rsidRDefault="000D4652" w:rsidP="000D4652">
      <w:pPr>
        <w:spacing w:before="120" w:after="120" w:line="276" w:lineRule="auto"/>
        <w:ind w:left="720" w:hanging="720"/>
      </w:pPr>
      <w:r w:rsidRPr="005D5595">
        <w:t xml:space="preserve">Richard Cheston* (Department of Health and Social Sciences, University of the West of England, Frenchay Campus, Coldharbour Lane, Bristol, BS16 1QY, </w:t>
      </w:r>
      <w:hyperlink r:id="rId14" w:history="1">
        <w:r w:rsidRPr="005D5595">
          <w:rPr>
            <w:rStyle w:val="Hyperlink"/>
            <w:color w:val="000000" w:themeColor="text1"/>
            <w:u w:val="none"/>
            <w:shd w:val="clear" w:color="auto" w:fill="FFFFFF"/>
          </w:rPr>
          <w:t>https://orcid.org/0000-0002-7466-3777</w:t>
        </w:r>
      </w:hyperlink>
      <w:r w:rsidRPr="005D5595">
        <w:rPr>
          <w:color w:val="000000" w:themeColor="text1"/>
        </w:rPr>
        <w:t xml:space="preserve">, </w:t>
      </w:r>
      <w:hyperlink r:id="rId15" w:history="1">
        <w:r w:rsidRPr="005D5595">
          <w:rPr>
            <w:rStyle w:val="Hyperlink"/>
            <w:color w:val="000000" w:themeColor="text1"/>
            <w:u w:val="none"/>
            <w:shd w:val="clear" w:color="auto" w:fill="FFFFFF"/>
          </w:rPr>
          <w:t>Richard.Cheston@uwe.ac.uk</w:t>
        </w:r>
      </w:hyperlink>
      <w:r w:rsidRPr="005D5595">
        <w:rPr>
          <w:rStyle w:val="Hyperlink"/>
          <w:color w:val="000000" w:themeColor="text1"/>
          <w:u w:val="none"/>
          <w:shd w:val="clear" w:color="auto" w:fill="FFFFFF"/>
        </w:rPr>
        <w:t>)</w:t>
      </w:r>
      <w:r w:rsidRPr="005D5595">
        <w:rPr>
          <w:color w:val="000000" w:themeColor="text1"/>
        </w:rPr>
        <w:t xml:space="preserve"> </w:t>
      </w:r>
    </w:p>
    <w:p w14:paraId="28F43A11" w14:textId="77777777" w:rsidR="000D4652" w:rsidRPr="005D5595" w:rsidRDefault="000D4652" w:rsidP="000D4652">
      <w:pPr>
        <w:spacing w:line="480" w:lineRule="auto"/>
        <w:rPr>
          <w:lang w:val="en-US"/>
        </w:rPr>
      </w:pPr>
      <w:r w:rsidRPr="005D5595">
        <w:rPr>
          <w:lang w:val="en-US"/>
        </w:rPr>
        <w:t>* Corresponding author.</w:t>
      </w:r>
    </w:p>
    <w:p w14:paraId="0EC026D3" w14:textId="77777777" w:rsidR="000D4652" w:rsidRPr="005D5595" w:rsidRDefault="000D4652" w:rsidP="000D4652">
      <w:pPr>
        <w:spacing w:line="480" w:lineRule="exact"/>
        <w:outlineLvl w:val="3"/>
        <w:rPr>
          <w:lang w:val="en-US"/>
        </w:rPr>
      </w:pPr>
    </w:p>
    <w:p w14:paraId="72B98184" w14:textId="2C929739" w:rsidR="000D4652" w:rsidRPr="005D5595" w:rsidRDefault="000D4652" w:rsidP="000D4652">
      <w:pPr>
        <w:spacing w:line="480" w:lineRule="exact"/>
        <w:outlineLvl w:val="3"/>
        <w:rPr>
          <w:lang w:val="en-US"/>
        </w:rPr>
      </w:pPr>
      <w:r w:rsidRPr="005D5595">
        <w:rPr>
          <w:lang w:val="en-US"/>
        </w:rPr>
        <w:t xml:space="preserve">Running title: The nostalgic memories of people with dementia </w:t>
      </w:r>
    </w:p>
    <w:p w14:paraId="5E3821D8" w14:textId="77777777" w:rsidR="00987454" w:rsidRDefault="00987454">
      <w:pPr>
        <w:spacing w:after="160" w:line="259" w:lineRule="auto"/>
        <w:rPr>
          <w:b/>
        </w:rPr>
      </w:pPr>
      <w:r>
        <w:rPr>
          <w:b/>
        </w:rPr>
        <w:br w:type="page"/>
      </w:r>
    </w:p>
    <w:p w14:paraId="6F8D70DD" w14:textId="6F6058B6" w:rsidR="005D5595" w:rsidRPr="005D5595" w:rsidRDefault="005D5595" w:rsidP="005D5595">
      <w:pPr>
        <w:spacing w:line="480" w:lineRule="auto"/>
        <w:jc w:val="center"/>
        <w:outlineLvl w:val="3"/>
        <w:rPr>
          <w:b/>
        </w:rPr>
      </w:pPr>
      <w:r w:rsidRPr="005D5595">
        <w:rPr>
          <w:b/>
        </w:rPr>
        <w:lastRenderedPageBreak/>
        <w:t>The content of nostalgic memories among people living with dementia.</w:t>
      </w:r>
    </w:p>
    <w:p w14:paraId="202FCC2B" w14:textId="77777777" w:rsidR="005D5595" w:rsidRPr="005D5595" w:rsidRDefault="005D5595" w:rsidP="005D5595">
      <w:pPr>
        <w:spacing w:line="480" w:lineRule="auto"/>
        <w:jc w:val="center"/>
        <w:outlineLvl w:val="3"/>
        <w:rPr>
          <w:b/>
          <w:lang w:val="en-US"/>
        </w:rPr>
      </w:pPr>
      <w:r w:rsidRPr="005D5595">
        <w:rPr>
          <w:b/>
          <w:lang w:val="en-US"/>
        </w:rPr>
        <w:t>Abstract</w:t>
      </w:r>
    </w:p>
    <w:p w14:paraId="64B84717" w14:textId="77777777" w:rsidR="005D5595" w:rsidRPr="005D5595" w:rsidRDefault="005D5595" w:rsidP="005D5595">
      <w:pPr>
        <w:spacing w:line="480" w:lineRule="auto"/>
        <w:rPr>
          <w:i/>
          <w:lang w:val="en-US"/>
        </w:rPr>
      </w:pPr>
      <w:bookmarkStart w:id="0" w:name="_Hlk69631591"/>
      <w:r w:rsidRPr="005D5595">
        <w:rPr>
          <w:rFonts w:eastAsia="TimesNewRomanPSMT"/>
        </w:rPr>
        <w:t xml:space="preserve">Although dementia may affect the reliability of </w:t>
      </w:r>
      <w:r w:rsidRPr="005D5595">
        <w:rPr>
          <w:lang w:val="en-US"/>
        </w:rPr>
        <w:t xml:space="preserve">autobiographical </w:t>
      </w:r>
      <w:r w:rsidRPr="005D5595">
        <w:rPr>
          <w:rFonts w:eastAsia="TimesNewRomanPSMT"/>
        </w:rPr>
        <w:t xml:space="preserve">memories, </w:t>
      </w:r>
      <w:r w:rsidRPr="005D5595">
        <w:rPr>
          <w:lang w:val="en-US"/>
        </w:rPr>
        <w:t>the psychological properties</w:t>
      </w:r>
      <w:r w:rsidRPr="005D5595">
        <w:rPr>
          <w:color w:val="222222"/>
          <w:shd w:val="clear" w:color="auto" w:fill="FFFFFF"/>
          <w:lang w:val="en-US"/>
        </w:rPr>
        <w:t xml:space="preserve"> of nostalgic memories may be preserved. </w:t>
      </w:r>
      <w:r w:rsidRPr="005D5595">
        <w:rPr>
          <w:rFonts w:eastAsia="TimesNewRomanPSMT"/>
        </w:rPr>
        <w:t>We compared the content of nostalgic (</w:t>
      </w:r>
      <w:r w:rsidRPr="005D5595">
        <w:rPr>
          <w:rFonts w:eastAsia="TimesNewRomanPSMT"/>
          <w:i/>
          <w:iCs/>
        </w:rPr>
        <w:t>n</w:t>
      </w:r>
      <w:r w:rsidRPr="005D5595">
        <w:rPr>
          <w:rFonts w:eastAsia="TimesNewRomanPSMT"/>
        </w:rPr>
        <w:t xml:space="preserve"> = 36) and ordinary (</w:t>
      </w:r>
      <w:r w:rsidRPr="005D5595">
        <w:rPr>
          <w:rFonts w:eastAsia="TimesNewRomanPSMT"/>
          <w:i/>
          <w:iCs/>
        </w:rPr>
        <w:t>n</w:t>
      </w:r>
      <w:r w:rsidRPr="005D5595">
        <w:rPr>
          <w:rFonts w:eastAsia="TimesNewRomanPSMT"/>
        </w:rPr>
        <w:t xml:space="preserve"> = 31) narratives of 67 participants living with dementia. Narratives were rated according to their self-oriented, social, and existential properties, as well as their affective content. Social properties and affective content were assessed using a linguistic word count procedure. Compared to the ordinary narratives described in the control condition, nostalgic narratives </w:t>
      </w:r>
      <w:r w:rsidRPr="005D5595">
        <w:rPr>
          <w:color w:val="000000"/>
        </w:rPr>
        <w:t xml:space="preserve">described atypical events, </w:t>
      </w:r>
      <w:r w:rsidRPr="005D5595">
        <w:rPr>
          <w:color w:val="000000"/>
          <w:lang w:val="en-US"/>
        </w:rPr>
        <w:t>expressed more positive affect,</w:t>
      </w:r>
      <w:r w:rsidRPr="005D5595">
        <w:rPr>
          <w:color w:val="000000"/>
        </w:rPr>
        <w:t xml:space="preserve"> and had more expressions of </w:t>
      </w:r>
      <w:r w:rsidRPr="005D5595">
        <w:t>self-esteem</w:t>
      </w:r>
      <w:r w:rsidRPr="005D5595">
        <w:rPr>
          <w:color w:val="000000"/>
          <w:lang w:val="en-US"/>
        </w:rPr>
        <w:t xml:space="preserve"> and self-continuity. They were also rated higher on</w:t>
      </w:r>
      <w:r w:rsidRPr="005D5595">
        <w:rPr>
          <w:lang w:val="en-US"/>
        </w:rPr>
        <w:t xml:space="preserve"> companionship, connectedness and the closeness of relationships, and </w:t>
      </w:r>
      <w:r w:rsidRPr="005D5595">
        <w:rPr>
          <w:color w:val="000000"/>
          <w:lang w:val="en-US"/>
        </w:rPr>
        <w:t xml:space="preserve">reflected life as being meaningful. Despite their cognitive impairment, people living with dementia experience nostalgia in similar ways to cognitively healthy adults, with their nostalgic narratives containing self-oriented, social, and existential properties. </w:t>
      </w:r>
    </w:p>
    <w:bookmarkEnd w:id="0"/>
    <w:p w14:paraId="0C8C2369" w14:textId="77777777" w:rsidR="005D5595" w:rsidRPr="005D5595" w:rsidRDefault="005D5595" w:rsidP="005D5595">
      <w:pPr>
        <w:spacing w:line="480" w:lineRule="auto"/>
        <w:rPr>
          <w:color w:val="333333"/>
        </w:rPr>
      </w:pPr>
    </w:p>
    <w:p w14:paraId="773735C1" w14:textId="77777777" w:rsidR="005D5595" w:rsidRPr="005D5595" w:rsidRDefault="005D5595" w:rsidP="005D5595">
      <w:pPr>
        <w:spacing w:line="480" w:lineRule="auto"/>
        <w:rPr>
          <w:lang w:val="en-US"/>
        </w:rPr>
      </w:pPr>
      <w:r w:rsidRPr="005D5595">
        <w:rPr>
          <w:b/>
          <w:lang w:val="en-US"/>
        </w:rPr>
        <w:t xml:space="preserve">Keywords: </w:t>
      </w:r>
      <w:r w:rsidRPr="005D5595">
        <w:rPr>
          <w:bCs/>
          <w:lang w:val="en-US"/>
        </w:rPr>
        <w:t>Alzheimer’s disease;</w:t>
      </w:r>
      <w:r w:rsidRPr="005D5595">
        <w:rPr>
          <w:b/>
          <w:lang w:val="en-US"/>
        </w:rPr>
        <w:t xml:space="preserve"> </w:t>
      </w:r>
      <w:r w:rsidRPr="005D5595">
        <w:rPr>
          <w:lang w:val="en-US"/>
        </w:rPr>
        <w:t>autobiographical memory; meaning in life; self-continuity; social connectedness; self-esteem.</w:t>
      </w:r>
    </w:p>
    <w:p w14:paraId="5F327D81" w14:textId="77777777" w:rsidR="005D5595" w:rsidRDefault="005D5595" w:rsidP="005D5595">
      <w:pPr>
        <w:spacing w:line="480" w:lineRule="exact"/>
        <w:outlineLvl w:val="3"/>
        <w:rPr>
          <w:lang w:val="en-US"/>
        </w:rPr>
      </w:pPr>
    </w:p>
    <w:p w14:paraId="6B2EC00B" w14:textId="77777777" w:rsidR="005D5595" w:rsidRPr="005D5595" w:rsidRDefault="005D5595" w:rsidP="005D5595">
      <w:pPr>
        <w:spacing w:line="480" w:lineRule="auto"/>
        <w:outlineLvl w:val="3"/>
        <w:rPr>
          <w:lang w:val="en-US"/>
        </w:rPr>
      </w:pPr>
    </w:p>
    <w:p w14:paraId="7B8A454D" w14:textId="77777777" w:rsidR="005D5595" w:rsidRPr="005D5595" w:rsidRDefault="005D5595" w:rsidP="005D5595">
      <w:pPr>
        <w:rPr>
          <w:b/>
        </w:rPr>
      </w:pPr>
      <w:r w:rsidRPr="005D5595">
        <w:rPr>
          <w:b/>
        </w:rPr>
        <w:br w:type="page"/>
      </w:r>
    </w:p>
    <w:p w14:paraId="57E76974" w14:textId="77777777" w:rsidR="005D5595" w:rsidRPr="005D5595" w:rsidRDefault="005D5595" w:rsidP="005D5595">
      <w:pPr>
        <w:spacing w:line="480" w:lineRule="auto"/>
        <w:ind w:firstLine="720"/>
        <w:rPr>
          <w:rFonts w:eastAsia="TimesNewRomanPSMT"/>
        </w:rPr>
      </w:pPr>
      <w:r w:rsidRPr="005D5595">
        <w:rPr>
          <w:lang w:val="en-US"/>
        </w:rPr>
        <w:lastRenderedPageBreak/>
        <w:t>Nostalgia is defined as a ‘sentimental longing or wistful affection for the past’ (</w:t>
      </w:r>
      <w:r w:rsidRPr="005D5595">
        <w:t>The New Oxford Dictionary of English, 1998, p. 1266</w:t>
      </w:r>
      <w:r w:rsidRPr="005D5595">
        <w:rPr>
          <w:lang w:val="en-US"/>
        </w:rPr>
        <w:t xml:space="preserve">). Nostalgic </w:t>
      </w:r>
      <w:r w:rsidRPr="005D5595">
        <w:t>recollections refer to momentous and atypical events in one’s life, such as anniversary celebrations, graduations, or holidays. These events are personally meaningful and almost always shared with close others (e.g., family members, friends, romantic partners)</w:t>
      </w:r>
      <w:r w:rsidRPr="005D5595">
        <w:rPr>
          <w:rFonts w:eastAsia="TimesNewRomanPSMT"/>
        </w:rPr>
        <w:t>. When nostalgizing, a person feels content, comforted, and often joyful, but also experiences a tinge of yearning or sadness for the irrevocability of the valued events; as such nostalgia is a bittersweet emotion, albeit more sweet than bitter (Leunissen et al., 2020; Sedikides &amp; Wildschut, 2016). The</w:t>
      </w:r>
      <w:r w:rsidRPr="005D5595">
        <w:rPr>
          <w:lang w:val="en-US"/>
        </w:rPr>
        <w:t xml:space="preserve"> emotion occurs frequently (e.g., several times a week; Hepper et al., 2020; </w:t>
      </w:r>
      <w:r w:rsidRPr="005D5595">
        <w:rPr>
          <w:rFonts w:eastAsia="TimesNewRomanPSMT"/>
        </w:rPr>
        <w:t>Wildschut et al., 2006</w:t>
      </w:r>
      <w:r w:rsidRPr="005D5595">
        <w:rPr>
          <w:lang w:val="en-US"/>
        </w:rPr>
        <w:t xml:space="preserve">), across all age groups (Hepper et al., 2020; </w:t>
      </w:r>
      <w:r w:rsidRPr="005D5595">
        <w:rPr>
          <w:color w:val="201F1E"/>
          <w:shd w:val="clear" w:color="auto" w:fill="FFFFFF"/>
        </w:rPr>
        <w:t>Juhl</w:t>
      </w:r>
      <w:r w:rsidRPr="005D5595" w:rsidDel="00E155F7">
        <w:rPr>
          <w:rFonts w:asciiTheme="majorBidi" w:hAnsiTheme="majorBidi" w:cstheme="majorBidi"/>
        </w:rPr>
        <w:t xml:space="preserve"> </w:t>
      </w:r>
      <w:r w:rsidRPr="005D5595">
        <w:rPr>
          <w:rFonts w:asciiTheme="majorBidi" w:hAnsiTheme="majorBidi" w:cstheme="majorBidi"/>
        </w:rPr>
        <w:t>et al., 2020</w:t>
      </w:r>
      <w:r w:rsidRPr="005D5595">
        <w:rPr>
          <w:lang w:val="en-US"/>
        </w:rPr>
        <w:t>), and across cultures (Hepper et al., 2014; Sedikides et al., 2016).</w:t>
      </w:r>
    </w:p>
    <w:p w14:paraId="63C5713D" w14:textId="77777777" w:rsidR="005D5595" w:rsidRPr="005D5595" w:rsidRDefault="005D5595" w:rsidP="005D5595">
      <w:pPr>
        <w:spacing w:line="480" w:lineRule="auto"/>
        <w:ind w:firstLine="720"/>
        <w:rPr>
          <w:rFonts w:eastAsia="TimesNewRomanPSMT"/>
        </w:rPr>
      </w:pPr>
      <w:r w:rsidRPr="005D5595">
        <w:rPr>
          <w:rFonts w:eastAsia="TimesNewRomanPSMT"/>
        </w:rPr>
        <w:t>In all, nostalgia is a self-relevant and social emotion, with existential overtones (Sedikides &amp; Wildschut, 2018, 2019; Sedikides et al.</w:t>
      </w:r>
      <w:r w:rsidRPr="005D5595">
        <w:rPr>
          <w:rFonts w:eastAsia="TimesNewRomanPSMT"/>
          <w:i/>
          <w:iCs/>
        </w:rPr>
        <w:t>,</w:t>
      </w:r>
      <w:r w:rsidRPr="005D5595">
        <w:rPr>
          <w:rFonts w:eastAsia="TimesNewRomanPSMT"/>
        </w:rPr>
        <w:t xml:space="preserve"> 2015). Research on healthy adults has relied, in part, on coding narratives of nostalgic events and narratives of ordinary autobiographical (control) events to demonstrate this tripartite structure (i.e., being self-oriented, social, and existential). The self-oriented property is captured by the relatively high presence of references to self-esteem (Brown &amp; Humphreys, 2002; Wildschut et al., 2006), self-continuity (i.e., sense of continuity between one’s past and present selves; Milligan, 2003), and optimism (Cheung et al., 2013</w:t>
      </w:r>
      <w:r w:rsidRPr="005D5595">
        <w:rPr>
          <w:rFonts w:asciiTheme="majorBidi" w:hAnsiTheme="majorBidi" w:cstheme="majorBidi"/>
          <w:noProof/>
        </w:rPr>
        <w:t xml:space="preserve">) in </w:t>
      </w:r>
      <w:r w:rsidRPr="005D5595">
        <w:rPr>
          <w:rFonts w:eastAsia="TimesNewRomanPSMT"/>
        </w:rPr>
        <w:t>n</w:t>
      </w:r>
      <w:r w:rsidRPr="005D5595">
        <w:rPr>
          <w:rFonts w:asciiTheme="majorBidi" w:hAnsiTheme="majorBidi" w:cstheme="majorBidi"/>
          <w:noProof/>
        </w:rPr>
        <w:t xml:space="preserve">ostalgic </w:t>
      </w:r>
      <w:r w:rsidRPr="005D5595">
        <w:rPr>
          <w:rFonts w:eastAsia="TimesNewRomanPSMT"/>
        </w:rPr>
        <w:t xml:space="preserve">narratives. The social property is captured by the greater presence in nostalgia narratives of </w:t>
      </w:r>
      <w:r w:rsidRPr="005D5595">
        <w:rPr>
          <w:lang w:val="en-US"/>
        </w:rPr>
        <w:t xml:space="preserve">first-person plural pronouns (e.g., “we,” “us,” “ours”) and social words representing figures from one’s past (e.g., “mother,” “father,” “friend”), as well as more references </w:t>
      </w:r>
      <w:r w:rsidRPr="005D5595">
        <w:rPr>
          <w:rFonts w:eastAsia="TimesNewRomanPSMT"/>
        </w:rPr>
        <w:t>to interacting with these figures, to being connected with them, and to companionship</w:t>
      </w:r>
      <w:r w:rsidRPr="005D5595">
        <w:rPr>
          <w:lang w:val="en-US"/>
        </w:rPr>
        <w:t xml:space="preserve"> or belongingness (Abeyta et al., 2015; </w:t>
      </w:r>
      <w:r w:rsidRPr="005D5595">
        <w:rPr>
          <w:rFonts w:asciiTheme="majorBidi" w:hAnsiTheme="majorBidi" w:cstheme="majorBidi"/>
        </w:rPr>
        <w:t>Madoglou et al., 2017;</w:t>
      </w:r>
      <w:r w:rsidRPr="005D5595">
        <w:t xml:space="preserve"> </w:t>
      </w:r>
      <w:r w:rsidRPr="005D5595">
        <w:rPr>
          <w:lang w:val="en-US"/>
        </w:rPr>
        <w:t xml:space="preserve">Wildschut et al., 2006, 2018). The existential property is captured by more frequent </w:t>
      </w:r>
      <w:r w:rsidRPr="005D5595">
        <w:rPr>
          <w:rFonts w:asciiTheme="majorBidi" w:hAnsiTheme="majorBidi" w:cstheme="majorBidi"/>
          <w:lang w:val="en-US"/>
        </w:rPr>
        <w:t>references to meaning in life</w:t>
      </w:r>
      <w:r w:rsidRPr="005D5595">
        <w:rPr>
          <w:rFonts w:asciiTheme="majorBidi" w:eastAsia="TimesNewRomanPSMT" w:hAnsiTheme="majorBidi" w:cstheme="majorBidi"/>
        </w:rPr>
        <w:t xml:space="preserve"> in nostalgia narratives (</w:t>
      </w:r>
      <w:r w:rsidRPr="005D5595">
        <w:rPr>
          <w:rFonts w:asciiTheme="majorBidi" w:hAnsiTheme="majorBidi" w:cstheme="majorBidi"/>
        </w:rPr>
        <w:t>Davis 1979; Wilson 2005</w:t>
      </w:r>
      <w:r w:rsidRPr="005D5595">
        <w:rPr>
          <w:rFonts w:asciiTheme="majorBidi" w:eastAsia="TimesNewRomanPSMT" w:hAnsiTheme="majorBidi" w:cstheme="majorBidi"/>
        </w:rPr>
        <w:t xml:space="preserve">). We </w:t>
      </w:r>
      <w:r w:rsidRPr="005D5595">
        <w:rPr>
          <w:rFonts w:asciiTheme="majorBidi" w:eastAsia="TimesNewRomanPSMT" w:hAnsiTheme="majorBidi" w:cstheme="majorBidi"/>
        </w:rPr>
        <w:lastRenderedPageBreak/>
        <w:t xml:space="preserve">note that </w:t>
      </w:r>
      <w:r w:rsidRPr="005D5595">
        <w:rPr>
          <w:color w:val="000000"/>
          <w:lang w:val="en-US"/>
        </w:rPr>
        <w:t>coding also captures the ambivalent, albeit mostly positive, character of nostalgia. When juxtaposed to control narratives, nostalgic narratives contain more references to positive than to negative affect (Wildschut et al., 2006, 2018;</w:t>
      </w:r>
      <w:r w:rsidRPr="005D5595">
        <w:t xml:space="preserve"> </w:t>
      </w:r>
      <w:r w:rsidRPr="005D5595">
        <w:rPr>
          <w:rFonts w:asciiTheme="majorBidi" w:hAnsiTheme="majorBidi" w:cstheme="majorBidi"/>
        </w:rPr>
        <w:t>Madoglou et al., 2017;</w:t>
      </w:r>
      <w:r w:rsidRPr="005D5595">
        <w:t xml:space="preserve"> </w:t>
      </w:r>
      <w:r w:rsidRPr="005D5595">
        <w:rPr>
          <w:color w:val="000000"/>
        </w:rPr>
        <w:t>Stephan et al., 2012</w:t>
      </w:r>
      <w:r w:rsidRPr="005D5595">
        <w:t xml:space="preserve">). In this article we ask whether </w:t>
      </w:r>
      <w:r w:rsidRPr="005D5595">
        <w:rPr>
          <w:rFonts w:eastAsia="TimesNewRomanPSMT"/>
        </w:rPr>
        <w:t>nostalgia’s tripartite structure is also evident among people living with dementia.</w:t>
      </w:r>
    </w:p>
    <w:p w14:paraId="289612CB" w14:textId="77777777" w:rsidR="005D5595" w:rsidRPr="005D5595" w:rsidRDefault="005D5595" w:rsidP="005D5595">
      <w:pPr>
        <w:spacing w:line="480" w:lineRule="auto"/>
        <w:ind w:firstLine="720"/>
        <w:rPr>
          <w:rFonts w:eastAsia="TimesNewRomanPSMT"/>
        </w:rPr>
      </w:pPr>
      <w:r w:rsidRPr="005D5595">
        <w:rPr>
          <w:rFonts w:eastAsia="TimesNewRomanPSMT"/>
          <w:i/>
          <w:iCs/>
        </w:rPr>
        <w:t>Nostalgia and dementia</w:t>
      </w:r>
    </w:p>
    <w:p w14:paraId="205BC339" w14:textId="77777777" w:rsidR="005D5595" w:rsidRPr="005D5595" w:rsidRDefault="005D5595" w:rsidP="005D5595">
      <w:pPr>
        <w:spacing w:line="480" w:lineRule="auto"/>
        <w:ind w:firstLine="720"/>
        <w:rPr>
          <w:iCs/>
          <w:color w:val="000000"/>
          <w:lang w:val="en-US"/>
        </w:rPr>
      </w:pPr>
      <w:r w:rsidRPr="005D5595">
        <w:rPr>
          <w:lang w:val="en-US"/>
        </w:rPr>
        <w:t>The term ‘</w:t>
      </w:r>
      <w:r w:rsidRPr="005D5595">
        <w:rPr>
          <w:rFonts w:eastAsia="ArialMT"/>
          <w:color w:val="000000"/>
        </w:rPr>
        <w:t xml:space="preserve">dementia’ </w:t>
      </w:r>
      <w:r w:rsidRPr="005D5595">
        <w:t xml:space="preserve">describes a neurodegenerative </w:t>
      </w:r>
      <w:r w:rsidRPr="005D5595">
        <w:rPr>
          <w:color w:val="000000" w:themeColor="text1"/>
        </w:rPr>
        <w:t xml:space="preserve">syndrome </w:t>
      </w:r>
      <w:r w:rsidRPr="005D5595">
        <w:t xml:space="preserve">caused by a disease to the brain such as </w:t>
      </w:r>
      <w:r w:rsidRPr="005D5595">
        <w:rPr>
          <w:rFonts w:eastAsia="ArialMT"/>
          <w:color w:val="000000"/>
        </w:rPr>
        <w:t xml:space="preserve">Alzheimer’s disease, vascular dementia, and frontal-temporal dementia. The consequences of dementia are predominantly psychological (British Psychological Society, 2016; Livingston et al., 2005), and involve the </w:t>
      </w:r>
      <w:r w:rsidRPr="005D5595">
        <w:rPr>
          <w:color w:val="222222"/>
          <w:shd w:val="clear" w:color="auto" w:fill="FFFFFF"/>
        </w:rPr>
        <w:t>disturbance of multiple higher cortical functions, including comprehension, learning capacity, language, and judgement (World Health Organisation, 1992).</w:t>
      </w:r>
      <w:r w:rsidRPr="005D5595">
        <w:rPr>
          <w:rFonts w:eastAsia="ArialMT"/>
          <w:color w:val="000000"/>
        </w:rPr>
        <w:t xml:space="preserve"> Although the precise n</w:t>
      </w:r>
      <w:r w:rsidRPr="005D5595">
        <w:t xml:space="preserve">eurological profile may vary, most forms of dementia progressively reduce a person’s ability to recall autobiographical memories accurately and reliably. For example, at some point in their condition, people with dementia will experience a combination of anterograde amnesia (i.e., inability to form new memories) and retrograde amnesia (i.e., difficulty in recalling old memories), as a result of damage to the hippocampus and temporal lobes. These structural changes limit access to autobiographical memories (Morris &amp; Mograbi, 2013), decrease a person’s capacity to update their self-knowledge (Addis &amp; Tippett, 2004; Klein et al., 2003), and, by implication, diminish their sense of self </w:t>
      </w:r>
      <w:r w:rsidRPr="005D5595">
        <w:rPr>
          <w:lang w:val="en-US"/>
        </w:rPr>
        <w:t>(</w:t>
      </w:r>
      <w:r w:rsidRPr="005D5595">
        <w:rPr>
          <w:color w:val="222222"/>
          <w:shd w:val="clear" w:color="auto" w:fill="FFFFFF"/>
          <w:lang w:val="en-US"/>
        </w:rPr>
        <w:t>El Haj</w:t>
      </w:r>
      <w:r w:rsidRPr="005D5595">
        <w:rPr>
          <w:i/>
          <w:color w:val="000000"/>
          <w:lang w:val="en-US"/>
        </w:rPr>
        <w:t xml:space="preserve"> </w:t>
      </w:r>
      <w:r w:rsidRPr="005D5595">
        <w:rPr>
          <w:iCs/>
          <w:color w:val="000000"/>
          <w:lang w:val="en-US"/>
        </w:rPr>
        <w:t>et al.,</w:t>
      </w:r>
      <w:r w:rsidRPr="005D5595">
        <w:rPr>
          <w:color w:val="222222"/>
          <w:shd w:val="clear" w:color="auto" w:fill="FFFFFF"/>
          <w:lang w:val="en-US"/>
        </w:rPr>
        <w:t xml:space="preserve"> 2015a). Additionally,</w:t>
      </w:r>
      <w:r w:rsidRPr="005D5595">
        <w:t xml:space="preserve"> this neurological damage progressively confounds a person’s abilities to define themselves in relation to important others (</w:t>
      </w:r>
      <w:r w:rsidRPr="005D5595">
        <w:rPr>
          <w:color w:val="222222"/>
          <w:shd w:val="clear" w:color="auto" w:fill="FFFFFF"/>
          <w:lang w:val="en-US"/>
        </w:rPr>
        <w:t>El Haj</w:t>
      </w:r>
      <w:r w:rsidRPr="005D5595">
        <w:rPr>
          <w:i/>
          <w:color w:val="000000"/>
          <w:lang w:val="en-US"/>
        </w:rPr>
        <w:t xml:space="preserve"> </w:t>
      </w:r>
      <w:r w:rsidRPr="005D5595">
        <w:rPr>
          <w:iCs/>
          <w:color w:val="000000"/>
          <w:lang w:val="en-US"/>
        </w:rPr>
        <w:t>et al.,</w:t>
      </w:r>
      <w:r w:rsidRPr="005D5595">
        <w:rPr>
          <w:iCs/>
          <w:color w:val="222222"/>
          <w:shd w:val="clear" w:color="auto" w:fill="FFFFFF"/>
          <w:lang w:val="en-US"/>
        </w:rPr>
        <w:t xml:space="preserve"> 2015a)</w:t>
      </w:r>
      <w:r w:rsidRPr="005D5595">
        <w:rPr>
          <w:iCs/>
        </w:rPr>
        <w:t xml:space="preserve">, to </w:t>
      </w:r>
      <w:r w:rsidRPr="005D5595">
        <w:rPr>
          <w:iCs/>
          <w:color w:val="000000"/>
          <w:lang w:val="en-US"/>
        </w:rPr>
        <w:t xml:space="preserve">maintain a sense of connection between their past and present (El Haj et al., 2015b; </w:t>
      </w:r>
      <w:r w:rsidRPr="005D5595">
        <w:rPr>
          <w:iCs/>
          <w:lang w:val="en-US"/>
        </w:rPr>
        <w:t xml:space="preserve">Ben Malek </w:t>
      </w:r>
      <w:r w:rsidRPr="005D5595">
        <w:rPr>
          <w:iCs/>
          <w:color w:val="000000"/>
          <w:lang w:val="en-US"/>
        </w:rPr>
        <w:t>et al.,</w:t>
      </w:r>
      <w:r w:rsidRPr="005D5595">
        <w:rPr>
          <w:iCs/>
          <w:lang w:val="en-US"/>
        </w:rPr>
        <w:t xml:space="preserve"> 2018), and</w:t>
      </w:r>
      <w:r w:rsidRPr="005D5595">
        <w:rPr>
          <w:iCs/>
          <w:color w:val="000000"/>
          <w:lang w:val="en-US"/>
        </w:rPr>
        <w:t xml:space="preserve"> to anchor themselves within their life history. </w:t>
      </w:r>
    </w:p>
    <w:p w14:paraId="7B5D3480" w14:textId="77777777" w:rsidR="005D5595" w:rsidRPr="005D5595" w:rsidRDefault="005D5595" w:rsidP="005D5595">
      <w:pPr>
        <w:spacing w:line="480" w:lineRule="auto"/>
        <w:ind w:firstLine="720"/>
        <w:rPr>
          <w:iCs/>
          <w:color w:val="000000"/>
          <w:lang w:val="en-US"/>
        </w:rPr>
      </w:pPr>
      <w:r w:rsidRPr="005D5595">
        <w:rPr>
          <w:iCs/>
          <w:color w:val="000000"/>
          <w:lang w:val="en-US"/>
        </w:rPr>
        <w:lastRenderedPageBreak/>
        <w:t>This</w:t>
      </w:r>
      <w:r w:rsidRPr="005D5595">
        <w:t xml:space="preserve"> neurological damage, then, may weaken those </w:t>
      </w:r>
      <w:r w:rsidRPr="005D5595">
        <w:rPr>
          <w:iCs/>
          <w:color w:val="000000"/>
          <w:lang w:val="en-US"/>
        </w:rPr>
        <w:t>cognitive abilities that are involved in the construction of autobiographical memories (</w:t>
      </w:r>
      <w:r w:rsidRPr="005D5595">
        <w:rPr>
          <w:iCs/>
          <w:lang w:val="en-US"/>
        </w:rPr>
        <w:t>Conway et al., 2004; Singer et al., 2013)</w:t>
      </w:r>
      <w:r w:rsidRPr="005D5595">
        <w:rPr>
          <w:iCs/>
          <w:color w:val="000000"/>
          <w:lang w:val="en-US"/>
        </w:rPr>
        <w:t xml:space="preserve"> and point toward the possibility that the tripartite structure of nostalgia is diminished among people living with dementia. </w:t>
      </w:r>
      <w:r w:rsidRPr="005D5595">
        <w:rPr>
          <w:color w:val="000000"/>
          <w:lang w:val="en-US"/>
        </w:rPr>
        <w:t>However,</w:t>
      </w:r>
      <w:r w:rsidRPr="005D5595">
        <w:rPr>
          <w:lang w:val="en-US"/>
        </w:rPr>
        <w:t xml:space="preserve"> autobiographical memories still appear to have an important function for people living with dementia. For example, people with Alzheimer’s disease</w:t>
      </w:r>
      <w:r w:rsidRPr="005D5595">
        <w:rPr>
          <w:color w:val="000000"/>
          <w:lang w:val="en-US"/>
        </w:rPr>
        <w:t xml:space="preserve"> </w:t>
      </w:r>
      <w:r w:rsidRPr="005D5595">
        <w:rPr>
          <w:lang w:val="en-US"/>
        </w:rPr>
        <w:t>value reliving autobiographical memories (</w:t>
      </w:r>
      <w:r w:rsidRPr="005D5595">
        <w:rPr>
          <w:color w:val="222222"/>
          <w:shd w:val="clear" w:color="auto" w:fill="FFFFFF"/>
          <w:lang w:val="en-US"/>
        </w:rPr>
        <w:t>El Haj &amp; Antoine, 2017), are able to retrieve such memories when they need to confirm that they are the same person they were before</w:t>
      </w:r>
      <w:r w:rsidRPr="005D5595">
        <w:rPr>
          <w:lang w:val="en-US"/>
        </w:rPr>
        <w:t xml:space="preserve"> the dementia (El Haj et al., 2019), and experience the same emotions associated with these intrinsically personal memories (</w:t>
      </w:r>
      <w:r w:rsidRPr="005D5595">
        <w:rPr>
          <w:color w:val="222222"/>
          <w:shd w:val="clear" w:color="auto" w:fill="FFFFFF"/>
          <w:lang w:val="en-US"/>
        </w:rPr>
        <w:t xml:space="preserve">El Haj et al., 2016). These findings, then, are consistent with the possibility that </w:t>
      </w:r>
      <w:r w:rsidRPr="005D5595">
        <w:rPr>
          <w:iCs/>
          <w:color w:val="000000"/>
          <w:lang w:val="en-US"/>
        </w:rPr>
        <w:t>the tripartite structure of nostalgic autobiographical memories continues to function for people living with dementia.</w:t>
      </w:r>
    </w:p>
    <w:p w14:paraId="41B407B0" w14:textId="77777777" w:rsidR="005D5595" w:rsidRPr="005D5595" w:rsidRDefault="005D5595" w:rsidP="005D5595">
      <w:pPr>
        <w:spacing w:line="480" w:lineRule="auto"/>
        <w:ind w:firstLine="720"/>
        <w:rPr>
          <w:i/>
          <w:lang w:val="en-US"/>
        </w:rPr>
      </w:pPr>
      <w:r w:rsidRPr="005D5595">
        <w:rPr>
          <w:i/>
          <w:lang w:val="en-US"/>
        </w:rPr>
        <w:t>The Current Research</w:t>
      </w:r>
    </w:p>
    <w:p w14:paraId="3297C813" w14:textId="77777777" w:rsidR="005D5595" w:rsidRPr="005D5595" w:rsidRDefault="005D5595" w:rsidP="005D5595">
      <w:pPr>
        <w:spacing w:line="480" w:lineRule="auto"/>
        <w:ind w:firstLine="720"/>
        <w:rPr>
          <w:lang w:val="en-US"/>
        </w:rPr>
      </w:pPr>
      <w:r w:rsidRPr="005D5595">
        <w:rPr>
          <w:lang w:val="en-US"/>
        </w:rPr>
        <w:t xml:space="preserve">Although the neurological deterioration inherent in dementia inevitably impacts on cognitive functions that underpin autobiographical memory, it is unclear whether this impact degrades either the properties or the content of nostalgic autobiographical memories. We therefore tested whether the basic structure of nostalgia (i.e., being self-oriented, social, and existential) continues to be reflected in the narratives of individuals living with dementia. Specifically, we examined whether their </w:t>
      </w:r>
      <w:r w:rsidRPr="005D5595">
        <w:rPr>
          <w:color w:val="201F1E"/>
          <w:shd w:val="clear" w:color="auto" w:fill="FFFFFF"/>
        </w:rPr>
        <w:t xml:space="preserve">nostalgic (vs. control) narratives would manifest more frequent references to (1) </w:t>
      </w:r>
      <w:r w:rsidRPr="005D5595">
        <w:rPr>
          <w:color w:val="000000"/>
          <w:lang w:val="en-US"/>
        </w:rPr>
        <w:t xml:space="preserve">self-esteem, optimism, self-continuity (the self-oriented property), (2) </w:t>
      </w:r>
      <w:r w:rsidRPr="005D5595">
        <w:rPr>
          <w:lang w:val="en-US"/>
        </w:rPr>
        <w:t xml:space="preserve">companionship, connectedness to others, and relationship closeness (the social </w:t>
      </w:r>
      <w:r w:rsidRPr="005D5595">
        <w:rPr>
          <w:color w:val="000000"/>
          <w:lang w:val="en-US"/>
        </w:rPr>
        <w:t>property</w:t>
      </w:r>
      <w:r w:rsidRPr="005D5595">
        <w:rPr>
          <w:lang w:val="en-US"/>
        </w:rPr>
        <w:t xml:space="preserve">), and (3) meaning in life (the existential </w:t>
      </w:r>
      <w:r w:rsidRPr="005D5595">
        <w:rPr>
          <w:color w:val="000000"/>
          <w:lang w:val="en-US"/>
        </w:rPr>
        <w:t>property</w:t>
      </w:r>
      <w:r w:rsidRPr="005D5595">
        <w:rPr>
          <w:lang w:val="en-US"/>
        </w:rPr>
        <w:t xml:space="preserve">). We also examined </w:t>
      </w:r>
      <w:r w:rsidRPr="005D5595">
        <w:rPr>
          <w:color w:val="000000"/>
          <w:lang w:val="en-US"/>
        </w:rPr>
        <w:t xml:space="preserve">whether the nostalgic and control narratives would differ on the relative presence of positive affect and negative affect. </w:t>
      </w:r>
      <w:r w:rsidRPr="005D5595">
        <w:rPr>
          <w:lang w:val="en-US"/>
        </w:rPr>
        <w:t xml:space="preserve">As a secondary objective, we attempted to delineate other aspects of the content of nostalgic (vs. control) narratives (as per research on healthy adults; Wildschut et al., 2006, 2018). In particular, we wanted to know whether nostalgic narratives were more or </w:t>
      </w:r>
      <w:r w:rsidRPr="005D5595">
        <w:rPr>
          <w:lang w:val="en-US"/>
        </w:rPr>
        <w:lastRenderedPageBreak/>
        <w:t xml:space="preserve">less likely than control narratives to </w:t>
      </w:r>
      <w:r w:rsidRPr="005D5595">
        <w:t xml:space="preserve">describe a specific event, a period in the narrator’s life, a place, or a person, refer to </w:t>
      </w:r>
      <w:r w:rsidRPr="005D5595">
        <w:rPr>
          <w:color w:val="000000"/>
        </w:rPr>
        <w:t>atypical events, and reflect an emotional episode.</w:t>
      </w:r>
    </w:p>
    <w:p w14:paraId="03E35247" w14:textId="77777777" w:rsidR="005D5595" w:rsidRPr="005D5595" w:rsidRDefault="005D5595" w:rsidP="005D5595">
      <w:pPr>
        <w:spacing w:line="480" w:lineRule="auto"/>
        <w:ind w:firstLine="450"/>
        <w:rPr>
          <w:b/>
          <w:i/>
          <w:iCs/>
          <w:lang w:val="en-US"/>
        </w:rPr>
      </w:pPr>
      <w:r w:rsidRPr="005D5595">
        <w:rPr>
          <w:b/>
          <w:i/>
          <w:iCs/>
          <w:lang w:val="en-US"/>
        </w:rPr>
        <w:t>Methodology</w:t>
      </w:r>
    </w:p>
    <w:p w14:paraId="42D82B4F" w14:textId="77777777" w:rsidR="005D5595" w:rsidRPr="005D5595" w:rsidRDefault="005D5595" w:rsidP="005D5595">
      <w:pPr>
        <w:spacing w:line="480" w:lineRule="auto"/>
        <w:ind w:firstLine="426"/>
        <w:outlineLvl w:val="0"/>
        <w:rPr>
          <w:i/>
          <w:lang w:val="en-US"/>
        </w:rPr>
      </w:pPr>
      <w:r w:rsidRPr="005D5595">
        <w:rPr>
          <w:i/>
          <w:lang w:val="en-US"/>
        </w:rPr>
        <w:t>Participants</w:t>
      </w:r>
    </w:p>
    <w:p w14:paraId="7A025468" w14:textId="77777777" w:rsidR="005D5595" w:rsidRPr="005D5595" w:rsidRDefault="005D5595" w:rsidP="005D5595">
      <w:pPr>
        <w:spacing w:line="480" w:lineRule="auto"/>
        <w:ind w:firstLine="426"/>
        <w:outlineLvl w:val="0"/>
        <w:rPr>
          <w:lang w:val="en-US"/>
        </w:rPr>
      </w:pPr>
      <w:r w:rsidRPr="005D5595">
        <w:rPr>
          <w:lang w:val="en-US"/>
        </w:rPr>
        <w:t xml:space="preserve">Participants were recruited from three sites: the </w:t>
      </w:r>
      <w:proofErr w:type="spellStart"/>
      <w:r w:rsidRPr="005D5595">
        <w:rPr>
          <w:lang w:val="en-US"/>
        </w:rPr>
        <w:t>xxxx</w:t>
      </w:r>
      <w:proofErr w:type="spellEnd"/>
      <w:r w:rsidRPr="005D5595">
        <w:rPr>
          <w:lang w:val="en-US"/>
        </w:rPr>
        <w:t xml:space="preserve"> memory clinic in </w:t>
      </w:r>
      <w:proofErr w:type="spellStart"/>
      <w:r w:rsidRPr="005D5595">
        <w:rPr>
          <w:lang w:val="en-US"/>
        </w:rPr>
        <w:t>xxxx</w:t>
      </w:r>
      <w:proofErr w:type="spellEnd"/>
      <w:r w:rsidRPr="005D5595">
        <w:rPr>
          <w:lang w:val="en-US"/>
        </w:rPr>
        <w:t xml:space="preserve">; memory services under the </w:t>
      </w:r>
      <w:proofErr w:type="spellStart"/>
      <w:r w:rsidRPr="005D5595">
        <w:rPr>
          <w:lang w:val="en-US"/>
        </w:rPr>
        <w:t>xxxx</w:t>
      </w:r>
      <w:proofErr w:type="spellEnd"/>
      <w:r w:rsidRPr="005D5595">
        <w:rPr>
          <w:lang w:val="en-US"/>
        </w:rPr>
        <w:t xml:space="preserve"> NHS Trust; and the Join Dementia Research Register.</w:t>
      </w:r>
      <w:r w:rsidRPr="005D5595">
        <w:rPr>
          <w:b/>
          <w:shd w:val="clear" w:color="auto" w:fill="FFFFFF"/>
          <w:lang w:val="en-US"/>
        </w:rPr>
        <w:t xml:space="preserve"> </w:t>
      </w:r>
      <w:r w:rsidRPr="005D5595">
        <w:rPr>
          <w:lang w:val="en-US"/>
        </w:rPr>
        <w:t xml:space="preserve">All participants had: (1) a diagnosis of probable Alzheimer’s disease (McKhann </w:t>
      </w:r>
      <w:r w:rsidRPr="005D5595">
        <w:rPr>
          <w:iCs/>
        </w:rPr>
        <w:t xml:space="preserve">et al., </w:t>
      </w:r>
      <w:r w:rsidRPr="005D5595">
        <w:rPr>
          <w:iCs/>
          <w:lang w:val="en-US"/>
        </w:rPr>
        <w:t xml:space="preserve">1984), probable vascular dementia (Román </w:t>
      </w:r>
      <w:r w:rsidRPr="005D5595">
        <w:rPr>
          <w:iCs/>
        </w:rPr>
        <w:t>et al.,</w:t>
      </w:r>
      <w:r w:rsidRPr="005D5595">
        <w:rPr>
          <w:iCs/>
          <w:lang w:val="en-US"/>
        </w:rPr>
        <w:t xml:space="preserve"> 1993), dementia with Lewy bodies (McKeith, 2002), or a mixed form of these, with the diagnosis being made by a consultant psychiatrist or geriatrician within the previous 18 months; (2) mild or moderate levels of cognitive impairment as demonstrated, for example, by a score over 12 on the Montreal Cognitive Assessment (Nasreddine </w:t>
      </w:r>
      <w:r w:rsidRPr="005D5595">
        <w:rPr>
          <w:iCs/>
        </w:rPr>
        <w:t>et al.,</w:t>
      </w:r>
      <w:r w:rsidRPr="005D5595">
        <w:rPr>
          <w:iCs/>
          <w:lang w:val="en-US"/>
        </w:rPr>
        <w:t xml:space="preserve"> 2005) screening tool; (3) the capacity to consent to be part of the research; and (4) suf</w:t>
      </w:r>
      <w:r w:rsidRPr="005D5595">
        <w:rPr>
          <w:lang w:val="en-US"/>
        </w:rPr>
        <w:t xml:space="preserve">ficient communication skills to be able to take part. Participants were excluded if they had a history of pre-morbid psychiatric problems or a diagnosis of frontotemporal dementia (Snowden et al., 2002). </w:t>
      </w:r>
    </w:p>
    <w:p w14:paraId="466D0A66" w14:textId="77777777" w:rsidR="005D5595" w:rsidRPr="005D5595" w:rsidRDefault="005D5595" w:rsidP="005D5595">
      <w:pPr>
        <w:spacing w:line="480" w:lineRule="auto"/>
        <w:ind w:firstLine="491"/>
        <w:outlineLvl w:val="0"/>
        <w:rPr>
          <w:i/>
          <w:lang w:val="en-US"/>
        </w:rPr>
      </w:pPr>
      <w:r w:rsidRPr="005D5595">
        <w:rPr>
          <w:i/>
          <w:lang w:val="en-US"/>
        </w:rPr>
        <w:t>Design</w:t>
      </w:r>
    </w:p>
    <w:p w14:paraId="6034C531" w14:textId="77777777" w:rsidR="005D5595" w:rsidRPr="005D5595" w:rsidRDefault="005D5595" w:rsidP="005D5595">
      <w:pPr>
        <w:spacing w:line="480" w:lineRule="auto"/>
        <w:ind w:firstLine="540"/>
        <w:rPr>
          <w:i/>
          <w:lang w:val="en-US"/>
        </w:rPr>
      </w:pPr>
      <w:r w:rsidRPr="005D5595">
        <w:rPr>
          <w:lang w:val="en-US"/>
        </w:rPr>
        <w:t xml:space="preserve">We </w:t>
      </w:r>
      <w:proofErr w:type="spellStart"/>
      <w:r w:rsidRPr="005D5595">
        <w:rPr>
          <w:lang w:val="en-US"/>
        </w:rPr>
        <w:t>analysed</w:t>
      </w:r>
      <w:proofErr w:type="spellEnd"/>
      <w:r w:rsidRPr="005D5595">
        <w:rPr>
          <w:lang w:val="en-US"/>
        </w:rPr>
        <w:t xml:space="preserve"> nostalgic and control narratives that were generated in two studies previously reported in AUTHOR et al. (2018, Studies 1 and 3), which used identical procedures. The protocols for both studies were registered, and all necessary ethical and site approvals obtained.</w:t>
      </w:r>
      <w:r w:rsidRPr="005D5595">
        <w:rPr>
          <w:rStyle w:val="FootnoteReference"/>
          <w:rFonts w:eastAsiaTheme="majorEastAsia"/>
          <w:lang w:val="en-US"/>
        </w:rPr>
        <w:footnoteReference w:id="1"/>
      </w:r>
      <w:r w:rsidRPr="005D5595">
        <w:rPr>
          <w:lang w:val="en-US"/>
        </w:rPr>
        <w:t xml:space="preserve"> Both studies were parallel randomized controlled trials with two conditions (nostalgia, control) and an allocation ratio of 1:1. A sealed opaque envelope containing the case record form ensured that the experimenter was unaware of allocation until testing. </w:t>
      </w:r>
    </w:p>
    <w:p w14:paraId="637DD658" w14:textId="77777777" w:rsidR="005D5595" w:rsidRPr="005D5595" w:rsidRDefault="005D5595" w:rsidP="005D5595">
      <w:pPr>
        <w:spacing w:line="480" w:lineRule="auto"/>
        <w:ind w:firstLine="491"/>
        <w:outlineLvl w:val="0"/>
        <w:rPr>
          <w:i/>
          <w:shd w:val="clear" w:color="auto" w:fill="FFFFFF"/>
          <w:lang w:val="en-US"/>
        </w:rPr>
      </w:pPr>
      <w:r w:rsidRPr="005D5595">
        <w:rPr>
          <w:i/>
          <w:shd w:val="clear" w:color="auto" w:fill="FFFFFF"/>
          <w:lang w:val="en-US"/>
        </w:rPr>
        <w:t>Experimental manipulation</w:t>
      </w:r>
    </w:p>
    <w:p w14:paraId="6D94DD3C" w14:textId="77777777" w:rsidR="005D5595" w:rsidRPr="005D5595" w:rsidRDefault="005D5595" w:rsidP="005D5595">
      <w:pPr>
        <w:spacing w:line="480" w:lineRule="auto"/>
        <w:ind w:firstLine="491"/>
        <w:outlineLvl w:val="0"/>
        <w:rPr>
          <w:i/>
          <w:shd w:val="clear" w:color="auto" w:fill="FFFFFF"/>
          <w:lang w:val="en-US"/>
        </w:rPr>
      </w:pPr>
      <w:r w:rsidRPr="005D5595">
        <w:rPr>
          <w:lang w:val="en-US"/>
        </w:rPr>
        <w:lastRenderedPageBreak/>
        <w:t xml:space="preserve">Following procedures validated with healthy adults (Sedikides et al., 2015), participants were instructed to recall either a nostalgic or an ordinary event from their lives. In the nostalgia condition, participants received the following instructions: </w:t>
      </w:r>
    </w:p>
    <w:p w14:paraId="02F83CE3" w14:textId="77777777" w:rsidR="005D5595" w:rsidRPr="005D5595" w:rsidRDefault="005D5595" w:rsidP="005D5595">
      <w:pPr>
        <w:pStyle w:val="ListParagraph"/>
        <w:spacing w:line="480" w:lineRule="auto"/>
        <w:contextualSpacing w:val="0"/>
        <w:rPr>
          <w:rFonts w:ascii="Times New Roman" w:hAnsi="Times New Roman" w:cs="Times New Roman"/>
          <w:lang w:val="en-US"/>
        </w:rPr>
      </w:pPr>
      <w:r w:rsidRPr="005D5595">
        <w:rPr>
          <w:rFonts w:ascii="Times New Roman" w:hAnsi="Times New Roman" w:cs="Times New Roman"/>
          <w:lang w:val="en-US"/>
        </w:rPr>
        <w:t>“</w:t>
      </w:r>
      <w:r w:rsidRPr="005D5595">
        <w:rPr>
          <w:rFonts w:ascii="Times New Roman" w:hAnsi="Times New Roman" w:cs="Times New Roman"/>
          <w:i/>
          <w:lang w:val="en-US"/>
        </w:rPr>
        <w:t>According to the New Oxford English Dictionary, nostalgia is defined as a ‘sentimental longing for the past.’ Please bring to mind a nostalgic event in your life. Specifically, try to think of a past event that makes you feel most nostalgic. Bring this nostalgic experience to mind. Immerse yourself in the nostalgic experience. How does it make you feel? Please spend a couple of minutes thinking about how it makes you feel. Please describe this nostalgic event (i.e., describe the experience).</w:t>
      </w:r>
      <w:r w:rsidRPr="005D5595">
        <w:rPr>
          <w:rFonts w:ascii="Times New Roman" w:hAnsi="Times New Roman" w:cs="Times New Roman"/>
          <w:lang w:val="en-US"/>
        </w:rPr>
        <w:t xml:space="preserve">” </w:t>
      </w:r>
    </w:p>
    <w:p w14:paraId="08448E22" w14:textId="77777777" w:rsidR="005D5595" w:rsidRPr="005D5595" w:rsidRDefault="005D5595" w:rsidP="005D5595">
      <w:pPr>
        <w:pStyle w:val="ListParagraph"/>
        <w:spacing w:line="480" w:lineRule="auto"/>
        <w:ind w:left="0" w:firstLine="720"/>
        <w:contextualSpacing w:val="0"/>
        <w:rPr>
          <w:rFonts w:ascii="Times New Roman" w:hAnsi="Times New Roman" w:cs="Times New Roman"/>
          <w:lang w:val="en-US"/>
        </w:rPr>
      </w:pPr>
      <w:r w:rsidRPr="005D5595">
        <w:rPr>
          <w:rFonts w:ascii="Times New Roman" w:hAnsi="Times New Roman" w:cs="Times New Roman"/>
          <w:lang w:val="en-US"/>
        </w:rPr>
        <w:t xml:space="preserve">In the control condition, participants received the following instructions: </w:t>
      </w:r>
    </w:p>
    <w:p w14:paraId="490D74A3" w14:textId="77777777" w:rsidR="005D5595" w:rsidRPr="005D5595" w:rsidRDefault="005D5595" w:rsidP="005D5595">
      <w:pPr>
        <w:pStyle w:val="ListParagraph"/>
        <w:spacing w:line="480" w:lineRule="auto"/>
        <w:contextualSpacing w:val="0"/>
        <w:rPr>
          <w:rFonts w:ascii="Times New Roman" w:hAnsi="Times New Roman" w:cs="Times New Roman"/>
          <w:lang w:val="en-US"/>
        </w:rPr>
      </w:pPr>
      <w:r w:rsidRPr="005D5595">
        <w:rPr>
          <w:rFonts w:ascii="Times New Roman" w:hAnsi="Times New Roman" w:cs="Times New Roman"/>
          <w:lang w:val="en-US"/>
        </w:rPr>
        <w:t>“</w:t>
      </w:r>
      <w:r w:rsidRPr="005D5595">
        <w:rPr>
          <w:rFonts w:ascii="Times New Roman" w:hAnsi="Times New Roman" w:cs="Times New Roman"/>
          <w:i/>
          <w:lang w:val="en-US"/>
        </w:rPr>
        <w:t>According to the New Oxford English Dictionary, an ordinary event is ‘an event with no special or distinctive features’. Please bring to mind an ordinary event in your life. Specifically, try to think of a past event that is ordinary. Bring this ordinary experience to mind. Immerse yourself in the ordinary experience. How does it make you feel? Please spend a couple of minutes thinking about how it makes you feel. Please describe this ordinary event (i.e., describe the experience)</w:t>
      </w:r>
      <w:r w:rsidRPr="005D5595">
        <w:rPr>
          <w:rFonts w:ascii="Times New Roman" w:hAnsi="Times New Roman" w:cs="Times New Roman"/>
          <w:lang w:val="en-US"/>
        </w:rPr>
        <w:t xml:space="preserve">”. </w:t>
      </w:r>
    </w:p>
    <w:p w14:paraId="24406A39"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i/>
          <w:lang w:val="en-US"/>
        </w:rPr>
      </w:pPr>
      <w:bookmarkStart w:id="1" w:name="_Hlk67300536"/>
      <w:r w:rsidRPr="005D5595">
        <w:rPr>
          <w:rFonts w:ascii="Times New Roman" w:hAnsi="Times New Roman" w:cs="Times New Roman"/>
          <w:i/>
          <w:lang w:val="en-US"/>
        </w:rPr>
        <w:t>Nostalgia manipulation check</w:t>
      </w:r>
    </w:p>
    <w:p w14:paraId="5637CF2B"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lang w:val="en-US"/>
        </w:rPr>
      </w:pPr>
      <w:r w:rsidRPr="005D5595">
        <w:rPr>
          <w:rFonts w:ascii="Times New Roman" w:hAnsi="Times New Roman" w:cs="Times New Roman"/>
          <w:lang w:val="en-US"/>
        </w:rPr>
        <w:t xml:space="preserve">To test whether the experimental manipulation had been effective in inducing higher levels of nostalgia in the nostalgia (than control) condition, participants were asked to respond to three statements (Hepper et al., 2012; Wildschut et al., 2006): “Right now, I am feeling quite nostalgic,” “Right now, I am having nostalgic feelings,” “I feel nostalgic at the moment” </w:t>
      </w:r>
      <w:r w:rsidRPr="005D5595">
        <w:rPr>
          <w:rFonts w:ascii="Times New Roman" w:hAnsi="Times New Roman" w:cs="Times New Roman"/>
          <w:color w:val="000000"/>
          <w:lang w:val="en-US"/>
        </w:rPr>
        <w:t>(</w:t>
      </w:r>
      <w:r w:rsidRPr="005D5595">
        <w:rPr>
          <w:rFonts w:ascii="Times New Roman" w:hAnsi="Times New Roman" w:cs="Times New Roman"/>
          <w:iCs/>
          <w:color w:val="000000"/>
          <w:lang w:val="en-US"/>
        </w:rPr>
        <w:t xml:space="preserve">1 = </w:t>
      </w:r>
      <w:r w:rsidRPr="005D5595">
        <w:rPr>
          <w:rFonts w:ascii="Times New Roman" w:hAnsi="Times New Roman" w:cs="Times New Roman"/>
          <w:i/>
          <w:color w:val="000000"/>
          <w:lang w:val="en-US"/>
        </w:rPr>
        <w:t>strongly disagree</w:t>
      </w:r>
      <w:r w:rsidRPr="005D5595">
        <w:rPr>
          <w:rFonts w:ascii="Times New Roman" w:hAnsi="Times New Roman" w:cs="Times New Roman"/>
          <w:iCs/>
          <w:color w:val="000000"/>
          <w:lang w:val="en-US"/>
        </w:rPr>
        <w:t xml:space="preserve">, 6 = </w:t>
      </w:r>
      <w:r w:rsidRPr="005D5595">
        <w:rPr>
          <w:rFonts w:ascii="Times New Roman" w:hAnsi="Times New Roman" w:cs="Times New Roman"/>
          <w:i/>
          <w:color w:val="000000"/>
          <w:lang w:val="en-US"/>
        </w:rPr>
        <w:t>strongly agree</w:t>
      </w:r>
      <w:r w:rsidRPr="005D5595">
        <w:rPr>
          <w:rFonts w:ascii="Times New Roman" w:hAnsi="Times New Roman" w:cs="Times New Roman"/>
          <w:iCs/>
          <w:color w:val="000000"/>
          <w:lang w:val="en-US"/>
        </w:rPr>
        <w:t>)</w:t>
      </w:r>
      <w:r w:rsidRPr="005D5595">
        <w:rPr>
          <w:rFonts w:ascii="Times New Roman" w:hAnsi="Times New Roman" w:cs="Times New Roman"/>
          <w:lang w:val="en-US"/>
        </w:rPr>
        <w:t>. Mean levels of nostalgia were significantly higher in the nostalgia (</w:t>
      </w:r>
      <w:r w:rsidRPr="005D5595">
        <w:rPr>
          <w:rFonts w:ascii="Times New Roman" w:hAnsi="Times New Roman" w:cs="Times New Roman"/>
          <w:i/>
          <w:lang w:val="en-US"/>
        </w:rPr>
        <w:t>M</w:t>
      </w:r>
      <w:r w:rsidRPr="005D5595">
        <w:rPr>
          <w:rFonts w:ascii="Times New Roman" w:hAnsi="Times New Roman" w:cs="Times New Roman"/>
          <w:lang w:val="en-US"/>
        </w:rPr>
        <w:t xml:space="preserve"> = 5.62, </w:t>
      </w:r>
      <w:r w:rsidRPr="005D5595">
        <w:rPr>
          <w:rFonts w:ascii="Times New Roman" w:hAnsi="Times New Roman" w:cs="Times New Roman"/>
          <w:i/>
          <w:lang w:val="en-US"/>
        </w:rPr>
        <w:t>SD</w:t>
      </w:r>
      <w:r w:rsidRPr="005D5595">
        <w:rPr>
          <w:rFonts w:ascii="Times New Roman" w:hAnsi="Times New Roman" w:cs="Times New Roman"/>
          <w:lang w:val="en-US"/>
        </w:rPr>
        <w:t xml:space="preserve"> = 0.49) than control (</w:t>
      </w:r>
      <w:r w:rsidRPr="005D5595">
        <w:rPr>
          <w:rFonts w:ascii="Times New Roman" w:hAnsi="Times New Roman" w:cs="Times New Roman"/>
          <w:i/>
          <w:lang w:val="en-US"/>
        </w:rPr>
        <w:t>M</w:t>
      </w:r>
      <w:r w:rsidRPr="005D5595">
        <w:rPr>
          <w:rFonts w:ascii="Times New Roman" w:hAnsi="Times New Roman" w:cs="Times New Roman"/>
          <w:lang w:val="en-US"/>
        </w:rPr>
        <w:t xml:space="preserve"> = 2.56, </w:t>
      </w:r>
      <w:r w:rsidRPr="005D5595">
        <w:rPr>
          <w:rFonts w:ascii="Times New Roman" w:hAnsi="Times New Roman" w:cs="Times New Roman"/>
          <w:i/>
          <w:lang w:val="en-US"/>
        </w:rPr>
        <w:t>SD</w:t>
      </w:r>
      <w:r w:rsidRPr="005D5595">
        <w:rPr>
          <w:rFonts w:ascii="Times New Roman" w:hAnsi="Times New Roman" w:cs="Times New Roman"/>
          <w:lang w:val="en-US"/>
        </w:rPr>
        <w:t xml:space="preserve"> = 1.14) condition, </w:t>
      </w:r>
      <w:r w:rsidRPr="005D5595">
        <w:rPr>
          <w:rFonts w:ascii="Times New Roman" w:hAnsi="Times New Roman" w:cs="Times New Roman"/>
          <w:i/>
          <w:lang w:val="en-US"/>
        </w:rPr>
        <w:t>t</w:t>
      </w:r>
      <w:r w:rsidRPr="005D5595">
        <w:rPr>
          <w:rFonts w:ascii="Times New Roman" w:hAnsi="Times New Roman" w:cs="Times New Roman"/>
          <w:lang w:val="en-US"/>
        </w:rPr>
        <w:t>(</w:t>
      </w:r>
      <w:r w:rsidRPr="005D5595">
        <w:rPr>
          <w:rFonts w:ascii="Times New Roman" w:eastAsia="Times New Roman" w:hAnsi="Times New Roman" w:cs="Times New Roman"/>
          <w:color w:val="000000"/>
          <w:lang w:val="en-US" w:eastAsia="en-GB"/>
        </w:rPr>
        <w:t xml:space="preserve">39.34) = 13.94, </w:t>
      </w:r>
      <w:r w:rsidRPr="005D5595">
        <w:rPr>
          <w:rFonts w:ascii="Times New Roman" w:eastAsia="Times New Roman" w:hAnsi="Times New Roman" w:cs="Times New Roman"/>
          <w:i/>
          <w:color w:val="000000"/>
          <w:lang w:val="en-US" w:eastAsia="en-GB"/>
        </w:rPr>
        <w:t>p</w:t>
      </w:r>
      <w:r w:rsidRPr="005D5595">
        <w:rPr>
          <w:rFonts w:ascii="Times New Roman" w:eastAsia="Times New Roman" w:hAnsi="Times New Roman" w:cs="Times New Roman"/>
          <w:color w:val="000000"/>
          <w:lang w:val="en-US" w:eastAsia="en-GB"/>
        </w:rPr>
        <w:t xml:space="preserve"> &lt; 0.001, </w:t>
      </w:r>
      <w:r w:rsidRPr="005D5595">
        <w:rPr>
          <w:rFonts w:ascii="Times New Roman" w:eastAsia="Times New Roman" w:hAnsi="Times New Roman" w:cs="Times New Roman"/>
          <w:i/>
          <w:color w:val="000000"/>
          <w:lang w:val="en-US" w:eastAsia="en-GB"/>
        </w:rPr>
        <w:t>d</w:t>
      </w:r>
      <w:r w:rsidRPr="005D5595">
        <w:rPr>
          <w:rFonts w:ascii="Times New Roman" w:eastAsia="Times New Roman" w:hAnsi="Times New Roman" w:cs="Times New Roman"/>
          <w:color w:val="000000"/>
          <w:lang w:val="en-US" w:eastAsia="en-GB"/>
        </w:rPr>
        <w:t xml:space="preserve"> = 3.42</w:t>
      </w:r>
      <w:r w:rsidRPr="005D5595">
        <w:rPr>
          <w:rFonts w:ascii="Times New Roman" w:hAnsi="Times New Roman" w:cs="Times New Roman"/>
          <w:lang w:val="en-US"/>
        </w:rPr>
        <w:t>. The experimental manipulation of nostalgia was therefore successful.</w:t>
      </w:r>
    </w:p>
    <w:bookmarkEnd w:id="1"/>
    <w:p w14:paraId="361382E2"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i/>
          <w:iCs/>
          <w:lang w:val="en-US"/>
        </w:rPr>
      </w:pPr>
      <w:r w:rsidRPr="005D5595">
        <w:rPr>
          <w:rFonts w:ascii="Times New Roman" w:hAnsi="Times New Roman" w:cs="Times New Roman"/>
          <w:i/>
          <w:iCs/>
          <w:lang w:val="en-US"/>
        </w:rPr>
        <w:lastRenderedPageBreak/>
        <w:t>Cognitive functioning, anxiety, and depression</w:t>
      </w:r>
    </w:p>
    <w:p w14:paraId="2590DEE9" w14:textId="77777777" w:rsidR="005D5595" w:rsidRPr="005D5595" w:rsidRDefault="005D5595" w:rsidP="005D5595">
      <w:pPr>
        <w:pStyle w:val="ListParagraph"/>
        <w:spacing w:before="120" w:after="120" w:line="480" w:lineRule="auto"/>
        <w:ind w:left="0"/>
        <w:contextualSpacing w:val="0"/>
        <w:rPr>
          <w:rFonts w:ascii="Times New Roman" w:hAnsi="Times New Roman" w:cs="Times New Roman"/>
          <w:lang w:val="en-US"/>
        </w:rPr>
      </w:pPr>
      <w:r w:rsidRPr="005D5595">
        <w:rPr>
          <w:rFonts w:ascii="Times New Roman" w:hAnsi="Times New Roman" w:cs="Times New Roman"/>
        </w:rPr>
        <w:tab/>
        <w:t xml:space="preserve">Cognitive functioning was assessed with either the Clinical Dementia Rating Scale (CDR; Hughes et al., 1982) or </w:t>
      </w:r>
      <w:r w:rsidRPr="005D5595">
        <w:rPr>
          <w:rFonts w:ascii="Times New Roman" w:hAnsi="Times New Roman" w:cs="Times New Roman"/>
          <w:lang w:val="en-US"/>
        </w:rPr>
        <w:t>the Addenbrooke Cognitive Evaluation or ACE III (</w:t>
      </w:r>
      <w:r w:rsidRPr="005D5595">
        <w:rPr>
          <w:rFonts w:ascii="Times New Roman" w:eastAsia="Times New Roman" w:hAnsi="Times New Roman" w:cs="Times New Roman"/>
          <w:color w:val="222222"/>
          <w:shd w:val="clear" w:color="auto" w:fill="FFFFFF"/>
        </w:rPr>
        <w:t>Noone</w:t>
      </w:r>
      <w:r w:rsidRPr="005D5595">
        <w:rPr>
          <w:rFonts w:ascii="Times New Roman" w:hAnsi="Times New Roman" w:cs="Times New Roman"/>
          <w:lang w:val="en-US"/>
        </w:rPr>
        <w:t>, 2015). An</w:t>
      </w:r>
      <w:proofErr w:type="spellStart"/>
      <w:r w:rsidRPr="005D5595">
        <w:rPr>
          <w:rFonts w:ascii="Times New Roman" w:hAnsi="Times New Roman" w:cs="Times New Roman"/>
        </w:rPr>
        <w:t>xiety</w:t>
      </w:r>
      <w:proofErr w:type="spellEnd"/>
      <w:r w:rsidRPr="005D5595">
        <w:rPr>
          <w:rFonts w:ascii="Times New Roman" w:hAnsi="Times New Roman" w:cs="Times New Roman"/>
        </w:rPr>
        <w:t xml:space="preserve"> was assessed with the </w:t>
      </w:r>
      <w:r w:rsidRPr="005D5595">
        <w:rPr>
          <w:rFonts w:ascii="Times New Roman" w:hAnsi="Times New Roman" w:cs="Times New Roman"/>
          <w:lang w:val="en-US"/>
        </w:rPr>
        <w:t xml:space="preserve">Geriatric Anxiety Inventory (GAI; Panchana et al., 2007), and depression with the 15-item version of the Geriatric Depression Scale (GDS; Marwijk et al., 1995). </w:t>
      </w:r>
    </w:p>
    <w:p w14:paraId="41C45D12"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i/>
          <w:lang w:val="en-US"/>
        </w:rPr>
      </w:pPr>
      <w:r w:rsidRPr="005D5595">
        <w:rPr>
          <w:rFonts w:ascii="Times New Roman" w:hAnsi="Times New Roman" w:cs="Times New Roman"/>
          <w:i/>
          <w:lang w:val="en-US"/>
        </w:rPr>
        <w:t>Data collection, recording and transcription.</w:t>
      </w:r>
    </w:p>
    <w:p w14:paraId="25335FDF" w14:textId="77777777" w:rsidR="005D5595" w:rsidRPr="005D5595" w:rsidRDefault="005D5595" w:rsidP="005D5595">
      <w:pPr>
        <w:pStyle w:val="ListParagraph"/>
        <w:spacing w:before="120" w:after="120" w:line="480" w:lineRule="auto"/>
        <w:ind w:left="0" w:firstLine="720"/>
        <w:contextualSpacing w:val="0"/>
        <w:rPr>
          <w:rFonts w:ascii="Times New Roman" w:eastAsia="Times New Roman" w:hAnsi="Times New Roman" w:cs="Times New Roman"/>
        </w:rPr>
      </w:pPr>
      <w:r w:rsidRPr="005D5595">
        <w:rPr>
          <w:rFonts w:ascii="Times New Roman" w:hAnsi="Times New Roman" w:cs="Times New Roman"/>
          <w:lang w:val="en-US"/>
        </w:rPr>
        <w:t xml:space="preserve">Data were collected in face-to-face interviews between participants and either the first author, or a research assistant. After screening, 38 participants were randomized to the control condition and 41 to the nostalgia condition. One participant in each condition was then excluded, because they scored below the cut-off for cognitive functioning. Five participants in the control condition and four in the nostalgia condition declined to give consent for their memories to be recorded, while the recording of one participant in the control condition failed. Digital recordings were uploaded to a secure site before they were transcribed by a researcher and subsequently erased. The researcher transcribing the sessions was unaware to which condition each participant was randomized. </w:t>
      </w:r>
    </w:p>
    <w:p w14:paraId="3EF1A9CE"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i/>
          <w:lang w:val="en-US"/>
        </w:rPr>
      </w:pPr>
      <w:r w:rsidRPr="005D5595">
        <w:rPr>
          <w:rFonts w:ascii="Times New Roman" w:hAnsi="Times New Roman" w:cs="Times New Roman"/>
          <w:i/>
          <w:lang w:val="en-US"/>
        </w:rPr>
        <w:t xml:space="preserve">Data coding and analytical strategy. </w:t>
      </w:r>
    </w:p>
    <w:p w14:paraId="580C1BBA"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bCs/>
        </w:rPr>
      </w:pPr>
      <w:r w:rsidRPr="005D5595">
        <w:rPr>
          <w:rFonts w:ascii="Times New Roman" w:hAnsi="Times New Roman" w:cs="Times New Roman"/>
          <w:i/>
          <w:iCs/>
        </w:rPr>
        <w:t xml:space="preserve">Descriptive data. </w:t>
      </w:r>
      <w:r w:rsidRPr="005D5595">
        <w:rPr>
          <w:rFonts w:ascii="Times New Roman" w:hAnsi="Times New Roman" w:cs="Times New Roman"/>
          <w:lang w:val="en-US"/>
        </w:rPr>
        <w:t xml:space="preserve">In total we </w:t>
      </w:r>
      <w:proofErr w:type="spellStart"/>
      <w:r w:rsidRPr="005D5595">
        <w:rPr>
          <w:rFonts w:ascii="Times New Roman" w:hAnsi="Times New Roman" w:cs="Times New Roman"/>
          <w:lang w:val="en-US"/>
        </w:rPr>
        <w:t>analysed</w:t>
      </w:r>
      <w:proofErr w:type="spellEnd"/>
      <w:r w:rsidRPr="005D5595">
        <w:rPr>
          <w:rFonts w:ascii="Times New Roman" w:hAnsi="Times New Roman" w:cs="Times New Roman"/>
          <w:lang w:val="en-US"/>
        </w:rPr>
        <w:t xml:space="preserve"> 31 narratives from the control condition, and 36 narratives from the nostalgia condition. </w:t>
      </w:r>
      <w:r w:rsidRPr="005D5595">
        <w:rPr>
          <w:rFonts w:ascii="Times New Roman" w:hAnsi="Times New Roman" w:cs="Times New Roman"/>
        </w:rPr>
        <w:t xml:space="preserve">We </w:t>
      </w:r>
      <w:r w:rsidRPr="005D5595">
        <w:rPr>
          <w:rFonts w:ascii="Times New Roman" w:hAnsi="Times New Roman" w:cs="Times New Roman"/>
          <w:lang w:val="en-US"/>
        </w:rPr>
        <w:t xml:space="preserve">compared the nostalgia and control conditions on participant </w:t>
      </w:r>
      <w:r w:rsidRPr="005D5595">
        <w:rPr>
          <w:rFonts w:ascii="Times New Roman" w:hAnsi="Times New Roman" w:cs="Times New Roman"/>
        </w:rPr>
        <w:t xml:space="preserve">age, gender, anxiety, depression, cognitive functioning, diagnosis, and narrative word length. We analysed </w:t>
      </w:r>
      <w:r w:rsidRPr="005D5595">
        <w:rPr>
          <w:rFonts w:ascii="Times New Roman" w:hAnsi="Times New Roman" w:cs="Times New Roman"/>
          <w:lang w:val="en-US"/>
        </w:rPr>
        <w:t xml:space="preserve">categorical data </w:t>
      </w:r>
      <w:r w:rsidRPr="005D5595">
        <w:rPr>
          <w:rFonts w:ascii="Times New Roman" w:hAnsi="Times New Roman" w:cs="Times New Roman"/>
        </w:rPr>
        <w:t xml:space="preserve">using chi-square tests, and continuous ratings using </w:t>
      </w:r>
      <w:r w:rsidRPr="005D5595">
        <w:rPr>
          <w:rFonts w:ascii="Times New Roman" w:hAnsi="Times New Roman" w:cs="Times New Roman"/>
          <w:lang w:val="en-US"/>
        </w:rPr>
        <w:t xml:space="preserve">independent samples </w:t>
      </w:r>
      <w:r w:rsidRPr="005D5595">
        <w:rPr>
          <w:rFonts w:ascii="Times New Roman" w:hAnsi="Times New Roman" w:cs="Times New Roman"/>
          <w:i/>
          <w:lang w:val="en-US"/>
        </w:rPr>
        <w:t>t</w:t>
      </w:r>
      <w:r w:rsidRPr="005D5595">
        <w:rPr>
          <w:rFonts w:ascii="Times New Roman" w:hAnsi="Times New Roman" w:cs="Times New Roman"/>
          <w:lang w:val="en-US"/>
        </w:rPr>
        <w:t>-tests</w:t>
      </w:r>
      <w:r w:rsidRPr="005D5595">
        <w:rPr>
          <w:rFonts w:ascii="Times New Roman" w:hAnsi="Times New Roman" w:cs="Times New Roman"/>
        </w:rPr>
        <w:t>.</w:t>
      </w:r>
      <w:r w:rsidRPr="005D5595">
        <w:rPr>
          <w:rFonts w:ascii="Times New Roman" w:hAnsi="Times New Roman" w:cs="Times New Roman"/>
          <w:lang w:val="en-US"/>
        </w:rPr>
        <w:t xml:space="preserve"> </w:t>
      </w:r>
    </w:p>
    <w:p w14:paraId="63908AE1"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color w:val="000000"/>
          <w:lang w:val="en-US"/>
        </w:rPr>
      </w:pPr>
      <w:r w:rsidRPr="005D5595">
        <w:rPr>
          <w:rFonts w:ascii="Times New Roman" w:hAnsi="Times New Roman" w:cs="Times New Roman"/>
          <w:i/>
          <w:iCs/>
          <w:lang w:val="en-US"/>
        </w:rPr>
        <w:t>Content of nostalgic and control narratives</w:t>
      </w:r>
      <w:r w:rsidRPr="005D5595">
        <w:rPr>
          <w:rFonts w:ascii="Times New Roman" w:hAnsi="Times New Roman" w:cs="Times New Roman"/>
          <w:lang w:val="en-US"/>
        </w:rPr>
        <w:t xml:space="preserve">. </w:t>
      </w:r>
      <w:r w:rsidRPr="005D5595">
        <w:rPr>
          <w:rFonts w:ascii="Times New Roman" w:hAnsi="Times New Roman" w:cs="Times New Roman"/>
        </w:rPr>
        <w:t xml:space="preserve">Narratives were analysed </w:t>
      </w:r>
      <w:r w:rsidRPr="005D5595">
        <w:rPr>
          <w:rFonts w:ascii="Times New Roman" w:hAnsi="Times New Roman" w:cs="Times New Roman"/>
          <w:color w:val="000000"/>
          <w:lang w:val="en-US"/>
        </w:rPr>
        <w:t xml:space="preserve">using a coding scheme developed by Wildschut </w:t>
      </w:r>
      <w:r w:rsidRPr="005D5595">
        <w:rPr>
          <w:rFonts w:ascii="Times New Roman" w:hAnsi="Times New Roman" w:cs="Times New Roman"/>
          <w:iCs/>
          <w:color w:val="000000"/>
          <w:lang w:val="en-US"/>
        </w:rPr>
        <w:t>et al.</w:t>
      </w:r>
      <w:r w:rsidRPr="005D5595">
        <w:rPr>
          <w:rFonts w:ascii="Times New Roman" w:hAnsi="Times New Roman" w:cs="Times New Roman"/>
          <w:color w:val="000000"/>
          <w:lang w:val="en-US"/>
        </w:rPr>
        <w:t xml:space="preserve"> (2018). We coded whether the narratives described</w:t>
      </w:r>
      <w:r w:rsidRPr="005D5595">
        <w:rPr>
          <w:rFonts w:ascii="Times New Roman" w:hAnsi="Times New Roman" w:cs="Times New Roman"/>
          <w:i/>
          <w:iCs/>
        </w:rPr>
        <w:t xml:space="preserve"> </w:t>
      </w:r>
      <w:r w:rsidRPr="005D5595">
        <w:rPr>
          <w:rFonts w:ascii="Times New Roman" w:hAnsi="Times New Roman" w:cs="Times New Roman"/>
        </w:rPr>
        <w:t xml:space="preserve">(1) </w:t>
      </w:r>
      <w:r w:rsidRPr="005D5595">
        <w:rPr>
          <w:rFonts w:ascii="Times New Roman" w:hAnsi="Times New Roman" w:cs="Times New Roman"/>
        </w:rPr>
        <w:lastRenderedPageBreak/>
        <w:t>a specific event (e.g., “</w:t>
      </w:r>
      <w:r w:rsidRPr="005D5595">
        <w:rPr>
          <w:rFonts w:ascii="Times New Roman" w:hAnsi="Times New Roman" w:cs="Times New Roman"/>
          <w:i/>
        </w:rPr>
        <w:t>it was at my daughter’s wedding</w:t>
      </w:r>
      <w:r w:rsidRPr="005D5595">
        <w:rPr>
          <w:rFonts w:ascii="Times New Roman" w:hAnsi="Times New Roman" w:cs="Times New Roman"/>
        </w:rPr>
        <w:t>”), (2) a period in the narrator’s life (e.g., “</w:t>
      </w:r>
      <w:r w:rsidRPr="005D5595">
        <w:rPr>
          <w:rFonts w:ascii="Times New Roman" w:hAnsi="Times New Roman" w:cs="Times New Roman"/>
          <w:i/>
        </w:rPr>
        <w:t>I found that work very interesting</w:t>
      </w:r>
      <w:r w:rsidRPr="005D5595">
        <w:rPr>
          <w:rFonts w:ascii="Times New Roman" w:hAnsi="Times New Roman" w:cs="Times New Roman"/>
        </w:rPr>
        <w:t>”), (3) a place (e.g., “</w:t>
      </w:r>
      <w:r w:rsidRPr="005D5595">
        <w:rPr>
          <w:rFonts w:ascii="Times New Roman" w:hAnsi="Times New Roman" w:cs="Times New Roman"/>
          <w:i/>
        </w:rPr>
        <w:t>we used to go to a beach in Cornwall</w:t>
      </w:r>
      <w:r w:rsidRPr="005D5595">
        <w:rPr>
          <w:rFonts w:ascii="Times New Roman" w:hAnsi="Times New Roman" w:cs="Times New Roman"/>
        </w:rPr>
        <w:t>”), (4) or a person (e.g., “</w:t>
      </w:r>
      <w:r w:rsidRPr="005D5595">
        <w:rPr>
          <w:rFonts w:ascii="Times New Roman" w:hAnsi="Times New Roman" w:cs="Times New Roman"/>
          <w:i/>
        </w:rPr>
        <w:t>my father … used to have a kind of game in the evening when he and I would play ball.</w:t>
      </w:r>
      <w:r w:rsidRPr="005D5595">
        <w:rPr>
          <w:rFonts w:ascii="Times New Roman" w:hAnsi="Times New Roman" w:cs="Times New Roman"/>
        </w:rPr>
        <w:t xml:space="preserve">”). We further coded whether the narratives </w:t>
      </w:r>
      <w:r w:rsidRPr="005D5595">
        <w:rPr>
          <w:rFonts w:ascii="Times New Roman" w:hAnsi="Times New Roman" w:cs="Times New Roman"/>
          <w:color w:val="000000"/>
        </w:rPr>
        <w:t>(1) involved atypical (e.g., weddings, holidays) versus routine (e.g., shopping, commuting) events, and (2) described an emotional (e.g., graduation, death of father) versus neutral (e.g., catching the bus, attending a Rotary lunch) event. More importantly, we coded the narratives in relation to their self-oriented, social, and existential properties (see Table 3).</w:t>
      </w:r>
    </w:p>
    <w:p w14:paraId="3B2CD18D"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rPr>
      </w:pPr>
      <w:r w:rsidRPr="005D5595">
        <w:rPr>
          <w:rFonts w:ascii="Times New Roman" w:hAnsi="Times New Roman" w:cs="Times New Roman"/>
          <w:lang w:val="en-US"/>
        </w:rPr>
        <w:t>Two coders with experience in qualitative methods, who were unaware of participant allocation to conditions, independently rated all</w:t>
      </w:r>
      <w:r w:rsidRPr="005D5595">
        <w:rPr>
          <w:rFonts w:ascii="Times New Roman" w:hAnsi="Times New Roman" w:cs="Times New Roman"/>
        </w:rPr>
        <w:t xml:space="preserve"> the transcripts. </w:t>
      </w:r>
      <w:r w:rsidRPr="005D5595">
        <w:rPr>
          <w:rFonts w:ascii="Times New Roman" w:hAnsi="Times New Roman" w:cs="Times New Roman"/>
          <w:color w:val="000000"/>
          <w:lang w:val="en-US"/>
        </w:rPr>
        <w:t>Coders made global ratings of narrative content while attempting to account for context and linguistic devices such as colloquial language, sarcasm, and homonyms. I</w:t>
      </w:r>
      <w:r w:rsidRPr="005D5595">
        <w:rPr>
          <w:rFonts w:ascii="Times New Roman" w:hAnsi="Times New Roman" w:cs="Times New Roman"/>
          <w:lang w:val="en-US"/>
        </w:rPr>
        <w:t xml:space="preserve">nter-rater reliability, assessed with Cohen’s kappa, ranged from 0.55 to 0.94. The coders resolved disagreements </w:t>
      </w:r>
      <w:r w:rsidRPr="005D5595">
        <w:rPr>
          <w:rFonts w:ascii="Times New Roman" w:hAnsi="Times New Roman" w:cs="Times New Roman"/>
        </w:rPr>
        <w:t xml:space="preserve">through discussion. </w:t>
      </w:r>
    </w:p>
    <w:p w14:paraId="416FD2B5"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color w:val="000000"/>
          <w:lang w:val="en-US"/>
        </w:rPr>
      </w:pPr>
      <w:r w:rsidRPr="005D5595">
        <w:rPr>
          <w:rFonts w:ascii="Times New Roman" w:hAnsi="Times New Roman" w:cs="Times New Roman"/>
          <w:color w:val="000000"/>
        </w:rPr>
        <w:t>In addition to manually coding the narratives, w</w:t>
      </w:r>
      <w:r w:rsidRPr="005D5595">
        <w:rPr>
          <w:rFonts w:ascii="Times New Roman" w:hAnsi="Times New Roman" w:cs="Times New Roman"/>
        </w:rPr>
        <w:t>e also examined their social property by subjecting transcripts to the Linguistic Inquiry and Word Count (LIWC; Pennebaker et al., 2015), an efficient and flexible method for studying the social content of verbal reports that</w:t>
      </w:r>
      <w:r w:rsidRPr="005D5595">
        <w:rPr>
          <w:rFonts w:ascii="Times New Roman" w:hAnsi="Times New Roman" w:cs="Times New Roman"/>
          <w:lang w:val="en-US"/>
        </w:rPr>
        <w:t xml:space="preserve"> has been used </w:t>
      </w:r>
      <w:r w:rsidRPr="005D5595">
        <w:rPr>
          <w:rFonts w:ascii="Times New Roman" w:hAnsi="Times New Roman" w:cs="Times New Roman"/>
        </w:rPr>
        <w:t xml:space="preserve">previously </w:t>
      </w:r>
      <w:r w:rsidRPr="005D5595">
        <w:rPr>
          <w:rFonts w:ascii="Times New Roman" w:hAnsi="Times New Roman" w:cs="Times New Roman"/>
          <w:lang w:val="en-US"/>
        </w:rPr>
        <w:t xml:space="preserve">in the analyses of nostalgic narratives (Stephan et al., 2012; Wildschut et al., 2018). </w:t>
      </w:r>
      <w:r w:rsidRPr="005D5595">
        <w:rPr>
          <w:rFonts w:ascii="Times New Roman" w:hAnsi="Times New Roman" w:cs="Times New Roman"/>
          <w:color w:val="000000"/>
          <w:lang w:val="en-US"/>
        </w:rPr>
        <w:t xml:space="preserve">LIWC </w:t>
      </w:r>
      <w:r w:rsidRPr="005D5595">
        <w:rPr>
          <w:rFonts w:ascii="Times New Roman" w:hAnsi="Times New Roman" w:cs="Times New Roman"/>
        </w:rPr>
        <w:t xml:space="preserve">assigns the words in a text file to predefined linguistic categories, and then reports the frequency of each category </w:t>
      </w:r>
      <w:r w:rsidRPr="005D5595">
        <w:rPr>
          <w:rFonts w:ascii="Times New Roman" w:hAnsi="Times New Roman" w:cs="Times New Roman"/>
          <w:lang w:val="en-US"/>
        </w:rPr>
        <w:t>as a percentage of the total words</w:t>
      </w:r>
      <w:r w:rsidRPr="005D5595">
        <w:rPr>
          <w:rFonts w:ascii="Times New Roman" w:hAnsi="Times New Roman" w:cs="Times New Roman"/>
        </w:rPr>
        <w:t xml:space="preserve">. </w:t>
      </w:r>
      <w:r w:rsidRPr="005D5595">
        <w:rPr>
          <w:rFonts w:ascii="Times New Roman" w:hAnsi="Times New Roman" w:cs="Times New Roman"/>
          <w:lang w:val="en-US"/>
        </w:rPr>
        <w:t>For each narrative, up to 90 output variables can be produced</w:t>
      </w:r>
      <w:r w:rsidRPr="005D5595">
        <w:rPr>
          <w:rFonts w:ascii="Times New Roman" w:hAnsi="Times New Roman" w:cs="Times New Roman"/>
          <w:color w:val="000000"/>
          <w:lang w:val="en-US"/>
        </w:rPr>
        <w:t xml:space="preserve">. </w:t>
      </w:r>
      <w:bookmarkStart w:id="2" w:name="_Hlk67312960"/>
      <w:r w:rsidRPr="005D5595">
        <w:rPr>
          <w:rFonts w:ascii="Times New Roman" w:hAnsi="Times New Roman" w:cs="Times New Roman"/>
          <w:lang w:val="en-US"/>
        </w:rPr>
        <w:t>As well as taking into consideration the presence of verbs that suggest human interaction (e.g., talking, sharing), t</w:t>
      </w:r>
      <w:r w:rsidRPr="005D5595">
        <w:rPr>
          <w:rFonts w:ascii="Times New Roman" w:hAnsi="Times New Roman" w:cs="Times New Roman"/>
          <w:color w:val="000000"/>
          <w:lang w:val="en-US"/>
        </w:rPr>
        <w:t xml:space="preserve">he social processes variable of LIWC </w:t>
      </w:r>
      <w:r w:rsidRPr="005D5595">
        <w:rPr>
          <w:rFonts w:ascii="Times New Roman" w:hAnsi="Times New Roman" w:cs="Times New Roman"/>
          <w:lang w:val="en-US"/>
        </w:rPr>
        <w:t xml:space="preserve">includes </w:t>
      </w:r>
      <w:r w:rsidRPr="005D5595">
        <w:rPr>
          <w:rFonts w:ascii="Times New Roman" w:hAnsi="Times New Roman" w:cs="Times New Roman"/>
          <w:color w:val="000000"/>
          <w:lang w:val="en-US"/>
        </w:rPr>
        <w:t xml:space="preserve">four sub-categories, namely words relating to family </w:t>
      </w:r>
      <w:r w:rsidRPr="005D5595">
        <w:rPr>
          <w:rFonts w:ascii="Times New Roman" w:hAnsi="Times New Roman" w:cs="Times New Roman"/>
          <w:lang w:val="en-US"/>
        </w:rPr>
        <w:t xml:space="preserve">(e.g., daughter, uncle), </w:t>
      </w:r>
      <w:r w:rsidRPr="005D5595">
        <w:rPr>
          <w:rFonts w:ascii="Times New Roman" w:hAnsi="Times New Roman" w:cs="Times New Roman"/>
          <w:color w:val="000000"/>
          <w:lang w:val="en-US"/>
        </w:rPr>
        <w:t xml:space="preserve">friends </w:t>
      </w:r>
      <w:r w:rsidRPr="005D5595">
        <w:rPr>
          <w:rFonts w:ascii="Times New Roman" w:hAnsi="Times New Roman" w:cs="Times New Roman"/>
          <w:lang w:val="en-US"/>
        </w:rPr>
        <w:t>(e.g., buddy, neighbor), females (e.g., girl, her), and males (e.g., boy, his).</w:t>
      </w:r>
      <w:bookmarkEnd w:id="2"/>
    </w:p>
    <w:p w14:paraId="79F34457" w14:textId="77777777" w:rsidR="005D5595" w:rsidRPr="005D5595" w:rsidRDefault="005D5595" w:rsidP="005D5595">
      <w:pPr>
        <w:spacing w:before="120" w:after="120" w:line="480" w:lineRule="auto"/>
        <w:ind w:firstLine="720"/>
        <w:rPr>
          <w:lang w:val="en-US"/>
        </w:rPr>
      </w:pPr>
      <w:r w:rsidRPr="005D5595">
        <w:rPr>
          <w:lang w:val="en-US"/>
        </w:rPr>
        <w:lastRenderedPageBreak/>
        <w:t xml:space="preserve">Further, we assessed the affective signature of nostalgic (compared to control) memories in two ways. First, following the procedure adopted by Wildschut </w:t>
      </w:r>
      <w:r w:rsidRPr="005D5595">
        <w:rPr>
          <w:iCs/>
          <w:lang w:val="en-US"/>
        </w:rPr>
        <w:t>et al.</w:t>
      </w:r>
      <w:r w:rsidRPr="005D5595">
        <w:rPr>
          <w:lang w:val="en-US"/>
        </w:rPr>
        <w:t xml:space="preserve"> (2006, </w:t>
      </w:r>
      <w:r w:rsidRPr="005D5595">
        <w:rPr>
          <w:color w:val="000000"/>
          <w:lang w:val="en-US"/>
        </w:rPr>
        <w:t xml:space="preserve">2018), </w:t>
      </w:r>
      <w:r w:rsidRPr="005D5595">
        <w:rPr>
          <w:lang w:val="en-US"/>
        </w:rPr>
        <w:t>two coders rated the narratives along the 20 affective adjectives of the Positive and Negative Affect Schedule or PANAS (Watson et al., 1988), 10 of which express positive affect (e.g., “excited,” “enthusiastic”) and 10 negative affect (e.g., “distressed,” “upset”). We excluded from the analyses three positive affect adjectives (attentive, interested, alert) and three negative affect adjectives (hostile, ashamed, afraid), due to low inter-coder reliability. Each narrative was rated for the remaining seven positive affect adjectives (</w:t>
      </w:r>
      <w:r w:rsidRPr="005D5595">
        <w:rPr>
          <w:color w:val="000000"/>
        </w:rPr>
        <w:t xml:space="preserve">α = 0.79) </w:t>
      </w:r>
      <w:r w:rsidRPr="005D5595">
        <w:rPr>
          <w:lang w:val="en-US"/>
        </w:rPr>
        <w:t>and seven negative affect adjectives (</w:t>
      </w:r>
      <w:r w:rsidRPr="005D5595">
        <w:rPr>
          <w:color w:val="000000"/>
        </w:rPr>
        <w:t xml:space="preserve">α = 0.64), on a 5-point scale </w:t>
      </w:r>
      <w:r w:rsidRPr="005D5595">
        <w:rPr>
          <w:lang w:val="en-US"/>
        </w:rPr>
        <w:t xml:space="preserve">(1 = </w:t>
      </w:r>
      <w:r w:rsidRPr="005D5595">
        <w:rPr>
          <w:i/>
          <w:lang w:val="en-US"/>
        </w:rPr>
        <w:t>very slightly or not at all</w:t>
      </w:r>
      <w:r w:rsidRPr="005D5595">
        <w:rPr>
          <w:lang w:val="en-US"/>
        </w:rPr>
        <w:t xml:space="preserve">, 5 = </w:t>
      </w:r>
      <w:r w:rsidRPr="005D5595">
        <w:rPr>
          <w:i/>
          <w:lang w:val="en-US"/>
        </w:rPr>
        <w:t>extremely</w:t>
      </w:r>
      <w:r w:rsidRPr="005D5595">
        <w:rPr>
          <w:lang w:val="en-US"/>
        </w:rPr>
        <w:t xml:space="preserve">). </w:t>
      </w:r>
      <w:r w:rsidRPr="005D5595">
        <w:rPr>
          <w:color w:val="000000"/>
        </w:rPr>
        <w:t xml:space="preserve">We combined ratings for positive affect and negative affect items </w:t>
      </w:r>
      <w:r w:rsidRPr="005D5595">
        <w:rPr>
          <w:lang w:val="en-US"/>
        </w:rPr>
        <w:t xml:space="preserve">into two corresponding indices. Secondly, we </w:t>
      </w:r>
      <w:r w:rsidRPr="005D5595">
        <w:rPr>
          <w:color w:val="000000"/>
          <w:lang w:val="en-US"/>
        </w:rPr>
        <w:t xml:space="preserve">examined differences between the nostalgia and control conditions in the LIWC category of affective processes (Table 4). </w:t>
      </w:r>
      <w:bookmarkStart w:id="3" w:name="_Hlk67313172"/>
      <w:r w:rsidRPr="005D5595">
        <w:rPr>
          <w:color w:val="000000"/>
          <w:lang w:val="en-US"/>
        </w:rPr>
        <w:t>This includes words relating to positive emotions and negative emotions</w:t>
      </w:r>
      <w:bookmarkEnd w:id="3"/>
      <w:r w:rsidRPr="005D5595">
        <w:rPr>
          <w:color w:val="000000"/>
          <w:lang w:val="en-US"/>
        </w:rPr>
        <w:t xml:space="preserve">. Thus, </w:t>
      </w:r>
      <w:r w:rsidRPr="005D5595">
        <w:rPr>
          <w:color w:val="201F1E"/>
          <w:shd w:val="clear" w:color="auto" w:fill="FFFFFF"/>
        </w:rPr>
        <w:t>each narrative was assigned both PANAS-derived and LIWC-derived positive and negative emotion scores (four scores total).</w:t>
      </w:r>
    </w:p>
    <w:p w14:paraId="0491AE9A"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rPr>
      </w:pPr>
      <w:r w:rsidRPr="005D5595">
        <w:rPr>
          <w:rFonts w:ascii="Times New Roman" w:hAnsi="Times New Roman" w:cs="Times New Roman"/>
        </w:rPr>
        <w:t xml:space="preserve">We analysed the ratings and </w:t>
      </w:r>
      <w:r w:rsidRPr="005D5595">
        <w:rPr>
          <w:rFonts w:ascii="Times New Roman" w:hAnsi="Times New Roman" w:cs="Times New Roman"/>
          <w:lang w:val="en-US"/>
        </w:rPr>
        <w:t xml:space="preserve">LIWC data </w:t>
      </w:r>
      <w:r w:rsidRPr="005D5595">
        <w:rPr>
          <w:rFonts w:ascii="Times New Roman" w:hAnsi="Times New Roman" w:cs="Times New Roman"/>
        </w:rPr>
        <w:t xml:space="preserve">using independent samples </w:t>
      </w:r>
      <w:r w:rsidRPr="005D5595">
        <w:rPr>
          <w:rFonts w:ascii="Times New Roman" w:hAnsi="Times New Roman" w:cs="Times New Roman"/>
          <w:i/>
        </w:rPr>
        <w:t>t</w:t>
      </w:r>
      <w:r w:rsidRPr="005D5595">
        <w:rPr>
          <w:rFonts w:ascii="Times New Roman" w:hAnsi="Times New Roman" w:cs="Times New Roman"/>
        </w:rPr>
        <w:t>-tests. When testing the effect of nostalgia (vs. control) on measures within a broader outcome category (e.g., self-oriented property), we adjusted the level of significance using the Bonferroni correction (i.e., dividing the significance level of 0.05 by the number of comparisons) to account for multiple comparisons.</w:t>
      </w:r>
    </w:p>
    <w:p w14:paraId="63E3FA1F"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b/>
        </w:rPr>
      </w:pPr>
      <w:r w:rsidRPr="005D5595">
        <w:rPr>
          <w:rFonts w:ascii="Times New Roman" w:hAnsi="Times New Roman" w:cs="Times New Roman"/>
          <w:b/>
        </w:rPr>
        <w:t>Results</w:t>
      </w:r>
    </w:p>
    <w:p w14:paraId="3BFF6F99"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i/>
          <w:lang w:val="en-US"/>
        </w:rPr>
      </w:pPr>
      <w:r w:rsidRPr="005D5595">
        <w:rPr>
          <w:rFonts w:ascii="Times New Roman" w:hAnsi="Times New Roman" w:cs="Times New Roman"/>
          <w:i/>
          <w:lang w:val="en-US"/>
        </w:rPr>
        <w:t>Descriptive data</w:t>
      </w:r>
    </w:p>
    <w:p w14:paraId="51690F7B"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rPr>
      </w:pPr>
      <w:r w:rsidRPr="005D5595">
        <w:rPr>
          <w:rFonts w:ascii="Times New Roman" w:hAnsi="Times New Roman" w:cs="Times New Roman"/>
          <w:lang w:val="en-US"/>
        </w:rPr>
        <w:t>We provide demographic data</w:t>
      </w:r>
      <w:r w:rsidRPr="005D5595">
        <w:rPr>
          <w:rFonts w:ascii="Times New Roman" w:hAnsi="Times New Roman" w:cs="Times New Roman"/>
        </w:rPr>
        <w:t xml:space="preserve"> in Table 1. All participants identified themselves as White British, except for one participant in the nostalgia condition, who identified themselves as Chinese, and a participant in the control condition, who identified themselves as a member </w:t>
      </w:r>
      <w:r w:rsidRPr="005D5595">
        <w:rPr>
          <w:rFonts w:ascii="Times New Roman" w:hAnsi="Times New Roman" w:cs="Times New Roman"/>
        </w:rPr>
        <w:lastRenderedPageBreak/>
        <w:t xml:space="preserve">of another, white, community. There was no difference between participants in the nostalgia versus control condition on age, anxiety, depression, cognitive functioning, or diagnosis. However, the distribution of participants in the two conditions was uneven in terms of gender: there were more women (22) than men (14) in the nostalgia condition, and more men (20) than women (11) in the control condition, </w:t>
      </w:r>
      <w:r w:rsidRPr="005D5595">
        <w:rPr>
          <w:rFonts w:ascii="Times New Roman" w:hAnsi="Times New Roman" w:cs="Times New Roman"/>
          <w:iCs/>
          <w:color w:val="000000"/>
          <w:lang w:val="en-US"/>
        </w:rPr>
        <w:t>χ</w:t>
      </w:r>
      <w:r w:rsidRPr="005D5595">
        <w:rPr>
          <w:rFonts w:ascii="Times New Roman" w:hAnsi="Times New Roman" w:cs="Times New Roman"/>
          <w:color w:val="000000"/>
          <w:vertAlign w:val="superscript"/>
          <w:lang w:val="en-US"/>
        </w:rPr>
        <w:t>2</w:t>
      </w:r>
      <w:r w:rsidRPr="005D5595">
        <w:rPr>
          <w:rFonts w:ascii="Times New Roman" w:hAnsi="Times New Roman" w:cs="Times New Roman"/>
          <w:color w:val="000000"/>
          <w:lang w:val="en-US"/>
        </w:rPr>
        <w:t xml:space="preserve">(1) = 4.38, </w:t>
      </w:r>
      <w:r w:rsidRPr="005D5595">
        <w:rPr>
          <w:rFonts w:ascii="Times New Roman" w:hAnsi="Times New Roman" w:cs="Times New Roman"/>
          <w:i/>
        </w:rPr>
        <w:t xml:space="preserve">p </w:t>
      </w:r>
      <w:r w:rsidRPr="005D5595">
        <w:rPr>
          <w:rFonts w:ascii="Times New Roman" w:hAnsi="Times New Roman" w:cs="Times New Roman"/>
        </w:rPr>
        <w:t xml:space="preserve">= 0.036, </w:t>
      </w:r>
      <w:r w:rsidRPr="005D5595">
        <w:rPr>
          <w:rFonts w:ascii="Times New Roman" w:hAnsi="Times New Roman" w:cs="Times New Roman"/>
        </w:rPr>
        <w:sym w:font="Symbol" w:char="F059"/>
      </w:r>
      <w:r w:rsidRPr="005D5595">
        <w:rPr>
          <w:rFonts w:ascii="Times New Roman" w:hAnsi="Times New Roman" w:cs="Times New Roman"/>
          <w:i/>
          <w:iCs/>
        </w:rPr>
        <w:t xml:space="preserve"> </w:t>
      </w:r>
      <w:r w:rsidRPr="005D5595">
        <w:rPr>
          <w:rFonts w:ascii="Times New Roman" w:hAnsi="Times New Roman" w:cs="Times New Roman"/>
        </w:rPr>
        <w:t>= 0.26. Also, nostalgic narratives (</w:t>
      </w:r>
      <w:r w:rsidRPr="005D5595">
        <w:rPr>
          <w:rFonts w:ascii="Times New Roman" w:hAnsi="Times New Roman" w:cs="Times New Roman"/>
          <w:i/>
        </w:rPr>
        <w:t xml:space="preserve">M </w:t>
      </w:r>
      <w:r w:rsidRPr="005D5595">
        <w:rPr>
          <w:rFonts w:ascii="Times New Roman" w:hAnsi="Times New Roman" w:cs="Times New Roman"/>
        </w:rPr>
        <w:t xml:space="preserve">= 213.78, </w:t>
      </w:r>
      <w:r w:rsidRPr="005D5595">
        <w:rPr>
          <w:rFonts w:ascii="Times New Roman" w:hAnsi="Times New Roman" w:cs="Times New Roman"/>
          <w:i/>
        </w:rPr>
        <w:t>SD</w:t>
      </w:r>
      <w:r w:rsidRPr="005D5595">
        <w:rPr>
          <w:rFonts w:ascii="Times New Roman" w:hAnsi="Times New Roman" w:cs="Times New Roman"/>
        </w:rPr>
        <w:t xml:space="preserve"> = 130.26) contained more words than control narratives (</w:t>
      </w:r>
      <w:r w:rsidRPr="005D5595">
        <w:rPr>
          <w:rFonts w:ascii="Times New Roman" w:hAnsi="Times New Roman" w:cs="Times New Roman"/>
          <w:i/>
        </w:rPr>
        <w:t>M</w:t>
      </w:r>
      <w:r w:rsidRPr="005D5595">
        <w:rPr>
          <w:rFonts w:ascii="Times New Roman" w:hAnsi="Times New Roman" w:cs="Times New Roman"/>
        </w:rPr>
        <w:t xml:space="preserve"> = 137.77, </w:t>
      </w:r>
      <w:r w:rsidRPr="005D5595">
        <w:rPr>
          <w:rFonts w:ascii="Times New Roman" w:hAnsi="Times New Roman" w:cs="Times New Roman"/>
          <w:i/>
        </w:rPr>
        <w:t>SD</w:t>
      </w:r>
      <w:r w:rsidRPr="005D5595">
        <w:rPr>
          <w:rFonts w:ascii="Times New Roman" w:hAnsi="Times New Roman" w:cs="Times New Roman"/>
        </w:rPr>
        <w:t xml:space="preserve"> = 74.81), </w:t>
      </w:r>
      <w:r w:rsidRPr="005D5595">
        <w:rPr>
          <w:rFonts w:ascii="Times New Roman" w:hAnsi="Times New Roman" w:cs="Times New Roman"/>
          <w:i/>
        </w:rPr>
        <w:t>t</w:t>
      </w:r>
      <w:r w:rsidRPr="005D5595">
        <w:rPr>
          <w:rFonts w:ascii="Times New Roman" w:hAnsi="Times New Roman" w:cs="Times New Roman"/>
        </w:rPr>
        <w:t xml:space="preserve">(65) = 2.87, </w:t>
      </w:r>
      <w:r w:rsidRPr="005D5595">
        <w:rPr>
          <w:rFonts w:ascii="Times New Roman" w:hAnsi="Times New Roman" w:cs="Times New Roman"/>
          <w:i/>
        </w:rPr>
        <w:t>p</w:t>
      </w:r>
      <w:r w:rsidRPr="005D5595">
        <w:rPr>
          <w:rFonts w:ascii="Times New Roman" w:hAnsi="Times New Roman" w:cs="Times New Roman"/>
        </w:rPr>
        <w:t xml:space="preserve"> = 0.006,</w:t>
      </w:r>
      <w:r w:rsidRPr="005D5595">
        <w:rPr>
          <w:rFonts w:ascii="Times New Roman" w:hAnsi="Times New Roman" w:cs="Times New Roman"/>
          <w:i/>
          <w:iCs/>
        </w:rPr>
        <w:t xml:space="preserve"> d</w:t>
      </w:r>
      <w:r w:rsidRPr="005D5595">
        <w:rPr>
          <w:rFonts w:ascii="Times New Roman" w:hAnsi="Times New Roman" w:cs="Times New Roman"/>
        </w:rPr>
        <w:t xml:space="preserve"> = 1.05.</w:t>
      </w:r>
    </w:p>
    <w:p w14:paraId="4683C5CA" w14:textId="77777777" w:rsidR="005D5595" w:rsidRPr="005D5595" w:rsidRDefault="005D5595" w:rsidP="005D5595">
      <w:pPr>
        <w:pStyle w:val="ListParagraph"/>
        <w:spacing w:before="120" w:after="120" w:line="480" w:lineRule="auto"/>
        <w:ind w:left="0" w:firstLine="720"/>
        <w:contextualSpacing w:val="0"/>
        <w:jc w:val="center"/>
        <w:rPr>
          <w:rFonts w:ascii="Times New Roman" w:hAnsi="Times New Roman" w:cs="Times New Roman"/>
          <w:lang w:val="en-US"/>
        </w:rPr>
      </w:pPr>
      <w:r w:rsidRPr="005D5595">
        <w:rPr>
          <w:rFonts w:ascii="Times New Roman" w:hAnsi="Times New Roman" w:cs="Times New Roman"/>
          <w:lang w:val="en-US"/>
        </w:rPr>
        <w:t>INSERT TABLE 1 HERE</w:t>
      </w:r>
    </w:p>
    <w:p w14:paraId="4847A3A2"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i/>
          <w:lang w:val="en-US"/>
        </w:rPr>
      </w:pPr>
      <w:r w:rsidRPr="005D5595">
        <w:rPr>
          <w:rFonts w:ascii="Times New Roman" w:hAnsi="Times New Roman" w:cs="Times New Roman"/>
          <w:i/>
          <w:lang w:val="en-US"/>
        </w:rPr>
        <w:t>Content of nostalgic and control narratives</w:t>
      </w:r>
    </w:p>
    <w:p w14:paraId="7F5D621A"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color w:val="000000"/>
        </w:rPr>
      </w:pPr>
      <w:r w:rsidRPr="005D5595">
        <w:rPr>
          <w:rFonts w:ascii="Times New Roman" w:hAnsi="Times New Roman" w:cs="Times New Roman"/>
          <w:lang w:val="en-US"/>
        </w:rPr>
        <w:t xml:space="preserve">Table 2 details the frequency with which </w:t>
      </w:r>
      <w:r w:rsidRPr="005D5595">
        <w:rPr>
          <w:rFonts w:ascii="Times New Roman" w:hAnsi="Times New Roman" w:cs="Times New Roman"/>
        </w:rPr>
        <w:t>nostalgic and control narratives referred to specific events, periods, places, and people. The table also provides examples of each category. The two conditions did not differ in the extent to which they referred to each category</w:t>
      </w:r>
      <w:r w:rsidRPr="005D5595">
        <w:rPr>
          <w:rFonts w:ascii="Times New Roman" w:hAnsi="Times New Roman" w:cs="Times New Roman"/>
          <w:color w:val="000000"/>
        </w:rPr>
        <w:t xml:space="preserve">. However, there were two differences between nostalgic and control narratives. First, all 17 nostalgic narratives which referred to a specific event were rated as reflecting atypical events. However, the 15 control narratives that related to a specific event were more likely to reflect routine events (9) and less likely to reflect atypical events (6). Thus, nostalgic (compared to control) narratives where more likely to describe atypical (relative to routine) events, </w:t>
      </w:r>
      <w:r w:rsidRPr="005D5595">
        <w:rPr>
          <w:rFonts w:ascii="Times New Roman" w:hAnsi="Times New Roman" w:cs="Times New Roman"/>
          <w:iCs/>
          <w:color w:val="000000"/>
        </w:rPr>
        <w:t>χ</w:t>
      </w:r>
      <w:r w:rsidRPr="005D5595">
        <w:rPr>
          <w:rFonts w:ascii="Times New Roman" w:hAnsi="Times New Roman" w:cs="Times New Roman"/>
          <w:color w:val="000000"/>
          <w:vertAlign w:val="superscript"/>
        </w:rPr>
        <w:t>2</w:t>
      </w:r>
      <w:r w:rsidRPr="005D5595">
        <w:rPr>
          <w:rFonts w:ascii="Times New Roman" w:hAnsi="Times New Roman" w:cs="Times New Roman"/>
          <w:color w:val="000000"/>
        </w:rPr>
        <w:t xml:space="preserve">(1) = 14.19, </w:t>
      </w:r>
      <w:r w:rsidRPr="005D5595">
        <w:rPr>
          <w:rFonts w:ascii="Times New Roman" w:hAnsi="Times New Roman" w:cs="Times New Roman"/>
          <w:i/>
          <w:color w:val="000000"/>
        </w:rPr>
        <w:t>p</w:t>
      </w:r>
      <w:r w:rsidRPr="005D5595">
        <w:rPr>
          <w:rFonts w:ascii="Times New Roman" w:hAnsi="Times New Roman" w:cs="Times New Roman"/>
          <w:color w:val="000000"/>
        </w:rPr>
        <w:t xml:space="preserve"> &lt; 0.001, </w:t>
      </w:r>
      <w:r w:rsidRPr="005D5595">
        <w:rPr>
          <w:rFonts w:ascii="Times New Roman" w:hAnsi="Times New Roman" w:cs="Times New Roman"/>
        </w:rPr>
        <w:sym w:font="Symbol" w:char="F059"/>
      </w:r>
      <w:r w:rsidRPr="005D5595">
        <w:rPr>
          <w:rFonts w:ascii="Times New Roman" w:hAnsi="Times New Roman" w:cs="Times New Roman"/>
          <w:i/>
          <w:iCs/>
        </w:rPr>
        <w:t xml:space="preserve"> </w:t>
      </w:r>
      <w:r w:rsidRPr="005D5595">
        <w:rPr>
          <w:rFonts w:ascii="Times New Roman" w:hAnsi="Times New Roman" w:cs="Times New Roman"/>
        </w:rPr>
        <w:t>= 0.67</w:t>
      </w:r>
      <w:r w:rsidRPr="005D5595">
        <w:rPr>
          <w:rFonts w:ascii="Times New Roman" w:hAnsi="Times New Roman" w:cs="Times New Roman"/>
          <w:color w:val="000000"/>
        </w:rPr>
        <w:t xml:space="preserve">. Secondly, coders rated all 17 nostalgic narratives that related to a specific event as including an emotional component (e.g., graduation, death of a parent). In contrast, only one of the 15 control narratives that related to a specific event was rated as including an emotional component, with the remaining 14 being rated as emotionally neutral. Thus, nostalgic (compared to control) narratives were more likely to describe emotional (relative to neutral) events, </w:t>
      </w:r>
      <w:r w:rsidRPr="005D5595">
        <w:rPr>
          <w:rFonts w:ascii="Times New Roman" w:hAnsi="Times New Roman" w:cs="Times New Roman"/>
          <w:iCs/>
          <w:color w:val="000000"/>
        </w:rPr>
        <w:t>χ</w:t>
      </w:r>
      <w:r w:rsidRPr="005D5595">
        <w:rPr>
          <w:rFonts w:ascii="Times New Roman" w:hAnsi="Times New Roman" w:cs="Times New Roman"/>
          <w:color w:val="000000"/>
          <w:vertAlign w:val="superscript"/>
        </w:rPr>
        <w:t>2</w:t>
      </w:r>
      <w:r w:rsidRPr="005D5595">
        <w:rPr>
          <w:rFonts w:ascii="Times New Roman" w:hAnsi="Times New Roman" w:cs="Times New Roman"/>
          <w:color w:val="000000"/>
        </w:rPr>
        <w:t xml:space="preserve">(1) = 28.21, </w:t>
      </w:r>
      <w:r w:rsidRPr="005D5595">
        <w:rPr>
          <w:rFonts w:ascii="Times New Roman" w:hAnsi="Times New Roman" w:cs="Times New Roman"/>
          <w:i/>
          <w:color w:val="000000"/>
        </w:rPr>
        <w:t>p</w:t>
      </w:r>
      <w:r w:rsidRPr="005D5595">
        <w:rPr>
          <w:rFonts w:ascii="Times New Roman" w:hAnsi="Times New Roman" w:cs="Times New Roman"/>
          <w:color w:val="000000"/>
        </w:rPr>
        <w:t xml:space="preserve"> &lt; 0.001, </w:t>
      </w:r>
      <w:r w:rsidRPr="005D5595">
        <w:rPr>
          <w:rFonts w:ascii="Times New Roman" w:hAnsi="Times New Roman" w:cs="Times New Roman"/>
        </w:rPr>
        <w:sym w:font="Symbol" w:char="F059"/>
      </w:r>
      <w:r w:rsidRPr="005D5595">
        <w:rPr>
          <w:rFonts w:ascii="Times New Roman" w:hAnsi="Times New Roman" w:cs="Times New Roman"/>
          <w:i/>
          <w:iCs/>
        </w:rPr>
        <w:t xml:space="preserve"> </w:t>
      </w:r>
      <w:r w:rsidRPr="005D5595">
        <w:rPr>
          <w:rFonts w:ascii="Times New Roman" w:hAnsi="Times New Roman" w:cs="Times New Roman"/>
        </w:rPr>
        <w:t>= 0.94</w:t>
      </w:r>
      <w:r w:rsidRPr="005D5595">
        <w:rPr>
          <w:rFonts w:ascii="Times New Roman" w:hAnsi="Times New Roman" w:cs="Times New Roman"/>
          <w:color w:val="000000"/>
        </w:rPr>
        <w:t>.</w:t>
      </w:r>
    </w:p>
    <w:p w14:paraId="3C8980FF" w14:textId="77777777" w:rsidR="005D5595" w:rsidRPr="005D5595" w:rsidRDefault="005D5595" w:rsidP="005D5595">
      <w:pPr>
        <w:pStyle w:val="ListParagraph"/>
        <w:spacing w:before="120" w:after="120" w:line="480" w:lineRule="auto"/>
        <w:ind w:left="0" w:firstLine="720"/>
        <w:contextualSpacing w:val="0"/>
        <w:jc w:val="center"/>
        <w:rPr>
          <w:rFonts w:ascii="Times New Roman" w:hAnsi="Times New Roman" w:cs="Times New Roman"/>
          <w:color w:val="000000"/>
          <w:lang w:val="en-US"/>
        </w:rPr>
      </w:pPr>
      <w:r w:rsidRPr="005D5595">
        <w:rPr>
          <w:rFonts w:ascii="Times New Roman" w:hAnsi="Times New Roman" w:cs="Times New Roman"/>
          <w:color w:val="000000"/>
        </w:rPr>
        <w:t>INSERT TABLE 2 HERE</w:t>
      </w:r>
    </w:p>
    <w:p w14:paraId="022692BA" w14:textId="77777777" w:rsidR="005D5595" w:rsidRPr="005D5595" w:rsidRDefault="005D5595" w:rsidP="005D5595">
      <w:pPr>
        <w:pStyle w:val="ListParagraph"/>
        <w:spacing w:before="120" w:after="120" w:line="480" w:lineRule="auto"/>
        <w:ind w:left="0" w:firstLine="720"/>
        <w:contextualSpacing w:val="0"/>
        <w:rPr>
          <w:rFonts w:ascii="Times New Roman" w:hAnsi="Times New Roman" w:cs="Times New Roman"/>
          <w:i/>
          <w:lang w:val="en-US"/>
        </w:rPr>
      </w:pPr>
      <w:r w:rsidRPr="005D5595">
        <w:rPr>
          <w:rFonts w:ascii="Times New Roman" w:hAnsi="Times New Roman" w:cs="Times New Roman"/>
          <w:i/>
          <w:lang w:val="en-US"/>
        </w:rPr>
        <w:lastRenderedPageBreak/>
        <w:t>Properties of nostalgia</w:t>
      </w:r>
    </w:p>
    <w:p w14:paraId="1CD7A61D" w14:textId="77777777" w:rsidR="005D5595" w:rsidRPr="005D5595" w:rsidRDefault="005D5595" w:rsidP="005D5595">
      <w:pPr>
        <w:spacing w:before="120" w:after="120" w:line="480" w:lineRule="auto"/>
        <w:ind w:firstLine="720"/>
        <w:rPr>
          <w:color w:val="000000"/>
          <w:lang w:val="en-US"/>
        </w:rPr>
      </w:pPr>
      <w:r w:rsidRPr="005D5595">
        <w:rPr>
          <w:i/>
          <w:lang w:val="en-US"/>
        </w:rPr>
        <w:t>Self–oriented property.</w:t>
      </w:r>
      <w:r w:rsidRPr="005D5595">
        <w:rPr>
          <w:b/>
          <w:lang w:val="en-US"/>
        </w:rPr>
        <w:t xml:space="preserve"> </w:t>
      </w:r>
      <w:r w:rsidRPr="005D5595">
        <w:rPr>
          <w:lang w:val="en-US"/>
        </w:rPr>
        <w:t xml:space="preserve">In relevant analyses (all involving manual coding), we adopted a </w:t>
      </w:r>
      <w:r w:rsidRPr="005D5595">
        <w:t>Bonferroni</w:t>
      </w:r>
      <w:r w:rsidRPr="005D5595">
        <w:rPr>
          <w:lang w:val="en-US"/>
        </w:rPr>
        <w:t xml:space="preserve">-adjusted significance level of </w:t>
      </w:r>
      <w:r w:rsidRPr="005D5595">
        <w:rPr>
          <w:i/>
          <w:lang w:val="en-US"/>
        </w:rPr>
        <w:t>p</w:t>
      </w:r>
      <w:r w:rsidRPr="005D5595">
        <w:rPr>
          <w:lang w:val="en-US"/>
        </w:rPr>
        <w:t xml:space="preserve"> = 0.017.</w:t>
      </w:r>
      <w:r w:rsidRPr="005D5595">
        <w:rPr>
          <w:i/>
          <w:lang w:val="en-US"/>
        </w:rPr>
        <w:t xml:space="preserve"> </w:t>
      </w:r>
      <w:r w:rsidRPr="005D5595">
        <w:t>Nostalgic narratives contained more expressions of high self-esteem (</w:t>
      </w:r>
      <w:r w:rsidRPr="005D5595">
        <w:rPr>
          <w:i/>
        </w:rPr>
        <w:t>t</w:t>
      </w:r>
      <w:r w:rsidRPr="005D5595">
        <w:t>[65</w:t>
      </w:r>
      <w:r w:rsidRPr="005D5595">
        <w:rPr>
          <w:iCs/>
        </w:rPr>
        <w:t>]</w:t>
      </w:r>
      <w:r w:rsidRPr="005D5595">
        <w:rPr>
          <w:color w:val="000000"/>
          <w:lang w:val="en-US"/>
        </w:rPr>
        <w:t xml:space="preserve"> = 3.07, </w:t>
      </w:r>
      <w:r w:rsidRPr="005D5595">
        <w:rPr>
          <w:i/>
          <w:color w:val="000000"/>
          <w:lang w:val="en-US"/>
        </w:rPr>
        <w:t>p</w:t>
      </w:r>
      <w:r w:rsidRPr="005D5595">
        <w:rPr>
          <w:color w:val="000000"/>
          <w:lang w:val="en-US"/>
        </w:rPr>
        <w:t xml:space="preserve"> = 0.003, </w:t>
      </w:r>
      <w:r w:rsidRPr="005D5595">
        <w:rPr>
          <w:i/>
          <w:color w:val="000000"/>
        </w:rPr>
        <w:t>d</w:t>
      </w:r>
      <w:r w:rsidRPr="005D5595">
        <w:rPr>
          <w:i/>
          <w:color w:val="000000"/>
          <w:vertAlign w:val="superscript"/>
        </w:rPr>
        <w:t xml:space="preserve"> </w:t>
      </w:r>
      <w:r w:rsidRPr="005D5595">
        <w:rPr>
          <w:color w:val="000000"/>
        </w:rPr>
        <w:t xml:space="preserve">= 0.7) </w:t>
      </w:r>
      <w:r w:rsidRPr="005D5595">
        <w:t xml:space="preserve">and </w:t>
      </w:r>
      <w:r w:rsidRPr="005D5595">
        <w:rPr>
          <w:color w:val="000000"/>
          <w:lang w:val="en-US"/>
        </w:rPr>
        <w:t>self-continuity (</w:t>
      </w:r>
      <w:r w:rsidRPr="005D5595">
        <w:rPr>
          <w:i/>
          <w:color w:val="000000"/>
          <w:lang w:val="en-US"/>
        </w:rPr>
        <w:t>t</w:t>
      </w:r>
      <w:r w:rsidRPr="005D5595">
        <w:rPr>
          <w:lang w:val="en-US"/>
        </w:rPr>
        <w:t xml:space="preserve">[65] = 4.67, </w:t>
      </w:r>
      <w:r w:rsidRPr="005D5595">
        <w:rPr>
          <w:i/>
          <w:lang w:val="en-US"/>
        </w:rPr>
        <w:t>p</w:t>
      </w:r>
      <w:r w:rsidRPr="005D5595">
        <w:rPr>
          <w:lang w:val="en-US"/>
        </w:rPr>
        <w:t xml:space="preserve"> </w:t>
      </w:r>
      <w:r w:rsidRPr="005D5595">
        <w:t>&lt; 0.001</w:t>
      </w:r>
      <w:r w:rsidRPr="005D5595">
        <w:rPr>
          <w:lang w:val="en-US"/>
        </w:rPr>
        <w:t xml:space="preserve">, </w:t>
      </w:r>
      <w:r w:rsidRPr="005D5595">
        <w:rPr>
          <w:i/>
          <w:color w:val="000000"/>
        </w:rPr>
        <w:t>d</w:t>
      </w:r>
      <w:r w:rsidRPr="005D5595">
        <w:rPr>
          <w:i/>
          <w:color w:val="000000"/>
          <w:vertAlign w:val="superscript"/>
        </w:rPr>
        <w:t xml:space="preserve"> </w:t>
      </w:r>
      <w:r w:rsidRPr="005D5595">
        <w:rPr>
          <w:color w:val="000000"/>
        </w:rPr>
        <w:t xml:space="preserve">= 1.15) </w:t>
      </w:r>
      <w:r w:rsidRPr="005D5595">
        <w:rPr>
          <w:color w:val="000000"/>
          <w:lang w:val="en-US"/>
        </w:rPr>
        <w:t>than control narratives</w:t>
      </w:r>
      <w:r w:rsidRPr="005D5595">
        <w:t xml:space="preserve">. However, </w:t>
      </w:r>
      <w:r w:rsidRPr="005D5595">
        <w:rPr>
          <w:color w:val="000000"/>
          <w:lang w:val="en-US"/>
        </w:rPr>
        <w:t xml:space="preserve">nostalgic narratives did not contain more expressions of optimism </w:t>
      </w:r>
      <w:r w:rsidRPr="005D5595">
        <w:rPr>
          <w:lang w:val="en-US"/>
        </w:rPr>
        <w:t>than control narrative</w:t>
      </w:r>
      <w:r w:rsidRPr="005D5595">
        <w:rPr>
          <w:color w:val="000000"/>
          <w:lang w:val="en-US"/>
        </w:rPr>
        <w:t xml:space="preserve">s </w:t>
      </w:r>
      <w:r w:rsidRPr="005D5595">
        <w:t>(</w:t>
      </w:r>
      <w:r w:rsidRPr="005D5595">
        <w:rPr>
          <w:i/>
          <w:lang w:val="en-US"/>
        </w:rPr>
        <w:t>t</w:t>
      </w:r>
      <w:r w:rsidRPr="005D5595">
        <w:rPr>
          <w:lang w:val="en-US"/>
        </w:rPr>
        <w:t xml:space="preserve">[65] = 1.72, </w:t>
      </w:r>
      <w:r w:rsidRPr="005D5595">
        <w:rPr>
          <w:i/>
          <w:lang w:val="en-US"/>
        </w:rPr>
        <w:t>p</w:t>
      </w:r>
      <w:r w:rsidRPr="005D5595">
        <w:rPr>
          <w:lang w:val="en-US"/>
        </w:rPr>
        <w:t xml:space="preserve"> = 0.091, </w:t>
      </w:r>
      <w:r w:rsidRPr="005D5595">
        <w:rPr>
          <w:i/>
          <w:iCs/>
          <w:lang w:val="en-US"/>
        </w:rPr>
        <w:t>d</w:t>
      </w:r>
      <w:r w:rsidRPr="005D5595">
        <w:rPr>
          <w:lang w:val="en-US"/>
        </w:rPr>
        <w:t xml:space="preserve"> = 0.43)</w:t>
      </w:r>
      <w:r w:rsidRPr="005D5595">
        <w:rPr>
          <w:color w:val="000000"/>
          <w:lang w:val="en-US"/>
        </w:rPr>
        <w:t>.</w:t>
      </w:r>
    </w:p>
    <w:p w14:paraId="180C7763" w14:textId="77777777" w:rsidR="005D5595" w:rsidRPr="005D5595" w:rsidRDefault="005D5595" w:rsidP="005D5595">
      <w:pPr>
        <w:pStyle w:val="ListParagraph"/>
        <w:spacing w:before="120" w:after="120" w:line="480" w:lineRule="auto"/>
        <w:ind w:left="0" w:firstLine="720"/>
        <w:contextualSpacing w:val="0"/>
        <w:jc w:val="center"/>
        <w:rPr>
          <w:rFonts w:ascii="Times New Roman" w:hAnsi="Times New Roman" w:cs="Times New Roman"/>
          <w:color w:val="000000"/>
          <w:lang w:val="en-US"/>
        </w:rPr>
      </w:pPr>
      <w:r w:rsidRPr="005D5595">
        <w:rPr>
          <w:rFonts w:ascii="Times New Roman" w:hAnsi="Times New Roman" w:cs="Times New Roman"/>
          <w:color w:val="000000"/>
        </w:rPr>
        <w:t>INSERT TABLE 3 HERE</w:t>
      </w:r>
    </w:p>
    <w:p w14:paraId="314CDB12" w14:textId="77777777" w:rsidR="005D5595" w:rsidRPr="005D5595" w:rsidRDefault="005D5595" w:rsidP="005D5595">
      <w:pPr>
        <w:spacing w:before="120" w:after="120" w:line="480" w:lineRule="auto"/>
        <w:ind w:firstLine="720"/>
        <w:rPr>
          <w:lang w:val="en-US"/>
        </w:rPr>
      </w:pPr>
      <w:r w:rsidRPr="005D5595">
        <w:rPr>
          <w:i/>
          <w:lang w:val="en-US"/>
        </w:rPr>
        <w:t xml:space="preserve"> Social property.</w:t>
      </w:r>
      <w:r w:rsidRPr="005D5595">
        <w:rPr>
          <w:b/>
          <w:lang w:val="en-US"/>
        </w:rPr>
        <w:t xml:space="preserve"> </w:t>
      </w:r>
      <w:r w:rsidRPr="005D5595">
        <w:rPr>
          <w:lang w:val="en-US"/>
        </w:rPr>
        <w:t xml:space="preserve">We assessed the social property of nostalgia in terms of social processes (derived from LIWC word-text analysis) and social dimensions (derived from manual coding). In regard to the four LIWC sub-categories of social processes, we used a Bonferroni-adjusted significance level of </w:t>
      </w:r>
      <w:r w:rsidRPr="005D5595">
        <w:rPr>
          <w:i/>
          <w:lang w:val="en-US"/>
        </w:rPr>
        <w:t>p</w:t>
      </w:r>
      <w:r w:rsidRPr="005D5595">
        <w:rPr>
          <w:lang w:val="en-US"/>
        </w:rPr>
        <w:t xml:space="preserve"> = 0.0125. For the three social dimensions, we used a </w:t>
      </w:r>
      <w:r w:rsidRPr="005D5595">
        <w:t>Bonferroni</w:t>
      </w:r>
      <w:r w:rsidRPr="005D5595">
        <w:rPr>
          <w:lang w:val="en-US"/>
        </w:rPr>
        <w:t xml:space="preserve">-adjusted significance level of </w:t>
      </w:r>
      <w:r w:rsidRPr="005D5595">
        <w:rPr>
          <w:i/>
          <w:lang w:val="en-US"/>
        </w:rPr>
        <w:t>p</w:t>
      </w:r>
      <w:r w:rsidRPr="005D5595">
        <w:rPr>
          <w:lang w:val="en-US"/>
        </w:rPr>
        <w:t xml:space="preserve"> = 0.017.</w:t>
      </w:r>
    </w:p>
    <w:p w14:paraId="6C7D0DAA" w14:textId="77777777" w:rsidR="005D5595" w:rsidRPr="005D5595" w:rsidRDefault="005D5595" w:rsidP="005D5595">
      <w:pPr>
        <w:spacing w:before="120" w:after="120" w:line="480" w:lineRule="auto"/>
        <w:ind w:firstLine="720"/>
        <w:rPr>
          <w:color w:val="000000"/>
          <w:lang w:val="en-US"/>
        </w:rPr>
      </w:pPr>
      <w:bookmarkStart w:id="4" w:name="_Hlk67311820"/>
      <w:r w:rsidRPr="005D5595">
        <w:rPr>
          <w:i/>
          <w:lang w:val="en-US"/>
        </w:rPr>
        <w:t>Social processes</w:t>
      </w:r>
      <w:r w:rsidRPr="005D5595">
        <w:rPr>
          <w:lang w:val="en-US"/>
        </w:rPr>
        <w:t>. Nostalgic narratives featured a higher proportion of social processes words</w:t>
      </w:r>
      <w:r w:rsidRPr="005D5595">
        <w:rPr>
          <w:color w:val="000000"/>
          <w:lang w:val="en-US"/>
        </w:rPr>
        <w:t xml:space="preserve"> than control narratives (</w:t>
      </w:r>
      <w:r w:rsidRPr="005D5595">
        <w:rPr>
          <w:i/>
          <w:color w:val="000000"/>
          <w:lang w:val="en-US"/>
        </w:rPr>
        <w:t>t</w:t>
      </w:r>
      <w:r w:rsidRPr="005D5595">
        <w:rPr>
          <w:color w:val="000000"/>
          <w:lang w:val="en-US"/>
        </w:rPr>
        <w:t xml:space="preserve">[65] = 3.50, </w:t>
      </w:r>
      <w:r w:rsidRPr="005D5595">
        <w:rPr>
          <w:i/>
          <w:color w:val="000000"/>
          <w:lang w:val="en-US"/>
        </w:rPr>
        <w:t>p</w:t>
      </w:r>
      <w:r w:rsidRPr="005D5595">
        <w:rPr>
          <w:color w:val="000000"/>
          <w:lang w:val="en-US"/>
        </w:rPr>
        <w:t xml:space="preserve"> = 0.001, </w:t>
      </w:r>
      <w:r w:rsidRPr="005D5595">
        <w:rPr>
          <w:i/>
          <w:color w:val="000000"/>
          <w:lang w:val="en-US"/>
        </w:rPr>
        <w:t>d</w:t>
      </w:r>
      <w:r w:rsidRPr="005D5595">
        <w:rPr>
          <w:color w:val="000000"/>
          <w:lang w:val="en-US"/>
        </w:rPr>
        <w:t xml:space="preserve"> = 0.86). Separate tests for each of the LIWC social processes sub-categories revealed that nostalgic (compared to control) narratives contained a greater proportion of words relating to family (</w:t>
      </w:r>
      <w:r w:rsidRPr="005D5595">
        <w:rPr>
          <w:i/>
          <w:color w:val="000000"/>
          <w:lang w:val="en-US"/>
        </w:rPr>
        <w:t>t</w:t>
      </w:r>
      <w:r w:rsidRPr="005D5595">
        <w:rPr>
          <w:color w:val="000000"/>
          <w:lang w:val="en-US"/>
        </w:rPr>
        <w:t xml:space="preserve">[65] = 4.40, </w:t>
      </w:r>
      <w:r w:rsidRPr="005D5595">
        <w:rPr>
          <w:i/>
          <w:color w:val="000000"/>
          <w:lang w:val="en-US"/>
        </w:rPr>
        <w:t>p</w:t>
      </w:r>
      <w:r w:rsidRPr="005D5595">
        <w:rPr>
          <w:color w:val="000000"/>
          <w:lang w:val="en-US"/>
        </w:rPr>
        <w:t xml:space="preserve"> &lt; 0.001, </w:t>
      </w:r>
      <w:r w:rsidRPr="005D5595">
        <w:rPr>
          <w:i/>
          <w:color w:val="000000"/>
          <w:lang w:val="en-US"/>
        </w:rPr>
        <w:t>d</w:t>
      </w:r>
      <w:r w:rsidRPr="005D5595">
        <w:rPr>
          <w:color w:val="000000"/>
          <w:lang w:val="en-US"/>
        </w:rPr>
        <w:t xml:space="preserve"> = 1.11) and friends (</w:t>
      </w:r>
      <w:r w:rsidRPr="005D5595">
        <w:rPr>
          <w:i/>
          <w:color w:val="000000"/>
          <w:lang w:val="en-US"/>
        </w:rPr>
        <w:t>t</w:t>
      </w:r>
      <w:r w:rsidRPr="005D5595">
        <w:rPr>
          <w:color w:val="000000"/>
          <w:lang w:val="en-US"/>
        </w:rPr>
        <w:t xml:space="preserve">[65] = 3.56, </w:t>
      </w:r>
      <w:r w:rsidRPr="005D5595">
        <w:rPr>
          <w:i/>
          <w:color w:val="000000"/>
          <w:lang w:val="en-US"/>
        </w:rPr>
        <w:t>p</w:t>
      </w:r>
      <w:r w:rsidRPr="005D5595">
        <w:rPr>
          <w:color w:val="000000"/>
          <w:lang w:val="en-US"/>
        </w:rPr>
        <w:t xml:space="preserve"> = 0.001, </w:t>
      </w:r>
      <w:r w:rsidRPr="005D5595">
        <w:rPr>
          <w:i/>
          <w:color w:val="000000"/>
          <w:lang w:val="en-US"/>
        </w:rPr>
        <w:t>d</w:t>
      </w:r>
      <w:r w:rsidRPr="005D5595">
        <w:rPr>
          <w:color w:val="000000"/>
          <w:lang w:val="en-US"/>
        </w:rPr>
        <w:t xml:space="preserve"> = 0.92). </w:t>
      </w:r>
      <w:r w:rsidRPr="005D5595">
        <w:rPr>
          <w:lang w:val="en-US"/>
        </w:rPr>
        <w:t>N</w:t>
      </w:r>
      <w:r w:rsidRPr="005D5595">
        <w:rPr>
          <w:color w:val="000000"/>
          <w:lang w:val="en-US"/>
        </w:rPr>
        <w:t>ostalgic narratives also contained more male-related words than did control narratives (</w:t>
      </w:r>
      <w:r w:rsidRPr="005D5595">
        <w:rPr>
          <w:i/>
          <w:color w:val="000000"/>
          <w:lang w:val="en-US"/>
        </w:rPr>
        <w:t>t</w:t>
      </w:r>
      <w:r w:rsidRPr="005D5595">
        <w:rPr>
          <w:color w:val="000000"/>
          <w:lang w:val="en-US"/>
        </w:rPr>
        <w:t xml:space="preserve">[65] = 3.79, </w:t>
      </w:r>
      <w:r w:rsidRPr="005D5595">
        <w:rPr>
          <w:i/>
          <w:color w:val="000000"/>
          <w:lang w:val="en-US"/>
        </w:rPr>
        <w:t>p</w:t>
      </w:r>
      <w:r w:rsidRPr="005D5595">
        <w:rPr>
          <w:color w:val="000000"/>
          <w:lang w:val="en-US"/>
        </w:rPr>
        <w:t xml:space="preserve"> &lt; 0.001, </w:t>
      </w:r>
      <w:r w:rsidRPr="005D5595">
        <w:rPr>
          <w:i/>
          <w:color w:val="000000"/>
          <w:lang w:val="en-US"/>
        </w:rPr>
        <w:t>d</w:t>
      </w:r>
      <w:r w:rsidRPr="005D5595">
        <w:rPr>
          <w:color w:val="000000"/>
          <w:lang w:val="en-US"/>
        </w:rPr>
        <w:t xml:space="preserve"> = 0.96). However, nostalgic and control narratives did not differ significantly on female-related words (</w:t>
      </w:r>
      <w:r w:rsidRPr="005D5595">
        <w:rPr>
          <w:i/>
          <w:color w:val="000000"/>
          <w:lang w:val="en-US"/>
        </w:rPr>
        <w:t>t</w:t>
      </w:r>
      <w:r w:rsidRPr="005D5595">
        <w:rPr>
          <w:color w:val="000000"/>
          <w:lang w:val="en-US"/>
        </w:rPr>
        <w:t xml:space="preserve">[65] = 1.09, </w:t>
      </w:r>
      <w:r w:rsidRPr="005D5595">
        <w:rPr>
          <w:i/>
          <w:color w:val="000000"/>
          <w:lang w:val="en-US"/>
        </w:rPr>
        <w:t>p</w:t>
      </w:r>
      <w:r w:rsidRPr="005D5595">
        <w:rPr>
          <w:color w:val="000000"/>
          <w:lang w:val="en-US"/>
        </w:rPr>
        <w:t xml:space="preserve"> = 0.281, </w:t>
      </w:r>
      <w:r w:rsidRPr="005D5595">
        <w:rPr>
          <w:i/>
          <w:iCs/>
          <w:color w:val="000000"/>
          <w:lang w:val="en-US"/>
        </w:rPr>
        <w:t>d</w:t>
      </w:r>
      <w:r w:rsidRPr="005D5595">
        <w:rPr>
          <w:color w:val="000000"/>
          <w:lang w:val="en-US"/>
        </w:rPr>
        <w:t xml:space="preserve"> = 0.26).</w:t>
      </w:r>
    </w:p>
    <w:bookmarkEnd w:id="4"/>
    <w:p w14:paraId="14822194" w14:textId="77777777" w:rsidR="005D5595" w:rsidRPr="005D5595" w:rsidRDefault="005D5595" w:rsidP="005D5595">
      <w:pPr>
        <w:pStyle w:val="ListParagraph"/>
        <w:spacing w:before="120" w:after="120" w:line="480" w:lineRule="auto"/>
        <w:ind w:left="0" w:firstLine="720"/>
        <w:contextualSpacing w:val="0"/>
        <w:jc w:val="center"/>
        <w:rPr>
          <w:rFonts w:ascii="Times New Roman" w:hAnsi="Times New Roman" w:cs="Times New Roman"/>
          <w:color w:val="000000"/>
          <w:lang w:val="en-US"/>
        </w:rPr>
      </w:pPr>
      <w:r w:rsidRPr="005D5595">
        <w:rPr>
          <w:rFonts w:ascii="Times New Roman" w:hAnsi="Times New Roman" w:cs="Times New Roman"/>
          <w:color w:val="000000"/>
        </w:rPr>
        <w:t>INSERT TABLE 4 HERE</w:t>
      </w:r>
    </w:p>
    <w:p w14:paraId="5F4EF71E" w14:textId="77777777" w:rsidR="005D5595" w:rsidRPr="005D5595" w:rsidRDefault="005D5595" w:rsidP="005D5595">
      <w:pPr>
        <w:spacing w:before="120" w:after="120" w:line="480" w:lineRule="auto"/>
        <w:ind w:firstLine="720"/>
        <w:rPr>
          <w:lang w:val="en-US"/>
        </w:rPr>
      </w:pPr>
      <w:r w:rsidRPr="005D5595">
        <w:rPr>
          <w:i/>
          <w:lang w:val="en-US"/>
        </w:rPr>
        <w:lastRenderedPageBreak/>
        <w:t>Social dimensions</w:t>
      </w:r>
      <w:r w:rsidRPr="005D5595">
        <w:rPr>
          <w:lang w:val="en-US"/>
        </w:rPr>
        <w:t xml:space="preserve">. Nostalgic (compared to control) narratives contained higher levels of companionship </w:t>
      </w:r>
      <w:r w:rsidRPr="005D5595">
        <w:t>(</w:t>
      </w:r>
      <w:r w:rsidRPr="005D5595">
        <w:rPr>
          <w:i/>
          <w:color w:val="000000"/>
          <w:lang w:val="en-US"/>
        </w:rPr>
        <w:t>t</w:t>
      </w:r>
      <w:r w:rsidRPr="005D5595">
        <w:rPr>
          <w:lang w:val="en-US"/>
        </w:rPr>
        <w:t xml:space="preserve">[65] = 4.21, </w:t>
      </w:r>
      <w:r w:rsidRPr="005D5595">
        <w:rPr>
          <w:i/>
          <w:lang w:val="en-US"/>
        </w:rPr>
        <w:t>p</w:t>
      </w:r>
      <w:r w:rsidRPr="005D5595">
        <w:rPr>
          <w:lang w:val="en-US"/>
        </w:rPr>
        <w:t xml:space="preserve"> </w:t>
      </w:r>
      <w:r w:rsidRPr="005D5595">
        <w:t>&lt; 0.001</w:t>
      </w:r>
      <w:r w:rsidRPr="005D5595">
        <w:rPr>
          <w:lang w:val="en-US"/>
        </w:rPr>
        <w:t xml:space="preserve">, </w:t>
      </w:r>
      <w:r w:rsidRPr="005D5595">
        <w:rPr>
          <w:i/>
          <w:color w:val="000000"/>
        </w:rPr>
        <w:t>d</w:t>
      </w:r>
      <w:r w:rsidRPr="005D5595">
        <w:rPr>
          <w:i/>
          <w:color w:val="000000"/>
          <w:vertAlign w:val="superscript"/>
        </w:rPr>
        <w:t xml:space="preserve"> </w:t>
      </w:r>
      <w:r w:rsidRPr="005D5595">
        <w:rPr>
          <w:color w:val="000000"/>
        </w:rPr>
        <w:t>= 1.03</w:t>
      </w:r>
      <w:r w:rsidRPr="005D5595">
        <w:t>)</w:t>
      </w:r>
      <w:r w:rsidRPr="005D5595">
        <w:rPr>
          <w:lang w:val="en-US"/>
        </w:rPr>
        <w:t xml:space="preserve">, connectedness </w:t>
      </w:r>
      <w:r w:rsidRPr="005D5595">
        <w:t>(</w:t>
      </w:r>
      <w:r w:rsidRPr="005D5595">
        <w:rPr>
          <w:i/>
          <w:color w:val="000000"/>
          <w:lang w:val="en-US"/>
        </w:rPr>
        <w:t>t</w:t>
      </w:r>
      <w:r w:rsidRPr="005D5595">
        <w:rPr>
          <w:lang w:val="en-US"/>
        </w:rPr>
        <w:t xml:space="preserve">[65] = 6.30, </w:t>
      </w:r>
      <w:r w:rsidRPr="005D5595">
        <w:rPr>
          <w:i/>
          <w:lang w:val="en-US"/>
        </w:rPr>
        <w:t>p</w:t>
      </w:r>
      <w:r w:rsidRPr="005D5595">
        <w:rPr>
          <w:lang w:val="en-US"/>
        </w:rPr>
        <w:t xml:space="preserve"> </w:t>
      </w:r>
      <w:r w:rsidRPr="005D5595">
        <w:t>&lt; 0.001</w:t>
      </w:r>
      <w:r w:rsidRPr="005D5595">
        <w:rPr>
          <w:lang w:val="en-US"/>
        </w:rPr>
        <w:t xml:space="preserve">, </w:t>
      </w:r>
      <w:r w:rsidRPr="005D5595">
        <w:rPr>
          <w:i/>
          <w:color w:val="000000"/>
        </w:rPr>
        <w:t>d</w:t>
      </w:r>
      <w:r w:rsidRPr="005D5595">
        <w:rPr>
          <w:i/>
          <w:color w:val="000000"/>
          <w:vertAlign w:val="superscript"/>
        </w:rPr>
        <w:t xml:space="preserve"> </w:t>
      </w:r>
      <w:r w:rsidRPr="005D5595">
        <w:rPr>
          <w:color w:val="000000"/>
        </w:rPr>
        <w:t>= 1.54</w:t>
      </w:r>
      <w:r w:rsidRPr="005D5595">
        <w:t xml:space="preserve">), </w:t>
      </w:r>
      <w:r w:rsidRPr="005D5595">
        <w:rPr>
          <w:lang w:val="en-US"/>
        </w:rPr>
        <w:t xml:space="preserve">and close relationships </w:t>
      </w:r>
      <w:r w:rsidRPr="005D5595">
        <w:t>(</w:t>
      </w:r>
      <w:r w:rsidRPr="005D5595">
        <w:rPr>
          <w:i/>
          <w:color w:val="000000"/>
          <w:lang w:val="en-US"/>
        </w:rPr>
        <w:t>t</w:t>
      </w:r>
      <w:r w:rsidRPr="005D5595">
        <w:rPr>
          <w:lang w:val="en-US"/>
        </w:rPr>
        <w:t xml:space="preserve">[65] = 5.98, </w:t>
      </w:r>
      <w:r w:rsidRPr="005D5595">
        <w:rPr>
          <w:i/>
          <w:lang w:val="en-US"/>
        </w:rPr>
        <w:t>p</w:t>
      </w:r>
      <w:r w:rsidRPr="005D5595">
        <w:rPr>
          <w:lang w:val="en-US"/>
        </w:rPr>
        <w:t xml:space="preserve"> </w:t>
      </w:r>
      <w:r w:rsidRPr="005D5595">
        <w:t>&lt; 0.001</w:t>
      </w:r>
      <w:r w:rsidRPr="005D5595">
        <w:rPr>
          <w:lang w:val="en-US"/>
        </w:rPr>
        <w:t xml:space="preserve">, </w:t>
      </w:r>
      <w:r w:rsidRPr="005D5595">
        <w:rPr>
          <w:i/>
          <w:color w:val="000000"/>
        </w:rPr>
        <w:t>d</w:t>
      </w:r>
      <w:r w:rsidRPr="005D5595">
        <w:rPr>
          <w:i/>
          <w:color w:val="000000"/>
          <w:vertAlign w:val="superscript"/>
        </w:rPr>
        <w:t xml:space="preserve"> </w:t>
      </w:r>
      <w:r w:rsidRPr="005D5595">
        <w:rPr>
          <w:color w:val="000000"/>
        </w:rPr>
        <w:t>= 1.47</w:t>
      </w:r>
      <w:r w:rsidRPr="005D5595">
        <w:t>).</w:t>
      </w:r>
      <w:r w:rsidRPr="005D5595">
        <w:rPr>
          <w:lang w:val="en-US"/>
        </w:rPr>
        <w:t xml:space="preserve"> </w:t>
      </w:r>
    </w:p>
    <w:p w14:paraId="736B1742" w14:textId="77777777" w:rsidR="005D5595" w:rsidRPr="005D5595" w:rsidRDefault="005D5595" w:rsidP="005D5595">
      <w:pPr>
        <w:spacing w:before="120" w:after="120" w:line="480" w:lineRule="auto"/>
        <w:ind w:firstLine="720"/>
      </w:pPr>
      <w:r w:rsidRPr="005D5595">
        <w:rPr>
          <w:i/>
        </w:rPr>
        <w:t>Existential property.</w:t>
      </w:r>
      <w:r w:rsidRPr="005D5595">
        <w:rPr>
          <w:b/>
        </w:rPr>
        <w:t xml:space="preserve"> </w:t>
      </w:r>
      <w:r w:rsidRPr="005D5595">
        <w:t>Nostalgic</w:t>
      </w:r>
      <w:r w:rsidRPr="005D5595">
        <w:rPr>
          <w:lang w:val="en-US"/>
        </w:rPr>
        <w:t xml:space="preserve"> narratives contained more references to meaning in life than control narratives </w:t>
      </w:r>
      <w:r w:rsidRPr="005D5595">
        <w:t>(</w:t>
      </w:r>
      <w:r w:rsidRPr="005D5595">
        <w:rPr>
          <w:i/>
          <w:color w:val="000000"/>
          <w:lang w:val="en-US"/>
        </w:rPr>
        <w:t>t</w:t>
      </w:r>
      <w:r w:rsidRPr="005D5595">
        <w:rPr>
          <w:lang w:val="en-US"/>
        </w:rPr>
        <w:t xml:space="preserve">[62] = 3.70, </w:t>
      </w:r>
      <w:r w:rsidRPr="005D5595">
        <w:rPr>
          <w:i/>
          <w:lang w:val="en-US"/>
        </w:rPr>
        <w:t>p</w:t>
      </w:r>
      <w:r w:rsidRPr="005D5595">
        <w:rPr>
          <w:lang w:val="en-US"/>
        </w:rPr>
        <w:t xml:space="preserve"> </w:t>
      </w:r>
      <w:r w:rsidRPr="005D5595">
        <w:t>&lt; 0.001</w:t>
      </w:r>
      <w:r w:rsidRPr="005D5595">
        <w:rPr>
          <w:lang w:val="en-US"/>
        </w:rPr>
        <w:t xml:space="preserve">, </w:t>
      </w:r>
      <w:r w:rsidRPr="005D5595">
        <w:rPr>
          <w:i/>
          <w:color w:val="000000"/>
        </w:rPr>
        <w:t>d</w:t>
      </w:r>
      <w:r w:rsidRPr="005D5595">
        <w:rPr>
          <w:i/>
          <w:color w:val="000000"/>
          <w:vertAlign w:val="superscript"/>
        </w:rPr>
        <w:t xml:space="preserve"> </w:t>
      </w:r>
      <w:r w:rsidRPr="005D5595">
        <w:rPr>
          <w:color w:val="000000"/>
        </w:rPr>
        <w:t>= 0.90)</w:t>
      </w:r>
      <w:r w:rsidRPr="005D5595">
        <w:rPr>
          <w:lang w:val="en-US"/>
        </w:rPr>
        <w:t>.</w:t>
      </w:r>
    </w:p>
    <w:p w14:paraId="6E682540" w14:textId="77777777" w:rsidR="005D5595" w:rsidRPr="005D5595" w:rsidRDefault="005D5595" w:rsidP="005D5595">
      <w:pPr>
        <w:spacing w:before="120" w:after="120" w:line="480" w:lineRule="auto"/>
        <w:ind w:firstLine="720"/>
        <w:rPr>
          <w:color w:val="000000" w:themeColor="text1"/>
        </w:rPr>
      </w:pPr>
      <w:r w:rsidRPr="005D5595">
        <w:rPr>
          <w:i/>
          <w:lang w:val="en-US"/>
        </w:rPr>
        <w:t xml:space="preserve">Positive affect and negative affect. </w:t>
      </w:r>
      <w:r w:rsidRPr="005D5595">
        <w:rPr>
          <w:iCs/>
          <w:lang w:val="en-US"/>
        </w:rPr>
        <w:t>Using the PANAS-derived ratings, w</w:t>
      </w:r>
      <w:proofErr w:type="spellStart"/>
      <w:r w:rsidRPr="005D5595">
        <w:t>e</w:t>
      </w:r>
      <w:proofErr w:type="spellEnd"/>
      <w:r w:rsidRPr="005D5595">
        <w:t xml:space="preserve"> carried out a 2 (affect: positive, negative) </w:t>
      </w:r>
      <w:r w:rsidRPr="005D5595">
        <w:sym w:font="Symbol" w:char="F0B4"/>
      </w:r>
      <w:r w:rsidRPr="005D5595">
        <w:t xml:space="preserve"> 2 (condition: nostalgia, control) mixed Analysis of Variance (ANOVA), treating affect as a with</w:t>
      </w:r>
      <w:r w:rsidRPr="005D5595">
        <w:rPr>
          <w:color w:val="000000" w:themeColor="text1"/>
        </w:rPr>
        <w:t xml:space="preserve">in-subjects variable. </w:t>
      </w:r>
      <w:r w:rsidRPr="005D5595">
        <w:rPr>
          <w:color w:val="000000" w:themeColor="text1"/>
          <w:lang w:val="en-US"/>
        </w:rPr>
        <w:t xml:space="preserve">The interaction </w:t>
      </w:r>
      <w:r w:rsidRPr="005D5595">
        <w:rPr>
          <w:color w:val="000000" w:themeColor="text1"/>
        </w:rPr>
        <w:t xml:space="preserve">was significant, </w:t>
      </w:r>
      <w:r w:rsidRPr="005D5595">
        <w:rPr>
          <w:i/>
          <w:color w:val="000000" w:themeColor="text1"/>
        </w:rPr>
        <w:t>F</w:t>
      </w:r>
      <w:r w:rsidRPr="005D5595">
        <w:rPr>
          <w:color w:val="000000" w:themeColor="text1"/>
        </w:rPr>
        <w:t xml:space="preserve">(1, 65) = 13.86, </w:t>
      </w:r>
      <w:r w:rsidRPr="005D5595">
        <w:rPr>
          <w:i/>
          <w:color w:val="000000" w:themeColor="text1"/>
        </w:rPr>
        <w:t>p</w:t>
      </w:r>
      <w:r w:rsidRPr="005D5595">
        <w:rPr>
          <w:color w:val="000000" w:themeColor="text1"/>
        </w:rPr>
        <w:t xml:space="preserve"> &lt; 0.001, </w:t>
      </w:r>
      <w:r w:rsidRPr="005D5595">
        <w:rPr>
          <w:color w:val="000000" w:themeColor="text1"/>
          <w:shd w:val="clear" w:color="auto" w:fill="FFFFFF"/>
        </w:rPr>
        <w:t>η</w:t>
      </w:r>
      <w:r w:rsidRPr="005D5595">
        <w:rPr>
          <w:color w:val="000000" w:themeColor="text1"/>
          <w:shd w:val="clear" w:color="auto" w:fill="FFFFFF"/>
          <w:vertAlign w:val="superscript"/>
        </w:rPr>
        <w:t>2</w:t>
      </w:r>
      <w:r w:rsidRPr="005D5595">
        <w:rPr>
          <w:color w:val="000000" w:themeColor="text1"/>
          <w:shd w:val="clear" w:color="auto" w:fill="FFFFFF"/>
        </w:rPr>
        <w:t xml:space="preserve"> = 0.18</w:t>
      </w:r>
      <w:r w:rsidRPr="005D5595">
        <w:rPr>
          <w:color w:val="000000" w:themeColor="text1"/>
        </w:rPr>
        <w:t>. Nostalgic narratives (</w:t>
      </w:r>
      <w:r w:rsidRPr="005D5595">
        <w:rPr>
          <w:i/>
          <w:color w:val="000000" w:themeColor="text1"/>
        </w:rPr>
        <w:t>M</w:t>
      </w:r>
      <w:r w:rsidRPr="005D5595">
        <w:rPr>
          <w:color w:val="000000" w:themeColor="text1"/>
        </w:rPr>
        <w:t xml:space="preserve"> = 15.03, </w:t>
      </w:r>
      <w:r w:rsidRPr="005D5595">
        <w:rPr>
          <w:i/>
          <w:color w:val="000000" w:themeColor="text1"/>
        </w:rPr>
        <w:t>SD</w:t>
      </w:r>
      <w:r w:rsidRPr="005D5595">
        <w:rPr>
          <w:color w:val="000000" w:themeColor="text1"/>
        </w:rPr>
        <w:t xml:space="preserve"> = 4.95) were characterised by more positive affect than control narratives (</w:t>
      </w:r>
      <w:r w:rsidRPr="005D5595">
        <w:rPr>
          <w:i/>
          <w:color w:val="000000" w:themeColor="text1"/>
        </w:rPr>
        <w:t>M</w:t>
      </w:r>
      <w:r w:rsidRPr="005D5595">
        <w:rPr>
          <w:color w:val="000000" w:themeColor="text1"/>
        </w:rPr>
        <w:t xml:space="preserve"> = 10.48, </w:t>
      </w:r>
      <w:r w:rsidRPr="005D5595">
        <w:rPr>
          <w:i/>
          <w:color w:val="000000" w:themeColor="text1"/>
        </w:rPr>
        <w:t>SD</w:t>
      </w:r>
      <w:r w:rsidRPr="005D5595">
        <w:rPr>
          <w:color w:val="000000" w:themeColor="text1"/>
        </w:rPr>
        <w:t xml:space="preserve"> = 3.66), </w:t>
      </w:r>
      <w:r w:rsidRPr="005D5595">
        <w:rPr>
          <w:i/>
          <w:color w:val="000000" w:themeColor="text1"/>
        </w:rPr>
        <w:t>t</w:t>
      </w:r>
      <w:r w:rsidRPr="005D5595">
        <w:rPr>
          <w:color w:val="000000" w:themeColor="text1"/>
        </w:rPr>
        <w:t xml:space="preserve">(65) = 4.31, </w:t>
      </w:r>
      <w:r w:rsidRPr="005D5595">
        <w:rPr>
          <w:i/>
          <w:color w:val="000000" w:themeColor="text1"/>
        </w:rPr>
        <w:t>p</w:t>
      </w:r>
      <w:r w:rsidRPr="005D5595">
        <w:rPr>
          <w:color w:val="000000" w:themeColor="text1"/>
        </w:rPr>
        <w:t xml:space="preserve"> &lt; 0.001, </w:t>
      </w:r>
      <w:r w:rsidRPr="005D5595">
        <w:rPr>
          <w:i/>
          <w:color w:val="000000" w:themeColor="text1"/>
        </w:rPr>
        <w:t xml:space="preserve">d </w:t>
      </w:r>
      <w:r w:rsidRPr="005D5595">
        <w:rPr>
          <w:color w:val="000000" w:themeColor="text1"/>
        </w:rPr>
        <w:t xml:space="preserve">= 1.06. </w:t>
      </w:r>
      <w:r w:rsidRPr="005D5595">
        <w:rPr>
          <w:color w:val="000000" w:themeColor="text1"/>
          <w:lang w:val="en-US"/>
        </w:rPr>
        <w:t xml:space="preserve">However, </w:t>
      </w:r>
      <w:r w:rsidRPr="005D5595">
        <w:rPr>
          <w:color w:val="000000" w:themeColor="text1"/>
        </w:rPr>
        <w:t>nostalgic (</w:t>
      </w:r>
      <w:r w:rsidRPr="005D5595">
        <w:rPr>
          <w:i/>
          <w:color w:val="000000" w:themeColor="text1"/>
        </w:rPr>
        <w:t>M</w:t>
      </w:r>
      <w:r w:rsidRPr="005D5595">
        <w:rPr>
          <w:color w:val="000000" w:themeColor="text1"/>
        </w:rPr>
        <w:t xml:space="preserve"> = 8.00, </w:t>
      </w:r>
      <w:r w:rsidRPr="005D5595">
        <w:rPr>
          <w:i/>
          <w:color w:val="000000" w:themeColor="text1"/>
        </w:rPr>
        <w:t>SD</w:t>
      </w:r>
      <w:r w:rsidRPr="005D5595">
        <w:rPr>
          <w:color w:val="000000" w:themeColor="text1"/>
        </w:rPr>
        <w:t xml:space="preserve"> = 2.06) and control (</w:t>
      </w:r>
      <w:r w:rsidRPr="005D5595">
        <w:rPr>
          <w:i/>
          <w:color w:val="000000" w:themeColor="text1"/>
        </w:rPr>
        <w:t>M</w:t>
      </w:r>
      <w:r w:rsidRPr="005D5595">
        <w:rPr>
          <w:color w:val="000000" w:themeColor="text1"/>
        </w:rPr>
        <w:t xml:space="preserve"> = 7.45, </w:t>
      </w:r>
      <w:r w:rsidRPr="005D5595">
        <w:rPr>
          <w:i/>
          <w:color w:val="000000" w:themeColor="text1"/>
        </w:rPr>
        <w:t>SD</w:t>
      </w:r>
      <w:r w:rsidRPr="005D5595">
        <w:rPr>
          <w:color w:val="000000" w:themeColor="text1"/>
        </w:rPr>
        <w:t xml:space="preserve"> = 0.96) narratives did not differ significantly on negative affect, </w:t>
      </w:r>
      <w:r w:rsidRPr="005D5595">
        <w:rPr>
          <w:i/>
          <w:color w:val="000000" w:themeColor="text1"/>
        </w:rPr>
        <w:t>t</w:t>
      </w:r>
      <w:r w:rsidRPr="005D5595">
        <w:rPr>
          <w:color w:val="000000" w:themeColor="text1"/>
        </w:rPr>
        <w:t xml:space="preserve">(65) = 1.43, </w:t>
      </w:r>
      <w:r w:rsidRPr="005D5595">
        <w:rPr>
          <w:i/>
          <w:color w:val="000000" w:themeColor="text1"/>
        </w:rPr>
        <w:t>p</w:t>
      </w:r>
      <w:r w:rsidRPr="005D5595">
        <w:rPr>
          <w:color w:val="000000" w:themeColor="text1"/>
        </w:rPr>
        <w:t xml:space="preserve"> = 0.16, </w:t>
      </w:r>
      <w:r w:rsidRPr="005D5595">
        <w:rPr>
          <w:i/>
          <w:iCs/>
          <w:color w:val="000000" w:themeColor="text1"/>
        </w:rPr>
        <w:t>d</w:t>
      </w:r>
      <w:r w:rsidRPr="005D5595">
        <w:rPr>
          <w:color w:val="000000" w:themeColor="text1"/>
        </w:rPr>
        <w:t xml:space="preserve"> = 0.34.</w:t>
      </w:r>
    </w:p>
    <w:p w14:paraId="2C6A0635" w14:textId="77777777" w:rsidR="005D5595" w:rsidRPr="005D5595" w:rsidRDefault="005D5595" w:rsidP="005D5595">
      <w:pPr>
        <w:spacing w:before="120" w:after="120" w:line="480" w:lineRule="auto"/>
        <w:ind w:firstLine="720"/>
        <w:rPr>
          <w:color w:val="000000" w:themeColor="text1"/>
        </w:rPr>
      </w:pPr>
      <w:r w:rsidRPr="005D5595">
        <w:rPr>
          <w:color w:val="000000" w:themeColor="text1"/>
        </w:rPr>
        <w:t xml:space="preserve">We proceeded to test for differences on the LIWC-derived positive and negative affect scores. Again, we carried out a 2 (affect: positive, negative) </w:t>
      </w:r>
      <w:r w:rsidRPr="005D5595">
        <w:rPr>
          <w:color w:val="000000" w:themeColor="text1"/>
        </w:rPr>
        <w:sym w:font="Symbol" w:char="F0B4"/>
      </w:r>
      <w:r w:rsidRPr="005D5595">
        <w:rPr>
          <w:color w:val="000000" w:themeColor="text1"/>
        </w:rPr>
        <w:t xml:space="preserve"> 2 (condition: nostalgia, control) mixed ANOVA, treating affect as a within-subjects variable. There was a strong main effect of affect, with both types of narrative expressing significantly higher levels of positive (</w:t>
      </w:r>
      <w:r w:rsidRPr="005D5595">
        <w:rPr>
          <w:i/>
          <w:iCs/>
          <w:color w:val="000000" w:themeColor="text1"/>
        </w:rPr>
        <w:t>M</w:t>
      </w:r>
      <w:r w:rsidRPr="005D5595">
        <w:rPr>
          <w:color w:val="000000" w:themeColor="text1"/>
        </w:rPr>
        <w:t xml:space="preserve"> = 3.27, </w:t>
      </w:r>
      <w:r w:rsidRPr="005D5595">
        <w:rPr>
          <w:i/>
          <w:iCs/>
          <w:color w:val="000000" w:themeColor="text1"/>
        </w:rPr>
        <w:t>SD</w:t>
      </w:r>
      <w:r w:rsidRPr="005D5595">
        <w:rPr>
          <w:color w:val="000000" w:themeColor="text1"/>
        </w:rPr>
        <w:t xml:space="preserve"> = 1.90) than negative (</w:t>
      </w:r>
      <w:r w:rsidRPr="005D5595">
        <w:rPr>
          <w:i/>
          <w:iCs/>
          <w:color w:val="000000" w:themeColor="text1"/>
        </w:rPr>
        <w:t>M</w:t>
      </w:r>
      <w:r w:rsidRPr="005D5595">
        <w:rPr>
          <w:color w:val="000000" w:themeColor="text1"/>
        </w:rPr>
        <w:t xml:space="preserve"> = 0.51, </w:t>
      </w:r>
      <w:r w:rsidRPr="005D5595">
        <w:rPr>
          <w:i/>
          <w:iCs/>
          <w:color w:val="000000" w:themeColor="text1"/>
        </w:rPr>
        <w:t>SD</w:t>
      </w:r>
      <w:r w:rsidRPr="005D5595">
        <w:rPr>
          <w:color w:val="000000" w:themeColor="text1"/>
        </w:rPr>
        <w:t xml:space="preserve"> = 0.70) affect, </w:t>
      </w:r>
      <w:r w:rsidRPr="005D5595">
        <w:rPr>
          <w:i/>
          <w:color w:val="000000" w:themeColor="text1"/>
        </w:rPr>
        <w:t>F</w:t>
      </w:r>
      <w:r w:rsidRPr="005D5595">
        <w:rPr>
          <w:color w:val="000000" w:themeColor="text1"/>
        </w:rPr>
        <w:t xml:space="preserve">(1, 65) = 108.27, </w:t>
      </w:r>
      <w:r w:rsidRPr="005D5595">
        <w:rPr>
          <w:i/>
          <w:color w:val="000000" w:themeColor="text1"/>
        </w:rPr>
        <w:t>p</w:t>
      </w:r>
      <w:r w:rsidRPr="005D5595">
        <w:rPr>
          <w:color w:val="000000" w:themeColor="text1"/>
        </w:rPr>
        <w:t xml:space="preserve"> &lt; 0.001, </w:t>
      </w:r>
      <w:r w:rsidRPr="005D5595">
        <w:rPr>
          <w:color w:val="000000" w:themeColor="text1"/>
          <w:shd w:val="clear" w:color="auto" w:fill="FFFFFF"/>
        </w:rPr>
        <w:t>η</w:t>
      </w:r>
      <w:r w:rsidRPr="005D5595">
        <w:rPr>
          <w:color w:val="000000" w:themeColor="text1"/>
          <w:shd w:val="clear" w:color="auto" w:fill="FFFFFF"/>
          <w:vertAlign w:val="superscript"/>
        </w:rPr>
        <w:t>2</w:t>
      </w:r>
      <w:r w:rsidRPr="005D5595">
        <w:rPr>
          <w:color w:val="000000" w:themeColor="text1"/>
          <w:shd w:val="clear" w:color="auto" w:fill="FFFFFF"/>
        </w:rPr>
        <w:t xml:space="preserve"> = 0.63</w:t>
      </w:r>
      <w:r w:rsidRPr="005D5595">
        <w:rPr>
          <w:color w:val="000000" w:themeColor="text1"/>
        </w:rPr>
        <w:t xml:space="preserve">. However, the interaction between emotion and condition was not significant, </w:t>
      </w:r>
      <w:r w:rsidRPr="005D5595">
        <w:rPr>
          <w:i/>
          <w:color w:val="000000" w:themeColor="text1"/>
        </w:rPr>
        <w:t>F</w:t>
      </w:r>
      <w:r w:rsidRPr="005D5595">
        <w:rPr>
          <w:color w:val="000000" w:themeColor="text1"/>
        </w:rPr>
        <w:t xml:space="preserve">(1, 65) = 1.85, </w:t>
      </w:r>
      <w:r w:rsidRPr="005D5595">
        <w:rPr>
          <w:i/>
          <w:color w:val="000000" w:themeColor="text1"/>
        </w:rPr>
        <w:t>p</w:t>
      </w:r>
      <w:r w:rsidRPr="005D5595">
        <w:rPr>
          <w:color w:val="000000" w:themeColor="text1"/>
        </w:rPr>
        <w:t xml:space="preserve"> = 0.179, </w:t>
      </w:r>
      <w:r w:rsidRPr="005D5595">
        <w:rPr>
          <w:color w:val="000000" w:themeColor="text1"/>
          <w:shd w:val="clear" w:color="auto" w:fill="FFFFFF"/>
        </w:rPr>
        <w:t>η</w:t>
      </w:r>
      <w:r w:rsidRPr="005D5595">
        <w:rPr>
          <w:color w:val="000000" w:themeColor="text1"/>
          <w:shd w:val="clear" w:color="auto" w:fill="FFFFFF"/>
          <w:vertAlign w:val="superscript"/>
        </w:rPr>
        <w:t>2</w:t>
      </w:r>
      <w:r w:rsidRPr="005D5595">
        <w:rPr>
          <w:color w:val="000000" w:themeColor="text1"/>
          <w:shd w:val="clear" w:color="auto" w:fill="FFFFFF"/>
        </w:rPr>
        <w:t xml:space="preserve"> = 0.03</w:t>
      </w:r>
      <w:r w:rsidRPr="005D5595">
        <w:rPr>
          <w:color w:val="000000" w:themeColor="text1"/>
        </w:rPr>
        <w:t xml:space="preserve">. </w:t>
      </w:r>
    </w:p>
    <w:p w14:paraId="7A7CDFC4" w14:textId="77777777" w:rsidR="005D5595" w:rsidRPr="005D5595" w:rsidRDefault="005D5595" w:rsidP="005D5595">
      <w:pPr>
        <w:spacing w:before="120" w:after="120" w:line="480" w:lineRule="auto"/>
        <w:ind w:firstLine="720"/>
      </w:pPr>
      <w:r w:rsidRPr="005D5595">
        <w:rPr>
          <w:i/>
        </w:rPr>
        <w:t>Gender differences</w:t>
      </w:r>
      <w:r w:rsidRPr="005D5595">
        <w:t xml:space="preserve">. The higher number of women in the nostalgia compared to the control condition raises the possibility that the condition effect was confounded with gender. To control for this, we conducted a series of 2 (condition: nostalgia, control) </w:t>
      </w:r>
      <w:r w:rsidRPr="005D5595">
        <w:sym w:font="Symbol" w:char="F0B4"/>
      </w:r>
      <w:r w:rsidRPr="005D5595">
        <w:t xml:space="preserve"> 2 (gender: male, female) ANOVAs on all dependent variables, using the same adjusted levels of </w:t>
      </w:r>
      <w:r w:rsidRPr="005D5595">
        <w:lastRenderedPageBreak/>
        <w:t xml:space="preserve">significance reported above. These analyses did not reveal any significant gender main effects or Condition </w:t>
      </w:r>
      <w:r w:rsidRPr="005D5595">
        <w:sym w:font="Symbol" w:char="F0B4"/>
      </w:r>
      <w:r w:rsidRPr="005D5595">
        <w:t xml:space="preserve"> Gender interactions. Importantly, all previously significant effects of condition (nostalgia vs. control) remained significant when we included gender in the model.</w:t>
      </w:r>
    </w:p>
    <w:p w14:paraId="23A14B1B" w14:textId="77777777" w:rsidR="005D5595" w:rsidRPr="005D5595" w:rsidRDefault="005D5595" w:rsidP="005D5595">
      <w:pPr>
        <w:spacing w:before="120" w:after="120" w:line="480" w:lineRule="auto"/>
        <w:ind w:firstLine="720"/>
        <w:rPr>
          <w:b/>
        </w:rPr>
      </w:pPr>
      <w:r w:rsidRPr="005D5595">
        <w:rPr>
          <w:b/>
        </w:rPr>
        <w:t>Discussion</w:t>
      </w:r>
    </w:p>
    <w:p w14:paraId="7DCB09AC" w14:textId="77777777" w:rsidR="005D5595" w:rsidRPr="005D5595" w:rsidRDefault="005D5595" w:rsidP="005D5595">
      <w:pPr>
        <w:spacing w:before="120" w:after="120" w:line="480" w:lineRule="auto"/>
        <w:ind w:firstLine="720"/>
        <w:rPr>
          <w:i/>
        </w:rPr>
      </w:pPr>
      <w:r w:rsidRPr="005D5595">
        <w:rPr>
          <w:i/>
        </w:rPr>
        <w:t>Summary of Findings</w:t>
      </w:r>
    </w:p>
    <w:p w14:paraId="713EF488" w14:textId="77777777" w:rsidR="005D5595" w:rsidRPr="005D5595" w:rsidRDefault="005D5595" w:rsidP="005D5595">
      <w:pPr>
        <w:spacing w:before="120" w:after="120" w:line="480" w:lineRule="auto"/>
        <w:ind w:firstLine="720"/>
        <w:rPr>
          <w:lang w:val="en-US"/>
        </w:rPr>
      </w:pPr>
      <w:r w:rsidRPr="005D5595">
        <w:t xml:space="preserve">We </w:t>
      </w:r>
      <w:r w:rsidRPr="005D5595">
        <w:rPr>
          <w:color w:val="201F1E"/>
          <w:shd w:val="clear" w:color="auto" w:fill="FFFFFF"/>
        </w:rPr>
        <w:t>explored the nature of nostalgic narratives in people with dementia and examined whether these narratives’ key features resemble those seen in studies with healthy older adults</w:t>
      </w:r>
      <w:r w:rsidRPr="005D5595">
        <w:t>. We established that both nostalgic and control narratives pertained to specific events, although nostalgic ones were longer, more likely to have a strong affective element, and more often referred to atypical than to routine experiences. In terms of the self-oriented property, nostalgic narratives contained more expressions of self-esteem</w:t>
      </w:r>
      <w:r w:rsidRPr="005D5595">
        <w:rPr>
          <w:color w:val="000000"/>
          <w:lang w:val="en-US"/>
        </w:rPr>
        <w:t xml:space="preserve"> and self-continuity, but not more expressions of optimism, than control narratives. </w:t>
      </w:r>
      <w:r w:rsidRPr="005D5595">
        <w:t xml:space="preserve">In terms of the social property, nostalgic </w:t>
      </w:r>
      <w:r w:rsidRPr="005D5595">
        <w:rPr>
          <w:lang w:val="en-US"/>
        </w:rPr>
        <w:t xml:space="preserve">narratives featured a higher proportion of social processes words, especially </w:t>
      </w:r>
      <w:r w:rsidRPr="005D5595">
        <w:rPr>
          <w:color w:val="000000"/>
          <w:lang w:val="en-US"/>
        </w:rPr>
        <w:t xml:space="preserve">words referring to family and to friends. Further, nostalgic narratives </w:t>
      </w:r>
      <w:r w:rsidRPr="005D5595">
        <w:rPr>
          <w:lang w:val="en-US"/>
        </w:rPr>
        <w:t xml:space="preserve">contained more references to companionship, connectedness, and close relationships. </w:t>
      </w:r>
      <w:r w:rsidRPr="005D5595">
        <w:t xml:space="preserve">In terms of the existential property, nostalgic narratives </w:t>
      </w:r>
      <w:r w:rsidRPr="005D5595">
        <w:rPr>
          <w:lang w:val="en-US"/>
        </w:rPr>
        <w:t>entailed more references to meaning in life.</w:t>
      </w:r>
    </w:p>
    <w:p w14:paraId="1737F8B9" w14:textId="77777777" w:rsidR="005D5595" w:rsidRPr="005D5595" w:rsidRDefault="005D5595" w:rsidP="005D5595">
      <w:pPr>
        <w:spacing w:before="120" w:after="120" w:line="480" w:lineRule="auto"/>
        <w:ind w:firstLine="720"/>
      </w:pPr>
      <w:r w:rsidRPr="005D5595">
        <w:rPr>
          <w:rFonts w:asciiTheme="majorBidi" w:hAnsiTheme="majorBidi" w:cstheme="majorBidi"/>
          <w:color w:val="000000"/>
          <w:bdr w:val="none" w:sz="0" w:space="0" w:color="auto" w:frame="1"/>
          <w:shd w:val="clear" w:color="auto" w:fill="FFFFFF"/>
          <w:lang w:val="en-US"/>
        </w:rPr>
        <w:t>Finally, results revealed</w:t>
      </w:r>
      <w:r w:rsidRPr="005D5595">
        <w:rPr>
          <w:rFonts w:asciiTheme="majorBidi" w:hAnsiTheme="majorBidi" w:cstheme="majorBidi"/>
          <w:color w:val="000000"/>
          <w:bdr w:val="none" w:sz="0" w:space="0" w:color="auto" w:frame="1"/>
          <w:shd w:val="clear" w:color="auto" w:fill="FFFFFF"/>
        </w:rPr>
        <w:t xml:space="preserve"> higher levels of PANAS-derived positive, but not negative, affect in nostalgic than control narratives. However, there were no differences between conditions on the LIWC-derived affect measures. Importantly, these two ways in which we analysed the affective content of the narratives (i.e., PANAS and LIWC) tap into slightly different aspects. LIWC is a word-level text analysis programme that classifies and counts words into specific categories but does not take the meaning or context of the entire narrative into account, as it codes each word independently of all the others. By contrast, the PANAS scores were based on content analysis, where coders made global ratings of the content and </w:t>
      </w:r>
      <w:r w:rsidRPr="005D5595">
        <w:rPr>
          <w:rFonts w:asciiTheme="majorBidi" w:hAnsiTheme="majorBidi" w:cstheme="majorBidi"/>
          <w:color w:val="000000"/>
          <w:bdr w:val="none" w:sz="0" w:space="0" w:color="auto" w:frame="1"/>
          <w:shd w:val="clear" w:color="auto" w:fill="FFFFFF"/>
        </w:rPr>
        <w:lastRenderedPageBreak/>
        <w:t>meaning of the narratives while accounting for context and linguistic devices, such as humour and colloquial language (Wildschut et al</w:t>
      </w:r>
      <w:r w:rsidRPr="005D5595">
        <w:rPr>
          <w:rFonts w:asciiTheme="majorBidi" w:hAnsiTheme="majorBidi" w:cstheme="majorBidi"/>
          <w:i/>
          <w:iCs/>
          <w:color w:val="000000"/>
          <w:bdr w:val="none" w:sz="0" w:space="0" w:color="auto" w:frame="1"/>
          <w:shd w:val="clear" w:color="auto" w:fill="FFFFFF"/>
        </w:rPr>
        <w:t>.,</w:t>
      </w:r>
      <w:r w:rsidRPr="005D5595">
        <w:rPr>
          <w:rFonts w:asciiTheme="majorBidi" w:hAnsiTheme="majorBidi" w:cstheme="majorBidi"/>
          <w:color w:val="000000"/>
          <w:bdr w:val="none" w:sz="0" w:space="0" w:color="auto" w:frame="1"/>
          <w:shd w:val="clear" w:color="auto" w:fill="FFFFFF"/>
        </w:rPr>
        <w:t xml:space="preserve"> 2018). As such the results are not necessarily contradictory; rather, they point towards nostalgia increasing positive affect when measured as a gestalt (PANAS) as opposed to within specific words (LIWC).</w:t>
      </w:r>
    </w:p>
    <w:p w14:paraId="594D99A9" w14:textId="77777777" w:rsidR="005D5595" w:rsidRPr="005D5595" w:rsidRDefault="005D5595" w:rsidP="005D5595">
      <w:pPr>
        <w:widowControl w:val="0"/>
        <w:autoSpaceDE w:val="0"/>
        <w:autoSpaceDN w:val="0"/>
        <w:adjustRightInd w:val="0"/>
        <w:spacing w:before="120" w:after="120" w:line="480" w:lineRule="auto"/>
        <w:ind w:firstLine="720"/>
        <w:rPr>
          <w:i/>
          <w:color w:val="000000"/>
          <w:lang w:val="en-US"/>
        </w:rPr>
      </w:pPr>
      <w:r w:rsidRPr="005D5595">
        <w:rPr>
          <w:i/>
        </w:rPr>
        <w:t xml:space="preserve">Nostalgic and Ordinary Memories </w:t>
      </w:r>
    </w:p>
    <w:p w14:paraId="110CDB0A" w14:textId="77777777" w:rsidR="005D5595" w:rsidRPr="005D5595" w:rsidRDefault="005D5595" w:rsidP="005D5595">
      <w:pPr>
        <w:widowControl w:val="0"/>
        <w:autoSpaceDE w:val="0"/>
        <w:autoSpaceDN w:val="0"/>
        <w:adjustRightInd w:val="0"/>
        <w:spacing w:before="120" w:after="120" w:line="480" w:lineRule="auto"/>
        <w:ind w:firstLine="720"/>
        <w:rPr>
          <w:lang w:val="en-US"/>
        </w:rPr>
      </w:pPr>
      <w:bookmarkStart w:id="5" w:name="_Hlk67665663"/>
      <w:r w:rsidRPr="005D5595">
        <w:rPr>
          <w:lang w:val="en-US"/>
        </w:rPr>
        <w:t>Results indicated that the content of nostalgic autobiographical memories of people living with dementia differ from the content of their ordinary memories. Specifically, nostalgic (vs. ordinary) narratives are more self-oriented, social, and meaningful.</w:t>
      </w:r>
    </w:p>
    <w:bookmarkEnd w:id="5"/>
    <w:p w14:paraId="353BBEAA" w14:textId="77777777" w:rsidR="005D5595" w:rsidRPr="005D5595" w:rsidRDefault="005D5595" w:rsidP="005D5595">
      <w:pPr>
        <w:widowControl w:val="0"/>
        <w:autoSpaceDE w:val="0"/>
        <w:autoSpaceDN w:val="0"/>
        <w:adjustRightInd w:val="0"/>
        <w:spacing w:before="120" w:after="120" w:line="480" w:lineRule="auto"/>
        <w:ind w:firstLine="720"/>
        <w:rPr>
          <w:lang w:val="en-US"/>
        </w:rPr>
      </w:pPr>
      <w:r w:rsidRPr="005D5595">
        <w:rPr>
          <w:color w:val="000000"/>
          <w:lang w:val="en-US"/>
        </w:rPr>
        <w:t>The findings pertaining to the self-oriented property of nostalgia are consistent with those of healthy adults (</w:t>
      </w:r>
      <w:r w:rsidRPr="005D5595">
        <w:rPr>
          <w:rFonts w:eastAsia="TimesNewRomanPSMT"/>
        </w:rPr>
        <w:t xml:space="preserve">Brown &amp; Humphreys, 2002; Milligan, 2003; Wildschut et al., 2006). </w:t>
      </w:r>
      <w:r w:rsidRPr="005D5595">
        <w:rPr>
          <w:color w:val="000000"/>
          <w:lang w:val="en-US"/>
        </w:rPr>
        <w:t xml:space="preserve">Although </w:t>
      </w:r>
      <w:r w:rsidRPr="005D5595">
        <w:rPr>
          <w:lang w:val="en-US"/>
        </w:rPr>
        <w:t>autobiographical memories degrade in</w:t>
      </w:r>
      <w:r w:rsidRPr="005D5595">
        <w:rPr>
          <w:color w:val="000000"/>
          <w:lang w:val="en-US"/>
        </w:rPr>
        <w:t xml:space="preserve"> factual reliability </w:t>
      </w:r>
      <w:r w:rsidRPr="005D5595">
        <w:rPr>
          <w:lang w:val="en-US"/>
        </w:rPr>
        <w:t xml:space="preserve">among persons living with dementia, these memories may continue to facilitate self-functioning </w:t>
      </w:r>
      <w:r w:rsidRPr="005D5595">
        <w:t>(</w:t>
      </w:r>
      <w:r w:rsidRPr="005D5595">
        <w:rPr>
          <w:color w:val="222222"/>
          <w:shd w:val="clear" w:color="auto" w:fill="FFFFFF"/>
          <w:lang w:val="en-US"/>
        </w:rPr>
        <w:t>El Haj</w:t>
      </w:r>
      <w:r w:rsidRPr="005D5595">
        <w:rPr>
          <w:color w:val="000000"/>
          <w:lang w:val="en-US"/>
        </w:rPr>
        <w:t xml:space="preserve"> et al.,</w:t>
      </w:r>
      <w:r w:rsidRPr="005D5595">
        <w:rPr>
          <w:color w:val="222222"/>
          <w:shd w:val="clear" w:color="auto" w:fill="FFFFFF"/>
          <w:lang w:val="en-US"/>
        </w:rPr>
        <w:t xml:space="preserve"> 2015a; </w:t>
      </w:r>
      <w:r w:rsidRPr="005D5595">
        <w:t>Morris &amp; Mograbi, 2013</w:t>
      </w:r>
      <w:r w:rsidRPr="005D5595">
        <w:rPr>
          <w:color w:val="222222"/>
          <w:shd w:val="clear" w:color="auto" w:fill="FFFFFF"/>
          <w:lang w:val="en-US"/>
        </w:rPr>
        <w:t>)</w:t>
      </w:r>
      <w:r w:rsidRPr="005D5595">
        <w:rPr>
          <w:lang w:val="en-US"/>
        </w:rPr>
        <w:t>. As mentioned above, nostalgic (compared to ordinary) memories were more likely to reflect events associated with higher self-esteem and self-continuity. Older adults, both with and without dementia, show a peak in the recollection of events from middle childhood, adolescence, and early adulthood (Kirk &amp; Bernsten, 2018), a phenomenon that has been labelled the reminiscence bump. Although we did not examine the time period during which narratives were formed, many of the nostalgic events pertained to wedding days, family holidays, or graduations, and so they likely occurred within the timeframe of the reminiscence bump. Such events, which tend to signify core characteristics of identity (Buchanan &amp; Middleton, 1995), help to sustain the integrity of the self.</w:t>
      </w:r>
    </w:p>
    <w:p w14:paraId="500E43CB" w14:textId="77777777" w:rsidR="005D5595" w:rsidRPr="005D5595" w:rsidRDefault="005D5595" w:rsidP="005D5595">
      <w:pPr>
        <w:widowControl w:val="0"/>
        <w:autoSpaceDE w:val="0"/>
        <w:autoSpaceDN w:val="0"/>
        <w:adjustRightInd w:val="0"/>
        <w:spacing w:before="120" w:after="120" w:line="480" w:lineRule="auto"/>
        <w:ind w:firstLine="720"/>
        <w:rPr>
          <w:color w:val="000000"/>
          <w:lang w:val="en-US"/>
        </w:rPr>
      </w:pPr>
      <w:r w:rsidRPr="005D5595">
        <w:rPr>
          <w:color w:val="000000"/>
          <w:lang w:val="en-US"/>
        </w:rPr>
        <w:t xml:space="preserve">The findings pertaining to the social property of nostalgia are consistent with those of Wildschut et al. (2018), who, in a sample of healthy older adults, showed that nostalgic narratives contained a higher proportion of words relating to social processes and family. </w:t>
      </w:r>
      <w:bookmarkStart w:id="6" w:name="_Hlk67665931"/>
      <w:r w:rsidRPr="005D5595">
        <w:rPr>
          <w:color w:val="000000"/>
          <w:lang w:val="en-US"/>
        </w:rPr>
        <w:t xml:space="preserve">The </w:t>
      </w:r>
      <w:r w:rsidRPr="005D5595">
        <w:rPr>
          <w:color w:val="000000"/>
          <w:lang w:val="en-US"/>
        </w:rPr>
        <w:lastRenderedPageBreak/>
        <w:t xml:space="preserve">social property of nostalgia may be especially important. Given that the lives of people living with dementia are framed within the context of a limited future time perspective, they may increasingly value positive social relationships (Carstensen et al., 1999). </w:t>
      </w:r>
      <w:bookmarkEnd w:id="6"/>
      <w:r w:rsidRPr="005D5595">
        <w:rPr>
          <w:color w:val="000000"/>
          <w:lang w:val="en-US"/>
        </w:rPr>
        <w:t xml:space="preserve">Under these circumstances, nostalgia may play a key role in establishing at least a symbolic connection with significant others across the lifespan (Mills &amp; Coleman, 1994; Sedikides et al., 2014). </w:t>
      </w:r>
    </w:p>
    <w:p w14:paraId="4E4B99E3" w14:textId="77777777" w:rsidR="005D5595" w:rsidRPr="005D5595" w:rsidRDefault="005D5595" w:rsidP="005D5595">
      <w:pPr>
        <w:widowControl w:val="0"/>
        <w:autoSpaceDE w:val="0"/>
        <w:autoSpaceDN w:val="0"/>
        <w:adjustRightInd w:val="0"/>
        <w:spacing w:before="120" w:after="120" w:line="480" w:lineRule="auto"/>
        <w:ind w:firstLine="720"/>
        <w:rPr>
          <w:color w:val="000000"/>
          <w:lang w:val="en-US"/>
        </w:rPr>
      </w:pPr>
      <w:r w:rsidRPr="005D5595">
        <w:rPr>
          <w:color w:val="000000"/>
          <w:lang w:val="en-US"/>
        </w:rPr>
        <w:t>Lastly, the findings pertaining to the existential property of nostalgia are also consistent with those of healthy adults (</w:t>
      </w:r>
      <w:r w:rsidRPr="005D5595">
        <w:rPr>
          <w:rFonts w:asciiTheme="majorBidi" w:hAnsiTheme="majorBidi" w:cstheme="majorBidi"/>
        </w:rPr>
        <w:t>Davis 1979; Wilson 2005</w:t>
      </w:r>
      <w:r w:rsidRPr="005D5595">
        <w:rPr>
          <w:rFonts w:asciiTheme="majorBidi" w:eastAsia="TimesNewRomanPSMT" w:hAnsiTheme="majorBidi" w:cstheme="majorBidi"/>
        </w:rPr>
        <w:t>)</w:t>
      </w:r>
      <w:r w:rsidRPr="005D5595">
        <w:rPr>
          <w:color w:val="000000"/>
          <w:lang w:val="en-US"/>
        </w:rPr>
        <w:t>. Meaning in life may be a subjective sense derived from the self-oriented property of nostalgia, as both self-esteem (</w:t>
      </w:r>
      <w:hyperlink r:id="rId16" w:history="1">
        <w:r w:rsidRPr="005D5595">
          <w:rPr>
            <w:rFonts w:asciiTheme="majorBidi" w:hAnsiTheme="majorBidi" w:cstheme="majorBidi"/>
            <w:color w:val="000000" w:themeColor="text1"/>
          </w:rPr>
          <w:t>Schlegel</w:t>
        </w:r>
      </w:hyperlink>
      <w:r w:rsidRPr="005D5595">
        <w:rPr>
          <w:rFonts w:asciiTheme="majorBidi" w:hAnsiTheme="majorBidi" w:cstheme="majorBidi"/>
          <w:color w:val="000000" w:themeColor="text1"/>
        </w:rPr>
        <w:t xml:space="preserve"> et al., 2009</w:t>
      </w:r>
      <w:r w:rsidRPr="005D5595">
        <w:rPr>
          <w:color w:val="000000"/>
          <w:lang w:val="en-US"/>
        </w:rPr>
        <w:t>) and self-continuity (Van Tilburg et al., 2019) are positively related to meaning. Alternatively, meaning in life may be based on the social property of nostalgia, as sociality is positivity related to meaning (Routledge et al., 2011).</w:t>
      </w:r>
    </w:p>
    <w:p w14:paraId="455B7CD2" w14:textId="77777777" w:rsidR="005D5595" w:rsidRPr="005D5595" w:rsidRDefault="005D5595" w:rsidP="005D5595">
      <w:pPr>
        <w:spacing w:before="120" w:after="120" w:line="480" w:lineRule="auto"/>
        <w:ind w:firstLine="720"/>
        <w:rPr>
          <w:i/>
        </w:rPr>
      </w:pPr>
      <w:r w:rsidRPr="005D5595">
        <w:rPr>
          <w:i/>
        </w:rPr>
        <w:t>Potential Differences Between Nostalgic Memories of People Living With Dementia and Healthy Adults</w:t>
      </w:r>
    </w:p>
    <w:p w14:paraId="61D05895" w14:textId="77777777" w:rsidR="005D5595" w:rsidRPr="005D5595" w:rsidRDefault="005D5595" w:rsidP="005D5595">
      <w:pPr>
        <w:spacing w:before="120" w:after="120" w:line="480" w:lineRule="auto"/>
        <w:ind w:firstLine="720"/>
        <w:rPr>
          <w:color w:val="000000"/>
          <w:lang w:val="en-US"/>
        </w:rPr>
      </w:pPr>
      <w:r w:rsidRPr="005D5595">
        <w:t>Our findings are largely consistent with those produced by studies into the role of nostalgia in healthy adults. Yet, there are some inconsistencies. For example, nostalgic narratives contained more expressions of self-esteem</w:t>
      </w:r>
      <w:r w:rsidRPr="005D5595">
        <w:rPr>
          <w:color w:val="000000"/>
          <w:lang w:val="en-US"/>
        </w:rPr>
        <w:t xml:space="preserve"> and self-continuity than control narratives, but, unlike relevant findings among healthy adults (</w:t>
      </w:r>
      <w:r w:rsidRPr="005D5595">
        <w:rPr>
          <w:color w:val="000000" w:themeColor="text1"/>
        </w:rPr>
        <w:t xml:space="preserve">Cheung </w:t>
      </w:r>
      <w:r w:rsidRPr="005D5595">
        <w:rPr>
          <w:iCs/>
          <w:color w:val="000000" w:themeColor="text1"/>
        </w:rPr>
        <w:t>et al.,</w:t>
      </w:r>
      <w:r w:rsidRPr="005D5595">
        <w:rPr>
          <w:color w:val="000000" w:themeColor="text1"/>
        </w:rPr>
        <w:t xml:space="preserve"> 2013),</w:t>
      </w:r>
      <w:r w:rsidRPr="005D5595">
        <w:rPr>
          <w:color w:val="000000"/>
          <w:lang w:val="en-US"/>
        </w:rPr>
        <w:t xml:space="preserve"> they did not contain significantly more expressions of optimism (although there was a trend in that direction). Optimism concerns a projection of the self into the future. Although some people living with dementia report being optimistic and hopeful (Wolverson et al., 2010), people living with dementia are generally less oriented to the future and more oriented to the present than cognitively healthy older adults (El Haj et al., 2020). Our findings align with this pattern. </w:t>
      </w:r>
    </w:p>
    <w:p w14:paraId="10E3333C" w14:textId="77777777" w:rsidR="005D5595" w:rsidRPr="005D5595" w:rsidRDefault="005D5595" w:rsidP="005D5595">
      <w:pPr>
        <w:spacing w:before="120" w:after="120" w:line="480" w:lineRule="auto"/>
        <w:ind w:firstLine="720"/>
        <w:rPr>
          <w:color w:val="000000"/>
        </w:rPr>
      </w:pPr>
      <w:r w:rsidRPr="005D5595">
        <w:lastRenderedPageBreak/>
        <w:t xml:space="preserve">Nostalgic (vs. ordinary) memories of people living with dementia were social: they </w:t>
      </w:r>
      <w:r w:rsidRPr="005D5595">
        <w:rPr>
          <w:lang w:val="en-US"/>
        </w:rPr>
        <w:t xml:space="preserve">featured a higher proportion of social processes words (especially </w:t>
      </w:r>
      <w:r w:rsidRPr="005D5595">
        <w:rPr>
          <w:color w:val="000000"/>
          <w:lang w:val="en-US"/>
        </w:rPr>
        <w:t xml:space="preserve">ones describing family and friends), and contained </w:t>
      </w:r>
      <w:r w:rsidRPr="005D5595">
        <w:rPr>
          <w:lang w:val="en-US"/>
        </w:rPr>
        <w:t>higher levels of companionship, connectedness, and close relationships.</w:t>
      </w:r>
      <w:r w:rsidRPr="005D5595">
        <w:t xml:space="preserve"> These patterns concur with those from healthy adults (Wildschut </w:t>
      </w:r>
      <w:r w:rsidRPr="005D5595">
        <w:rPr>
          <w:iCs/>
        </w:rPr>
        <w:t>et al.</w:t>
      </w:r>
      <w:r w:rsidRPr="005D5595">
        <w:rPr>
          <w:i/>
        </w:rPr>
        <w:t xml:space="preserve"> </w:t>
      </w:r>
      <w:r w:rsidRPr="005D5595">
        <w:t>2006; Sedikides &amp; Wildschut, 2019) and specifically from older healthy adults (</w:t>
      </w:r>
      <w:r w:rsidRPr="005D5595">
        <w:rPr>
          <w:lang w:val="en-US"/>
        </w:rPr>
        <w:t>Wildschut et al., 2018). Additionally, n</w:t>
      </w:r>
      <w:proofErr w:type="spellStart"/>
      <w:r w:rsidRPr="005D5595">
        <w:rPr>
          <w:color w:val="000000"/>
        </w:rPr>
        <w:t>ostalgic</w:t>
      </w:r>
      <w:proofErr w:type="spellEnd"/>
      <w:r w:rsidRPr="005D5595">
        <w:rPr>
          <w:color w:val="000000"/>
        </w:rPr>
        <w:t xml:space="preserve"> narratives were more likely to include affective elements, especially more positive emotions, but, broadly consistent with research with healthy adults (Leunissen et al., 2020</w:t>
      </w:r>
      <w:r w:rsidRPr="005D5595">
        <w:t>)</w:t>
      </w:r>
      <w:r w:rsidRPr="005D5595">
        <w:rPr>
          <w:color w:val="000000"/>
        </w:rPr>
        <w:t xml:space="preserve">, there was no difference between nostalgic and ordinary memories on negative affect. </w:t>
      </w:r>
    </w:p>
    <w:p w14:paraId="773135DF" w14:textId="77777777" w:rsidR="005D5595" w:rsidRPr="005D5595" w:rsidRDefault="005D5595" w:rsidP="005D5595">
      <w:pPr>
        <w:spacing w:before="120" w:after="120" w:line="480" w:lineRule="auto"/>
        <w:ind w:firstLine="720"/>
        <w:rPr>
          <w:i/>
        </w:rPr>
      </w:pPr>
      <w:r w:rsidRPr="005D5595">
        <w:rPr>
          <w:i/>
        </w:rPr>
        <w:t>Limitations</w:t>
      </w:r>
    </w:p>
    <w:p w14:paraId="35ECAB3E" w14:textId="77777777" w:rsidR="005D5595" w:rsidRPr="005D5595" w:rsidRDefault="005D5595" w:rsidP="005D5595">
      <w:pPr>
        <w:spacing w:before="120" w:after="120" w:line="480" w:lineRule="auto"/>
        <w:ind w:firstLine="720"/>
        <w:rPr>
          <w:color w:val="201F1E"/>
          <w:shd w:val="clear" w:color="auto" w:fill="FFFFFF"/>
        </w:rPr>
      </w:pPr>
      <w:r w:rsidRPr="005D5595">
        <w:t xml:space="preserve">Although the key features of </w:t>
      </w:r>
      <w:r w:rsidRPr="005D5595">
        <w:rPr>
          <w:color w:val="201F1E"/>
          <w:shd w:val="clear" w:color="auto" w:fill="FFFFFF"/>
        </w:rPr>
        <w:t xml:space="preserve">nostalgia narratives of people living with dementia are similar to those documented in studies with cognitively healthy older adults, we did not directly compare the memories of the two populations. Thus, it is possible that people living with dementia find it more difficult to recall nostalgic memories, and that these memories are less detailed or differ in other respects from those of their cognitively healthy peers. Subsequent research should, therefore, seek to map these contrasts directly. </w:t>
      </w:r>
    </w:p>
    <w:p w14:paraId="53722D7C" w14:textId="77777777" w:rsidR="005D5595" w:rsidRPr="005D5595" w:rsidRDefault="005D5595" w:rsidP="005D5595">
      <w:pPr>
        <w:spacing w:before="120" w:after="120" w:line="480" w:lineRule="auto"/>
        <w:ind w:firstLine="720"/>
      </w:pPr>
      <w:r w:rsidRPr="005D5595">
        <w:t xml:space="preserve">The nostalgia condition included a higher number of women, and the control condition a higher number of men, creating a potential confound between condition and gender. However, when we repeated the analyses using gender as a between-subjects’ variable, the significant differences between nostalgic and control narratives remained intact. Furthermore, the relevant literature on healthy adults rarely finds differences in the nostalgic experiences of women and men (Sedikides </w:t>
      </w:r>
      <w:r w:rsidRPr="005D5595">
        <w:rPr>
          <w:iCs/>
        </w:rPr>
        <w:t>et al.,</w:t>
      </w:r>
      <w:r w:rsidRPr="005D5595">
        <w:t xml:space="preserve"> 2015). We therefore consider it unlikely that the between-conditions gender imbalance impacted substantially on the results. Nevertheless, our results need to be replicated with larger samples from different sites to determine the extent and relevance of gender differences.</w:t>
      </w:r>
    </w:p>
    <w:p w14:paraId="5E47BE38" w14:textId="77777777" w:rsidR="005D5595" w:rsidRPr="005D5595" w:rsidRDefault="005D5595" w:rsidP="005D5595">
      <w:pPr>
        <w:spacing w:line="480" w:lineRule="auto"/>
        <w:ind w:firstLine="720"/>
        <w:rPr>
          <w:lang w:val="en-US"/>
        </w:rPr>
      </w:pPr>
      <w:r w:rsidRPr="005D5595">
        <w:rPr>
          <w:color w:val="222222"/>
          <w:shd w:val="clear" w:color="auto" w:fill="FFFFFF"/>
          <w:lang w:val="en-US"/>
        </w:rPr>
        <w:lastRenderedPageBreak/>
        <w:t xml:space="preserve">Given that we focused on the content of nostalgic narratives, a question arises as to whether this content is linked to nostalgia’s functions. We derived the narratives from work by AUTHOR et al. (2018). In one experiment, </w:t>
      </w:r>
      <w:r w:rsidRPr="005D5595">
        <w:rPr>
          <w:lang w:val="en-US"/>
        </w:rPr>
        <w:t>people living with dementia who recalled a nostalgic (relative to an ordinary) event subsequently rated themselves higher on self-esteem, self-continuity, optimism, social connectedness/sense of belonging, meaning in life, and positive affect. These findings were then replicated in a follow-up experiment, in which nostalgia was induced with music. It seems, then, that the distinctive content of nostalgic narratives conduces to specific and distinctive psychological functions as well.</w:t>
      </w:r>
    </w:p>
    <w:p w14:paraId="015951D3" w14:textId="77777777" w:rsidR="005D5595" w:rsidRPr="005D5595" w:rsidRDefault="005D5595" w:rsidP="005D5595">
      <w:pPr>
        <w:spacing w:before="120" w:after="120" w:line="480" w:lineRule="auto"/>
        <w:ind w:firstLine="720"/>
        <w:rPr>
          <w:color w:val="000000"/>
        </w:rPr>
      </w:pPr>
      <w:r w:rsidRPr="005D5595">
        <w:rPr>
          <w:i/>
        </w:rPr>
        <w:t>Implications</w:t>
      </w:r>
      <w:r w:rsidRPr="005D5595">
        <w:rPr>
          <w:color w:val="000000"/>
        </w:rPr>
        <w:t xml:space="preserve"> </w:t>
      </w:r>
      <w:r w:rsidRPr="005D5595">
        <w:rPr>
          <w:i/>
          <w:iCs/>
          <w:color w:val="000000"/>
        </w:rPr>
        <w:t>and conclusion</w:t>
      </w:r>
    </w:p>
    <w:p w14:paraId="5AA4B935" w14:textId="77777777" w:rsidR="005D5595" w:rsidRPr="005D5595" w:rsidRDefault="005D5595" w:rsidP="005D5595">
      <w:pPr>
        <w:spacing w:before="120" w:after="120" w:line="480" w:lineRule="auto"/>
        <w:ind w:firstLine="720"/>
        <w:rPr>
          <w:lang w:val="en-US"/>
        </w:rPr>
      </w:pPr>
      <w:r w:rsidRPr="005D5595">
        <w:rPr>
          <w:color w:val="000000"/>
        </w:rPr>
        <w:t xml:space="preserve">The three properties of nostalgia echo important themes within the dementia care literature: self-functioning (El Haj et al., 2019; Sabat, 2018), social relationships (Kitwood and Brooker, 2019), and meaning in life (Cheston et al., 2015; </w:t>
      </w:r>
      <w:r w:rsidRPr="005D5595">
        <w:rPr>
          <w:color w:val="222222"/>
          <w:shd w:val="clear" w:color="auto" w:fill="FFFFFF"/>
        </w:rPr>
        <w:t>MacKinlay &amp; Trevitt, 2010</w:t>
      </w:r>
      <w:r w:rsidRPr="005D5595">
        <w:rPr>
          <w:color w:val="000000"/>
        </w:rPr>
        <w:t>). Our findings indicate that nostalgia has a key role to play among persons living with dementia. We further note that n</w:t>
      </w:r>
      <w:r w:rsidRPr="005D5595">
        <w:rPr>
          <w:lang w:val="en-US"/>
        </w:rPr>
        <w:t>ostalgia acts as a buffer against distress arising from threats to the self. Put otherwise, nostalgia provides a form of self-protection against events or circumstances that undermine a person’s core beliefs about who they are (Sedikides et al</w:t>
      </w:r>
      <w:r w:rsidRPr="005D5595">
        <w:rPr>
          <w:i/>
          <w:iCs/>
          <w:lang w:val="en-US"/>
        </w:rPr>
        <w:t>.</w:t>
      </w:r>
      <w:r w:rsidRPr="005D5595">
        <w:rPr>
          <w:lang w:val="en-US"/>
        </w:rPr>
        <w:t xml:space="preserve"> 2015; Wildschut &amp; Sedikides, 2020). This is relevant to dementia care, given the existential threat that dementia poses (Cheston &amp; Christopher, 2019). Understanding the differences between nostalgic and ordinary autobiographical memories may, therefore, hold promise for interventions that not only enhance personhood, but also facilitate adjustment to the illness. </w:t>
      </w:r>
    </w:p>
    <w:p w14:paraId="7C6210E0" w14:textId="77777777" w:rsidR="005D5595" w:rsidRPr="005D5595" w:rsidRDefault="005D5595" w:rsidP="005D5595">
      <w:pPr>
        <w:spacing w:line="480" w:lineRule="auto"/>
        <w:ind w:firstLine="720"/>
      </w:pPr>
      <w:r w:rsidRPr="005D5595">
        <w:rPr>
          <w:lang w:val="en-US"/>
        </w:rPr>
        <w:t>The distinction between nostalgic and ordinary autobiographical memories has implications for the design of interventions for people living with dementia and their families, such as reminiscence therapy (</w:t>
      </w:r>
      <w:r w:rsidRPr="005D5595">
        <w:t xml:space="preserve">Woods </w:t>
      </w:r>
      <w:r w:rsidRPr="005D5595">
        <w:rPr>
          <w:iCs/>
        </w:rPr>
        <w:t>et al.,</w:t>
      </w:r>
      <w:r w:rsidRPr="005D5595">
        <w:t xml:space="preserve"> 2016)</w:t>
      </w:r>
      <w:r w:rsidRPr="005D5595">
        <w:rPr>
          <w:lang w:val="en-US"/>
        </w:rPr>
        <w:t xml:space="preserve">. </w:t>
      </w:r>
      <w:r w:rsidRPr="005D5595">
        <w:t xml:space="preserve">Given the substantive benefits that accrue from nostalgic reflection, reminiscence without nostalgia is likely to be relatively ineffective (Charlesworth &amp; Wenborn, 2017). However, reminiscence therapy typically pays little, if </w:t>
      </w:r>
      <w:r w:rsidRPr="005D5595">
        <w:lastRenderedPageBreak/>
        <w:t>any, attention to either the quality or the form of memories that are brought to mind. Instead, it is the act of recollection that is thought to be important. This act of remembering often occurs within a group context, in which the memories of one participant stimulate and trigger others in the group to reminisce themselves (</w:t>
      </w:r>
      <w:r w:rsidRPr="005D5595">
        <w:rPr>
          <w:color w:val="222222"/>
          <w:shd w:val="clear" w:color="auto" w:fill="FFFFFF"/>
        </w:rPr>
        <w:t>Schweitzer &amp; Bruce, 2008)</w:t>
      </w:r>
      <w:r w:rsidRPr="005D5595">
        <w:t xml:space="preserve">. Nostalgia by contrast, refers to the </w:t>
      </w:r>
      <w:r w:rsidRPr="005D5595">
        <w:rPr>
          <w:lang w:val="en-US"/>
        </w:rPr>
        <w:t xml:space="preserve">evocation of personally-relevant and emotionally poignant memories in which the self plays a prominent role within a social context. </w:t>
      </w:r>
      <w:r w:rsidRPr="005D5595">
        <w:t xml:space="preserve">Consequently, the </w:t>
      </w:r>
      <w:r w:rsidRPr="005D5595">
        <w:rPr>
          <w:lang w:val="en-US"/>
        </w:rPr>
        <w:t xml:space="preserve">most effective method to evoke nostalgia is likely to be within small conversational pairs, such as couples or families who are able to draw on a repository of collective, shared memories (Dodd et al., in press). Although a person </w:t>
      </w:r>
      <w:r w:rsidRPr="005D5595">
        <w:t xml:space="preserve">can reminisce without being nostalgic, they cannot be nostalgic without remembering (Batcho, 2007). </w:t>
      </w:r>
    </w:p>
    <w:p w14:paraId="592E58E2" w14:textId="77777777" w:rsidR="005D5595" w:rsidRPr="005D5595" w:rsidRDefault="005D5595" w:rsidP="005D5595">
      <w:pPr>
        <w:spacing w:line="480" w:lineRule="auto"/>
        <w:ind w:firstLine="720"/>
        <w:rPr>
          <w:color w:val="000000" w:themeColor="text1"/>
          <w:lang w:val="en-US"/>
        </w:rPr>
      </w:pPr>
      <w:r w:rsidRPr="005D5595">
        <w:rPr>
          <w:lang w:val="en-US"/>
        </w:rPr>
        <w:t xml:space="preserve">Not all autobiographical memories are equal. Compared to ordinary narratives, nostalgic </w:t>
      </w:r>
      <w:r w:rsidRPr="005D5595">
        <w:rPr>
          <w:color w:val="000000"/>
        </w:rPr>
        <w:t>ones are characterised by self-oriented, social, and existential properties. Capitalizing on these properties, recent studies have begun to explore nostalgia’s beneficial effects for well-being</w:t>
      </w:r>
      <w:r w:rsidRPr="005D5595">
        <w:rPr>
          <w:lang w:val="en-US"/>
        </w:rPr>
        <w:t xml:space="preserve"> among students (Layous et al., in press) and older people (Bong et al., 2020). </w:t>
      </w:r>
      <w:r w:rsidRPr="005D5595">
        <w:rPr>
          <w:color w:val="000000"/>
          <w:lang w:val="en-US"/>
        </w:rPr>
        <w:t>Despite often severe cognitive impairment, people who live with dementia engage in nostalgic reverie in similar ways to the wider population</w:t>
      </w:r>
      <w:r w:rsidRPr="005D5595">
        <w:rPr>
          <w:color w:val="000000" w:themeColor="text1"/>
          <w:lang w:val="en-US"/>
        </w:rPr>
        <w:t>, and so are also likely to be receptive to the psychological benefits that nostalgia confers. It is vital, then, that dementia clinicians and researchers rise to the challenge of harnessing the potential of nostalgia.</w:t>
      </w:r>
    </w:p>
    <w:p w14:paraId="6214CB83" w14:textId="77777777" w:rsidR="005D5595" w:rsidRPr="005D5595" w:rsidRDefault="005D5595" w:rsidP="005D5595">
      <w:pPr>
        <w:spacing w:line="480" w:lineRule="auto"/>
        <w:ind w:firstLine="720"/>
        <w:rPr>
          <w:color w:val="000000" w:themeColor="text1"/>
          <w:lang w:val="en-US"/>
        </w:rPr>
      </w:pPr>
      <w:r w:rsidRPr="005D5595">
        <w:rPr>
          <w:color w:val="000000" w:themeColor="text1"/>
          <w:lang w:val="en-US"/>
        </w:rPr>
        <w:br w:type="page"/>
      </w:r>
    </w:p>
    <w:p w14:paraId="52D052A1" w14:textId="77777777" w:rsidR="005D5595" w:rsidRPr="005D5595" w:rsidRDefault="005D5595" w:rsidP="005D5595">
      <w:pPr>
        <w:spacing w:before="120" w:after="120" w:line="480" w:lineRule="auto"/>
        <w:rPr>
          <w:b/>
          <w:szCs w:val="20"/>
        </w:rPr>
      </w:pPr>
      <w:r w:rsidRPr="005D5595">
        <w:rPr>
          <w:b/>
          <w:szCs w:val="20"/>
        </w:rPr>
        <w:lastRenderedPageBreak/>
        <w:t>Statement of funding</w:t>
      </w:r>
    </w:p>
    <w:p w14:paraId="1CFED5DD" w14:textId="77777777" w:rsidR="005D5595" w:rsidRPr="005D5595" w:rsidRDefault="005D5595" w:rsidP="005D5595">
      <w:pPr>
        <w:spacing w:before="120" w:after="120" w:line="480" w:lineRule="auto"/>
        <w:rPr>
          <w:lang w:val="en-US"/>
        </w:rPr>
      </w:pPr>
      <w:r w:rsidRPr="005D5595">
        <w:rPr>
          <w:lang w:val="en-US"/>
        </w:rPr>
        <w:t>This work was supported by a bursary from XXX University and a grant from Alzheimer’s Research UK (XXX ref: HAS-HSS-15-033).</w:t>
      </w:r>
    </w:p>
    <w:p w14:paraId="775F3DEC" w14:textId="77777777" w:rsidR="005D5595" w:rsidRPr="005D5595" w:rsidRDefault="005D5595" w:rsidP="005D5595">
      <w:pPr>
        <w:spacing w:before="120" w:after="120" w:line="480" w:lineRule="auto"/>
        <w:rPr>
          <w:b/>
          <w:szCs w:val="20"/>
        </w:rPr>
      </w:pPr>
      <w:r w:rsidRPr="005D5595">
        <w:rPr>
          <w:b/>
          <w:szCs w:val="20"/>
        </w:rPr>
        <w:t>Statement of conflict of interest</w:t>
      </w:r>
    </w:p>
    <w:p w14:paraId="1BD7813F" w14:textId="77777777" w:rsidR="005D5595" w:rsidRPr="005D5595" w:rsidRDefault="005D5595" w:rsidP="005D5595">
      <w:pPr>
        <w:spacing w:before="120" w:after="120" w:line="480" w:lineRule="auto"/>
        <w:rPr>
          <w:b/>
          <w:szCs w:val="20"/>
        </w:rPr>
      </w:pPr>
      <w:r w:rsidRPr="005D5595">
        <w:rPr>
          <w:color w:val="000000"/>
          <w:shd w:val="clear" w:color="auto" w:fill="FFFFFF"/>
          <w:lang w:val="en-US"/>
        </w:rPr>
        <w:t>The authors report no conflict of interest.</w:t>
      </w:r>
    </w:p>
    <w:p w14:paraId="358600C4" w14:textId="77777777" w:rsidR="005D5595" w:rsidRPr="005D5595" w:rsidRDefault="005D5595" w:rsidP="005D5595">
      <w:pPr>
        <w:spacing w:before="120" w:after="120" w:line="480" w:lineRule="auto"/>
        <w:rPr>
          <w:b/>
          <w:lang w:val="en-US"/>
        </w:rPr>
      </w:pPr>
      <w:r w:rsidRPr="005D5595">
        <w:rPr>
          <w:b/>
          <w:lang w:val="en-US"/>
        </w:rPr>
        <w:t xml:space="preserve">Acknowledgements </w:t>
      </w:r>
    </w:p>
    <w:p w14:paraId="70D81F7D" w14:textId="77777777" w:rsidR="005D5595" w:rsidRPr="005D5595" w:rsidRDefault="005D5595" w:rsidP="005D5595">
      <w:pPr>
        <w:spacing w:before="120" w:after="120" w:line="480" w:lineRule="auto"/>
        <w:rPr>
          <w:b/>
          <w:lang w:val="en-US"/>
        </w:rPr>
      </w:pPr>
      <w:r w:rsidRPr="005D5595">
        <w:rPr>
          <w:lang w:val="en-US"/>
        </w:rPr>
        <w:t>We thank participants for volunteering in this research. We also thank the staff at the XXXX memory clinic, and the Research and Development unit of XXXX NHS Trust</w:t>
      </w:r>
      <w:r w:rsidRPr="005D5595">
        <w:t>,</w:t>
      </w:r>
      <w:r w:rsidRPr="005D5595">
        <w:rPr>
          <w:lang w:val="en-US"/>
        </w:rPr>
        <w:t xml:space="preserve"> who supported this project - particularly Lauren Buckley, Charlotte Godwin, India Hart, Tom Ingram, Abbie Jones</w:t>
      </w:r>
      <w:r w:rsidRPr="005D5595">
        <w:t>,</w:t>
      </w:r>
      <w:r w:rsidRPr="005D5595">
        <w:rPr>
          <w:lang w:val="en-US"/>
        </w:rPr>
        <w:t xml:space="preserve"> and Michelle Phillips. </w:t>
      </w:r>
    </w:p>
    <w:p w14:paraId="2E3CF8C5" w14:textId="77777777" w:rsidR="005D5595" w:rsidRPr="005D5595" w:rsidRDefault="005D5595" w:rsidP="005D5595">
      <w:pPr>
        <w:spacing w:line="480" w:lineRule="auto"/>
        <w:ind w:firstLine="720"/>
      </w:pPr>
    </w:p>
    <w:p w14:paraId="742068DE" w14:textId="77777777" w:rsidR="005D5595" w:rsidRPr="005D5595" w:rsidRDefault="005D5595" w:rsidP="005D5595">
      <w:pPr>
        <w:spacing w:before="120" w:after="120" w:line="480" w:lineRule="auto"/>
        <w:ind w:firstLine="720"/>
        <w:rPr>
          <w:b/>
          <w:szCs w:val="20"/>
        </w:rPr>
      </w:pPr>
      <w:r w:rsidRPr="005D5595">
        <w:rPr>
          <w:b/>
          <w:szCs w:val="20"/>
        </w:rPr>
        <w:br w:type="page"/>
      </w:r>
    </w:p>
    <w:p w14:paraId="1A63FB8C" w14:textId="77777777" w:rsidR="005D5595" w:rsidRPr="005D5595" w:rsidRDefault="005D5595" w:rsidP="005D5595">
      <w:pPr>
        <w:spacing w:line="480" w:lineRule="exact"/>
        <w:outlineLvl w:val="0"/>
      </w:pPr>
    </w:p>
    <w:p w14:paraId="08B5D6BF" w14:textId="77777777" w:rsidR="005D5595" w:rsidRPr="005D5595" w:rsidRDefault="005D5595" w:rsidP="005D5595">
      <w:pPr>
        <w:spacing w:line="480" w:lineRule="auto"/>
        <w:rPr>
          <w:b/>
        </w:rPr>
      </w:pPr>
      <w:bookmarkStart w:id="7" w:name="_Hlk68075063"/>
      <w:r w:rsidRPr="005D5595">
        <w:rPr>
          <w:b/>
        </w:rPr>
        <w:t>References</w:t>
      </w:r>
    </w:p>
    <w:p w14:paraId="42FC094B" w14:textId="77777777" w:rsidR="005D5595" w:rsidRPr="005D5595" w:rsidRDefault="005D5595" w:rsidP="005D5595">
      <w:pPr>
        <w:spacing w:before="120" w:after="120" w:line="480" w:lineRule="auto"/>
        <w:ind w:left="720" w:hanging="720"/>
      </w:pPr>
      <w:r w:rsidRPr="005D5595">
        <w:t xml:space="preserve">Abeyta, A., Routledge, C., Roylance, C., Wildschut, T., &amp; Sedikides, C. (2015). Attachment-related avoidance and the social and agentic content of nostalgic memories. </w:t>
      </w:r>
      <w:r w:rsidRPr="005D5595">
        <w:rPr>
          <w:i/>
        </w:rPr>
        <w:t xml:space="preserve">Journal of Social and Personal Relationships, </w:t>
      </w:r>
      <w:r w:rsidRPr="005D5595">
        <w:rPr>
          <w:i/>
          <w:iCs/>
        </w:rPr>
        <w:t>32</w:t>
      </w:r>
      <w:r w:rsidRPr="005D5595">
        <w:t>(</w:t>
      </w:r>
      <w:r w:rsidRPr="005D5595">
        <w:rPr>
          <w:iCs/>
        </w:rPr>
        <w:t>3), 406-413</w:t>
      </w:r>
      <w:r w:rsidRPr="005D5595">
        <w:t xml:space="preserve">. </w:t>
      </w:r>
      <w:hyperlink r:id="rId17" w:history="1">
        <w:r w:rsidRPr="005D5595">
          <w:rPr>
            <w:rStyle w:val="Hyperlink"/>
          </w:rPr>
          <w:t>https://doi.org/10.1177/0265407514533770</w:t>
        </w:r>
      </w:hyperlink>
    </w:p>
    <w:p w14:paraId="59FD6D05" w14:textId="77777777" w:rsidR="005D5595" w:rsidRPr="005D5595" w:rsidRDefault="005D5595" w:rsidP="005D5595">
      <w:pPr>
        <w:spacing w:before="120" w:after="120" w:line="480" w:lineRule="auto"/>
        <w:ind w:left="720" w:hanging="720"/>
      </w:pPr>
      <w:r w:rsidRPr="005D5595">
        <w:rPr>
          <w:lang w:val="en-US"/>
        </w:rPr>
        <w:t xml:space="preserve">Addis, D. R., &amp; Tippett, L. J. (2004). Memory of myself: Autobiographical memory and identity in Alzheimer's </w:t>
      </w:r>
      <w:r w:rsidRPr="005D5595">
        <w:rPr>
          <w:color w:val="000000" w:themeColor="text1"/>
          <w:lang w:val="en-US"/>
        </w:rPr>
        <w:t xml:space="preserve">disease. </w:t>
      </w:r>
      <w:r w:rsidRPr="005D5595">
        <w:rPr>
          <w:i/>
          <w:iCs/>
          <w:color w:val="000000" w:themeColor="text1"/>
          <w:lang w:val="en-US"/>
        </w:rPr>
        <w:t>Memory,</w:t>
      </w:r>
      <w:r w:rsidRPr="005D5595">
        <w:rPr>
          <w:i/>
          <w:color w:val="000000" w:themeColor="text1"/>
          <w:lang w:val="en-US"/>
        </w:rPr>
        <w:t xml:space="preserve"> </w:t>
      </w:r>
      <w:r w:rsidRPr="005D5595">
        <w:rPr>
          <w:i/>
          <w:iCs/>
          <w:color w:val="000000" w:themeColor="text1"/>
          <w:lang w:val="en-US"/>
        </w:rPr>
        <w:t>12</w:t>
      </w:r>
      <w:r w:rsidRPr="005D5595">
        <w:rPr>
          <w:color w:val="000000" w:themeColor="text1"/>
          <w:lang w:val="en-US"/>
        </w:rPr>
        <w:t xml:space="preserve">(1), 56-74. </w:t>
      </w:r>
      <w:hyperlink r:id="rId18" w:history="1">
        <w:r w:rsidRPr="005D5595">
          <w:rPr>
            <w:rStyle w:val="Hyperlink"/>
          </w:rPr>
          <w:t>https://doi.org/10.1080/09658210244000423</w:t>
        </w:r>
      </w:hyperlink>
    </w:p>
    <w:p w14:paraId="6A4C2C6F" w14:textId="77777777" w:rsidR="005D5595" w:rsidRPr="005D5595" w:rsidRDefault="005D5595" w:rsidP="005D5595">
      <w:pPr>
        <w:spacing w:before="120" w:after="120" w:line="480" w:lineRule="auto"/>
        <w:ind w:left="720" w:hanging="720"/>
        <w:rPr>
          <w:rStyle w:val="Hyperlink"/>
          <w:color w:val="333333"/>
          <w:u w:val="none"/>
        </w:rPr>
      </w:pPr>
      <w:r w:rsidRPr="005D5595">
        <w:rPr>
          <w:rStyle w:val="Hyperlink"/>
          <w:color w:val="000000" w:themeColor="text1"/>
          <w:u w:val="none"/>
        </w:rPr>
        <w:t>AUTHOR et al. (2018)</w:t>
      </w:r>
    </w:p>
    <w:p w14:paraId="07519371" w14:textId="77777777" w:rsidR="005D5595" w:rsidRPr="005D5595" w:rsidRDefault="005D5595" w:rsidP="005D5595">
      <w:pPr>
        <w:spacing w:before="120" w:after="120" w:line="480" w:lineRule="auto"/>
        <w:ind w:left="720" w:hanging="720"/>
        <w:rPr>
          <w:i/>
          <w:iCs/>
          <w:color w:val="222222"/>
          <w:shd w:val="clear" w:color="auto" w:fill="FFFFFF"/>
        </w:rPr>
      </w:pPr>
      <w:r w:rsidRPr="005D5595">
        <w:rPr>
          <w:color w:val="222222"/>
          <w:shd w:val="clear" w:color="auto" w:fill="FFFFFF"/>
        </w:rPr>
        <w:t xml:space="preserve">Batcho, K. (2007). Nostalgia and the emotional tone and content of song lyrics. </w:t>
      </w:r>
      <w:r w:rsidRPr="005D5595">
        <w:rPr>
          <w:i/>
          <w:color w:val="222222"/>
          <w:shd w:val="clear" w:color="auto" w:fill="FFFFFF"/>
        </w:rPr>
        <w:t xml:space="preserve">The American Journal of Psychology, </w:t>
      </w:r>
      <w:r w:rsidRPr="005D5595">
        <w:rPr>
          <w:i/>
          <w:iCs/>
          <w:color w:val="222222"/>
          <w:shd w:val="clear" w:color="auto" w:fill="FFFFFF"/>
        </w:rPr>
        <w:t>120</w:t>
      </w:r>
      <w:r w:rsidRPr="005D5595">
        <w:rPr>
          <w:color w:val="222222"/>
          <w:shd w:val="clear" w:color="auto" w:fill="FFFFFF"/>
        </w:rPr>
        <w:t xml:space="preserve">(3), 361-381. </w:t>
      </w:r>
      <w:hyperlink r:id="rId19" w:history="1">
        <w:r w:rsidRPr="005D5595">
          <w:rPr>
            <w:rStyle w:val="Hyperlink"/>
            <w:bdr w:val="none" w:sz="0" w:space="0" w:color="auto" w:frame="1"/>
            <w:shd w:val="clear" w:color="auto" w:fill="FFFFFF"/>
          </w:rPr>
          <w:t>https://doi.org/10.2307/20445410</w:t>
        </w:r>
      </w:hyperlink>
    </w:p>
    <w:p w14:paraId="5F9205DA" w14:textId="77777777" w:rsidR="005D5595" w:rsidRPr="00987454" w:rsidRDefault="005D5595" w:rsidP="005D5595">
      <w:pPr>
        <w:spacing w:before="120" w:after="120" w:line="480" w:lineRule="auto"/>
        <w:ind w:left="720" w:hanging="720"/>
        <w:rPr>
          <w:color w:val="0D0D0D" w:themeColor="text1" w:themeTint="F2"/>
          <w:shd w:val="clear" w:color="auto" w:fill="FFFFFF"/>
        </w:rPr>
      </w:pPr>
      <w:r w:rsidRPr="005D5595">
        <w:rPr>
          <w:lang w:val="en-US"/>
        </w:rPr>
        <w:t xml:space="preserve">Ben Malek, H., Philippi, N., Botzung, A., </w:t>
      </w:r>
      <w:r w:rsidRPr="005D5595">
        <w:rPr>
          <w:color w:val="222222"/>
          <w:shd w:val="clear" w:color="auto" w:fill="FFFFFF"/>
        </w:rPr>
        <w:t>Cretin, B., Berna, F., Manning, L., &amp; Blanc, F. </w:t>
      </w:r>
      <w:r w:rsidRPr="005D5595">
        <w:rPr>
          <w:lang w:val="en-US"/>
        </w:rPr>
        <w:t xml:space="preserve">(2018). Memories defining the self in Alzheimer’s disease. </w:t>
      </w:r>
      <w:r w:rsidRPr="00987454">
        <w:rPr>
          <w:i/>
          <w:iCs/>
        </w:rPr>
        <w:t>Memory,</w:t>
      </w:r>
      <w:r w:rsidRPr="00987454">
        <w:rPr>
          <w:i/>
        </w:rPr>
        <w:t xml:space="preserve"> </w:t>
      </w:r>
      <w:r w:rsidRPr="00987454">
        <w:rPr>
          <w:i/>
          <w:iCs/>
          <w:color w:val="222222"/>
          <w:shd w:val="clear" w:color="auto" w:fill="FFFFFF"/>
        </w:rPr>
        <w:t>27</w:t>
      </w:r>
      <w:r w:rsidRPr="00987454">
        <w:rPr>
          <w:color w:val="222222"/>
          <w:shd w:val="clear" w:color="auto" w:fill="FFFFFF"/>
        </w:rPr>
        <w:t xml:space="preserve">(5), </w:t>
      </w:r>
      <w:r w:rsidRPr="00987454">
        <w:rPr>
          <w:color w:val="0D0D0D" w:themeColor="text1" w:themeTint="F2"/>
          <w:shd w:val="clear" w:color="auto" w:fill="FFFFFF"/>
        </w:rPr>
        <w:t xml:space="preserve">698-704. </w:t>
      </w:r>
      <w:hyperlink r:id="rId20" w:history="1">
        <w:r w:rsidRPr="00987454">
          <w:rPr>
            <w:rStyle w:val="Hyperlink"/>
            <w:shd w:val="clear" w:color="auto" w:fill="FFFFFF"/>
          </w:rPr>
          <w:t>https://doi.org/10.1080/09658211.2018.1554080</w:t>
        </w:r>
      </w:hyperlink>
    </w:p>
    <w:p w14:paraId="7FF7780C" w14:textId="77777777" w:rsidR="005D5595" w:rsidRPr="005D5595" w:rsidRDefault="005D5595" w:rsidP="005D5595">
      <w:pPr>
        <w:spacing w:before="120" w:after="120" w:line="480" w:lineRule="auto"/>
        <w:ind w:left="720" w:hanging="720"/>
        <w:rPr>
          <w:color w:val="0D0D0D" w:themeColor="text1" w:themeTint="F2"/>
          <w:shd w:val="clear" w:color="auto" w:fill="FFFFFF"/>
        </w:rPr>
      </w:pPr>
      <w:r w:rsidRPr="005D5595">
        <w:rPr>
          <w:color w:val="222222"/>
          <w:shd w:val="clear" w:color="auto" w:fill="FFFFFF"/>
          <w:lang w:val="de-DE"/>
        </w:rPr>
        <w:t xml:space="preserve">Bong, W. K., Maußer, F., van Eck, M., De Araujo, D., Tibosch, J., Glaum, T., &amp; Chen, W. (2020). </w:t>
      </w:r>
      <w:r w:rsidRPr="005D5595">
        <w:rPr>
          <w:color w:val="222222"/>
          <w:shd w:val="clear" w:color="auto" w:fill="FFFFFF"/>
        </w:rPr>
        <w:t>Designing nostalgic tangible user interface application for elderly people. In </w:t>
      </w:r>
      <w:r w:rsidRPr="005D5595">
        <w:rPr>
          <w:i/>
          <w:iCs/>
          <w:color w:val="222222"/>
          <w:shd w:val="clear" w:color="auto" w:fill="FFFFFF"/>
        </w:rPr>
        <w:t>International Conference on Computers Helping People with Special Needs</w:t>
      </w:r>
      <w:r w:rsidRPr="005D5595">
        <w:rPr>
          <w:color w:val="222222"/>
          <w:shd w:val="clear" w:color="auto" w:fill="FFFFFF"/>
        </w:rPr>
        <w:t> (pp. 471-479). Springer, Cham.</w:t>
      </w:r>
    </w:p>
    <w:p w14:paraId="53C56E3A" w14:textId="77777777" w:rsidR="005D5595" w:rsidRPr="005D5595" w:rsidRDefault="005D5595" w:rsidP="005D5595">
      <w:pPr>
        <w:spacing w:before="120" w:after="120" w:line="480" w:lineRule="auto"/>
        <w:ind w:left="720" w:hanging="720"/>
        <w:rPr>
          <w:color w:val="000000" w:themeColor="text1"/>
        </w:rPr>
      </w:pPr>
      <w:r w:rsidRPr="005D5595">
        <w:rPr>
          <w:color w:val="222222"/>
          <w:shd w:val="clear" w:color="auto" w:fill="FFFFFF"/>
        </w:rPr>
        <w:t xml:space="preserve">British Psychological Society (2016). </w:t>
      </w:r>
      <w:r w:rsidRPr="005D5595">
        <w:rPr>
          <w:i/>
          <w:color w:val="222222"/>
          <w:shd w:val="clear" w:color="auto" w:fill="FFFFFF"/>
        </w:rPr>
        <w:t>Psychological dimensions of dementia: Putting the person at the centre of care</w:t>
      </w:r>
      <w:r w:rsidRPr="005D5595">
        <w:rPr>
          <w:color w:val="222222"/>
          <w:shd w:val="clear" w:color="auto" w:fill="FFFFFF"/>
        </w:rPr>
        <w:t>. Leicester, UK: British Psychological Society.</w:t>
      </w:r>
    </w:p>
    <w:p w14:paraId="5822894D" w14:textId="77777777" w:rsidR="005D5595" w:rsidRPr="005D5595" w:rsidRDefault="005D5595" w:rsidP="005D5595">
      <w:pPr>
        <w:spacing w:before="120" w:after="120" w:line="480" w:lineRule="auto"/>
        <w:ind w:left="720" w:hanging="720"/>
        <w:rPr>
          <w:color w:val="000000" w:themeColor="text1"/>
          <w:shd w:val="clear" w:color="auto" w:fill="FFFFFF"/>
        </w:rPr>
      </w:pPr>
      <w:r w:rsidRPr="005D5595">
        <w:rPr>
          <w:color w:val="000000" w:themeColor="text1"/>
        </w:rPr>
        <w:t xml:space="preserve">Brown, A. D., &amp; Humphreys, M. (2002). Nostalgia and the narrativization of identity: A Turkish case study. </w:t>
      </w:r>
      <w:r w:rsidRPr="005D5595">
        <w:rPr>
          <w:i/>
          <w:color w:val="000000" w:themeColor="text1"/>
        </w:rPr>
        <w:t>British Journal of Management,</w:t>
      </w:r>
      <w:r w:rsidRPr="005D5595">
        <w:rPr>
          <w:i/>
          <w:iCs/>
          <w:color w:val="000000" w:themeColor="text1"/>
        </w:rPr>
        <w:t xml:space="preserve"> 13</w:t>
      </w:r>
      <w:r w:rsidRPr="005D5595">
        <w:rPr>
          <w:color w:val="000000" w:themeColor="text1"/>
        </w:rPr>
        <w:t xml:space="preserve">(2), 141-159. </w:t>
      </w:r>
      <w:hyperlink r:id="rId21" w:history="1">
        <w:r w:rsidRPr="005D5595">
          <w:rPr>
            <w:rStyle w:val="Hyperlink"/>
            <w:shd w:val="clear" w:color="auto" w:fill="FFFFFF"/>
          </w:rPr>
          <w:t>https://doi.org/10.1111/1467-8551.00228</w:t>
        </w:r>
      </w:hyperlink>
    </w:p>
    <w:p w14:paraId="3FFA2DD5" w14:textId="77777777" w:rsidR="005D5595" w:rsidRPr="005D5595" w:rsidRDefault="005D5595" w:rsidP="005D5595">
      <w:pPr>
        <w:spacing w:before="120" w:after="120" w:line="480" w:lineRule="auto"/>
        <w:ind w:left="720" w:hanging="720"/>
        <w:rPr>
          <w:rStyle w:val="Hyperlink"/>
          <w:color w:val="000000" w:themeColor="text1"/>
          <w:u w:val="none"/>
          <w:bdr w:val="none" w:sz="0" w:space="0" w:color="auto" w:frame="1"/>
        </w:rPr>
      </w:pPr>
      <w:r w:rsidRPr="005D5595">
        <w:rPr>
          <w:color w:val="222222"/>
          <w:shd w:val="clear" w:color="auto" w:fill="FFFFFF"/>
        </w:rPr>
        <w:lastRenderedPageBreak/>
        <w:t>Buchanan, K., &amp; Middleton, D. (1995). Voices of experience: Talk, identity and membership in reminiscence groups. </w:t>
      </w:r>
      <w:r w:rsidRPr="005D5595">
        <w:rPr>
          <w:i/>
          <w:color w:val="222222"/>
        </w:rPr>
        <w:t>Ageing and Society,</w:t>
      </w:r>
      <w:r w:rsidRPr="005D5595">
        <w:rPr>
          <w:i/>
          <w:color w:val="222222"/>
          <w:shd w:val="clear" w:color="auto" w:fill="FFFFFF"/>
        </w:rPr>
        <w:t> </w:t>
      </w:r>
      <w:r w:rsidRPr="005D5595">
        <w:rPr>
          <w:i/>
          <w:iCs/>
          <w:color w:val="222222"/>
        </w:rPr>
        <w:t>15</w:t>
      </w:r>
      <w:r w:rsidRPr="005D5595">
        <w:rPr>
          <w:color w:val="222222"/>
        </w:rPr>
        <w:t>(</w:t>
      </w:r>
      <w:r w:rsidRPr="005D5595">
        <w:rPr>
          <w:color w:val="222222"/>
          <w:shd w:val="clear" w:color="auto" w:fill="FFFFFF"/>
        </w:rPr>
        <w:t xml:space="preserve">4), 457-491. </w:t>
      </w:r>
      <w:hyperlink r:id="rId22" w:history="1">
        <w:r w:rsidRPr="005D5595">
          <w:rPr>
            <w:rStyle w:val="Hyperlink"/>
            <w:bdr w:val="none" w:sz="0" w:space="0" w:color="auto" w:frame="1"/>
          </w:rPr>
          <w:t>https://doi.org/10.1017/S0144686X00002865</w:t>
        </w:r>
      </w:hyperlink>
    </w:p>
    <w:p w14:paraId="7BBD1C91" w14:textId="77777777" w:rsidR="005D5595" w:rsidRPr="005D5595" w:rsidRDefault="005D5595" w:rsidP="005D5595">
      <w:pPr>
        <w:spacing w:before="120" w:after="120" w:line="480" w:lineRule="auto"/>
        <w:ind w:left="720" w:hanging="720"/>
        <w:rPr>
          <w:lang w:val="en-US"/>
        </w:rPr>
      </w:pPr>
      <w:r w:rsidRPr="00987454">
        <w:rPr>
          <w:color w:val="000000"/>
        </w:rPr>
        <w:t xml:space="preserve">Carstensen, L., Isaacowitz, D. M., &amp; Charles, S. T. (1999). </w:t>
      </w:r>
      <w:r w:rsidRPr="005D5595">
        <w:rPr>
          <w:color w:val="000000"/>
          <w:lang w:val="en-US"/>
        </w:rPr>
        <w:t xml:space="preserve">Taking time seriously: A theory of </w:t>
      </w:r>
      <w:r w:rsidRPr="005D5595">
        <w:rPr>
          <w:lang w:val="en-US"/>
        </w:rPr>
        <w:t xml:space="preserve">socioemotional selectivity. </w:t>
      </w:r>
      <w:r w:rsidRPr="005D5595">
        <w:rPr>
          <w:i/>
          <w:iCs/>
          <w:lang w:val="en-US"/>
        </w:rPr>
        <w:t>American Psychologist,</w:t>
      </w:r>
      <w:r w:rsidRPr="005D5595">
        <w:rPr>
          <w:lang w:val="en-US"/>
        </w:rPr>
        <w:t xml:space="preserve"> </w:t>
      </w:r>
      <w:r w:rsidRPr="005D5595">
        <w:rPr>
          <w:i/>
          <w:iCs/>
          <w:lang w:val="en-US"/>
        </w:rPr>
        <w:t>54</w:t>
      </w:r>
      <w:r w:rsidRPr="005D5595">
        <w:rPr>
          <w:lang w:val="en-US"/>
        </w:rPr>
        <w:t xml:space="preserve">(3), 165–181. </w:t>
      </w:r>
      <w:hyperlink r:id="rId23" w:history="1">
        <w:r w:rsidRPr="005D5595">
          <w:rPr>
            <w:rStyle w:val="Hyperlink"/>
            <w:lang w:val="en-US"/>
          </w:rPr>
          <w:t>https://doi.org/10.1037/0003-066X.54.3.165</w:t>
        </w:r>
      </w:hyperlink>
    </w:p>
    <w:p w14:paraId="20FDDEDD" w14:textId="77777777" w:rsidR="005D5595" w:rsidRPr="005D5595" w:rsidRDefault="005D5595" w:rsidP="005D5595">
      <w:pPr>
        <w:spacing w:before="120" w:after="120" w:line="480" w:lineRule="auto"/>
        <w:ind w:left="720" w:hanging="720"/>
      </w:pPr>
      <w:r w:rsidRPr="005D5595">
        <w:rPr>
          <w:iCs/>
          <w:color w:val="222222"/>
        </w:rPr>
        <w:t>Charlesworth, G., &amp; Wenborn, J. (2017</w:t>
      </w:r>
      <w:r w:rsidRPr="005D5595">
        <w:rPr>
          <w:iCs/>
        </w:rPr>
        <w:t xml:space="preserve">) </w:t>
      </w:r>
      <w:r w:rsidRPr="005D5595">
        <w:t>Group reminiscence for people with dementia and their family carers: the art of scientific evaluation. I</w:t>
      </w:r>
      <w:r w:rsidRPr="005D5595">
        <w:rPr>
          <w:iCs/>
        </w:rPr>
        <w:t xml:space="preserve">n T. </w:t>
      </w:r>
      <w:r w:rsidRPr="005D5595">
        <w:t xml:space="preserve">Stickley &amp; S. Clift </w:t>
      </w:r>
      <w:r w:rsidRPr="005D5595">
        <w:rPr>
          <w:iCs/>
        </w:rPr>
        <w:t xml:space="preserve">(Eds.), </w:t>
      </w:r>
      <w:r w:rsidRPr="005D5595">
        <w:rPr>
          <w:i/>
          <w:iCs/>
        </w:rPr>
        <w:t>Arts, health and wellbeing: A Theoretical inquiry for practice</w:t>
      </w:r>
      <w:r w:rsidRPr="005D5595">
        <w:t>, Cambridge, UK: Cambridge Scholars Publishing.</w:t>
      </w:r>
    </w:p>
    <w:p w14:paraId="465B853F" w14:textId="77777777" w:rsidR="005D5595" w:rsidRPr="005D5595" w:rsidRDefault="005D5595" w:rsidP="005D5595">
      <w:pPr>
        <w:spacing w:before="120" w:after="120" w:line="480" w:lineRule="auto"/>
        <w:ind w:left="720" w:hanging="720"/>
      </w:pPr>
      <w:r w:rsidRPr="005D5595">
        <w:t>Cheston, R., &amp; Christopher, G. (2019).</w:t>
      </w:r>
      <w:r w:rsidRPr="005D5595">
        <w:rPr>
          <w:i/>
        </w:rPr>
        <w:t xml:space="preserve"> Confronting the existential threat of dementia: An exploration into emotion regulation</w:t>
      </w:r>
      <w:r w:rsidRPr="005D5595">
        <w:t>. London, UK: Palgrave-MacMillan.</w:t>
      </w:r>
    </w:p>
    <w:p w14:paraId="4013AE3C" w14:textId="77777777" w:rsidR="005D5595" w:rsidRPr="005D5595" w:rsidRDefault="005D5595" w:rsidP="005D5595">
      <w:pPr>
        <w:spacing w:before="120" w:after="120" w:line="480" w:lineRule="auto"/>
        <w:ind w:left="720" w:hanging="720"/>
        <w:rPr>
          <w:rStyle w:val="Hyperlink"/>
          <w:color w:val="000000" w:themeColor="text1"/>
          <w:u w:val="none"/>
        </w:rPr>
      </w:pPr>
      <w:r w:rsidRPr="005D5595">
        <w:rPr>
          <w:color w:val="222222"/>
          <w:shd w:val="clear" w:color="auto" w:fill="FFFFFF"/>
        </w:rPr>
        <w:t>Cheston, R., Christopher, G., &amp; Ismail, S. (2015). Dementia as an existential threat: The importance of self-esteem, social connectedness and meaning in life. </w:t>
      </w:r>
      <w:r w:rsidRPr="005D5595">
        <w:rPr>
          <w:i/>
          <w:iCs/>
          <w:color w:val="222222"/>
          <w:shd w:val="clear" w:color="auto" w:fill="FFFFFF"/>
        </w:rPr>
        <w:t>Science Progress</w:t>
      </w:r>
      <w:r w:rsidRPr="005D5595">
        <w:rPr>
          <w:color w:val="222222"/>
          <w:shd w:val="clear" w:color="auto" w:fill="FFFFFF"/>
        </w:rPr>
        <w:t>, </w:t>
      </w:r>
      <w:r w:rsidRPr="005D5595">
        <w:rPr>
          <w:i/>
          <w:iCs/>
          <w:color w:val="222222"/>
          <w:shd w:val="clear" w:color="auto" w:fill="FFFFFF"/>
        </w:rPr>
        <w:t>98</w:t>
      </w:r>
      <w:r w:rsidRPr="005D5595">
        <w:rPr>
          <w:color w:val="222222"/>
          <w:shd w:val="clear" w:color="auto" w:fill="FFFFFF"/>
        </w:rPr>
        <w:t xml:space="preserve">(4), 416-419. </w:t>
      </w:r>
      <w:hyperlink r:id="rId24" w:history="1">
        <w:r w:rsidRPr="005D5595">
          <w:rPr>
            <w:rStyle w:val="Hyperlink"/>
          </w:rPr>
          <w:t>https://doi.org/10.3184/003685015X14467423210693</w:t>
        </w:r>
      </w:hyperlink>
    </w:p>
    <w:p w14:paraId="4E10004C" w14:textId="77777777" w:rsidR="005D5595" w:rsidRPr="005D5595" w:rsidRDefault="005D5595" w:rsidP="005D5595">
      <w:pPr>
        <w:widowControl w:val="0"/>
        <w:autoSpaceDE w:val="0"/>
        <w:autoSpaceDN w:val="0"/>
        <w:adjustRightInd w:val="0"/>
        <w:spacing w:before="120" w:after="120" w:line="480" w:lineRule="auto"/>
        <w:ind w:left="720" w:hanging="720"/>
        <w:rPr>
          <w:rStyle w:val="Hyperlink"/>
          <w:color w:val="000000" w:themeColor="text1"/>
          <w:u w:val="none"/>
        </w:rPr>
      </w:pPr>
      <w:r w:rsidRPr="00987454">
        <w:t xml:space="preserve">Cheung, W., Wildschut, T., Sedikides, C., Hepper, E., Arndt, J., &amp; Vingerhoets, A., (2013). </w:t>
      </w:r>
      <w:r w:rsidRPr="005D5595">
        <w:rPr>
          <w:lang w:val="en-US"/>
        </w:rPr>
        <w:t xml:space="preserve">Back to the future: Nostalgia increases optimism. </w:t>
      </w:r>
      <w:r w:rsidRPr="005D5595">
        <w:rPr>
          <w:i/>
          <w:iCs/>
          <w:lang w:val="en-US"/>
        </w:rPr>
        <w:t>Personality and Social Psychology Bulletin,</w:t>
      </w:r>
      <w:r w:rsidRPr="005D5595">
        <w:rPr>
          <w:i/>
          <w:lang w:val="en-US"/>
        </w:rPr>
        <w:t xml:space="preserve"> </w:t>
      </w:r>
      <w:r w:rsidRPr="005D5595">
        <w:rPr>
          <w:i/>
          <w:iCs/>
          <w:lang w:val="en-US"/>
        </w:rPr>
        <w:t>39</w:t>
      </w:r>
      <w:r w:rsidRPr="005D5595">
        <w:rPr>
          <w:lang w:val="en-US"/>
        </w:rPr>
        <w:t xml:space="preserve">(11), 1484–1496. </w:t>
      </w:r>
      <w:hyperlink r:id="rId25" w:history="1">
        <w:r w:rsidRPr="005D5595">
          <w:rPr>
            <w:rStyle w:val="Hyperlink"/>
          </w:rPr>
          <w:t>https://doi.org/10.1177/0146167213499187</w:t>
        </w:r>
      </w:hyperlink>
    </w:p>
    <w:p w14:paraId="56E84EE8" w14:textId="77777777" w:rsidR="005D5595" w:rsidRPr="005D5595" w:rsidRDefault="005D5595" w:rsidP="005D5595">
      <w:pPr>
        <w:widowControl w:val="0"/>
        <w:autoSpaceDE w:val="0"/>
        <w:autoSpaceDN w:val="0"/>
        <w:adjustRightInd w:val="0"/>
        <w:spacing w:before="120" w:after="120" w:line="480" w:lineRule="auto"/>
        <w:ind w:left="720" w:hanging="720"/>
        <w:rPr>
          <w:color w:val="000000" w:themeColor="text1"/>
          <w:shd w:val="clear" w:color="auto" w:fill="FFFFFF"/>
        </w:rPr>
      </w:pPr>
      <w:r w:rsidRPr="00987454">
        <w:t xml:space="preserve">Conway, M. A., Singer, J. A., &amp; Tagini, A. (2004). </w:t>
      </w:r>
      <w:r w:rsidRPr="005D5595">
        <w:rPr>
          <w:lang w:val="en-US"/>
        </w:rPr>
        <w:t xml:space="preserve">The self and autobiographical memory: Correspondence and coherence. </w:t>
      </w:r>
      <w:r w:rsidRPr="005D5595">
        <w:rPr>
          <w:i/>
          <w:iCs/>
          <w:lang w:val="en-US"/>
        </w:rPr>
        <w:t>Social Cognition</w:t>
      </w:r>
      <w:r w:rsidRPr="005D5595">
        <w:rPr>
          <w:lang w:val="en-US"/>
        </w:rPr>
        <w:t xml:space="preserve">, </w:t>
      </w:r>
      <w:r w:rsidRPr="005D5595">
        <w:rPr>
          <w:i/>
          <w:iCs/>
          <w:lang w:val="en-US"/>
        </w:rPr>
        <w:t>22</w:t>
      </w:r>
      <w:r w:rsidRPr="005D5595">
        <w:rPr>
          <w:lang w:val="en-US"/>
        </w:rPr>
        <w:t xml:space="preserve">(5), 491-529. </w:t>
      </w:r>
      <w:hyperlink r:id="rId26" w:history="1">
        <w:r w:rsidRPr="005D5595">
          <w:rPr>
            <w:rStyle w:val="Hyperlink"/>
            <w:lang w:val="en-US"/>
          </w:rPr>
          <w:t>https://doi.org/</w:t>
        </w:r>
        <w:r w:rsidRPr="005D5595">
          <w:rPr>
            <w:rStyle w:val="Hyperlink"/>
            <w:shd w:val="clear" w:color="auto" w:fill="FFFFFF"/>
          </w:rPr>
          <w:t>10.1521/soco.22.5.491.50768</w:t>
        </w:r>
      </w:hyperlink>
    </w:p>
    <w:p w14:paraId="2927F851" w14:textId="77777777" w:rsidR="005D5595" w:rsidRPr="005D5595" w:rsidRDefault="005D5595" w:rsidP="005D5595">
      <w:pPr>
        <w:spacing w:before="120" w:after="120" w:line="480" w:lineRule="auto"/>
        <w:ind w:left="720" w:hanging="720"/>
      </w:pPr>
      <w:r w:rsidRPr="005D5595">
        <w:t xml:space="preserve">Davis, F. (1979). </w:t>
      </w:r>
      <w:r w:rsidRPr="005D5595">
        <w:rPr>
          <w:i/>
        </w:rPr>
        <w:t>Yearning for yesterday: A sociology of nostalgia</w:t>
      </w:r>
      <w:r w:rsidRPr="005D5595">
        <w:t>. New York, NY: Free Press.</w:t>
      </w:r>
    </w:p>
    <w:p w14:paraId="7D6E13B0" w14:textId="77777777" w:rsidR="005D5595" w:rsidRPr="005D5595" w:rsidRDefault="005D5595" w:rsidP="005D5595">
      <w:pPr>
        <w:spacing w:before="120" w:after="120" w:line="480" w:lineRule="auto"/>
        <w:ind w:left="720" w:hanging="720"/>
      </w:pPr>
      <w:r w:rsidRPr="005D5595">
        <w:lastRenderedPageBreak/>
        <w:t xml:space="preserve">Dodd, E., Ismail, S., Christopher, G., Wildschut, R.T., Sedikides, C. &amp; Cheston, R. (in press). Nostalgic conversations: The co-production of an intervention package for people living with dementia and their spouse. </w:t>
      </w:r>
      <w:r w:rsidRPr="005D5595">
        <w:rPr>
          <w:i/>
        </w:rPr>
        <w:t>Dementia: The International Journal of Social Research and Policy</w:t>
      </w:r>
      <w:r w:rsidRPr="005D5595">
        <w:rPr>
          <w:iCs/>
        </w:rPr>
        <w:t>.</w:t>
      </w:r>
    </w:p>
    <w:p w14:paraId="02F64618" w14:textId="77777777" w:rsidR="005D5595" w:rsidRPr="005D5595" w:rsidRDefault="005D5595" w:rsidP="005D5595">
      <w:pPr>
        <w:spacing w:before="120" w:after="120" w:line="480" w:lineRule="auto"/>
        <w:ind w:left="720" w:hanging="720"/>
      </w:pPr>
      <w:r w:rsidRPr="00987454">
        <w:rPr>
          <w:color w:val="000000" w:themeColor="text1"/>
          <w:shd w:val="clear" w:color="auto" w:fill="FFFFFF"/>
        </w:rPr>
        <w:t xml:space="preserve">El Haj, M., &amp; Antoine, P. (2017). </w:t>
      </w:r>
      <w:r w:rsidRPr="005D5595">
        <w:rPr>
          <w:color w:val="000000" w:themeColor="text1"/>
          <w:shd w:val="clear" w:color="auto" w:fill="FFFFFF"/>
          <w:lang w:val="en-US"/>
        </w:rPr>
        <w:t>Discrepancy between</w:t>
      </w:r>
      <w:r w:rsidRPr="005D5595">
        <w:rPr>
          <w:color w:val="222222"/>
          <w:shd w:val="clear" w:color="auto" w:fill="FFFFFF"/>
          <w:lang w:val="en-US"/>
        </w:rPr>
        <w:t xml:space="preserve"> subjective autobiographical reliving and objective recall: The past as seen by Alzheimer’s disease patients. </w:t>
      </w:r>
      <w:r w:rsidRPr="005D5595">
        <w:rPr>
          <w:i/>
          <w:color w:val="222222"/>
          <w:shd w:val="clear" w:color="auto" w:fill="FFFFFF"/>
          <w:lang w:val="en-US"/>
        </w:rPr>
        <w:t>Consciousness and Cognition, </w:t>
      </w:r>
      <w:r w:rsidRPr="005D5595">
        <w:rPr>
          <w:i/>
          <w:iCs/>
          <w:color w:val="222222"/>
          <w:shd w:val="clear" w:color="auto" w:fill="FFFFFF"/>
          <w:lang w:val="en-US"/>
        </w:rPr>
        <w:t>49</w:t>
      </w:r>
      <w:r w:rsidRPr="005D5595">
        <w:rPr>
          <w:color w:val="222222"/>
          <w:shd w:val="clear" w:color="auto" w:fill="FFFFFF"/>
          <w:lang w:val="en-US"/>
        </w:rPr>
        <w:t xml:space="preserve">, 110-116. </w:t>
      </w:r>
      <w:hyperlink r:id="rId27" w:history="1">
        <w:r w:rsidRPr="005D5595">
          <w:rPr>
            <w:rStyle w:val="Hyperlink"/>
            <w:shd w:val="clear" w:color="auto" w:fill="FFFFFF"/>
            <w:lang w:val="en-US"/>
          </w:rPr>
          <w:t>https://doi.org/</w:t>
        </w:r>
        <w:r w:rsidRPr="005D5595">
          <w:rPr>
            <w:rStyle w:val="Hyperlink"/>
          </w:rPr>
          <w:t>10.1016/j.concog.2017.01.009</w:t>
        </w:r>
      </w:hyperlink>
    </w:p>
    <w:p w14:paraId="3CEBC3A3" w14:textId="77777777" w:rsidR="005D5595" w:rsidRPr="005D5595" w:rsidRDefault="005D5595" w:rsidP="005D5595">
      <w:pPr>
        <w:widowControl w:val="0"/>
        <w:autoSpaceDE w:val="0"/>
        <w:autoSpaceDN w:val="0"/>
        <w:adjustRightInd w:val="0"/>
        <w:spacing w:before="120" w:after="120" w:line="480" w:lineRule="auto"/>
        <w:ind w:left="720" w:hanging="720"/>
        <w:rPr>
          <w:color w:val="000000"/>
          <w:shd w:val="clear" w:color="auto" w:fill="FFFFFF"/>
          <w:lang w:val="en-US"/>
        </w:rPr>
      </w:pPr>
      <w:r w:rsidRPr="005D5595">
        <w:rPr>
          <w:lang w:val="en-US"/>
        </w:rPr>
        <w:t xml:space="preserve">El Haj, M., Antoine, P., Nandrino, J. L., Gely-Nargeot, M. C., &amp; Raffard, S. (2015b). Self-defining memories during exposure to music in Alzheimer's disease. </w:t>
      </w:r>
      <w:r w:rsidRPr="005D5595">
        <w:rPr>
          <w:i/>
          <w:iCs/>
          <w:lang w:val="en-US"/>
        </w:rPr>
        <w:t>International Psychogeriatrics,</w:t>
      </w:r>
      <w:r w:rsidRPr="005D5595">
        <w:rPr>
          <w:i/>
          <w:lang w:val="en-US"/>
        </w:rPr>
        <w:t xml:space="preserve"> </w:t>
      </w:r>
      <w:r w:rsidRPr="005D5595">
        <w:rPr>
          <w:i/>
          <w:iCs/>
          <w:lang w:val="en-US"/>
        </w:rPr>
        <w:t>27</w:t>
      </w:r>
      <w:r w:rsidRPr="005D5595">
        <w:rPr>
          <w:lang w:val="en-US"/>
        </w:rPr>
        <w:t xml:space="preserve">(10), 1719-1730. </w:t>
      </w:r>
      <w:hyperlink r:id="rId28" w:history="1">
        <w:r w:rsidRPr="005D5595">
          <w:rPr>
            <w:rStyle w:val="Hyperlink"/>
            <w:lang w:val="en-US"/>
          </w:rPr>
          <w:t>https://doi.org/10.1017/S1041610215000812</w:t>
        </w:r>
      </w:hyperlink>
    </w:p>
    <w:p w14:paraId="3BBD118B" w14:textId="77777777" w:rsidR="005D5595" w:rsidRPr="005D5595" w:rsidRDefault="005D5595" w:rsidP="005D5595">
      <w:pPr>
        <w:spacing w:before="120" w:after="120" w:line="480" w:lineRule="auto"/>
        <w:ind w:left="720" w:hanging="720"/>
        <w:rPr>
          <w:color w:val="000000" w:themeColor="text1"/>
        </w:rPr>
      </w:pPr>
      <w:r w:rsidRPr="005D5595">
        <w:rPr>
          <w:color w:val="222222"/>
          <w:shd w:val="clear" w:color="auto" w:fill="FFFFFF"/>
          <w:lang w:val="en-US"/>
        </w:rPr>
        <w:t>El Haj, M., Antoine, P., Nandrino, J., &amp; Kapogiannis, D. (2015a). Autobiographical memory decline in Alzheimer’s disease, a theoretical and clinical overview. </w:t>
      </w:r>
      <w:r w:rsidRPr="005D5595">
        <w:rPr>
          <w:i/>
          <w:color w:val="222222"/>
          <w:shd w:val="clear" w:color="auto" w:fill="FFFFFF"/>
          <w:lang w:val="en-US"/>
        </w:rPr>
        <w:t>Ageing Research Reviews, </w:t>
      </w:r>
      <w:r w:rsidRPr="005D5595">
        <w:rPr>
          <w:i/>
          <w:iCs/>
          <w:color w:val="222222"/>
          <w:shd w:val="clear" w:color="auto" w:fill="FFFFFF"/>
          <w:lang w:val="en-US"/>
        </w:rPr>
        <w:t>23</w:t>
      </w:r>
      <w:r w:rsidRPr="005D5595">
        <w:rPr>
          <w:color w:val="222222"/>
          <w:shd w:val="clear" w:color="auto" w:fill="FFFFFF"/>
          <w:lang w:val="en-US"/>
        </w:rPr>
        <w:t>(</w:t>
      </w:r>
      <w:r w:rsidRPr="005D5595">
        <w:rPr>
          <w:color w:val="000000"/>
          <w:shd w:val="clear" w:color="auto" w:fill="FFFFFF"/>
        </w:rPr>
        <w:t xml:space="preserve">Pt B), </w:t>
      </w:r>
      <w:r w:rsidRPr="005D5595">
        <w:rPr>
          <w:color w:val="222222"/>
          <w:shd w:val="clear" w:color="auto" w:fill="FFFFFF"/>
          <w:lang w:val="en-US"/>
        </w:rPr>
        <w:t xml:space="preserve">183-192. </w:t>
      </w:r>
      <w:hyperlink r:id="rId29" w:history="1">
        <w:r w:rsidRPr="005D5595">
          <w:rPr>
            <w:rStyle w:val="Hyperlink"/>
            <w:shd w:val="clear" w:color="auto" w:fill="FFFFFF"/>
            <w:lang w:val="en-US"/>
          </w:rPr>
          <w:t>https://doi.org/</w:t>
        </w:r>
        <w:r w:rsidRPr="005D5595">
          <w:rPr>
            <w:rStyle w:val="Hyperlink"/>
          </w:rPr>
          <w:t>10.1016/j.arr.2015.07.001</w:t>
        </w:r>
      </w:hyperlink>
    </w:p>
    <w:p w14:paraId="5F56DD5B" w14:textId="77777777" w:rsidR="005D5595" w:rsidRPr="005D5595" w:rsidRDefault="005D5595" w:rsidP="005D5595">
      <w:pPr>
        <w:spacing w:before="120" w:after="120" w:line="480" w:lineRule="auto"/>
        <w:ind w:left="720" w:hanging="720"/>
        <w:rPr>
          <w:lang w:val="en-US"/>
        </w:rPr>
      </w:pPr>
      <w:r w:rsidRPr="005D5595">
        <w:rPr>
          <w:color w:val="222222"/>
          <w:shd w:val="clear" w:color="auto" w:fill="FFFFFF"/>
        </w:rPr>
        <w:t>El Haj, M., Boudoukha, A., Antoine, P., Moustafa, A., Gallouj, K., &amp; Allain, P. (2019). Memories supporting myself: Autobiographical memory supports self-</w:t>
      </w:r>
      <w:r w:rsidRPr="005D5595">
        <w:rPr>
          <w:shd w:val="clear" w:color="auto" w:fill="FFFFFF"/>
        </w:rPr>
        <w:t>continuity in Alzheimer’s Disease. </w:t>
      </w:r>
      <w:r w:rsidRPr="005D5595">
        <w:rPr>
          <w:i/>
          <w:iCs/>
          <w:shd w:val="clear" w:color="auto" w:fill="FFFFFF"/>
        </w:rPr>
        <w:t>Journal of Alzheimer's Disease,</w:t>
      </w:r>
      <w:r w:rsidRPr="005D5595">
        <w:rPr>
          <w:b/>
          <w:bCs/>
          <w:shd w:val="clear" w:color="auto" w:fill="FFFFFF"/>
        </w:rPr>
        <w:t xml:space="preserve"> </w:t>
      </w:r>
      <w:r w:rsidRPr="005D5595">
        <w:rPr>
          <w:i/>
          <w:iCs/>
          <w:shd w:val="clear" w:color="auto" w:fill="FFFFFF"/>
        </w:rPr>
        <w:t>70</w:t>
      </w:r>
      <w:r w:rsidRPr="005D5595">
        <w:rPr>
          <w:shd w:val="clear" w:color="auto" w:fill="FFFFFF"/>
        </w:rPr>
        <w:t xml:space="preserve">(4), 1217-1224. </w:t>
      </w:r>
      <w:hyperlink r:id="rId30" w:history="1">
        <w:r w:rsidRPr="005D5595">
          <w:rPr>
            <w:rStyle w:val="Hyperlink"/>
            <w:shd w:val="clear" w:color="auto" w:fill="FFFFFF"/>
          </w:rPr>
          <w:t>https://doi.org/</w:t>
        </w:r>
        <w:r w:rsidRPr="005D5595">
          <w:rPr>
            <w:rStyle w:val="Hyperlink"/>
            <w:lang w:val="en-US"/>
          </w:rPr>
          <w:t>10.3233/JAD-190440</w:t>
        </w:r>
      </w:hyperlink>
    </w:p>
    <w:p w14:paraId="2276E06D" w14:textId="77777777" w:rsidR="005D5595" w:rsidRPr="005D5595" w:rsidRDefault="005D5595" w:rsidP="005D5595">
      <w:pPr>
        <w:spacing w:before="120" w:after="120" w:line="480" w:lineRule="auto"/>
        <w:ind w:left="720" w:hanging="720"/>
        <w:rPr>
          <w:color w:val="000000" w:themeColor="text1"/>
          <w:lang w:val="en-US"/>
        </w:rPr>
      </w:pPr>
      <w:r w:rsidRPr="005D5595">
        <w:rPr>
          <w:color w:val="000000" w:themeColor="text1"/>
        </w:rPr>
        <w:t xml:space="preserve">El Haj, M., Kapogiannis, D., &amp; Antoine, P. (2016). </w:t>
      </w:r>
      <w:r w:rsidRPr="005D5595">
        <w:rPr>
          <w:color w:val="000000" w:themeColor="text1"/>
          <w:lang w:val="en-US"/>
        </w:rPr>
        <w:t xml:space="preserve">Phenomenological reliving and visual imagery during autobiographical recall in Alzheimer’s disease. </w:t>
      </w:r>
      <w:r w:rsidRPr="005D5595">
        <w:rPr>
          <w:i/>
          <w:iCs/>
          <w:color w:val="000000" w:themeColor="text1"/>
          <w:lang w:val="en-US"/>
        </w:rPr>
        <w:t>Journal</w:t>
      </w:r>
      <w:r w:rsidRPr="005D5595">
        <w:rPr>
          <w:i/>
          <w:iCs/>
          <w:color w:val="000000" w:themeColor="text1"/>
        </w:rPr>
        <w:t xml:space="preserve"> </w:t>
      </w:r>
      <w:r w:rsidRPr="005D5595">
        <w:rPr>
          <w:i/>
          <w:iCs/>
          <w:color w:val="000000" w:themeColor="text1"/>
          <w:lang w:val="en-US"/>
        </w:rPr>
        <w:t>of Alzheimer’s Disease,</w:t>
      </w:r>
      <w:r w:rsidRPr="005D5595">
        <w:rPr>
          <w:i/>
          <w:color w:val="000000" w:themeColor="text1"/>
          <w:lang w:val="en-US"/>
        </w:rPr>
        <w:t xml:space="preserve"> </w:t>
      </w:r>
      <w:r w:rsidRPr="005D5595">
        <w:rPr>
          <w:i/>
          <w:iCs/>
          <w:color w:val="000000" w:themeColor="text1"/>
          <w:lang w:val="en-US"/>
        </w:rPr>
        <w:t>52</w:t>
      </w:r>
      <w:r w:rsidRPr="005D5595">
        <w:rPr>
          <w:color w:val="000000" w:themeColor="text1"/>
          <w:lang w:val="en-US"/>
        </w:rPr>
        <w:t xml:space="preserve">(2), 421-431. </w:t>
      </w:r>
      <w:hyperlink r:id="rId31" w:history="1">
        <w:r w:rsidRPr="005D5595">
          <w:rPr>
            <w:rStyle w:val="Hyperlink"/>
            <w:lang w:val="en-US"/>
          </w:rPr>
          <w:t>https://doi.org/10.3233/JAD-151122</w:t>
        </w:r>
      </w:hyperlink>
    </w:p>
    <w:p w14:paraId="458C6C72" w14:textId="77777777" w:rsidR="005D5595" w:rsidRPr="005D5595" w:rsidRDefault="005D5595" w:rsidP="005D5595">
      <w:pPr>
        <w:spacing w:before="120" w:after="120" w:line="480" w:lineRule="auto"/>
        <w:ind w:left="720" w:hanging="720"/>
      </w:pPr>
      <w:r w:rsidRPr="005D5595">
        <w:rPr>
          <w:shd w:val="clear" w:color="auto" w:fill="FFFFFF"/>
        </w:rPr>
        <w:t>El Haj, M., Kapogiannis, D., &amp; Antoine, P. (2020). The (fatalistic) present as experienced by individuals with Alzheimer’s disease: a preliminary study. </w:t>
      </w:r>
      <w:r w:rsidRPr="005D5595">
        <w:rPr>
          <w:i/>
          <w:iCs/>
          <w:shd w:val="clear" w:color="auto" w:fill="FFFFFF"/>
        </w:rPr>
        <w:t>Neurological Sciences</w:t>
      </w:r>
      <w:r w:rsidRPr="005D5595">
        <w:rPr>
          <w:shd w:val="clear" w:color="auto" w:fill="FFFFFF"/>
        </w:rPr>
        <w:t xml:space="preserve">, </w:t>
      </w:r>
      <w:r w:rsidRPr="005D5595">
        <w:rPr>
          <w:i/>
          <w:iCs/>
          <w:shd w:val="clear" w:color="auto" w:fill="FFFFFF"/>
        </w:rPr>
        <w:t>41</w:t>
      </w:r>
      <w:r w:rsidRPr="005D5595">
        <w:rPr>
          <w:shd w:val="clear" w:color="auto" w:fill="FFFFFF"/>
        </w:rPr>
        <w:t xml:space="preserve">(12), 427-433. </w:t>
      </w:r>
      <w:hyperlink r:id="rId32" w:history="1">
        <w:r w:rsidRPr="005D5595">
          <w:rPr>
            <w:rStyle w:val="Hyperlink"/>
            <w:lang w:val="en-US"/>
          </w:rPr>
          <w:t>https://doi.org/10.s10072-019-04121-w</w:t>
        </w:r>
      </w:hyperlink>
    </w:p>
    <w:p w14:paraId="372929C1" w14:textId="77777777" w:rsidR="005D5595" w:rsidRPr="005D5595" w:rsidRDefault="005D5595" w:rsidP="005D5595">
      <w:pPr>
        <w:spacing w:before="120" w:after="120" w:line="480" w:lineRule="auto"/>
        <w:ind w:left="720" w:hanging="720"/>
        <w:rPr>
          <w:bCs/>
        </w:rPr>
      </w:pPr>
      <w:r w:rsidRPr="00987454">
        <w:rPr>
          <w:bCs/>
          <w:color w:val="000000" w:themeColor="text1"/>
        </w:rPr>
        <w:lastRenderedPageBreak/>
        <w:t xml:space="preserve">Hepper, E. G., Wildschut, T., Sedikides, C., Ritchie, T. D., Yung, Y-F., Hansen, N., …. </w:t>
      </w:r>
      <w:r w:rsidRPr="005D5595">
        <w:rPr>
          <w:bCs/>
          <w:color w:val="000000" w:themeColor="text1"/>
        </w:rPr>
        <w:t xml:space="preserve">&amp; Zhou, X. (2014). Pancultural nostalgia: Prototypical conceptions across cultures. </w:t>
      </w:r>
      <w:r w:rsidRPr="005D5595">
        <w:rPr>
          <w:bCs/>
          <w:i/>
          <w:color w:val="000000" w:themeColor="text1"/>
        </w:rPr>
        <w:t>Emotion,</w:t>
      </w:r>
      <w:r w:rsidRPr="005D5595">
        <w:rPr>
          <w:i/>
          <w:iCs/>
        </w:rPr>
        <w:t xml:space="preserve"> 14</w:t>
      </w:r>
      <w:r w:rsidRPr="005D5595">
        <w:t>(</w:t>
      </w:r>
      <w:r w:rsidRPr="005D5595">
        <w:rPr>
          <w:iCs/>
        </w:rPr>
        <w:t>4), 733-747</w:t>
      </w:r>
      <w:r w:rsidRPr="005D5595">
        <w:rPr>
          <w:bCs/>
          <w:color w:val="000000" w:themeColor="text1"/>
        </w:rPr>
        <w:t xml:space="preserve">. </w:t>
      </w:r>
      <w:hyperlink r:id="rId33" w:history="1">
        <w:r w:rsidRPr="005D5595">
          <w:rPr>
            <w:rStyle w:val="Hyperlink"/>
            <w:bCs/>
          </w:rPr>
          <w:t>https://doi.org/10.1037/a0036790</w:t>
        </w:r>
      </w:hyperlink>
    </w:p>
    <w:p w14:paraId="4133B0DF" w14:textId="77777777" w:rsidR="005D5595" w:rsidRPr="00987454" w:rsidRDefault="005D5595" w:rsidP="005D5595">
      <w:pPr>
        <w:spacing w:before="120" w:after="120" w:line="480" w:lineRule="auto"/>
        <w:ind w:left="720" w:hanging="720"/>
        <w:rPr>
          <w:color w:val="201F1E"/>
          <w:shd w:val="clear" w:color="auto" w:fill="FFFFFF"/>
        </w:rPr>
      </w:pPr>
      <w:r w:rsidRPr="005D5595">
        <w:rPr>
          <w:bCs/>
        </w:rPr>
        <w:t xml:space="preserve">Hepper, E. G., Wildschut, T., </w:t>
      </w:r>
      <w:r w:rsidRPr="005D5595">
        <w:rPr>
          <w:bCs/>
          <w:lang w:val="en-US"/>
        </w:rPr>
        <w:t xml:space="preserve">Sedikides, C., </w:t>
      </w:r>
      <w:r w:rsidRPr="005D5595">
        <w:rPr>
          <w:bCs/>
        </w:rPr>
        <w:t xml:space="preserve">Robertson, S., </w:t>
      </w:r>
      <w:r w:rsidRPr="005D5595">
        <w:rPr>
          <w:bCs/>
          <w:lang w:val="en-US"/>
        </w:rPr>
        <w:t>&amp; Routledge, C. D. (</w:t>
      </w:r>
      <w:r w:rsidRPr="005D5595">
        <w:t>2020</w:t>
      </w:r>
      <w:r w:rsidRPr="005D5595">
        <w:rPr>
          <w:bCs/>
          <w:lang w:val="en-US"/>
        </w:rPr>
        <w:t xml:space="preserve">). The time capsule: Nostalgia shields wellbeing from limited time horizons. </w:t>
      </w:r>
      <w:r w:rsidRPr="005D5595">
        <w:rPr>
          <w:bCs/>
          <w:i/>
          <w:iCs/>
          <w:lang w:val="en-US"/>
        </w:rPr>
        <w:t>Emotion</w:t>
      </w:r>
      <w:r w:rsidRPr="005D5595">
        <w:rPr>
          <w:bCs/>
          <w:lang w:val="en-US"/>
        </w:rPr>
        <w:t xml:space="preserve">. Advance online publication. </w:t>
      </w:r>
      <w:hyperlink r:id="rId34" w:history="1">
        <w:r w:rsidRPr="00987454">
          <w:rPr>
            <w:rStyle w:val="Hyperlink"/>
          </w:rPr>
          <w:t>https://doi.org/</w:t>
        </w:r>
        <w:r w:rsidRPr="00987454">
          <w:rPr>
            <w:rStyle w:val="Hyperlink"/>
            <w:shd w:val="clear" w:color="auto" w:fill="FFFFFF"/>
          </w:rPr>
          <w:t>10.1037/emo0000728</w:t>
        </w:r>
      </w:hyperlink>
    </w:p>
    <w:p w14:paraId="77153A18" w14:textId="77777777" w:rsidR="005D5595" w:rsidRPr="005D5595" w:rsidRDefault="005D5595" w:rsidP="005D5595">
      <w:pPr>
        <w:spacing w:before="120" w:after="120" w:line="480" w:lineRule="auto"/>
        <w:ind w:left="720" w:hanging="720"/>
        <w:rPr>
          <w:rStyle w:val="Hyperlink"/>
          <w:color w:val="0D0D0D" w:themeColor="text1" w:themeTint="F2"/>
          <w:u w:val="none"/>
          <w:bdr w:val="none" w:sz="0" w:space="0" w:color="auto" w:frame="1"/>
        </w:rPr>
      </w:pPr>
      <w:r w:rsidRPr="00987454">
        <w:rPr>
          <w:color w:val="222222"/>
          <w:shd w:val="clear" w:color="auto" w:fill="FFFFFF"/>
        </w:rPr>
        <w:t xml:space="preserve">Hughes, C.P., Berg, L., Danziger, W., Coben, L., &amp; Martin, R. (1982). </w:t>
      </w:r>
      <w:r w:rsidRPr="005D5595">
        <w:rPr>
          <w:color w:val="222222"/>
          <w:shd w:val="clear" w:color="auto" w:fill="FFFFFF"/>
        </w:rPr>
        <w:t>A new clinical scale for the staging of dementia. </w:t>
      </w:r>
      <w:r w:rsidRPr="005D5595">
        <w:rPr>
          <w:i/>
          <w:iCs/>
          <w:color w:val="222222"/>
          <w:shd w:val="clear" w:color="auto" w:fill="FFFFFF"/>
        </w:rPr>
        <w:t>The British Journal of Psychiatry,</w:t>
      </w:r>
      <w:r w:rsidRPr="005D5595">
        <w:rPr>
          <w:color w:val="222222"/>
          <w:shd w:val="clear" w:color="auto" w:fill="FFFFFF"/>
        </w:rPr>
        <w:t> </w:t>
      </w:r>
      <w:r w:rsidRPr="005D5595">
        <w:rPr>
          <w:i/>
          <w:color w:val="222222"/>
          <w:shd w:val="clear" w:color="auto" w:fill="FFFFFF"/>
        </w:rPr>
        <w:t>140</w:t>
      </w:r>
      <w:r w:rsidRPr="005D5595">
        <w:rPr>
          <w:color w:val="222222"/>
          <w:shd w:val="clear" w:color="auto" w:fill="FFFFFF"/>
        </w:rPr>
        <w:t>(6), 566-572.</w:t>
      </w:r>
      <w:r w:rsidRPr="005D5595">
        <w:rPr>
          <w:color w:val="0D0D0D" w:themeColor="text1" w:themeTint="F2"/>
          <w:shd w:val="clear" w:color="auto" w:fill="FFFFFF"/>
        </w:rPr>
        <w:t xml:space="preserve"> </w:t>
      </w:r>
      <w:hyperlink r:id="rId35" w:history="1">
        <w:r w:rsidRPr="005D5595">
          <w:rPr>
            <w:rStyle w:val="Hyperlink"/>
            <w:bdr w:val="none" w:sz="0" w:space="0" w:color="auto" w:frame="1"/>
          </w:rPr>
          <w:t>https://doi.org/10.1192/bjp.140.6.566</w:t>
        </w:r>
      </w:hyperlink>
    </w:p>
    <w:p w14:paraId="046297D1" w14:textId="77777777" w:rsidR="005D5595" w:rsidRPr="005D5595" w:rsidRDefault="005D5595" w:rsidP="005D5595">
      <w:pPr>
        <w:spacing w:before="120" w:after="120" w:line="480" w:lineRule="auto"/>
        <w:ind w:left="720" w:hanging="720"/>
        <w:rPr>
          <w:color w:val="201F1E"/>
          <w:shd w:val="clear" w:color="auto" w:fill="FFFFFF"/>
        </w:rPr>
      </w:pPr>
      <w:r w:rsidRPr="00987454">
        <w:rPr>
          <w:color w:val="201F1E"/>
          <w:shd w:val="clear" w:color="auto" w:fill="FFFFFF"/>
        </w:rPr>
        <w:t xml:space="preserve">Juhl, J., Wildschut, T., Sedikides, C., Diebel, T., Cheung, W. Y., &amp; Vingerhoets, </w:t>
      </w:r>
      <w:r w:rsidRPr="00987454">
        <w:rPr>
          <w:bCs/>
          <w:color w:val="000000"/>
        </w:rPr>
        <w:t xml:space="preserve">A. J. J. M. </w:t>
      </w:r>
      <w:r w:rsidRPr="00987454">
        <w:rPr>
          <w:color w:val="201F1E"/>
          <w:shd w:val="clear" w:color="auto" w:fill="FFFFFF"/>
        </w:rPr>
        <w:t xml:space="preserve">(2020). </w:t>
      </w:r>
      <w:r w:rsidRPr="005D5595">
        <w:rPr>
          <w:color w:val="201F1E"/>
          <w:shd w:val="clear" w:color="auto" w:fill="FFFFFF"/>
        </w:rPr>
        <w:t>Nostalgia proneness and empathy: Generality, underlying mechanism, and implications for prosocial behavior. </w:t>
      </w:r>
      <w:r w:rsidRPr="005D5595">
        <w:rPr>
          <w:i/>
          <w:iCs/>
          <w:color w:val="201F1E"/>
          <w:shd w:val="clear" w:color="auto" w:fill="FFFFFF"/>
        </w:rPr>
        <w:t>Journal of Personality, 88</w:t>
      </w:r>
      <w:r w:rsidRPr="005D5595">
        <w:rPr>
          <w:color w:val="201F1E"/>
          <w:shd w:val="clear" w:color="auto" w:fill="FFFFFF"/>
        </w:rPr>
        <w:t>(3), 485-500</w:t>
      </w:r>
      <w:r w:rsidRPr="005D5595">
        <w:rPr>
          <w:iCs/>
          <w:color w:val="201F1E"/>
          <w:shd w:val="clear" w:color="auto" w:fill="FFFFFF"/>
        </w:rPr>
        <w:t xml:space="preserve">. </w:t>
      </w:r>
      <w:hyperlink r:id="rId36" w:history="1">
        <w:r w:rsidRPr="005D5595">
          <w:rPr>
            <w:rStyle w:val="Hyperlink"/>
            <w:lang w:val="en-US"/>
          </w:rPr>
          <w:t>https://doi.org/</w:t>
        </w:r>
        <w:r w:rsidRPr="005D5595">
          <w:rPr>
            <w:rStyle w:val="Hyperlink"/>
            <w:shd w:val="clear" w:color="auto" w:fill="FFFFFF"/>
          </w:rPr>
          <w:t>10.1111/jopy.12505</w:t>
        </w:r>
      </w:hyperlink>
    </w:p>
    <w:p w14:paraId="5566F262" w14:textId="77777777" w:rsidR="005D5595" w:rsidRPr="005D5595" w:rsidRDefault="005D5595" w:rsidP="005D5595">
      <w:pPr>
        <w:spacing w:before="120" w:after="120" w:line="480" w:lineRule="auto"/>
        <w:ind w:left="720" w:hanging="720"/>
        <w:rPr>
          <w:lang w:val="en-US"/>
        </w:rPr>
      </w:pPr>
      <w:r w:rsidRPr="005D5595">
        <w:rPr>
          <w:color w:val="222222"/>
          <w:shd w:val="clear" w:color="auto" w:fill="FFFFFF"/>
        </w:rPr>
        <w:t>Kirk, M., &amp; Berntsen, D. (2018). The life span distribution of autobiographical memory in Alzheimer’s disease. </w:t>
      </w:r>
      <w:r w:rsidRPr="005D5595">
        <w:rPr>
          <w:i/>
          <w:color w:val="222222"/>
          <w:shd w:val="clear" w:color="auto" w:fill="FFFFFF"/>
        </w:rPr>
        <w:t>Neuropsychology,</w:t>
      </w:r>
      <w:r w:rsidRPr="005D5595">
        <w:rPr>
          <w:color w:val="222222"/>
          <w:shd w:val="clear" w:color="auto" w:fill="FFFFFF"/>
        </w:rPr>
        <w:t> </w:t>
      </w:r>
      <w:r w:rsidRPr="005D5595">
        <w:rPr>
          <w:i/>
          <w:iCs/>
          <w:color w:val="222222"/>
          <w:shd w:val="clear" w:color="auto" w:fill="FFFFFF"/>
        </w:rPr>
        <w:t>32</w:t>
      </w:r>
      <w:r w:rsidRPr="005D5595">
        <w:rPr>
          <w:color w:val="222222"/>
          <w:shd w:val="clear" w:color="auto" w:fill="FFFFFF"/>
        </w:rPr>
        <w:t xml:space="preserve">(8), 906-919. </w:t>
      </w:r>
      <w:hyperlink r:id="rId37" w:history="1">
        <w:r w:rsidRPr="005D5595">
          <w:rPr>
            <w:rStyle w:val="Hyperlink"/>
            <w:lang w:val="en-US"/>
          </w:rPr>
          <w:t>https://doi.org/10.1037/neu0000486</w:t>
        </w:r>
      </w:hyperlink>
    </w:p>
    <w:p w14:paraId="696D820D" w14:textId="77777777" w:rsidR="005D5595" w:rsidRPr="005D5595" w:rsidRDefault="005D5595" w:rsidP="005D5595">
      <w:pPr>
        <w:spacing w:before="120" w:after="120" w:line="480" w:lineRule="auto"/>
        <w:ind w:left="720" w:hanging="720"/>
      </w:pPr>
      <w:r w:rsidRPr="005D5595">
        <w:t>Kitwood, T. &amp; Brooker, D. (Ed.) (2019). </w:t>
      </w:r>
      <w:r w:rsidRPr="005D5595">
        <w:rPr>
          <w:i/>
          <w:iCs/>
        </w:rPr>
        <w:t>Dementia reconsidered, revisited: The person still comes first</w:t>
      </w:r>
      <w:r w:rsidRPr="005D5595">
        <w:t>. London, UK: Open University Press</w:t>
      </w:r>
    </w:p>
    <w:p w14:paraId="29230E81" w14:textId="77777777" w:rsidR="005D5595" w:rsidRPr="00987454" w:rsidRDefault="005D5595" w:rsidP="005D5595">
      <w:pPr>
        <w:spacing w:before="120" w:after="120" w:line="480" w:lineRule="auto"/>
        <w:ind w:left="720" w:hanging="720"/>
        <w:rPr>
          <w:color w:val="000000"/>
          <w:lang w:val="de-DE"/>
        </w:rPr>
      </w:pPr>
      <w:r w:rsidRPr="005D5595">
        <w:rPr>
          <w:color w:val="000000"/>
          <w:lang w:val="en-US"/>
        </w:rPr>
        <w:t xml:space="preserve">Klein, S., Cosmides, L., &amp; Costabile, K. (2003). Preserved knowledge of self in a case of Alzheimer's dementia. </w:t>
      </w:r>
      <w:r w:rsidRPr="00987454">
        <w:rPr>
          <w:i/>
          <w:iCs/>
          <w:color w:val="000000"/>
          <w:lang w:val="de-DE"/>
        </w:rPr>
        <w:t>Social Cognition,</w:t>
      </w:r>
      <w:r w:rsidRPr="00987454">
        <w:rPr>
          <w:color w:val="000000"/>
          <w:lang w:val="de-DE"/>
        </w:rPr>
        <w:t xml:space="preserve"> </w:t>
      </w:r>
      <w:r w:rsidRPr="00987454">
        <w:rPr>
          <w:i/>
          <w:iCs/>
          <w:color w:val="000000"/>
          <w:lang w:val="de-DE"/>
        </w:rPr>
        <w:t>21</w:t>
      </w:r>
      <w:r w:rsidRPr="00987454">
        <w:rPr>
          <w:color w:val="000000"/>
          <w:lang w:val="de-DE"/>
        </w:rPr>
        <w:t xml:space="preserve">(2), 157-165. </w:t>
      </w:r>
      <w:hyperlink r:id="rId38" w:history="1">
        <w:r w:rsidRPr="00987454">
          <w:rPr>
            <w:rStyle w:val="Hyperlink"/>
            <w:lang w:val="de-DE"/>
          </w:rPr>
          <w:t>https://doi.org/10.1521/soco.21.2.157.21317</w:t>
        </w:r>
      </w:hyperlink>
    </w:p>
    <w:p w14:paraId="40F04647" w14:textId="77777777" w:rsidR="005D5595" w:rsidRPr="005D5595" w:rsidRDefault="005D5595" w:rsidP="005D5595">
      <w:pPr>
        <w:spacing w:before="120" w:after="120" w:line="480" w:lineRule="auto"/>
        <w:ind w:left="720" w:hanging="720"/>
      </w:pPr>
      <w:r w:rsidRPr="005D5595">
        <w:rPr>
          <w:lang w:val="de-DE"/>
        </w:rPr>
        <w:t xml:space="preserve">Layous, K., Kurtz, J. L., Wildschut, T, &amp; Sedikides C. (in press). </w:t>
      </w:r>
      <w:r w:rsidRPr="005D5595">
        <w:t xml:space="preserve">The effect of a multi-week nostalgia intervention on well-being: Mechanisms and moderation. </w:t>
      </w:r>
      <w:r w:rsidRPr="005D5595">
        <w:rPr>
          <w:i/>
          <w:iCs/>
        </w:rPr>
        <w:t>Emotion</w:t>
      </w:r>
      <w:r w:rsidRPr="005D5595">
        <w:t>.</w:t>
      </w:r>
    </w:p>
    <w:p w14:paraId="5CC4DC58" w14:textId="77777777" w:rsidR="005D5595" w:rsidRPr="005D5595" w:rsidRDefault="005D5595" w:rsidP="005D5595">
      <w:pPr>
        <w:spacing w:before="120" w:after="120" w:line="480" w:lineRule="auto"/>
        <w:ind w:left="720" w:hanging="720"/>
        <w:rPr>
          <w:bCs/>
          <w:iCs/>
          <w:color w:val="000000"/>
          <w:lang w:val="en-US"/>
        </w:rPr>
      </w:pPr>
      <w:r w:rsidRPr="005D5595">
        <w:rPr>
          <w:bCs/>
          <w:iCs/>
          <w:color w:val="000000"/>
        </w:rPr>
        <w:t xml:space="preserve">Leunissen, J., Wildschut, T., Sedikides, C., &amp; Routledge, C. (2020). </w:t>
      </w:r>
      <w:r w:rsidRPr="005D5595">
        <w:rPr>
          <w:bCs/>
          <w:iCs/>
          <w:color w:val="000000"/>
          <w:lang w:val="en-US"/>
        </w:rPr>
        <w:t xml:space="preserve">The hedonic </w:t>
      </w:r>
    </w:p>
    <w:p w14:paraId="074611E9" w14:textId="77777777" w:rsidR="005D5595" w:rsidRPr="005D5595" w:rsidRDefault="005D5595" w:rsidP="005D5595">
      <w:pPr>
        <w:spacing w:before="120" w:after="120" w:line="480" w:lineRule="auto"/>
        <w:ind w:left="720" w:hanging="720"/>
        <w:rPr>
          <w:bCs/>
          <w:iCs/>
          <w:color w:val="000000"/>
        </w:rPr>
      </w:pPr>
      <w:r w:rsidRPr="005D5595">
        <w:rPr>
          <w:bCs/>
          <w:iCs/>
          <w:color w:val="000000"/>
          <w:lang w:val="en-US"/>
        </w:rPr>
        <w:lastRenderedPageBreak/>
        <w:tab/>
        <w:t xml:space="preserve">character of nostalgia: An integrative data analysis. </w:t>
      </w:r>
      <w:r w:rsidRPr="005D5595">
        <w:rPr>
          <w:bCs/>
          <w:i/>
          <w:color w:val="000000"/>
          <w:lang w:val="en-US"/>
        </w:rPr>
        <w:t>Emotion Review.</w:t>
      </w:r>
      <w:r w:rsidRPr="005D5595">
        <w:rPr>
          <w:bCs/>
          <w:iCs/>
          <w:color w:val="000000"/>
          <w:lang w:val="en-US"/>
        </w:rPr>
        <w:t xml:space="preserve"> </w:t>
      </w:r>
      <w:hyperlink r:id="rId39" w:history="1">
        <w:r w:rsidRPr="005D5595">
          <w:rPr>
            <w:rStyle w:val="Hyperlink"/>
            <w:bCs/>
            <w:iCs/>
          </w:rPr>
          <w:t>https://doi.org/10.1177/1754073920950455</w:t>
        </w:r>
      </w:hyperlink>
    </w:p>
    <w:p w14:paraId="2629C760" w14:textId="77777777" w:rsidR="005D5595" w:rsidRPr="005D5595" w:rsidRDefault="005D5595" w:rsidP="005D5595">
      <w:pPr>
        <w:spacing w:before="120" w:after="120" w:line="480" w:lineRule="auto"/>
        <w:ind w:left="720" w:hanging="720"/>
        <w:rPr>
          <w:color w:val="0D0D0D" w:themeColor="text1" w:themeTint="F2"/>
          <w:shd w:val="clear" w:color="auto" w:fill="FFFFFF"/>
        </w:rPr>
      </w:pPr>
      <w:r w:rsidRPr="005D5595">
        <w:rPr>
          <w:color w:val="222222"/>
          <w:shd w:val="clear" w:color="auto" w:fill="FFFFFF"/>
        </w:rPr>
        <w:t>Livingston, G., Johnston, K., Katona, C., Paton, J., Lyketsos, C. G., &amp; Old Age Task Force of the World Federation of Biological Psychiatry. (2005). Systematic review of psychological approaches to the management of neuropsychiatric symptoms of dementia. </w:t>
      </w:r>
      <w:r w:rsidRPr="005D5595">
        <w:rPr>
          <w:i/>
          <w:iCs/>
          <w:color w:val="222222"/>
          <w:shd w:val="clear" w:color="auto" w:fill="FFFFFF"/>
        </w:rPr>
        <w:t>American Journal of Psychiatry</w:t>
      </w:r>
      <w:r w:rsidRPr="005D5595">
        <w:rPr>
          <w:color w:val="222222"/>
          <w:shd w:val="clear" w:color="auto" w:fill="FFFFFF"/>
        </w:rPr>
        <w:t>, </w:t>
      </w:r>
      <w:r w:rsidRPr="005D5595">
        <w:rPr>
          <w:i/>
          <w:iCs/>
          <w:color w:val="222222"/>
          <w:shd w:val="clear" w:color="auto" w:fill="FFFFFF"/>
        </w:rPr>
        <w:t>162</w:t>
      </w:r>
      <w:r w:rsidRPr="005D5595">
        <w:rPr>
          <w:color w:val="222222"/>
          <w:shd w:val="clear" w:color="auto" w:fill="FFFFFF"/>
        </w:rPr>
        <w:t xml:space="preserve">(11), 1996-2021. </w:t>
      </w:r>
      <w:hyperlink r:id="rId40" w:history="1">
        <w:r w:rsidRPr="005D5595">
          <w:rPr>
            <w:rStyle w:val="Hyperlink"/>
            <w:shd w:val="clear" w:color="auto" w:fill="FFFFFF"/>
          </w:rPr>
          <w:t>https://doi.org/10.1176/appi.ajp.162.11.1996</w:t>
        </w:r>
      </w:hyperlink>
    </w:p>
    <w:p w14:paraId="2BD27C67" w14:textId="77777777" w:rsidR="005D5595" w:rsidRPr="005D5595" w:rsidRDefault="005D5595" w:rsidP="005D5595">
      <w:pPr>
        <w:spacing w:before="120" w:after="120" w:line="480" w:lineRule="auto"/>
        <w:ind w:left="720" w:hanging="720"/>
        <w:rPr>
          <w:rStyle w:val="Hyperlink"/>
          <w:color w:val="000000" w:themeColor="text1"/>
          <w:u w:val="none"/>
        </w:rPr>
      </w:pPr>
      <w:r w:rsidRPr="005D5595">
        <w:rPr>
          <w:color w:val="222222"/>
          <w:shd w:val="clear" w:color="auto" w:fill="FFFFFF"/>
        </w:rPr>
        <w:t>MacKinlay, E., &amp; Trevitt, C. (2010). Living in aged care: Using spiritual reminiscence to enhance meaning in life for those with dementia. </w:t>
      </w:r>
      <w:r w:rsidRPr="005D5595">
        <w:rPr>
          <w:i/>
          <w:iCs/>
          <w:color w:val="222222"/>
          <w:shd w:val="clear" w:color="auto" w:fill="FFFFFF"/>
        </w:rPr>
        <w:t>International Journal of Mental Health Nursing</w:t>
      </w:r>
      <w:r w:rsidRPr="005D5595">
        <w:rPr>
          <w:color w:val="222222"/>
          <w:shd w:val="clear" w:color="auto" w:fill="FFFFFF"/>
        </w:rPr>
        <w:t>, </w:t>
      </w:r>
      <w:r w:rsidRPr="005D5595">
        <w:rPr>
          <w:i/>
          <w:iCs/>
          <w:color w:val="222222"/>
          <w:shd w:val="clear" w:color="auto" w:fill="FFFFFF"/>
        </w:rPr>
        <w:t>19</w:t>
      </w:r>
      <w:r w:rsidRPr="005D5595">
        <w:rPr>
          <w:color w:val="222222"/>
          <w:shd w:val="clear" w:color="auto" w:fill="FFFFFF"/>
        </w:rPr>
        <w:t xml:space="preserve">(6), 394-401. </w:t>
      </w:r>
      <w:hyperlink r:id="rId41" w:history="1">
        <w:r w:rsidRPr="005D5595">
          <w:rPr>
            <w:rStyle w:val="Hyperlink"/>
          </w:rPr>
          <w:t>https://doi.org/10.1111/j.1447-0349.2010.00684.x</w:t>
        </w:r>
      </w:hyperlink>
    </w:p>
    <w:p w14:paraId="44FB3CAE" w14:textId="77777777" w:rsidR="005D5595" w:rsidRPr="005D5595" w:rsidRDefault="005D5595" w:rsidP="005D5595">
      <w:pPr>
        <w:spacing w:before="120" w:after="120" w:line="480" w:lineRule="auto"/>
        <w:ind w:left="720" w:hanging="720"/>
      </w:pPr>
      <w:r w:rsidRPr="005D5595">
        <w:rPr>
          <w:lang w:val="pt-PT"/>
        </w:rPr>
        <w:t xml:space="preserve">Madoglou, A., Gkinopoulos, T., Xanthopoulos, P. &amp; Kalamaras, D. (2017). </w:t>
      </w:r>
      <w:r w:rsidRPr="005D5595">
        <w:t xml:space="preserve">Representations of autobiographical nostalgic memories: Generational effect, gender, nostalgia proneness and communication of nostalgic experiences. </w:t>
      </w:r>
      <w:r w:rsidRPr="005D5595">
        <w:rPr>
          <w:i/>
        </w:rPr>
        <w:t>Journal of Integrated Social Sciences, 7</w:t>
      </w:r>
      <w:r w:rsidRPr="005D5595">
        <w:t xml:space="preserve">, 60-88. </w:t>
      </w:r>
    </w:p>
    <w:p w14:paraId="7553C110" w14:textId="77777777" w:rsidR="005D5595" w:rsidRPr="005D5595" w:rsidRDefault="005D5595" w:rsidP="005D5595">
      <w:pPr>
        <w:spacing w:before="120" w:after="120" w:line="480" w:lineRule="auto"/>
        <w:ind w:left="720" w:hanging="720"/>
        <w:rPr>
          <w:lang w:val="en-US"/>
        </w:rPr>
      </w:pPr>
      <w:r w:rsidRPr="005D5595">
        <w:rPr>
          <w:lang w:val="en-US"/>
        </w:rPr>
        <w:t xml:space="preserve">Marwijk, H., Wallace, P., De Bock, G., Hermans, J., Kaptein, A. A., &amp; Mulder, J. D. (1995). Evaluation of the feasibility, reliability and diagnostic value of shortened versions of the geriatric depression scale. </w:t>
      </w:r>
      <w:r w:rsidRPr="005D5595">
        <w:rPr>
          <w:i/>
          <w:iCs/>
          <w:lang w:val="en-US"/>
        </w:rPr>
        <w:t>British Journal of General Practice,</w:t>
      </w:r>
      <w:r w:rsidRPr="005D5595">
        <w:rPr>
          <w:i/>
          <w:lang w:val="en-US"/>
        </w:rPr>
        <w:t xml:space="preserve"> </w:t>
      </w:r>
      <w:r w:rsidRPr="005D5595">
        <w:rPr>
          <w:i/>
          <w:iCs/>
          <w:lang w:val="en-US"/>
        </w:rPr>
        <w:t>45</w:t>
      </w:r>
      <w:r w:rsidRPr="005D5595">
        <w:rPr>
          <w:lang w:val="en-US"/>
        </w:rPr>
        <w:t>(393), 195-199.</w:t>
      </w:r>
    </w:p>
    <w:p w14:paraId="29228B8F" w14:textId="77777777" w:rsidR="005D5595" w:rsidRPr="005D5595" w:rsidRDefault="005D5595" w:rsidP="005D5595">
      <w:pPr>
        <w:spacing w:before="120" w:after="120" w:line="480" w:lineRule="auto"/>
        <w:ind w:left="720" w:hanging="720"/>
        <w:rPr>
          <w:color w:val="000000"/>
          <w:shd w:val="clear" w:color="auto" w:fill="FFFFFF"/>
        </w:rPr>
      </w:pPr>
      <w:r w:rsidRPr="005D5595">
        <w:rPr>
          <w:lang w:val="en-US"/>
        </w:rPr>
        <w:t xml:space="preserve">McKeith, I. (2002). Dementia with Lewy bodies. </w:t>
      </w:r>
      <w:r w:rsidRPr="005D5595">
        <w:rPr>
          <w:i/>
          <w:iCs/>
          <w:lang w:val="en-US"/>
        </w:rPr>
        <w:t>British Journal of Psychiatry,</w:t>
      </w:r>
      <w:r w:rsidRPr="005D5595">
        <w:rPr>
          <w:i/>
          <w:lang w:val="en-US"/>
        </w:rPr>
        <w:t xml:space="preserve"> </w:t>
      </w:r>
      <w:r w:rsidRPr="005D5595">
        <w:rPr>
          <w:i/>
          <w:iCs/>
          <w:lang w:val="en-US"/>
        </w:rPr>
        <w:t>180</w:t>
      </w:r>
      <w:r w:rsidRPr="005D5595">
        <w:rPr>
          <w:lang w:val="en-US"/>
        </w:rPr>
        <w:t xml:space="preserve">(2), 144-147. </w:t>
      </w:r>
      <w:hyperlink r:id="rId42" w:history="1">
        <w:r w:rsidRPr="005D5595">
          <w:rPr>
            <w:rStyle w:val="Hyperlink"/>
            <w:lang w:val="en-US"/>
          </w:rPr>
          <w:t>https://doi.org/</w:t>
        </w:r>
        <w:r w:rsidRPr="005D5595">
          <w:rPr>
            <w:rStyle w:val="Hyperlink"/>
            <w:shd w:val="clear" w:color="auto" w:fill="FFFFFF"/>
          </w:rPr>
          <w:t>10.1192/bjp.180.2.144</w:t>
        </w:r>
      </w:hyperlink>
    </w:p>
    <w:p w14:paraId="2D50B375" w14:textId="77777777" w:rsidR="005D5595" w:rsidRPr="005D5595" w:rsidRDefault="005D5595" w:rsidP="005D5595">
      <w:pPr>
        <w:spacing w:before="120" w:after="120" w:line="480" w:lineRule="auto"/>
        <w:ind w:left="720" w:hanging="720"/>
        <w:rPr>
          <w:noProof/>
        </w:rPr>
      </w:pPr>
      <w:r w:rsidRPr="005D5595">
        <w:rPr>
          <w:noProof/>
          <w:lang w:val="de-DE"/>
        </w:rPr>
        <w:t xml:space="preserve">McKhann, G., </w:t>
      </w:r>
      <w:r w:rsidRPr="005D5595">
        <w:rPr>
          <w:color w:val="222222"/>
          <w:shd w:val="clear" w:color="auto" w:fill="FFFFFF"/>
          <w:lang w:val="de-DE"/>
        </w:rPr>
        <w:t>Drachman, D., Folstein, M., Katzman, R., Price, D., &amp; Stadlan, E. M. (1984)</w:t>
      </w:r>
      <w:r w:rsidRPr="005D5595">
        <w:rPr>
          <w:noProof/>
          <w:lang w:val="de-DE"/>
        </w:rPr>
        <w:t xml:space="preserve">. </w:t>
      </w:r>
      <w:r w:rsidRPr="005D5595">
        <w:rPr>
          <w:noProof/>
        </w:rPr>
        <w:t xml:space="preserve">Clinical diagnosis of Alzheimer's Disease: Report of the NINCDS-ADRDA work group under the auspices of Department of Health and Human Services Task Force on Alzheimer's Disease. </w:t>
      </w:r>
      <w:r w:rsidRPr="005D5595">
        <w:rPr>
          <w:i/>
          <w:noProof/>
        </w:rPr>
        <w:t>Neurology</w:t>
      </w:r>
      <w:r w:rsidRPr="005D5595">
        <w:rPr>
          <w:noProof/>
        </w:rPr>
        <w:t xml:space="preserve">, </w:t>
      </w:r>
      <w:r w:rsidRPr="005D5595">
        <w:rPr>
          <w:i/>
          <w:iCs/>
          <w:noProof/>
        </w:rPr>
        <w:t>34</w:t>
      </w:r>
      <w:r w:rsidRPr="005D5595">
        <w:rPr>
          <w:noProof/>
        </w:rPr>
        <w:t xml:space="preserve">(7), 939-944. </w:t>
      </w:r>
      <w:hyperlink r:id="rId43" w:history="1">
        <w:r w:rsidRPr="005D5595">
          <w:rPr>
            <w:rStyle w:val="Hyperlink"/>
            <w:shd w:val="clear" w:color="auto" w:fill="FFFFFF"/>
          </w:rPr>
          <w:t>https://doi.org/</w:t>
        </w:r>
        <w:r w:rsidRPr="005D5595">
          <w:rPr>
            <w:rStyle w:val="Hyperlink"/>
            <w:noProof/>
          </w:rPr>
          <w:t>10.1212/wnl.34.7.939</w:t>
        </w:r>
      </w:hyperlink>
    </w:p>
    <w:p w14:paraId="0C01666D" w14:textId="77777777" w:rsidR="005D5595" w:rsidRPr="005D5595" w:rsidRDefault="005D5595" w:rsidP="005D5595">
      <w:pPr>
        <w:spacing w:before="120" w:after="120" w:line="480" w:lineRule="auto"/>
        <w:ind w:left="720" w:hanging="720"/>
        <w:rPr>
          <w:color w:val="000000" w:themeColor="text1"/>
          <w:shd w:val="clear" w:color="auto" w:fill="FFFFFF"/>
          <w:lang w:val="fr-FR"/>
        </w:rPr>
      </w:pPr>
      <w:r w:rsidRPr="005D5595">
        <w:rPr>
          <w:color w:val="000000" w:themeColor="text1"/>
        </w:rPr>
        <w:lastRenderedPageBreak/>
        <w:t xml:space="preserve">Milligan, M. J. (2003). Displacement and identity discontinuity: The role of nostalgia in establishing new identity categories. </w:t>
      </w:r>
      <w:r w:rsidRPr="005D5595">
        <w:rPr>
          <w:i/>
          <w:color w:val="000000" w:themeColor="text1"/>
          <w:lang w:val="fr-FR"/>
        </w:rPr>
        <w:t>Symbolic Interaction,</w:t>
      </w:r>
      <w:r w:rsidRPr="005D5595">
        <w:rPr>
          <w:i/>
          <w:iCs/>
          <w:color w:val="000000" w:themeColor="text1"/>
          <w:lang w:val="fr-FR"/>
        </w:rPr>
        <w:t xml:space="preserve"> 26</w:t>
      </w:r>
      <w:r w:rsidRPr="005D5595">
        <w:rPr>
          <w:color w:val="000000" w:themeColor="text1"/>
          <w:lang w:val="fr-FR"/>
        </w:rPr>
        <w:t xml:space="preserve">(3), 381-403. </w:t>
      </w:r>
      <w:hyperlink r:id="rId44" w:history="1">
        <w:r w:rsidRPr="005D5595">
          <w:rPr>
            <w:rStyle w:val="Hyperlink"/>
            <w:shd w:val="clear" w:color="auto" w:fill="FFFFFF"/>
            <w:lang w:val="fr-FR"/>
          </w:rPr>
          <w:t>https://doi.org/10.1525/si.2003.26.3.381</w:t>
        </w:r>
      </w:hyperlink>
    </w:p>
    <w:p w14:paraId="2CC30BB0" w14:textId="77777777" w:rsidR="005D5595" w:rsidRPr="005D5595" w:rsidRDefault="005D5595" w:rsidP="005D5595">
      <w:pPr>
        <w:spacing w:before="120" w:after="120" w:line="480" w:lineRule="auto"/>
        <w:ind w:left="720" w:hanging="720"/>
        <w:rPr>
          <w:lang w:val="en-US"/>
        </w:rPr>
      </w:pPr>
      <w:r w:rsidRPr="005D5595">
        <w:rPr>
          <w:lang w:val="fr-FR"/>
        </w:rPr>
        <w:t xml:space="preserve">Mills, M., &amp; Coleman, P. (1994). </w:t>
      </w:r>
      <w:r w:rsidRPr="005D5595">
        <w:rPr>
          <w:lang w:val="en-US"/>
        </w:rPr>
        <w:t xml:space="preserve">Nostalgic memories in dementia - A case study. </w:t>
      </w:r>
      <w:r w:rsidRPr="005D5595">
        <w:rPr>
          <w:i/>
          <w:iCs/>
          <w:lang w:val="en-US"/>
        </w:rPr>
        <w:t>International Journal of Aging and Human Development,</w:t>
      </w:r>
      <w:r w:rsidRPr="005D5595">
        <w:rPr>
          <w:i/>
          <w:lang w:val="en-US"/>
        </w:rPr>
        <w:t xml:space="preserve"> </w:t>
      </w:r>
      <w:r w:rsidRPr="005D5595">
        <w:rPr>
          <w:i/>
          <w:iCs/>
          <w:lang w:val="en-US"/>
        </w:rPr>
        <w:t>38</w:t>
      </w:r>
      <w:r w:rsidRPr="005D5595">
        <w:rPr>
          <w:lang w:val="en-US"/>
        </w:rPr>
        <w:t xml:space="preserve">(3), 203–219. </w:t>
      </w:r>
      <w:hyperlink r:id="rId45" w:history="1">
        <w:r w:rsidRPr="005D5595">
          <w:rPr>
            <w:rStyle w:val="Hyperlink"/>
            <w:lang w:val="en-US"/>
          </w:rPr>
          <w:t>https://doi.org/10.2190/NCAJ-0G0L-VTQ4-V1L8</w:t>
        </w:r>
      </w:hyperlink>
    </w:p>
    <w:p w14:paraId="51A4193B" w14:textId="77777777" w:rsidR="005D5595" w:rsidRPr="005D5595" w:rsidRDefault="005D5595" w:rsidP="005D5595">
      <w:pPr>
        <w:spacing w:before="120" w:after="120" w:line="480" w:lineRule="auto"/>
        <w:ind w:left="720" w:hanging="720"/>
        <w:rPr>
          <w:color w:val="000000"/>
          <w:shd w:val="clear" w:color="auto" w:fill="FFFFFF"/>
        </w:rPr>
      </w:pPr>
      <w:r w:rsidRPr="005D5595">
        <w:rPr>
          <w:lang w:val="pt-PT"/>
        </w:rPr>
        <w:t xml:space="preserve">Morris, R. G., &amp; Mograbi, D. C. (2013). </w:t>
      </w:r>
      <w:r w:rsidRPr="005D5595">
        <w:rPr>
          <w:lang w:val="en-US"/>
        </w:rPr>
        <w:t xml:space="preserve">Anosognosia, autobiographical memory and self-knowledge in Alzheimer's disease. </w:t>
      </w:r>
      <w:r w:rsidRPr="005D5595">
        <w:rPr>
          <w:i/>
          <w:iCs/>
          <w:lang w:val="en-US"/>
        </w:rPr>
        <w:t>Cortex,</w:t>
      </w:r>
      <w:r w:rsidRPr="005D5595">
        <w:rPr>
          <w:lang w:val="en-US"/>
        </w:rPr>
        <w:t xml:space="preserve"> </w:t>
      </w:r>
      <w:r w:rsidRPr="005D5595">
        <w:rPr>
          <w:i/>
          <w:iCs/>
          <w:lang w:val="en-US"/>
        </w:rPr>
        <w:t>49</w:t>
      </w:r>
      <w:r w:rsidRPr="005D5595">
        <w:rPr>
          <w:lang w:val="en-US"/>
        </w:rPr>
        <w:t xml:space="preserve">(6), 1553-1565. </w:t>
      </w:r>
      <w:hyperlink r:id="rId46" w:history="1">
        <w:r w:rsidRPr="005D5595">
          <w:rPr>
            <w:rStyle w:val="Hyperlink"/>
            <w:shd w:val="clear" w:color="auto" w:fill="FFFFFF"/>
          </w:rPr>
          <w:t>https://doi.org/10.1016/j.cortex.2012.09.006</w:t>
        </w:r>
      </w:hyperlink>
    </w:p>
    <w:p w14:paraId="1F68D26A" w14:textId="77777777" w:rsidR="005D5595" w:rsidRPr="005D5595" w:rsidRDefault="005D5595" w:rsidP="005D5595">
      <w:pPr>
        <w:spacing w:before="120" w:after="120" w:line="480" w:lineRule="auto"/>
        <w:ind w:left="720" w:hanging="720"/>
        <w:rPr>
          <w:color w:val="333333"/>
          <w:shd w:val="clear" w:color="auto" w:fill="FFFFFF"/>
        </w:rPr>
      </w:pPr>
      <w:r w:rsidRPr="005D5595">
        <w:rPr>
          <w:lang w:val="en-US"/>
        </w:rPr>
        <w:t xml:space="preserve">Nasreddine, Z., Phillips, N., Bédirian, V., Charbonneau, S., Whitehead, V., Collin, I., Cummings, J., &amp; Chertkow, H. (2005). The Montreal Cognitive Assessment, MoCA: A brief screening tool for mild cognitive impairment. </w:t>
      </w:r>
      <w:r w:rsidRPr="005D5595">
        <w:rPr>
          <w:i/>
          <w:iCs/>
          <w:lang w:val="en-US"/>
        </w:rPr>
        <w:t>Journal of the American Geriatric Society,</w:t>
      </w:r>
      <w:r w:rsidRPr="005D5595">
        <w:rPr>
          <w:i/>
          <w:lang w:val="en-US"/>
        </w:rPr>
        <w:t xml:space="preserve"> </w:t>
      </w:r>
      <w:r w:rsidRPr="005D5595">
        <w:rPr>
          <w:i/>
          <w:iCs/>
          <w:lang w:val="en-US"/>
        </w:rPr>
        <w:t>53</w:t>
      </w:r>
      <w:r w:rsidRPr="005D5595">
        <w:rPr>
          <w:lang w:val="en-US"/>
        </w:rPr>
        <w:t xml:space="preserve">(4), 695-699. </w:t>
      </w:r>
      <w:hyperlink r:id="rId47" w:history="1">
        <w:r w:rsidRPr="005D5595">
          <w:rPr>
            <w:rStyle w:val="Hyperlink"/>
            <w:lang w:val="en-US"/>
          </w:rPr>
          <w:t>https://doi.org/</w:t>
        </w:r>
        <w:r w:rsidRPr="005D5595">
          <w:rPr>
            <w:rStyle w:val="Hyperlink"/>
            <w:shd w:val="clear" w:color="auto" w:fill="FFFFFF"/>
          </w:rPr>
          <w:t>10.1111/j.1532-5415.2005.53221.x</w:t>
        </w:r>
      </w:hyperlink>
    </w:p>
    <w:p w14:paraId="135CE827" w14:textId="77777777" w:rsidR="005D5595" w:rsidRPr="005D5595" w:rsidRDefault="005D5595" w:rsidP="005D5595">
      <w:pPr>
        <w:spacing w:before="120" w:after="120" w:line="480" w:lineRule="auto"/>
        <w:ind w:left="720" w:hanging="720"/>
        <w:rPr>
          <w:color w:val="000000" w:themeColor="text1"/>
          <w:lang w:val="it-IT"/>
        </w:rPr>
      </w:pPr>
      <w:r w:rsidRPr="005D5595">
        <w:rPr>
          <w:color w:val="222222"/>
          <w:shd w:val="clear" w:color="auto" w:fill="FFFFFF"/>
        </w:rPr>
        <w:t>Noone, P. (2015). Addenbrooke’s cognitive examination-III. </w:t>
      </w:r>
      <w:r w:rsidRPr="005D5595">
        <w:rPr>
          <w:i/>
          <w:color w:val="222222"/>
          <w:shd w:val="clear" w:color="auto" w:fill="FFFFFF"/>
          <w:lang w:val="it-IT"/>
        </w:rPr>
        <w:t>Occupational Medicine</w:t>
      </w:r>
      <w:r w:rsidRPr="005D5595">
        <w:rPr>
          <w:color w:val="222222"/>
          <w:shd w:val="clear" w:color="auto" w:fill="FFFFFF"/>
          <w:lang w:val="it-IT"/>
        </w:rPr>
        <w:t> </w:t>
      </w:r>
      <w:r w:rsidRPr="005D5595">
        <w:rPr>
          <w:i/>
          <w:iCs/>
          <w:color w:val="222222"/>
          <w:shd w:val="clear" w:color="auto" w:fill="FFFFFF"/>
          <w:lang w:val="it-IT"/>
        </w:rPr>
        <w:t>65</w:t>
      </w:r>
      <w:r w:rsidRPr="005D5595">
        <w:rPr>
          <w:color w:val="222222"/>
          <w:shd w:val="clear" w:color="auto" w:fill="FFFFFF"/>
          <w:lang w:val="it-IT"/>
        </w:rPr>
        <w:t>(5), 418-420</w:t>
      </w:r>
      <w:r w:rsidRPr="005D5595">
        <w:rPr>
          <w:color w:val="000000" w:themeColor="text1"/>
          <w:shd w:val="clear" w:color="auto" w:fill="FFFFFF"/>
          <w:lang w:val="it-IT"/>
        </w:rPr>
        <w:t>.</w:t>
      </w:r>
      <w:r w:rsidRPr="005D5595">
        <w:rPr>
          <w:lang w:val="it-IT"/>
        </w:rPr>
        <w:t xml:space="preserve"> </w:t>
      </w:r>
      <w:hyperlink r:id="rId48" w:history="1">
        <w:r w:rsidRPr="00987454">
          <w:rPr>
            <w:rStyle w:val="Hyperlink"/>
            <w:lang w:val="it-IT"/>
          </w:rPr>
          <w:t>https://doi.org/</w:t>
        </w:r>
        <w:r w:rsidRPr="00987454">
          <w:rPr>
            <w:rStyle w:val="Hyperlink"/>
            <w:shd w:val="clear" w:color="auto" w:fill="FFFFFF"/>
            <w:lang w:val="it-IT"/>
          </w:rPr>
          <w:t>10.1</w:t>
        </w:r>
        <w:r w:rsidRPr="005D5595">
          <w:rPr>
            <w:rStyle w:val="Hyperlink"/>
            <w:shd w:val="clear" w:color="auto" w:fill="FFFFFF"/>
            <w:lang w:val="it-IT"/>
          </w:rPr>
          <w:t>093</w:t>
        </w:r>
        <w:r w:rsidRPr="00987454">
          <w:rPr>
            <w:rStyle w:val="Hyperlink"/>
            <w:shd w:val="clear" w:color="auto" w:fill="FFFFFF"/>
            <w:lang w:val="it-IT"/>
          </w:rPr>
          <w:t>/</w:t>
        </w:r>
        <w:r w:rsidRPr="005D5595">
          <w:rPr>
            <w:rStyle w:val="Hyperlink"/>
            <w:shd w:val="clear" w:color="auto" w:fill="FFFFFF"/>
            <w:lang w:val="it-IT"/>
          </w:rPr>
          <w:t>occmed/kqv041</w:t>
        </w:r>
      </w:hyperlink>
    </w:p>
    <w:p w14:paraId="6E42EA1F" w14:textId="77777777" w:rsidR="005D5595" w:rsidRPr="005D5595" w:rsidRDefault="005D5595" w:rsidP="005D5595">
      <w:pPr>
        <w:spacing w:before="120" w:after="120" w:line="480" w:lineRule="auto"/>
        <w:ind w:left="720" w:hanging="720"/>
        <w:rPr>
          <w:shd w:val="clear" w:color="auto" w:fill="FFFFFF"/>
          <w:lang w:val="en-US"/>
        </w:rPr>
      </w:pPr>
      <w:r w:rsidRPr="005D5595">
        <w:rPr>
          <w:lang w:val="it-IT"/>
        </w:rPr>
        <w:t xml:space="preserve">Panchana, N., Byrne, G., Siddle, H., Koloski, N., Harley, E., &amp; Arnold E. (2007). </w:t>
      </w:r>
      <w:r w:rsidRPr="005D5595">
        <w:rPr>
          <w:lang w:val="en-US"/>
        </w:rPr>
        <w:t xml:space="preserve">Development and validation of the Geriatric Anxiety Inventory. </w:t>
      </w:r>
      <w:r w:rsidRPr="005D5595">
        <w:rPr>
          <w:i/>
          <w:iCs/>
          <w:lang w:val="en-US"/>
        </w:rPr>
        <w:t>International Psychogeriatrics,</w:t>
      </w:r>
      <w:r w:rsidRPr="005D5595">
        <w:rPr>
          <w:i/>
          <w:lang w:val="en-US"/>
        </w:rPr>
        <w:t xml:space="preserve"> </w:t>
      </w:r>
      <w:r w:rsidRPr="005D5595">
        <w:rPr>
          <w:i/>
          <w:iCs/>
          <w:lang w:val="en-US"/>
        </w:rPr>
        <w:t>19</w:t>
      </w:r>
      <w:r w:rsidRPr="005D5595">
        <w:rPr>
          <w:lang w:val="en-US"/>
        </w:rPr>
        <w:t xml:space="preserve">(1), 103-114. </w:t>
      </w:r>
    </w:p>
    <w:p w14:paraId="181C8BD1" w14:textId="77777777" w:rsidR="005D5595" w:rsidRPr="005D5595" w:rsidRDefault="005D5595" w:rsidP="005D5595">
      <w:pPr>
        <w:pStyle w:val="Default"/>
        <w:spacing w:before="120" w:after="120" w:line="480" w:lineRule="auto"/>
        <w:ind w:left="720" w:hanging="720"/>
        <w:rPr>
          <w:rFonts w:ascii="Times New Roman" w:hAnsi="Times New Roman" w:cs="Times New Roman"/>
        </w:rPr>
      </w:pPr>
      <w:r w:rsidRPr="005D5595">
        <w:rPr>
          <w:rFonts w:ascii="Times New Roman" w:hAnsi="Times New Roman" w:cs="Times New Roman"/>
        </w:rPr>
        <w:t xml:space="preserve">Pennebaker, J. W., Boyd, R. L., Jordan, K. &amp; Blackburn, K. (2015). </w:t>
      </w:r>
      <w:r w:rsidRPr="005D5595">
        <w:rPr>
          <w:rFonts w:ascii="Times New Roman" w:hAnsi="Times New Roman" w:cs="Times New Roman"/>
          <w:i/>
        </w:rPr>
        <w:t>The development and psychometric properties of LIWC 2015</w:t>
      </w:r>
      <w:r w:rsidRPr="005D5595">
        <w:rPr>
          <w:rFonts w:ascii="Times New Roman" w:hAnsi="Times New Roman" w:cs="Times New Roman"/>
        </w:rPr>
        <w:t>. Austin, TX: University of Texas at Austin.</w:t>
      </w:r>
    </w:p>
    <w:p w14:paraId="1A2CA1C7" w14:textId="77777777" w:rsidR="005D5595" w:rsidRPr="005D5595" w:rsidRDefault="005D5595" w:rsidP="005D5595">
      <w:pPr>
        <w:spacing w:before="120" w:after="120" w:line="480" w:lineRule="auto"/>
        <w:ind w:left="720" w:hanging="720"/>
        <w:rPr>
          <w:noProof/>
          <w:lang w:val="de-DE"/>
        </w:rPr>
      </w:pPr>
      <w:r w:rsidRPr="005D5595">
        <w:rPr>
          <w:color w:val="222222"/>
          <w:shd w:val="clear" w:color="auto" w:fill="FFFFFF"/>
        </w:rPr>
        <w:t>Román, G. C., Tatemichi, T. K., Erkinjuntti, T., Cummings, J. L., Masdeu, J. C., Garcia, J. H., Amaducci, L., Orgogozo, J. M., Brun, A., Hofman, A. &amp; Moody, D. M.,</w:t>
      </w:r>
      <w:r w:rsidRPr="005D5595">
        <w:t xml:space="preserve"> </w:t>
      </w:r>
      <w:r w:rsidRPr="005D5595">
        <w:rPr>
          <w:noProof/>
        </w:rPr>
        <w:t>(1993). Vascular dementia: diagnostic criteria for research studies. Report of the NINDS-</w:t>
      </w:r>
      <w:r w:rsidRPr="005D5595">
        <w:rPr>
          <w:noProof/>
        </w:rPr>
        <w:lastRenderedPageBreak/>
        <w:t xml:space="preserve">AIREN International Workshop. </w:t>
      </w:r>
      <w:r w:rsidRPr="005D5595">
        <w:rPr>
          <w:i/>
          <w:noProof/>
          <w:lang w:val="de-DE"/>
        </w:rPr>
        <w:t>Neurology</w:t>
      </w:r>
      <w:r w:rsidRPr="005D5595">
        <w:rPr>
          <w:noProof/>
          <w:lang w:val="de-DE"/>
        </w:rPr>
        <w:t xml:space="preserve">, </w:t>
      </w:r>
      <w:r w:rsidRPr="005D5595">
        <w:rPr>
          <w:i/>
          <w:iCs/>
          <w:noProof/>
          <w:lang w:val="de-DE"/>
        </w:rPr>
        <w:t>43</w:t>
      </w:r>
      <w:r w:rsidRPr="005D5595">
        <w:rPr>
          <w:noProof/>
          <w:lang w:val="de-DE"/>
        </w:rPr>
        <w:t xml:space="preserve">(2), 250-260. </w:t>
      </w:r>
      <w:hyperlink r:id="rId49" w:history="1">
        <w:r w:rsidRPr="005D5595">
          <w:rPr>
            <w:rStyle w:val="Hyperlink"/>
            <w:noProof/>
            <w:lang w:val="de-DE"/>
          </w:rPr>
          <w:t>https://doi.org/10.1212/wnl.43.2.250</w:t>
        </w:r>
      </w:hyperlink>
    </w:p>
    <w:p w14:paraId="3D470265" w14:textId="77777777" w:rsidR="005D5595" w:rsidRPr="005D5595" w:rsidRDefault="005D5595" w:rsidP="005D5595">
      <w:pPr>
        <w:spacing w:before="120" w:after="120" w:line="480" w:lineRule="auto"/>
        <w:ind w:left="720" w:hanging="720"/>
        <w:rPr>
          <w:rStyle w:val="Hyperlink"/>
          <w:bCs/>
          <w:color w:val="000000"/>
          <w:u w:val="none"/>
        </w:rPr>
      </w:pPr>
      <w:r w:rsidRPr="005D5595">
        <w:rPr>
          <w:bCs/>
          <w:color w:val="000000"/>
          <w:lang w:val="de-DE"/>
        </w:rPr>
        <w:t xml:space="preserve">Routledge C., Arndt, J., Wildschut, T., Sedikides, C., Hart, C. M., Juhl, J., Vingerhoets, A. J. J. M., &amp; Scholtz, W. (2011). </w:t>
      </w:r>
      <w:r w:rsidRPr="005D5595">
        <w:rPr>
          <w:bCs/>
          <w:color w:val="000000"/>
        </w:rPr>
        <w:t xml:space="preserve">The past makes the present meaningful: Nostalgia as an existential resource. </w:t>
      </w:r>
      <w:r w:rsidRPr="005D5595">
        <w:rPr>
          <w:bCs/>
          <w:i/>
          <w:color w:val="000000"/>
        </w:rPr>
        <w:t>Journal of Personality and Social Psychology, 101</w:t>
      </w:r>
      <w:r w:rsidRPr="005D5595">
        <w:rPr>
          <w:bCs/>
          <w:iCs/>
          <w:color w:val="000000"/>
        </w:rPr>
        <w:t>(3)</w:t>
      </w:r>
      <w:r w:rsidRPr="005D5595">
        <w:rPr>
          <w:bCs/>
          <w:i/>
          <w:color w:val="000000"/>
        </w:rPr>
        <w:t xml:space="preserve">, </w:t>
      </w:r>
      <w:r w:rsidRPr="005D5595">
        <w:rPr>
          <w:bCs/>
          <w:color w:val="000000"/>
        </w:rPr>
        <w:t xml:space="preserve">638-652. </w:t>
      </w:r>
      <w:hyperlink r:id="rId50" w:history="1">
        <w:r w:rsidRPr="005D5595">
          <w:rPr>
            <w:rStyle w:val="Hyperlink"/>
            <w:bCs/>
          </w:rPr>
          <w:t>https://doi.org/10.1037/a0024292</w:t>
        </w:r>
      </w:hyperlink>
    </w:p>
    <w:p w14:paraId="6833B1E2" w14:textId="77777777" w:rsidR="005D5595" w:rsidRPr="005D5595" w:rsidRDefault="005D5595" w:rsidP="005D5595">
      <w:pPr>
        <w:spacing w:before="120" w:after="120" w:line="480" w:lineRule="auto"/>
        <w:ind w:left="720" w:hanging="720"/>
        <w:rPr>
          <w:color w:val="222222"/>
          <w:shd w:val="clear" w:color="auto" w:fill="FFFFFF"/>
        </w:rPr>
      </w:pPr>
      <w:r w:rsidRPr="005D5595">
        <w:rPr>
          <w:color w:val="222222"/>
          <w:shd w:val="clear" w:color="auto" w:fill="FFFFFF"/>
        </w:rPr>
        <w:t>Sabat, S. (2018). </w:t>
      </w:r>
      <w:r w:rsidRPr="005D5595">
        <w:rPr>
          <w:i/>
          <w:iCs/>
          <w:color w:val="222222"/>
          <w:shd w:val="clear" w:color="auto" w:fill="FFFFFF"/>
        </w:rPr>
        <w:t xml:space="preserve">Alzheimer's disease and dementia: What everyone needs to know. </w:t>
      </w:r>
      <w:r w:rsidRPr="005D5595">
        <w:rPr>
          <w:iCs/>
          <w:color w:val="222222"/>
          <w:shd w:val="clear" w:color="auto" w:fill="FFFFFF"/>
        </w:rPr>
        <w:t xml:space="preserve">Oxford, UK: </w:t>
      </w:r>
      <w:r w:rsidRPr="005D5595">
        <w:rPr>
          <w:color w:val="222222"/>
          <w:shd w:val="clear" w:color="auto" w:fill="FFFFFF"/>
        </w:rPr>
        <w:t>Oxford University Press.</w:t>
      </w:r>
    </w:p>
    <w:p w14:paraId="223C1919" w14:textId="77777777" w:rsidR="005D5595" w:rsidRPr="005D5595" w:rsidRDefault="000F272C" w:rsidP="005D5595">
      <w:pPr>
        <w:spacing w:before="120" w:after="120" w:line="480" w:lineRule="auto"/>
        <w:ind w:left="720" w:hanging="720"/>
        <w:rPr>
          <w:rStyle w:val="Hyperlink"/>
          <w:bCs/>
          <w:color w:val="000000"/>
          <w:u w:val="none"/>
        </w:rPr>
      </w:pPr>
      <w:hyperlink r:id="rId51" w:history="1">
        <w:r w:rsidR="005D5595" w:rsidRPr="005D5595">
          <w:rPr>
            <w:color w:val="000000" w:themeColor="text1"/>
          </w:rPr>
          <w:t>Schlegel</w:t>
        </w:r>
      </w:hyperlink>
      <w:r w:rsidR="005D5595" w:rsidRPr="005D5595">
        <w:rPr>
          <w:color w:val="000000" w:themeColor="text1"/>
        </w:rPr>
        <w:t xml:space="preserve">, R. S., Hicks, J. A., </w:t>
      </w:r>
      <w:hyperlink r:id="rId52" w:history="1">
        <w:r w:rsidR="005D5595" w:rsidRPr="005D5595">
          <w:rPr>
            <w:color w:val="000000" w:themeColor="text1"/>
          </w:rPr>
          <w:t>Arndt</w:t>
        </w:r>
      </w:hyperlink>
      <w:r w:rsidR="005D5595" w:rsidRPr="005D5595">
        <w:rPr>
          <w:color w:val="000000" w:themeColor="text1"/>
        </w:rPr>
        <w:t xml:space="preserve">, A., &amp; King, L. A. (2009). </w:t>
      </w:r>
      <w:r w:rsidR="005D5595" w:rsidRPr="005D5595">
        <w:rPr>
          <w:color w:val="000000" w:themeColor="text1"/>
          <w:kern w:val="36"/>
        </w:rPr>
        <w:t xml:space="preserve">Thine own self: True self-concept accessibility and meaning in life. </w:t>
      </w:r>
      <w:r w:rsidR="005D5595" w:rsidRPr="005D5595">
        <w:rPr>
          <w:i/>
          <w:iCs/>
          <w:color w:val="000000" w:themeColor="text1"/>
          <w:kern w:val="36"/>
        </w:rPr>
        <w:t>Journal of Personality and Social Psychology, 96</w:t>
      </w:r>
      <w:r w:rsidR="005D5595" w:rsidRPr="005D5595">
        <w:rPr>
          <w:color w:val="000000" w:themeColor="text1"/>
          <w:kern w:val="36"/>
        </w:rPr>
        <w:t xml:space="preserve">(2), 473-490. </w:t>
      </w:r>
      <w:hyperlink r:id="rId53" w:history="1">
        <w:r w:rsidR="005D5595" w:rsidRPr="005D5595">
          <w:rPr>
            <w:rStyle w:val="Hyperlink"/>
            <w:bCs/>
          </w:rPr>
          <w:t>https://doi.org/10.1037/a0014060</w:t>
        </w:r>
      </w:hyperlink>
    </w:p>
    <w:p w14:paraId="769BA06E" w14:textId="77777777" w:rsidR="005D5595" w:rsidRPr="005D5595" w:rsidRDefault="005D5595" w:rsidP="005D5595">
      <w:pPr>
        <w:spacing w:before="120" w:after="120" w:line="480" w:lineRule="auto"/>
        <w:ind w:left="720" w:hanging="720"/>
        <w:rPr>
          <w:color w:val="000000" w:themeColor="text1"/>
          <w:kern w:val="36"/>
        </w:rPr>
      </w:pPr>
      <w:r w:rsidRPr="005D5595">
        <w:rPr>
          <w:color w:val="222222"/>
          <w:shd w:val="clear" w:color="auto" w:fill="FFFFFF"/>
        </w:rPr>
        <w:t>Schweitzer, P., &amp; Bruce, E. (2008). </w:t>
      </w:r>
      <w:r w:rsidRPr="005D5595">
        <w:rPr>
          <w:i/>
          <w:iCs/>
          <w:color w:val="222222"/>
          <w:shd w:val="clear" w:color="auto" w:fill="FFFFFF"/>
        </w:rPr>
        <w:t>Remembering yesterday, caring today: Reminiscence in dementia care: A guide to good practice</w:t>
      </w:r>
      <w:r w:rsidRPr="005D5595">
        <w:rPr>
          <w:color w:val="222222"/>
          <w:shd w:val="clear" w:color="auto" w:fill="FFFFFF"/>
        </w:rPr>
        <w:t>. London: Jessica Kingsley Publishers.</w:t>
      </w:r>
    </w:p>
    <w:p w14:paraId="4B669FAF" w14:textId="77777777" w:rsidR="005D5595" w:rsidRPr="00AB0434" w:rsidRDefault="005D5595" w:rsidP="005D5595">
      <w:pPr>
        <w:pStyle w:val="Default"/>
        <w:spacing w:before="120" w:after="120" w:line="480" w:lineRule="auto"/>
        <w:ind w:left="720" w:hanging="720"/>
        <w:rPr>
          <w:rFonts w:ascii="Times New Roman" w:hAnsi="Times New Roman" w:cs="Times New Roman"/>
        </w:rPr>
      </w:pPr>
      <w:r w:rsidRPr="005D5595">
        <w:rPr>
          <w:rFonts w:ascii="Times New Roman" w:hAnsi="Times New Roman" w:cs="Times New Roman"/>
          <w:lang w:val="en-GB"/>
        </w:rPr>
        <w:t xml:space="preserve">Sedikides, C. &amp; Wildschut, T. (2016). </w:t>
      </w:r>
      <w:r w:rsidRPr="005D5595">
        <w:rPr>
          <w:rFonts w:ascii="Times New Roman" w:hAnsi="Times New Roman" w:cs="Times New Roman"/>
        </w:rPr>
        <w:t>Nostalgia: A bittersweet</w:t>
      </w:r>
      <w:r w:rsidRPr="00AB0434">
        <w:rPr>
          <w:rFonts w:ascii="Times New Roman" w:hAnsi="Times New Roman" w:cs="Times New Roman"/>
        </w:rPr>
        <w:t xml:space="preserve"> emotion that confers psychological health benefits. In A. M. Wood &amp; J. Johnson (Eds.), </w:t>
      </w:r>
      <w:r w:rsidRPr="00AB0434">
        <w:rPr>
          <w:rFonts w:ascii="Times New Roman" w:hAnsi="Times New Roman" w:cs="Times New Roman"/>
          <w:i/>
        </w:rPr>
        <w:t>Wiley handbook of positive clinical psychology</w:t>
      </w:r>
      <w:r w:rsidRPr="00AB0434">
        <w:rPr>
          <w:rFonts w:ascii="Times New Roman" w:hAnsi="Times New Roman" w:cs="Times New Roman"/>
        </w:rPr>
        <w:t xml:space="preserve"> (pp. 25-36). Hoboken, NJ: Wiley.</w:t>
      </w:r>
    </w:p>
    <w:p w14:paraId="3B08E300" w14:textId="77777777" w:rsidR="005D5595" w:rsidRPr="00AB0434" w:rsidRDefault="005D5595" w:rsidP="005D5595">
      <w:pPr>
        <w:pStyle w:val="Default"/>
        <w:spacing w:before="120" w:after="120" w:line="480" w:lineRule="auto"/>
        <w:ind w:left="720" w:hanging="720"/>
        <w:rPr>
          <w:rFonts w:ascii="Times New Roman" w:hAnsi="Times New Roman" w:cs="Times New Roman"/>
          <w:bCs/>
        </w:rPr>
      </w:pPr>
      <w:r w:rsidRPr="00AB0434">
        <w:rPr>
          <w:rFonts w:ascii="Times New Roman" w:eastAsia="Times New Roman" w:hAnsi="Times New Roman" w:cs="Times New Roman"/>
          <w:color w:val="222222"/>
          <w:shd w:val="clear" w:color="auto" w:fill="FFFFFF"/>
        </w:rPr>
        <w:t>Sedikides, C. &amp; Wildschut, T. (2018). Finding meaning in nostalgia. </w:t>
      </w:r>
      <w:r w:rsidRPr="00AB0434">
        <w:rPr>
          <w:rFonts w:ascii="Times New Roman" w:eastAsia="Times New Roman" w:hAnsi="Times New Roman" w:cs="Times New Roman"/>
          <w:i/>
          <w:iCs/>
          <w:color w:val="222222"/>
          <w:shd w:val="clear" w:color="auto" w:fill="FFFFFF"/>
        </w:rPr>
        <w:t>Review of General Psychology,</w:t>
      </w:r>
      <w:r w:rsidRPr="00AB0434">
        <w:rPr>
          <w:rFonts w:ascii="Times New Roman" w:eastAsia="Times New Roman" w:hAnsi="Times New Roman" w:cs="Times New Roman"/>
          <w:i/>
          <w:color w:val="222222"/>
          <w:shd w:val="clear" w:color="auto" w:fill="FFFFFF"/>
        </w:rPr>
        <w:t> 22</w:t>
      </w:r>
      <w:r w:rsidRPr="00AB0434">
        <w:rPr>
          <w:rFonts w:ascii="Times New Roman" w:eastAsia="Times New Roman" w:hAnsi="Times New Roman" w:cs="Times New Roman"/>
          <w:iCs/>
          <w:color w:val="222222"/>
          <w:shd w:val="clear" w:color="auto" w:fill="FFFFFF"/>
        </w:rPr>
        <w:t>(</w:t>
      </w:r>
      <w:r w:rsidRPr="00AB0434">
        <w:rPr>
          <w:rFonts w:ascii="Times New Roman" w:eastAsia="Times New Roman" w:hAnsi="Times New Roman" w:cs="Times New Roman"/>
          <w:color w:val="222222"/>
          <w:shd w:val="clear" w:color="auto" w:fill="FFFFFF"/>
        </w:rPr>
        <w:t>1), 48-61.</w:t>
      </w:r>
      <w:r w:rsidRPr="00AB0434">
        <w:rPr>
          <w:rFonts w:ascii="Times New Roman" w:hAnsi="Times New Roman" w:cs="Times New Roman"/>
        </w:rPr>
        <w:t xml:space="preserve"> </w:t>
      </w:r>
      <w:hyperlink r:id="rId54" w:history="1">
        <w:r w:rsidRPr="00AB0434">
          <w:rPr>
            <w:rStyle w:val="Hyperlink"/>
            <w:rFonts w:ascii="Times New Roman" w:hAnsi="Times New Roman"/>
          </w:rPr>
          <w:t>https://doi.org/</w:t>
        </w:r>
        <w:r w:rsidRPr="00AB0434">
          <w:rPr>
            <w:rStyle w:val="Hyperlink"/>
            <w:rFonts w:ascii="Times New Roman" w:hAnsi="Times New Roman"/>
            <w:bCs/>
          </w:rPr>
          <w:t>10.1037/gpr0000109</w:t>
        </w:r>
      </w:hyperlink>
    </w:p>
    <w:p w14:paraId="5EF95C74" w14:textId="77777777" w:rsidR="005D5595" w:rsidRPr="00AB0434" w:rsidRDefault="005D5595" w:rsidP="005D5595">
      <w:pPr>
        <w:pStyle w:val="Default"/>
        <w:spacing w:before="120" w:after="120" w:line="480" w:lineRule="auto"/>
        <w:ind w:left="720" w:hanging="720"/>
        <w:rPr>
          <w:rFonts w:ascii="Times New Roman" w:hAnsi="Times New Roman" w:cs="Times New Roman"/>
          <w:color w:val="201F1E"/>
          <w:shd w:val="clear" w:color="auto" w:fill="FFFFFF"/>
        </w:rPr>
      </w:pPr>
      <w:r w:rsidRPr="00AB0434">
        <w:rPr>
          <w:rFonts w:ascii="Times New Roman" w:hAnsi="Times New Roman" w:cs="Times New Roman"/>
          <w:lang w:val="en-AU"/>
        </w:rPr>
        <w:t xml:space="preserve">Sedikides, C. &amp; Wildschut, T. (2019). The sociality of personal and collective nostalgia. </w:t>
      </w:r>
      <w:r w:rsidRPr="00AB0434">
        <w:rPr>
          <w:rFonts w:ascii="Times New Roman" w:hAnsi="Times New Roman" w:cs="Times New Roman"/>
          <w:i/>
          <w:lang w:val="en-AU"/>
        </w:rPr>
        <w:t>European Review of Social Psychology, 30</w:t>
      </w:r>
      <w:r w:rsidRPr="00AB0434">
        <w:rPr>
          <w:rFonts w:ascii="Times New Roman" w:hAnsi="Times New Roman" w:cs="Times New Roman"/>
          <w:iCs/>
          <w:lang w:val="en-AU"/>
        </w:rPr>
        <w:t>(</w:t>
      </w:r>
      <w:r w:rsidRPr="00AB0434">
        <w:rPr>
          <w:rFonts w:ascii="Times New Roman" w:hAnsi="Times New Roman" w:cs="Times New Roman"/>
          <w:lang w:val="en-AU"/>
        </w:rPr>
        <w:t xml:space="preserve">1), </w:t>
      </w:r>
      <w:r w:rsidRPr="00AB0434">
        <w:rPr>
          <w:rFonts w:ascii="Times New Roman" w:hAnsi="Times New Roman" w:cs="Times New Roman"/>
        </w:rPr>
        <w:t>23-173.</w:t>
      </w:r>
      <w:r w:rsidRPr="00AB0434">
        <w:rPr>
          <w:rFonts w:ascii="Times New Roman" w:hAnsi="Times New Roman" w:cs="Times New Roman"/>
          <w:lang w:val="en-AU"/>
        </w:rPr>
        <w:t xml:space="preserve"> </w:t>
      </w:r>
      <w:hyperlink r:id="rId55" w:history="1">
        <w:r w:rsidRPr="00AB0434">
          <w:rPr>
            <w:rStyle w:val="Hyperlink"/>
            <w:rFonts w:ascii="Times New Roman" w:hAnsi="Times New Roman"/>
            <w:lang w:val="en-AU"/>
          </w:rPr>
          <w:t>https://doi.org/</w:t>
        </w:r>
        <w:r w:rsidRPr="00AB0434">
          <w:rPr>
            <w:rStyle w:val="Hyperlink"/>
            <w:rFonts w:ascii="Times New Roman" w:hAnsi="Times New Roman"/>
            <w:shd w:val="clear" w:color="auto" w:fill="FFFFFF"/>
          </w:rPr>
          <w:t>10.1080/10463283.2019.1630098</w:t>
        </w:r>
      </w:hyperlink>
    </w:p>
    <w:p w14:paraId="1F5CA5BC" w14:textId="77777777" w:rsidR="005D5595" w:rsidRPr="00AB0434" w:rsidRDefault="005D5595" w:rsidP="005D5595">
      <w:pPr>
        <w:pStyle w:val="Default"/>
        <w:spacing w:before="120" w:after="120" w:line="480" w:lineRule="auto"/>
        <w:ind w:left="720" w:hanging="720"/>
        <w:rPr>
          <w:rFonts w:ascii="Times New Roman" w:hAnsi="Times New Roman" w:cs="Times New Roman"/>
          <w:bCs/>
        </w:rPr>
      </w:pPr>
      <w:r w:rsidRPr="00AB0434">
        <w:rPr>
          <w:rFonts w:ascii="Times New Roman" w:hAnsi="Times New Roman" w:cs="Times New Roman"/>
          <w:bCs/>
          <w:lang w:val="nl-NL"/>
        </w:rPr>
        <w:t xml:space="preserve">Sedikides, C., Wildschut. T., &amp; Baden, D. (2004). </w:t>
      </w:r>
      <w:r w:rsidRPr="00AB0434">
        <w:rPr>
          <w:rFonts w:ascii="Times New Roman" w:hAnsi="Times New Roman" w:cs="Times New Roman"/>
          <w:bCs/>
        </w:rPr>
        <w:t xml:space="preserve">Nostalgia: Conceptual issues and existential functions. In J. Greenberg, S. Koole, &amp; T. Pyszczynski (Eds.), </w:t>
      </w:r>
      <w:r w:rsidRPr="00AB0434">
        <w:rPr>
          <w:rFonts w:ascii="Times New Roman" w:hAnsi="Times New Roman" w:cs="Times New Roman"/>
          <w:bCs/>
          <w:i/>
        </w:rPr>
        <w:t>Handbook of experimental existential psychology</w:t>
      </w:r>
      <w:r w:rsidRPr="00AB0434">
        <w:rPr>
          <w:rFonts w:ascii="Times New Roman" w:hAnsi="Times New Roman" w:cs="Times New Roman"/>
          <w:bCs/>
        </w:rPr>
        <w:t xml:space="preserve"> (pp. 200-214). New York, NY: Guilford Press.</w:t>
      </w:r>
    </w:p>
    <w:p w14:paraId="404EDDBC" w14:textId="77777777" w:rsidR="005D5595" w:rsidRPr="00AB0434" w:rsidRDefault="005D5595" w:rsidP="005D5595">
      <w:pPr>
        <w:pStyle w:val="Default"/>
        <w:spacing w:before="120" w:after="120" w:line="480" w:lineRule="auto"/>
        <w:ind w:left="720" w:hanging="720"/>
        <w:rPr>
          <w:rFonts w:ascii="Times New Roman" w:hAnsi="Times New Roman" w:cs="Times New Roman"/>
          <w:bCs/>
        </w:rPr>
      </w:pPr>
      <w:r w:rsidRPr="00AB0434">
        <w:rPr>
          <w:rFonts w:ascii="Times New Roman" w:hAnsi="Times New Roman" w:cs="Times New Roman"/>
          <w:bCs/>
        </w:rPr>
        <w:lastRenderedPageBreak/>
        <w:t xml:space="preserve">Sedikides, C., Wildschut, T., Cheung, W.-Y., Routledge, C., Hepper, E. G., Arndt, J., Vail, K., Zhou, X., Brackstone, K., &amp; </w:t>
      </w:r>
      <w:r w:rsidRPr="00AB0434">
        <w:rPr>
          <w:rFonts w:ascii="Times New Roman" w:hAnsi="Times New Roman" w:cs="Times New Roman"/>
          <w:lang w:eastAsia="zh-CN"/>
        </w:rPr>
        <w:t>Vingerhoets</w:t>
      </w:r>
      <w:r w:rsidRPr="00AB0434">
        <w:rPr>
          <w:rFonts w:ascii="Times New Roman" w:hAnsi="Times New Roman" w:cs="Times New Roman"/>
          <w:bCs/>
        </w:rPr>
        <w:t xml:space="preserve">, A. J. J. M. (2016). Nostalgia fosters self-continuity: Uncovering the mechanism (social connectedness) and the consequence (eudaimonic well-being). </w:t>
      </w:r>
      <w:r w:rsidRPr="00AB0434">
        <w:rPr>
          <w:rFonts w:ascii="Times New Roman" w:hAnsi="Times New Roman" w:cs="Times New Roman"/>
          <w:bCs/>
          <w:i/>
        </w:rPr>
        <w:t>Emotion, 16</w:t>
      </w:r>
      <w:r w:rsidRPr="00AB0434">
        <w:rPr>
          <w:rFonts w:ascii="Times New Roman" w:hAnsi="Times New Roman" w:cs="Times New Roman"/>
          <w:bCs/>
          <w:iCs/>
        </w:rPr>
        <w:t>(4)</w:t>
      </w:r>
      <w:r w:rsidRPr="00AB0434">
        <w:rPr>
          <w:rFonts w:ascii="Times New Roman" w:hAnsi="Times New Roman" w:cs="Times New Roman"/>
          <w:bCs/>
        </w:rPr>
        <w:t xml:space="preserve">, 524-539. </w:t>
      </w:r>
      <w:hyperlink r:id="rId56" w:history="1">
        <w:r w:rsidRPr="00AB0434">
          <w:rPr>
            <w:rStyle w:val="Hyperlink"/>
            <w:rFonts w:ascii="Times New Roman" w:hAnsi="Times New Roman"/>
          </w:rPr>
          <w:t>https://doi.org/10.1037/emo0000136</w:t>
        </w:r>
      </w:hyperlink>
    </w:p>
    <w:p w14:paraId="2C9D573B" w14:textId="77777777" w:rsidR="005D5595" w:rsidRPr="00AB0434" w:rsidRDefault="005D5595" w:rsidP="005D5595">
      <w:pPr>
        <w:pStyle w:val="Default"/>
        <w:spacing w:before="120" w:after="120" w:line="480" w:lineRule="auto"/>
        <w:ind w:left="720" w:hanging="720"/>
        <w:rPr>
          <w:rFonts w:ascii="Times New Roman" w:hAnsi="Times New Roman" w:cs="Times New Roman"/>
          <w:color w:val="auto"/>
        </w:rPr>
      </w:pPr>
      <w:r w:rsidRPr="00AB0434">
        <w:rPr>
          <w:rFonts w:ascii="Times New Roman" w:hAnsi="Times New Roman" w:cs="Times New Roman"/>
          <w:color w:val="auto"/>
        </w:rPr>
        <w:t xml:space="preserve">Sedikides, C., Wildschut, T., Routledge, C., Arndt, J., Hepper, E. &amp; Zhou, X. (2015). To nostalgize: Mixing memory with affect and desire. </w:t>
      </w:r>
      <w:r w:rsidRPr="00AB0434">
        <w:rPr>
          <w:rFonts w:ascii="Times New Roman" w:hAnsi="Times New Roman" w:cs="Times New Roman"/>
          <w:i/>
          <w:color w:val="auto"/>
        </w:rPr>
        <w:t xml:space="preserve">Advances in Experimental Social Psychology, </w:t>
      </w:r>
      <w:r w:rsidRPr="00AB0434">
        <w:rPr>
          <w:rFonts w:ascii="Times New Roman" w:hAnsi="Times New Roman" w:cs="Times New Roman"/>
          <w:i/>
          <w:iCs/>
          <w:color w:val="auto"/>
        </w:rPr>
        <w:t>51</w:t>
      </w:r>
      <w:r w:rsidRPr="00AB0434">
        <w:rPr>
          <w:rFonts w:ascii="Times New Roman" w:hAnsi="Times New Roman" w:cs="Times New Roman"/>
          <w:color w:val="auto"/>
        </w:rPr>
        <w:t xml:space="preserve">(1), 189-273. </w:t>
      </w:r>
      <w:hyperlink r:id="rId57" w:history="1">
        <w:r w:rsidRPr="00AB0434">
          <w:rPr>
            <w:rStyle w:val="Hyperlink"/>
            <w:rFonts w:ascii="Times New Roman" w:hAnsi="Times New Roman"/>
          </w:rPr>
          <w:t>https://doi.org/10.1016/bs.aesp.2014.10.001</w:t>
        </w:r>
      </w:hyperlink>
    </w:p>
    <w:p w14:paraId="2B28356C" w14:textId="77777777" w:rsidR="005D5595" w:rsidRPr="00AB0434" w:rsidRDefault="005D5595" w:rsidP="005D5595">
      <w:pPr>
        <w:widowControl w:val="0"/>
        <w:autoSpaceDE w:val="0"/>
        <w:autoSpaceDN w:val="0"/>
        <w:adjustRightInd w:val="0"/>
        <w:spacing w:before="120" w:after="120" w:line="480" w:lineRule="auto"/>
        <w:ind w:left="720" w:hanging="720"/>
        <w:rPr>
          <w:color w:val="000000" w:themeColor="text1"/>
          <w:shd w:val="clear" w:color="auto" w:fill="FFFFFF"/>
        </w:rPr>
      </w:pPr>
      <w:r w:rsidRPr="00AB0434">
        <w:rPr>
          <w:lang w:val="en-US"/>
        </w:rPr>
        <w:t xml:space="preserve">Singer, J., Blagov, P., Berry, M. &amp; Oost, K. (2013) Self-defining memories, scripts, and the life story: narrative identity in personality and psychotherapy. </w:t>
      </w:r>
      <w:r w:rsidRPr="00AB0434">
        <w:rPr>
          <w:i/>
          <w:lang w:val="en-US"/>
        </w:rPr>
        <w:t>Journal of Personality,</w:t>
      </w:r>
      <w:r w:rsidRPr="00AB0434">
        <w:rPr>
          <w:i/>
          <w:iCs/>
          <w:lang w:val="en-US"/>
        </w:rPr>
        <w:t xml:space="preserve"> 81</w:t>
      </w:r>
      <w:r w:rsidRPr="00AB0434">
        <w:rPr>
          <w:lang w:val="en-US"/>
        </w:rPr>
        <w:t xml:space="preserve">(6), 569-582. </w:t>
      </w:r>
      <w:hyperlink r:id="rId58" w:history="1">
        <w:r w:rsidRPr="00AB0434">
          <w:rPr>
            <w:rStyle w:val="Hyperlink"/>
            <w:lang w:val="en-US"/>
          </w:rPr>
          <w:t>https://doi.org/</w:t>
        </w:r>
        <w:r w:rsidRPr="00AB0434">
          <w:rPr>
            <w:rStyle w:val="Hyperlink"/>
            <w:shd w:val="clear" w:color="auto" w:fill="FFFFFF"/>
          </w:rPr>
          <w:t>10.1111/jopy.12005</w:t>
        </w:r>
      </w:hyperlink>
    </w:p>
    <w:p w14:paraId="4096328C" w14:textId="77777777" w:rsidR="005D5595" w:rsidRPr="00987454" w:rsidRDefault="005D5595" w:rsidP="005D5595">
      <w:pPr>
        <w:pStyle w:val="Default"/>
        <w:spacing w:before="120" w:after="120" w:line="480" w:lineRule="auto"/>
        <w:ind w:left="720" w:hanging="720"/>
        <w:rPr>
          <w:rFonts w:ascii="Times New Roman" w:eastAsia="Times New Roman" w:hAnsi="Times New Roman" w:cs="Times New Roman"/>
          <w:color w:val="auto"/>
          <w:shd w:val="clear" w:color="auto" w:fill="FFFFFF"/>
          <w:lang w:val="de-DE"/>
        </w:rPr>
      </w:pPr>
      <w:r w:rsidRPr="00AB0434">
        <w:rPr>
          <w:rFonts w:ascii="Times New Roman" w:hAnsi="Times New Roman" w:cs="Times New Roman"/>
          <w:color w:val="auto"/>
        </w:rPr>
        <w:t xml:space="preserve">Snowden, J., Neary, D., &amp; Mann, D. (2002). Frontotemporal dementia. </w:t>
      </w:r>
      <w:r w:rsidRPr="00AB0434">
        <w:rPr>
          <w:rFonts w:ascii="Times New Roman" w:hAnsi="Times New Roman" w:cs="Times New Roman"/>
          <w:i/>
          <w:color w:val="auto"/>
        </w:rPr>
        <w:t xml:space="preserve">British Journal of Psychiatry, </w:t>
      </w:r>
      <w:r w:rsidRPr="00AB0434">
        <w:rPr>
          <w:rFonts w:ascii="Times New Roman" w:hAnsi="Times New Roman" w:cs="Times New Roman"/>
          <w:i/>
          <w:iCs/>
          <w:color w:val="auto"/>
        </w:rPr>
        <w:t>180</w:t>
      </w:r>
      <w:r w:rsidRPr="00AB0434">
        <w:rPr>
          <w:rFonts w:ascii="Times New Roman" w:hAnsi="Times New Roman" w:cs="Times New Roman"/>
          <w:color w:val="auto"/>
        </w:rPr>
        <w:t xml:space="preserve">(2), 140-143. </w:t>
      </w:r>
      <w:hyperlink r:id="rId59" w:history="1">
        <w:r w:rsidRPr="00987454">
          <w:rPr>
            <w:rStyle w:val="Hyperlink"/>
            <w:rFonts w:ascii="Times New Roman" w:hAnsi="Times New Roman"/>
            <w:lang w:val="de-DE"/>
          </w:rPr>
          <w:t>https://doi.org/</w:t>
        </w:r>
        <w:r w:rsidRPr="00987454">
          <w:rPr>
            <w:rStyle w:val="Hyperlink"/>
            <w:rFonts w:ascii="Times New Roman" w:eastAsia="Times New Roman" w:hAnsi="Times New Roman"/>
            <w:shd w:val="clear" w:color="auto" w:fill="FFFFFF"/>
            <w:lang w:val="de-DE"/>
          </w:rPr>
          <w:t>10.1192/bjp.180.2.140</w:t>
        </w:r>
      </w:hyperlink>
    </w:p>
    <w:p w14:paraId="5D1DF52E" w14:textId="77777777" w:rsidR="005D5595" w:rsidRPr="00AB0434" w:rsidRDefault="005D5595" w:rsidP="005D5595">
      <w:pPr>
        <w:pStyle w:val="Default"/>
        <w:spacing w:before="120" w:after="120" w:line="480" w:lineRule="auto"/>
        <w:ind w:left="720" w:hanging="720"/>
        <w:rPr>
          <w:rStyle w:val="Hyperlink"/>
          <w:rFonts w:ascii="Times New Roman" w:hAnsi="Times New Roman"/>
          <w:bCs/>
          <w:color w:val="000000" w:themeColor="text1"/>
          <w:u w:val="none"/>
          <w:lang w:val="en-GB"/>
        </w:rPr>
      </w:pPr>
      <w:r w:rsidRPr="00AB0434">
        <w:rPr>
          <w:rFonts w:ascii="Times New Roman" w:eastAsia="Times New Roman" w:hAnsi="Times New Roman" w:cs="Times New Roman"/>
          <w:color w:val="222222"/>
          <w:shd w:val="clear" w:color="auto" w:fill="FFFFFF"/>
          <w:lang w:val="de-DE"/>
        </w:rPr>
        <w:t xml:space="preserve">Stephan, E., Sedikides, C., &amp; Wildschut, T. (2012). </w:t>
      </w:r>
      <w:r w:rsidRPr="00AB0434">
        <w:rPr>
          <w:rFonts w:ascii="Times New Roman" w:eastAsia="Times New Roman" w:hAnsi="Times New Roman" w:cs="Times New Roman"/>
          <w:color w:val="222222"/>
          <w:shd w:val="clear" w:color="auto" w:fill="FFFFFF"/>
        </w:rPr>
        <w:t>Mental travel into the past: Differentiating recollections of nostalgic, ordinary, and positive events. </w:t>
      </w:r>
      <w:r w:rsidRPr="00AB0434">
        <w:rPr>
          <w:rStyle w:val="Emphasis"/>
          <w:rFonts w:ascii="Times New Roman" w:eastAsia="Times New Roman" w:hAnsi="Times New Roman" w:cs="Times New Roman"/>
          <w:color w:val="auto"/>
          <w:spacing w:val="-2"/>
          <w:shd w:val="clear" w:color="auto" w:fill="FFFFFF"/>
        </w:rPr>
        <w:t>European Journal of Social Psychology,</w:t>
      </w:r>
      <w:r w:rsidRPr="00AB0434">
        <w:rPr>
          <w:rFonts w:ascii="Times New Roman" w:eastAsia="Times New Roman" w:hAnsi="Times New Roman" w:cs="Times New Roman"/>
          <w:color w:val="222222"/>
          <w:shd w:val="clear" w:color="auto" w:fill="FFFFFF"/>
        </w:rPr>
        <w:t> </w:t>
      </w:r>
      <w:r w:rsidRPr="00AB0434">
        <w:rPr>
          <w:rFonts w:ascii="Times New Roman" w:eastAsia="Times New Roman" w:hAnsi="Times New Roman" w:cs="Times New Roman"/>
          <w:i/>
          <w:color w:val="222222"/>
          <w:shd w:val="clear" w:color="auto" w:fill="FFFFFF"/>
        </w:rPr>
        <w:t>42</w:t>
      </w:r>
      <w:r w:rsidRPr="00AB0434">
        <w:rPr>
          <w:rFonts w:ascii="Times New Roman" w:eastAsia="Times New Roman" w:hAnsi="Times New Roman" w:cs="Times New Roman"/>
          <w:color w:val="222222"/>
          <w:shd w:val="clear" w:color="auto" w:fill="FFFFFF"/>
        </w:rPr>
        <w:t>(3), 290-298.</w:t>
      </w:r>
      <w:r w:rsidRPr="00AB0434">
        <w:rPr>
          <w:rFonts w:ascii="Times New Roman" w:hAnsi="Times New Roman" w:cs="Times New Roman"/>
        </w:rPr>
        <w:t xml:space="preserve"> </w:t>
      </w:r>
      <w:hyperlink r:id="rId60" w:history="1">
        <w:r w:rsidRPr="00AB0434">
          <w:rPr>
            <w:rStyle w:val="Hyperlink"/>
            <w:rFonts w:ascii="Times New Roman" w:hAnsi="Times New Roman"/>
            <w:bCs/>
          </w:rPr>
          <w:t>https://doi.org/10.1002/ejsp.1865</w:t>
        </w:r>
      </w:hyperlink>
    </w:p>
    <w:p w14:paraId="6153DB1F" w14:textId="77777777" w:rsidR="005D5595" w:rsidRPr="00AB0434" w:rsidRDefault="005D5595" w:rsidP="005D5595">
      <w:pPr>
        <w:pStyle w:val="Default"/>
        <w:spacing w:before="120" w:after="120" w:line="480" w:lineRule="auto"/>
        <w:ind w:left="720" w:hanging="720"/>
        <w:rPr>
          <w:rFonts w:ascii="Times New Roman" w:hAnsi="Times New Roman" w:cs="Times New Roman"/>
          <w:bCs/>
          <w:color w:val="000000" w:themeColor="text1"/>
        </w:rPr>
      </w:pPr>
      <w:r w:rsidRPr="00AB0434">
        <w:rPr>
          <w:rFonts w:ascii="Times New Roman" w:hAnsi="Times New Roman" w:cs="Times New Roman"/>
          <w:bCs/>
          <w:color w:val="000000" w:themeColor="text1"/>
          <w:lang w:val="en-GB"/>
        </w:rPr>
        <w:t>The New Oxford Dictionary of English. (1998). (J. Pearsall, Ed.). Oxford, UK: Oxford University Press.</w:t>
      </w:r>
    </w:p>
    <w:p w14:paraId="690A264D" w14:textId="77777777" w:rsidR="005D5595" w:rsidRPr="00AB0434" w:rsidRDefault="005D5595" w:rsidP="005D5595">
      <w:pPr>
        <w:pStyle w:val="Default"/>
        <w:spacing w:before="120" w:after="120" w:line="480" w:lineRule="auto"/>
        <w:ind w:left="720" w:hanging="720"/>
        <w:rPr>
          <w:rFonts w:ascii="Times New Roman" w:hAnsi="Times New Roman" w:cs="Times New Roman"/>
        </w:rPr>
      </w:pPr>
      <w:r w:rsidRPr="00987454">
        <w:rPr>
          <w:rFonts w:ascii="Times New Roman" w:hAnsi="Times New Roman" w:cs="Times New Roman"/>
          <w:lang w:val="de-DE"/>
        </w:rPr>
        <w:t xml:space="preserve">Van Tilburg, W. A. P., Sedikides, C., Wildschut, T., &amp; Vingerhoets, A. J. J. M. (2019). </w:t>
      </w:r>
      <w:r w:rsidRPr="00AB0434">
        <w:rPr>
          <w:rFonts w:ascii="Times New Roman" w:hAnsi="Times New Roman" w:cs="Times New Roman"/>
        </w:rPr>
        <w:t xml:space="preserve">How nostalgia infuses life with meaning: from social connectedness to self-continuity. </w:t>
      </w:r>
      <w:r w:rsidRPr="00AB0434">
        <w:rPr>
          <w:rFonts w:ascii="Times New Roman" w:hAnsi="Times New Roman" w:cs="Times New Roman"/>
          <w:i/>
        </w:rPr>
        <w:t>European Journal of Social Psychology, 49</w:t>
      </w:r>
      <w:r w:rsidRPr="00AB0434">
        <w:rPr>
          <w:rFonts w:ascii="Times New Roman" w:hAnsi="Times New Roman" w:cs="Times New Roman"/>
        </w:rPr>
        <w:t xml:space="preserve">(3), 521-532. </w:t>
      </w:r>
      <w:hyperlink r:id="rId61" w:history="1">
        <w:r w:rsidRPr="00AB0434">
          <w:rPr>
            <w:rStyle w:val="Hyperlink"/>
            <w:rFonts w:ascii="Times New Roman" w:hAnsi="Times New Roman"/>
          </w:rPr>
          <w:t>https://doi.org/10.1002/ejsp.2519</w:t>
        </w:r>
      </w:hyperlink>
    </w:p>
    <w:p w14:paraId="456C4358" w14:textId="77777777" w:rsidR="005D5595" w:rsidRPr="00AB0434" w:rsidRDefault="005D5595" w:rsidP="005D5595">
      <w:pPr>
        <w:pStyle w:val="Default"/>
        <w:spacing w:before="120" w:after="120" w:line="480" w:lineRule="auto"/>
        <w:ind w:left="720" w:hanging="720"/>
        <w:rPr>
          <w:rFonts w:ascii="Times New Roman" w:hAnsi="Times New Roman" w:cs="Times New Roman"/>
        </w:rPr>
      </w:pPr>
      <w:r w:rsidRPr="00AB0434">
        <w:rPr>
          <w:rFonts w:ascii="Times New Roman" w:hAnsi="Times New Roman" w:cs="Times New Roman"/>
        </w:rPr>
        <w:t xml:space="preserve">Watson, D., Clark, L., &amp; Tellegen, A. (1988). Development and validation of brief measures of positive and negative affect: The PANAS scales. </w:t>
      </w:r>
      <w:r w:rsidRPr="00AB0434">
        <w:rPr>
          <w:rFonts w:ascii="Times New Roman" w:hAnsi="Times New Roman" w:cs="Times New Roman"/>
          <w:i/>
        </w:rPr>
        <w:t xml:space="preserve">Journal of Personality and Social </w:t>
      </w:r>
      <w:r w:rsidRPr="00AB0434">
        <w:rPr>
          <w:rFonts w:ascii="Times New Roman" w:hAnsi="Times New Roman" w:cs="Times New Roman"/>
          <w:i/>
        </w:rPr>
        <w:lastRenderedPageBreak/>
        <w:t xml:space="preserve">Psychology, </w:t>
      </w:r>
      <w:r w:rsidRPr="00AB0434">
        <w:rPr>
          <w:rFonts w:ascii="Times New Roman" w:hAnsi="Times New Roman" w:cs="Times New Roman"/>
          <w:i/>
          <w:iCs/>
        </w:rPr>
        <w:t>54</w:t>
      </w:r>
      <w:r w:rsidRPr="00AB0434">
        <w:rPr>
          <w:rFonts w:ascii="Times New Roman" w:hAnsi="Times New Roman" w:cs="Times New Roman"/>
        </w:rPr>
        <w:t>(6),</w:t>
      </w:r>
      <w:r w:rsidRPr="00AB0434">
        <w:rPr>
          <w:rFonts w:ascii="Times New Roman" w:hAnsi="Times New Roman" w:cs="Times New Roman"/>
          <w:color w:val="auto"/>
        </w:rPr>
        <w:t xml:space="preserve"> 1063–1070. </w:t>
      </w:r>
      <w:hyperlink r:id="rId62" w:history="1">
        <w:r w:rsidRPr="00AB0434">
          <w:rPr>
            <w:rStyle w:val="Hyperlink"/>
            <w:rFonts w:ascii="Times New Roman" w:hAnsi="Times New Roman"/>
          </w:rPr>
          <w:t>https://doi.org/10.1037/0022-3514.54.6.1063</w:t>
        </w:r>
      </w:hyperlink>
    </w:p>
    <w:p w14:paraId="65606BF8" w14:textId="77777777" w:rsidR="005D5595" w:rsidRPr="00AB0434" w:rsidRDefault="005D5595" w:rsidP="005D5595">
      <w:pPr>
        <w:pStyle w:val="Default"/>
        <w:spacing w:before="120" w:after="120" w:line="480" w:lineRule="auto"/>
        <w:ind w:left="720" w:hanging="720"/>
        <w:rPr>
          <w:rFonts w:ascii="Times New Roman" w:hAnsi="Times New Roman" w:cs="Times New Roman"/>
        </w:rPr>
      </w:pPr>
      <w:r w:rsidRPr="00AB0434">
        <w:rPr>
          <w:rFonts w:ascii="Times New Roman" w:hAnsi="Times New Roman" w:cs="Times New Roman"/>
          <w:bdr w:val="none" w:sz="0" w:space="0" w:color="auto" w:frame="1"/>
        </w:rPr>
        <w:t>Wildschut, T., &amp; Sedikides, C. (2020). The psychology of nostalgia: Delineating the emotion’s nature and functions. In M. H. Jacobson (Ed.), </w:t>
      </w:r>
      <w:r w:rsidRPr="00AB0434">
        <w:rPr>
          <w:rFonts w:ascii="Times New Roman" w:hAnsi="Times New Roman" w:cs="Times New Roman"/>
          <w:i/>
          <w:iCs/>
        </w:rPr>
        <w:t>Nostalgia now:</w:t>
      </w:r>
      <w:r w:rsidRPr="00AB0434">
        <w:rPr>
          <w:rFonts w:ascii="Times New Roman" w:hAnsi="Times New Roman" w:cs="Times New Roman"/>
          <w:bdr w:val="none" w:sz="0" w:space="0" w:color="auto" w:frame="1"/>
        </w:rPr>
        <w:t> </w:t>
      </w:r>
      <w:r w:rsidRPr="00AB0434">
        <w:rPr>
          <w:rFonts w:ascii="Times New Roman" w:hAnsi="Times New Roman" w:cs="Times New Roman"/>
          <w:i/>
          <w:lang w:eastAsia="da-DK"/>
        </w:rPr>
        <w:t>Cross-disciplinary perspectives on the past in the present</w:t>
      </w:r>
      <w:r w:rsidRPr="00AB0434">
        <w:rPr>
          <w:rFonts w:ascii="Times New Roman" w:hAnsi="Times New Roman" w:cs="Times New Roman"/>
          <w:lang w:eastAsia="da-DK"/>
        </w:rPr>
        <w:t xml:space="preserve">. Philadelphia, PA: </w:t>
      </w:r>
      <w:r w:rsidRPr="00AB0434">
        <w:rPr>
          <w:rFonts w:ascii="Times New Roman" w:hAnsi="Times New Roman" w:cs="Times New Roman"/>
        </w:rPr>
        <w:t>Routledge Press.</w:t>
      </w:r>
    </w:p>
    <w:p w14:paraId="3F1B039A" w14:textId="77777777" w:rsidR="005D5595" w:rsidRPr="00AB0434" w:rsidRDefault="005D5595" w:rsidP="005D5595">
      <w:pPr>
        <w:spacing w:before="120" w:after="120" w:line="480" w:lineRule="auto"/>
        <w:ind w:left="720" w:hanging="720"/>
      </w:pPr>
      <w:r w:rsidRPr="00AB0434">
        <w:t xml:space="preserve">Wildschut, T., Sedikides, C., &amp; Robertson, S. (2018). Sociality and intergenerational transfer of older adults’ nostalgia. </w:t>
      </w:r>
      <w:r w:rsidRPr="00AB0434">
        <w:rPr>
          <w:rStyle w:val="Emphasis"/>
        </w:rPr>
        <w:t>Memory,</w:t>
      </w:r>
      <w:r w:rsidRPr="00AB0434">
        <w:rPr>
          <w:i/>
          <w:iCs/>
        </w:rPr>
        <w:t xml:space="preserve"> 26</w:t>
      </w:r>
      <w:r w:rsidRPr="00AB0434">
        <w:t xml:space="preserve">(8), 1030-1041. </w:t>
      </w:r>
      <w:hyperlink r:id="rId63" w:history="1">
        <w:r w:rsidRPr="00AB0434">
          <w:rPr>
            <w:rStyle w:val="Hyperlink"/>
          </w:rPr>
          <w:t>https://doi.org/10.1080/09658211.2018.1470645</w:t>
        </w:r>
      </w:hyperlink>
    </w:p>
    <w:p w14:paraId="0A66041D" w14:textId="77777777" w:rsidR="005D5595" w:rsidRPr="00AB0434" w:rsidRDefault="005D5595" w:rsidP="005D5595">
      <w:pPr>
        <w:spacing w:before="120" w:after="120" w:line="480" w:lineRule="auto"/>
        <w:ind w:left="720" w:hanging="720"/>
      </w:pPr>
      <w:r w:rsidRPr="00AB0434">
        <w:rPr>
          <w:lang w:val="en-US"/>
        </w:rPr>
        <w:t>Wildschut, T., Sedikides, C., Arndt, J., &amp; Routledge, C. (2006). Nostalgia: content, triggers, functions.</w:t>
      </w:r>
      <w:r w:rsidRPr="00AB0434">
        <w:rPr>
          <w:i/>
          <w:lang w:val="en-US"/>
        </w:rPr>
        <w:t xml:space="preserve"> </w:t>
      </w:r>
      <w:r w:rsidRPr="00AB0434">
        <w:rPr>
          <w:i/>
        </w:rPr>
        <w:t>Journal of Personality and Social Psychology,</w:t>
      </w:r>
      <w:r w:rsidRPr="00AB0434">
        <w:rPr>
          <w:lang w:val="en-US"/>
        </w:rPr>
        <w:t xml:space="preserve"> </w:t>
      </w:r>
      <w:r w:rsidRPr="00AB0434">
        <w:rPr>
          <w:i/>
          <w:iCs/>
          <w:lang w:val="en-US"/>
        </w:rPr>
        <w:t>91</w:t>
      </w:r>
      <w:r w:rsidRPr="00AB0434">
        <w:rPr>
          <w:lang w:val="en-US"/>
        </w:rPr>
        <w:t xml:space="preserve">(5), 975-993. </w:t>
      </w:r>
      <w:hyperlink r:id="rId64" w:history="1">
        <w:r w:rsidRPr="00AB0434">
          <w:rPr>
            <w:rStyle w:val="Hyperlink"/>
          </w:rPr>
          <w:t>https://doi.org/10.1037/0022-3514.91.5.975</w:t>
        </w:r>
      </w:hyperlink>
    </w:p>
    <w:p w14:paraId="06B885DC" w14:textId="77777777" w:rsidR="005D5595" w:rsidRPr="00AB0434" w:rsidRDefault="005D5595" w:rsidP="005D5595">
      <w:pPr>
        <w:spacing w:before="120" w:after="120" w:line="480" w:lineRule="auto"/>
        <w:ind w:left="720" w:hanging="720"/>
      </w:pPr>
      <w:r w:rsidRPr="00AB0434">
        <w:t xml:space="preserve">Wilson, J. L. (2005). </w:t>
      </w:r>
      <w:r w:rsidRPr="00AB0434">
        <w:rPr>
          <w:i/>
          <w:iCs/>
        </w:rPr>
        <w:t>Nostalgia: Sanctuary of meaning</w:t>
      </w:r>
      <w:r w:rsidRPr="00AB0434">
        <w:t>. Cranbury, NJ: Associated University Presses.</w:t>
      </w:r>
    </w:p>
    <w:p w14:paraId="6FF3FAAC" w14:textId="77777777" w:rsidR="005D5595" w:rsidRPr="00AB0434" w:rsidRDefault="005D5595" w:rsidP="005D5595">
      <w:pPr>
        <w:spacing w:before="120" w:after="120" w:line="480" w:lineRule="auto"/>
        <w:ind w:left="720" w:hanging="720"/>
      </w:pPr>
      <w:r w:rsidRPr="00AB0434">
        <w:rPr>
          <w:color w:val="222222"/>
          <w:shd w:val="clear" w:color="auto" w:fill="FFFFFF"/>
        </w:rPr>
        <w:t>Wolverson, E., Clarke, C., &amp; Moniz-Cook, E. (2010). Remaining hopeful in early-stage dementia: A qualitative study. </w:t>
      </w:r>
      <w:r w:rsidRPr="00AB0434">
        <w:rPr>
          <w:i/>
          <w:iCs/>
          <w:color w:val="222222"/>
          <w:shd w:val="clear" w:color="auto" w:fill="FFFFFF"/>
        </w:rPr>
        <w:t>Aging and Mental Health</w:t>
      </w:r>
      <w:r w:rsidRPr="00AB0434">
        <w:rPr>
          <w:color w:val="222222"/>
          <w:shd w:val="clear" w:color="auto" w:fill="FFFFFF"/>
        </w:rPr>
        <w:t>, </w:t>
      </w:r>
      <w:r w:rsidRPr="00AB0434">
        <w:rPr>
          <w:i/>
          <w:iCs/>
          <w:color w:val="222222"/>
          <w:shd w:val="clear" w:color="auto" w:fill="FFFFFF"/>
        </w:rPr>
        <w:t>14</w:t>
      </w:r>
      <w:r w:rsidRPr="00AB0434">
        <w:rPr>
          <w:color w:val="222222"/>
          <w:shd w:val="clear" w:color="auto" w:fill="FFFFFF"/>
        </w:rPr>
        <w:t xml:space="preserve">(4), 450-460, </w:t>
      </w:r>
      <w:hyperlink r:id="rId65" w:history="1">
        <w:r w:rsidRPr="00AB0434">
          <w:rPr>
            <w:rStyle w:val="Hyperlink"/>
            <w:shd w:val="clear" w:color="auto" w:fill="FFFFFF"/>
          </w:rPr>
          <w:t>https://doi.org/</w:t>
        </w:r>
        <w:r w:rsidRPr="00AB0434">
          <w:rPr>
            <w:rStyle w:val="Hyperlink"/>
          </w:rPr>
          <w:t>10.1080/13607863.2015.1052777</w:t>
        </w:r>
      </w:hyperlink>
    </w:p>
    <w:p w14:paraId="7DE489B3" w14:textId="77777777" w:rsidR="005D5595" w:rsidRPr="00AB0434" w:rsidRDefault="005D5595" w:rsidP="005D5595">
      <w:pPr>
        <w:spacing w:before="120" w:after="120" w:line="480" w:lineRule="auto"/>
        <w:ind w:left="720" w:hanging="720"/>
      </w:pPr>
      <w:r w:rsidRPr="00AB0434">
        <w:rPr>
          <w:lang w:val="en-US"/>
        </w:rPr>
        <w:t>Woods, B., Orrell, M., Bruce, E., Edwards, R. T., Hoare, Z., Hounsome, B., Keady, J., Moniz-Cook, E., Orgeta, V., Rees, J., &amp; Russell, I. (2016) REMCARE: Pragmatic multi-</w:t>
      </w:r>
      <w:proofErr w:type="spellStart"/>
      <w:r w:rsidRPr="00AB0434">
        <w:rPr>
          <w:lang w:val="en-US"/>
        </w:rPr>
        <w:t>centre</w:t>
      </w:r>
      <w:proofErr w:type="spellEnd"/>
      <w:r w:rsidRPr="00AB0434">
        <w:rPr>
          <w:lang w:val="en-US"/>
        </w:rPr>
        <w:t xml:space="preserve"> randomized trial of reminiscence groups for people with dementia and their family carers: Effectiveness and economic analysis, </w:t>
      </w:r>
      <w:r w:rsidRPr="00AB0434">
        <w:rPr>
          <w:i/>
          <w:lang w:val="en-US"/>
        </w:rPr>
        <w:t xml:space="preserve">PLoS One, </w:t>
      </w:r>
      <w:r w:rsidRPr="00AB0434">
        <w:rPr>
          <w:i/>
          <w:iCs/>
          <w:lang w:val="en-US"/>
        </w:rPr>
        <w:t>11</w:t>
      </w:r>
      <w:r w:rsidRPr="00AB0434">
        <w:rPr>
          <w:lang w:val="en-US"/>
        </w:rPr>
        <w:t xml:space="preserve">(4), e0152843. </w:t>
      </w:r>
      <w:hyperlink r:id="rId66" w:history="1">
        <w:r w:rsidRPr="00AB0434">
          <w:rPr>
            <w:rStyle w:val="Hyperlink"/>
          </w:rPr>
          <w:t>https://doi.org/10.1371/journal.pone.0152843</w:t>
        </w:r>
      </w:hyperlink>
    </w:p>
    <w:p w14:paraId="4383838D" w14:textId="34665AE4" w:rsidR="005D5595" w:rsidRDefault="005D5595" w:rsidP="005D5595">
      <w:pPr>
        <w:spacing w:before="120" w:after="120" w:line="480" w:lineRule="auto"/>
        <w:ind w:left="720" w:hanging="720"/>
        <w:rPr>
          <w:color w:val="222222"/>
          <w:shd w:val="clear" w:color="auto" w:fill="FFFFFF"/>
        </w:rPr>
      </w:pPr>
      <w:r w:rsidRPr="00AB0434">
        <w:rPr>
          <w:color w:val="222222"/>
          <w:shd w:val="clear" w:color="auto" w:fill="FFFFFF"/>
        </w:rPr>
        <w:t>World Health Organization. (1992). </w:t>
      </w:r>
      <w:r w:rsidRPr="00AB0434">
        <w:rPr>
          <w:i/>
          <w:iCs/>
          <w:color w:val="222222"/>
          <w:shd w:val="clear" w:color="auto" w:fill="FFFFFF"/>
        </w:rPr>
        <w:t>The ICD-10 classification of mental and behavioural disorders: diagnostic criteria for research</w:t>
      </w:r>
      <w:r w:rsidRPr="00AB0434">
        <w:rPr>
          <w:color w:val="222222"/>
          <w:shd w:val="clear" w:color="auto" w:fill="FFFFFF"/>
        </w:rPr>
        <w:t> (Vol. 2). World Health Organization.</w:t>
      </w:r>
      <w:bookmarkEnd w:id="7"/>
    </w:p>
    <w:p w14:paraId="55B9BA56" w14:textId="7C907CC6" w:rsidR="004F7350" w:rsidRDefault="004F7350" w:rsidP="005D5595">
      <w:pPr>
        <w:spacing w:before="120" w:after="120" w:line="480" w:lineRule="auto"/>
        <w:ind w:left="720" w:hanging="720"/>
        <w:rPr>
          <w:color w:val="222222"/>
          <w:shd w:val="clear" w:color="auto" w:fill="FFFFFF"/>
        </w:rPr>
      </w:pPr>
      <w:r>
        <w:rPr>
          <w:color w:val="222222"/>
          <w:shd w:val="clear" w:color="auto" w:fill="FFFFFF"/>
        </w:rPr>
        <w:br w:type="page"/>
      </w:r>
    </w:p>
    <w:p w14:paraId="4D1A7675" w14:textId="77777777" w:rsidR="004F7350" w:rsidRDefault="004F7350" w:rsidP="004F7350">
      <w:pPr>
        <w:spacing w:before="120" w:after="120" w:line="480" w:lineRule="auto"/>
        <w:jc w:val="center"/>
        <w:rPr>
          <w:b/>
          <w:bCs/>
          <w:iCs/>
          <w:lang w:val="en-US"/>
        </w:rPr>
      </w:pPr>
      <w:r>
        <w:rPr>
          <w:b/>
          <w:bCs/>
          <w:iCs/>
          <w:lang w:val="en-US"/>
        </w:rPr>
        <w:lastRenderedPageBreak/>
        <w:t>T</w:t>
      </w:r>
      <w:r w:rsidRPr="001D6DB9">
        <w:rPr>
          <w:b/>
          <w:bCs/>
          <w:iCs/>
          <w:lang w:val="en-US"/>
        </w:rPr>
        <w:t>able 1: Demographic and clinical characteristics of participants</w:t>
      </w:r>
      <w:r>
        <w:rPr>
          <w:b/>
          <w:bCs/>
          <w:iCs/>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35"/>
        <w:gridCol w:w="2642"/>
      </w:tblGrid>
      <w:tr w:rsidR="004F7350" w14:paraId="70D2C16D" w14:textId="77777777" w:rsidTr="008115AE">
        <w:tc>
          <w:tcPr>
            <w:tcW w:w="3539" w:type="dxa"/>
          </w:tcPr>
          <w:p w14:paraId="0B3F539A" w14:textId="77777777" w:rsidR="004F7350" w:rsidRPr="006A5C4E" w:rsidRDefault="004F7350" w:rsidP="008115AE">
            <w:pPr>
              <w:spacing w:line="360" w:lineRule="auto"/>
            </w:pPr>
          </w:p>
        </w:tc>
        <w:tc>
          <w:tcPr>
            <w:tcW w:w="2835" w:type="dxa"/>
          </w:tcPr>
          <w:p w14:paraId="17770068" w14:textId="77777777" w:rsidR="004F7350" w:rsidRPr="006A5C4E" w:rsidRDefault="004F7350" w:rsidP="008115AE">
            <w:pPr>
              <w:spacing w:line="360" w:lineRule="auto"/>
              <w:jc w:val="center"/>
              <w:rPr>
                <w:b/>
                <w:bCs/>
              </w:rPr>
            </w:pPr>
            <w:r w:rsidRPr="006A5C4E">
              <w:rPr>
                <w:b/>
                <w:bCs/>
                <w:color w:val="000000"/>
                <w:lang w:val="en-US"/>
              </w:rPr>
              <w:t xml:space="preserve">Control (n = 31), </w:t>
            </w:r>
            <w:r w:rsidRPr="006A5C4E">
              <w:rPr>
                <w:b/>
                <w:bCs/>
                <w:i/>
                <w:color w:val="000000"/>
                <w:lang w:val="en-US"/>
              </w:rPr>
              <w:t>M</w:t>
            </w:r>
            <w:r w:rsidRPr="006A5C4E">
              <w:rPr>
                <w:b/>
                <w:bCs/>
                <w:color w:val="000000"/>
                <w:lang w:val="en-US"/>
              </w:rPr>
              <w:t xml:space="preserve"> (</w:t>
            </w:r>
            <w:r w:rsidRPr="006A5C4E">
              <w:rPr>
                <w:b/>
                <w:bCs/>
                <w:i/>
                <w:color w:val="000000"/>
                <w:lang w:val="en-US"/>
              </w:rPr>
              <w:t>SD</w:t>
            </w:r>
            <w:r w:rsidRPr="006A5C4E">
              <w:rPr>
                <w:b/>
                <w:bCs/>
                <w:color w:val="000000"/>
                <w:lang w:val="en-US"/>
              </w:rPr>
              <w:t>)</w:t>
            </w:r>
          </w:p>
        </w:tc>
        <w:tc>
          <w:tcPr>
            <w:tcW w:w="2642" w:type="dxa"/>
          </w:tcPr>
          <w:p w14:paraId="4B5757DE" w14:textId="77777777" w:rsidR="004F7350" w:rsidRPr="006A5C4E" w:rsidRDefault="004F7350" w:rsidP="008115AE">
            <w:pPr>
              <w:spacing w:line="360" w:lineRule="auto"/>
              <w:jc w:val="center"/>
              <w:rPr>
                <w:b/>
                <w:bCs/>
              </w:rPr>
            </w:pPr>
            <w:r w:rsidRPr="006A5C4E">
              <w:rPr>
                <w:b/>
                <w:bCs/>
                <w:color w:val="000000"/>
                <w:lang w:val="en-US"/>
              </w:rPr>
              <w:t xml:space="preserve">Nostalgia (n = 36), </w:t>
            </w:r>
            <w:r w:rsidRPr="006A5C4E">
              <w:rPr>
                <w:b/>
                <w:bCs/>
                <w:i/>
                <w:color w:val="000000"/>
                <w:lang w:val="en-US"/>
              </w:rPr>
              <w:t>M</w:t>
            </w:r>
            <w:r w:rsidRPr="006A5C4E">
              <w:rPr>
                <w:b/>
                <w:bCs/>
                <w:color w:val="000000"/>
                <w:lang w:val="en-US"/>
              </w:rPr>
              <w:t xml:space="preserve"> (</w:t>
            </w:r>
            <w:r w:rsidRPr="006A5C4E">
              <w:rPr>
                <w:b/>
                <w:bCs/>
                <w:i/>
                <w:color w:val="000000"/>
                <w:lang w:val="en-US"/>
              </w:rPr>
              <w:t>SD</w:t>
            </w:r>
            <w:r w:rsidRPr="006A5C4E">
              <w:rPr>
                <w:b/>
                <w:bCs/>
                <w:color w:val="000000"/>
                <w:lang w:val="en-US"/>
              </w:rPr>
              <w:t>)</w:t>
            </w:r>
          </w:p>
        </w:tc>
      </w:tr>
      <w:tr w:rsidR="004F7350" w14:paraId="69B83603" w14:textId="77777777" w:rsidTr="008115AE">
        <w:tc>
          <w:tcPr>
            <w:tcW w:w="3539" w:type="dxa"/>
          </w:tcPr>
          <w:p w14:paraId="6053745F" w14:textId="77777777" w:rsidR="004F7350" w:rsidRPr="006A5C4E" w:rsidRDefault="004F7350" w:rsidP="008115AE">
            <w:pPr>
              <w:spacing w:line="360" w:lineRule="auto"/>
              <w:rPr>
                <w:b/>
                <w:bCs/>
              </w:rPr>
            </w:pPr>
            <w:r w:rsidRPr="006A5C4E">
              <w:rPr>
                <w:b/>
                <w:bCs/>
                <w:color w:val="000000"/>
                <w:lang w:val="en-US"/>
              </w:rPr>
              <w:t>Age</w:t>
            </w:r>
          </w:p>
        </w:tc>
        <w:tc>
          <w:tcPr>
            <w:tcW w:w="2835" w:type="dxa"/>
          </w:tcPr>
          <w:p w14:paraId="7CA4516D" w14:textId="77777777" w:rsidR="004F7350" w:rsidRPr="006A5C4E" w:rsidRDefault="004F7350" w:rsidP="008115AE">
            <w:pPr>
              <w:spacing w:line="360" w:lineRule="auto"/>
              <w:jc w:val="center"/>
            </w:pPr>
            <w:r w:rsidRPr="006A5C4E">
              <w:rPr>
                <w:color w:val="000000"/>
                <w:lang w:val="en-US"/>
              </w:rPr>
              <w:t>79.77 (7.14)</w:t>
            </w:r>
          </w:p>
        </w:tc>
        <w:tc>
          <w:tcPr>
            <w:tcW w:w="2642" w:type="dxa"/>
          </w:tcPr>
          <w:p w14:paraId="46D4B889" w14:textId="77777777" w:rsidR="004F7350" w:rsidRPr="006A5C4E" w:rsidRDefault="004F7350" w:rsidP="008115AE">
            <w:pPr>
              <w:spacing w:line="360" w:lineRule="auto"/>
              <w:jc w:val="center"/>
            </w:pPr>
            <w:r w:rsidRPr="006A5C4E">
              <w:rPr>
                <w:color w:val="000000"/>
                <w:lang w:val="en-US"/>
              </w:rPr>
              <w:t>79.78 (9.48)</w:t>
            </w:r>
          </w:p>
        </w:tc>
      </w:tr>
      <w:tr w:rsidR="004F7350" w14:paraId="7240B958" w14:textId="77777777" w:rsidTr="008115AE">
        <w:tc>
          <w:tcPr>
            <w:tcW w:w="3539" w:type="dxa"/>
          </w:tcPr>
          <w:p w14:paraId="5AFCED8D" w14:textId="77777777" w:rsidR="004F7350" w:rsidRPr="006A5C4E" w:rsidRDefault="004F7350" w:rsidP="008115AE">
            <w:pPr>
              <w:spacing w:line="360" w:lineRule="auto"/>
              <w:rPr>
                <w:b/>
                <w:bCs/>
              </w:rPr>
            </w:pPr>
            <w:r w:rsidRPr="006A5C4E">
              <w:rPr>
                <w:b/>
                <w:bCs/>
                <w:color w:val="000000"/>
                <w:lang w:val="en-US"/>
              </w:rPr>
              <w:t>Anxiety (GAI)</w:t>
            </w:r>
          </w:p>
        </w:tc>
        <w:tc>
          <w:tcPr>
            <w:tcW w:w="2835" w:type="dxa"/>
          </w:tcPr>
          <w:p w14:paraId="3432199B" w14:textId="77777777" w:rsidR="004F7350" w:rsidRPr="006A5C4E" w:rsidRDefault="004F7350" w:rsidP="008115AE">
            <w:pPr>
              <w:spacing w:line="360" w:lineRule="auto"/>
              <w:jc w:val="center"/>
            </w:pPr>
            <w:r w:rsidRPr="006A5C4E">
              <w:rPr>
                <w:color w:val="000000"/>
                <w:lang w:val="en-US"/>
              </w:rPr>
              <w:t>0.90 (1.71)*</w:t>
            </w:r>
          </w:p>
        </w:tc>
        <w:tc>
          <w:tcPr>
            <w:tcW w:w="2642" w:type="dxa"/>
          </w:tcPr>
          <w:p w14:paraId="010D31EB" w14:textId="77777777" w:rsidR="004F7350" w:rsidRPr="006A5C4E" w:rsidRDefault="004F7350" w:rsidP="008115AE">
            <w:pPr>
              <w:spacing w:line="360" w:lineRule="auto"/>
              <w:jc w:val="center"/>
            </w:pPr>
            <w:r w:rsidRPr="006A5C4E">
              <w:rPr>
                <w:color w:val="000000"/>
                <w:lang w:val="en-US"/>
              </w:rPr>
              <w:t>1.81 (3.07)**</w:t>
            </w:r>
          </w:p>
        </w:tc>
      </w:tr>
      <w:tr w:rsidR="004F7350" w14:paraId="0BAF3C67" w14:textId="77777777" w:rsidTr="008115AE">
        <w:tc>
          <w:tcPr>
            <w:tcW w:w="3539" w:type="dxa"/>
          </w:tcPr>
          <w:p w14:paraId="38134EEB" w14:textId="77777777" w:rsidR="004F7350" w:rsidRPr="006A5C4E" w:rsidRDefault="004F7350" w:rsidP="008115AE">
            <w:pPr>
              <w:spacing w:line="360" w:lineRule="auto"/>
              <w:rPr>
                <w:b/>
                <w:bCs/>
              </w:rPr>
            </w:pPr>
            <w:r w:rsidRPr="006A5C4E">
              <w:rPr>
                <w:b/>
                <w:bCs/>
                <w:color w:val="000000"/>
                <w:lang w:val="en-US"/>
              </w:rPr>
              <w:t>Depression (GDS)</w:t>
            </w:r>
          </w:p>
        </w:tc>
        <w:tc>
          <w:tcPr>
            <w:tcW w:w="2835" w:type="dxa"/>
          </w:tcPr>
          <w:p w14:paraId="57C76C9B" w14:textId="77777777" w:rsidR="004F7350" w:rsidRPr="006A5C4E" w:rsidRDefault="004F7350" w:rsidP="008115AE">
            <w:pPr>
              <w:spacing w:line="360" w:lineRule="auto"/>
              <w:jc w:val="center"/>
            </w:pPr>
            <w:r w:rsidRPr="006A5C4E">
              <w:rPr>
                <w:color w:val="000000"/>
                <w:lang w:val="en-US"/>
              </w:rPr>
              <w:t>1.55 (1.19)*</w:t>
            </w:r>
          </w:p>
        </w:tc>
        <w:tc>
          <w:tcPr>
            <w:tcW w:w="2642" w:type="dxa"/>
          </w:tcPr>
          <w:p w14:paraId="189E4AFB" w14:textId="77777777" w:rsidR="004F7350" w:rsidRPr="006A5C4E" w:rsidRDefault="004F7350" w:rsidP="008115AE">
            <w:pPr>
              <w:spacing w:line="360" w:lineRule="auto"/>
              <w:jc w:val="center"/>
            </w:pPr>
            <w:r w:rsidRPr="006A5C4E">
              <w:rPr>
                <w:color w:val="000000"/>
                <w:lang w:val="en-US"/>
              </w:rPr>
              <w:t>2.52 (2.71)**</w:t>
            </w:r>
          </w:p>
        </w:tc>
      </w:tr>
      <w:tr w:rsidR="004F7350" w14:paraId="070C07CB" w14:textId="77777777" w:rsidTr="008115AE">
        <w:tc>
          <w:tcPr>
            <w:tcW w:w="3539" w:type="dxa"/>
          </w:tcPr>
          <w:p w14:paraId="5CACFE41" w14:textId="77777777" w:rsidR="004F7350" w:rsidRPr="006A5C4E" w:rsidRDefault="004F7350" w:rsidP="008115AE">
            <w:pPr>
              <w:spacing w:line="360" w:lineRule="auto"/>
              <w:rPr>
                <w:b/>
                <w:bCs/>
              </w:rPr>
            </w:pPr>
            <w:r w:rsidRPr="006A5C4E">
              <w:rPr>
                <w:b/>
                <w:bCs/>
                <w:color w:val="000000"/>
                <w:lang w:val="en-US"/>
              </w:rPr>
              <w:t>Word length</w:t>
            </w:r>
          </w:p>
        </w:tc>
        <w:tc>
          <w:tcPr>
            <w:tcW w:w="2835" w:type="dxa"/>
          </w:tcPr>
          <w:p w14:paraId="73A2DE59" w14:textId="77777777" w:rsidR="004F7350" w:rsidRPr="006A5C4E" w:rsidRDefault="004F7350" w:rsidP="008115AE">
            <w:pPr>
              <w:spacing w:line="360" w:lineRule="auto"/>
              <w:jc w:val="center"/>
            </w:pPr>
            <w:r w:rsidRPr="006A5C4E">
              <w:t>137.8 (74.8)</w:t>
            </w:r>
          </w:p>
        </w:tc>
        <w:tc>
          <w:tcPr>
            <w:tcW w:w="2642" w:type="dxa"/>
          </w:tcPr>
          <w:p w14:paraId="4A38FB43" w14:textId="77777777" w:rsidR="004F7350" w:rsidRPr="006A5C4E" w:rsidRDefault="004F7350" w:rsidP="008115AE">
            <w:pPr>
              <w:spacing w:line="360" w:lineRule="auto"/>
              <w:jc w:val="center"/>
            </w:pPr>
            <w:r w:rsidRPr="006A5C4E">
              <w:t>213.8 (130.3)</w:t>
            </w:r>
          </w:p>
        </w:tc>
      </w:tr>
      <w:tr w:rsidR="004F7350" w14:paraId="43E57B7D" w14:textId="77777777" w:rsidTr="008115AE">
        <w:tc>
          <w:tcPr>
            <w:tcW w:w="3539" w:type="dxa"/>
          </w:tcPr>
          <w:p w14:paraId="7393B10A" w14:textId="77777777" w:rsidR="004F7350" w:rsidRPr="006A5C4E" w:rsidRDefault="004F7350" w:rsidP="008115AE">
            <w:pPr>
              <w:spacing w:line="360" w:lineRule="auto"/>
              <w:rPr>
                <w:b/>
                <w:bCs/>
                <w:color w:val="000000"/>
                <w:lang w:val="en-US"/>
              </w:rPr>
            </w:pPr>
            <w:r w:rsidRPr="006A5C4E">
              <w:rPr>
                <w:b/>
                <w:bCs/>
                <w:color w:val="000000"/>
                <w:lang w:val="en-US"/>
              </w:rPr>
              <w:t xml:space="preserve">Cognitive Functioning. </w:t>
            </w:r>
          </w:p>
          <w:p w14:paraId="03FBB29D" w14:textId="77777777" w:rsidR="004F7350" w:rsidRPr="006A5C4E" w:rsidRDefault="004F7350" w:rsidP="008115AE">
            <w:pPr>
              <w:spacing w:line="360" w:lineRule="auto"/>
              <w:rPr>
                <w:color w:val="000000"/>
                <w:lang w:val="en-US"/>
              </w:rPr>
            </w:pPr>
            <w:r>
              <w:rPr>
                <w:color w:val="000000"/>
                <w:lang w:val="en-US"/>
              </w:rPr>
              <w:t xml:space="preserve">   </w:t>
            </w:r>
            <w:r w:rsidRPr="006A5C4E">
              <w:rPr>
                <w:color w:val="000000"/>
                <w:lang w:val="en-US"/>
              </w:rPr>
              <w:t>ACE-III</w:t>
            </w:r>
          </w:p>
          <w:p w14:paraId="69FFECC0" w14:textId="77777777" w:rsidR="004F7350" w:rsidRPr="006A5C4E" w:rsidRDefault="004F7350" w:rsidP="008115AE">
            <w:pPr>
              <w:spacing w:line="360" w:lineRule="auto"/>
              <w:rPr>
                <w:color w:val="000000"/>
                <w:lang w:val="en-US"/>
              </w:rPr>
            </w:pPr>
            <w:r>
              <w:rPr>
                <w:color w:val="000000"/>
                <w:lang w:val="en-US"/>
              </w:rPr>
              <w:t xml:space="preserve">   </w:t>
            </w:r>
            <w:r w:rsidRPr="006A5C4E">
              <w:rPr>
                <w:color w:val="000000"/>
                <w:lang w:val="en-US"/>
              </w:rPr>
              <w:t>CDRS-1 (Mild dementia)</w:t>
            </w:r>
          </w:p>
          <w:p w14:paraId="1A2A790A" w14:textId="77777777" w:rsidR="004F7350" w:rsidRPr="006A5C4E" w:rsidRDefault="004F7350" w:rsidP="008115AE">
            <w:pPr>
              <w:spacing w:line="360" w:lineRule="auto"/>
            </w:pPr>
            <w:r>
              <w:rPr>
                <w:color w:val="000000"/>
                <w:lang w:val="en-US"/>
              </w:rPr>
              <w:t xml:space="preserve">   </w:t>
            </w:r>
            <w:r w:rsidRPr="006A5C4E">
              <w:rPr>
                <w:color w:val="000000"/>
                <w:lang w:val="en-US"/>
              </w:rPr>
              <w:t>CDRS-2 (Moderate dementia)</w:t>
            </w:r>
          </w:p>
        </w:tc>
        <w:tc>
          <w:tcPr>
            <w:tcW w:w="2835" w:type="dxa"/>
          </w:tcPr>
          <w:p w14:paraId="6A722EB3" w14:textId="77777777" w:rsidR="004F7350" w:rsidRPr="006A5C4E" w:rsidRDefault="004F7350" w:rsidP="008115AE">
            <w:pPr>
              <w:spacing w:line="360" w:lineRule="auto"/>
              <w:jc w:val="center"/>
              <w:rPr>
                <w:color w:val="000000"/>
                <w:lang w:val="en-US"/>
              </w:rPr>
            </w:pPr>
          </w:p>
          <w:p w14:paraId="39768077" w14:textId="77777777" w:rsidR="004F7350" w:rsidRPr="006A5C4E" w:rsidRDefault="004F7350" w:rsidP="008115AE">
            <w:pPr>
              <w:spacing w:line="360" w:lineRule="auto"/>
              <w:jc w:val="center"/>
              <w:rPr>
                <w:color w:val="000000"/>
                <w:lang w:val="en-US"/>
              </w:rPr>
            </w:pPr>
            <w:r w:rsidRPr="006A5C4E">
              <w:rPr>
                <w:color w:val="000000"/>
                <w:lang w:val="en-US"/>
              </w:rPr>
              <w:t>74.40 (6.01)*</w:t>
            </w:r>
          </w:p>
          <w:p w14:paraId="122B1D3D" w14:textId="77777777" w:rsidR="004F7350" w:rsidRPr="006A5C4E" w:rsidRDefault="004F7350" w:rsidP="008115AE">
            <w:pPr>
              <w:spacing w:line="360" w:lineRule="auto"/>
              <w:jc w:val="center"/>
              <w:rPr>
                <w:color w:val="000000"/>
                <w:lang w:val="en-US"/>
              </w:rPr>
            </w:pPr>
            <w:r>
              <w:rPr>
                <w:color w:val="000000"/>
                <w:lang w:val="en-US"/>
              </w:rPr>
              <w:t>5</w:t>
            </w:r>
          </w:p>
          <w:p w14:paraId="1B0D75FE" w14:textId="77777777" w:rsidR="004F7350" w:rsidRPr="006A5C4E" w:rsidRDefault="004F7350" w:rsidP="008115AE">
            <w:pPr>
              <w:spacing w:line="360" w:lineRule="auto"/>
              <w:jc w:val="center"/>
            </w:pPr>
            <w:r w:rsidRPr="006A5C4E">
              <w:rPr>
                <w:color w:val="000000"/>
                <w:lang w:val="en-US"/>
              </w:rPr>
              <w:t>6</w:t>
            </w:r>
          </w:p>
        </w:tc>
        <w:tc>
          <w:tcPr>
            <w:tcW w:w="2642" w:type="dxa"/>
          </w:tcPr>
          <w:p w14:paraId="6E745A07" w14:textId="77777777" w:rsidR="004F7350" w:rsidRPr="006A5C4E" w:rsidRDefault="004F7350" w:rsidP="008115AE">
            <w:pPr>
              <w:spacing w:line="360" w:lineRule="auto"/>
              <w:jc w:val="center"/>
              <w:rPr>
                <w:color w:val="000000"/>
                <w:lang w:val="en-US"/>
              </w:rPr>
            </w:pPr>
          </w:p>
          <w:p w14:paraId="00AEA6B3" w14:textId="77777777" w:rsidR="004F7350" w:rsidRPr="006A5C4E" w:rsidRDefault="004F7350" w:rsidP="008115AE">
            <w:pPr>
              <w:spacing w:line="360" w:lineRule="auto"/>
              <w:jc w:val="center"/>
              <w:rPr>
                <w:color w:val="000000"/>
                <w:lang w:val="en-US"/>
              </w:rPr>
            </w:pPr>
            <w:r w:rsidRPr="006A5C4E">
              <w:rPr>
                <w:color w:val="000000"/>
                <w:lang w:val="en-US"/>
              </w:rPr>
              <w:t>74.62 (7.04)**</w:t>
            </w:r>
          </w:p>
          <w:p w14:paraId="473DC0B9" w14:textId="77777777" w:rsidR="004F7350" w:rsidRPr="006A5C4E" w:rsidRDefault="004F7350" w:rsidP="008115AE">
            <w:pPr>
              <w:spacing w:line="360" w:lineRule="auto"/>
              <w:jc w:val="center"/>
              <w:rPr>
                <w:color w:val="000000"/>
                <w:lang w:val="en-US"/>
              </w:rPr>
            </w:pPr>
            <w:r w:rsidRPr="006A5C4E">
              <w:rPr>
                <w:color w:val="000000"/>
                <w:lang w:val="en-US"/>
              </w:rPr>
              <w:t>6</w:t>
            </w:r>
          </w:p>
          <w:p w14:paraId="27174CAE" w14:textId="77777777" w:rsidR="004F7350" w:rsidRPr="006A5C4E" w:rsidRDefault="004F7350" w:rsidP="008115AE">
            <w:pPr>
              <w:spacing w:line="360" w:lineRule="auto"/>
              <w:jc w:val="center"/>
            </w:pPr>
            <w:r w:rsidRPr="006A5C4E">
              <w:rPr>
                <w:color w:val="000000"/>
                <w:lang w:val="en-US"/>
              </w:rPr>
              <w:t>9</w:t>
            </w:r>
          </w:p>
        </w:tc>
      </w:tr>
      <w:tr w:rsidR="004F7350" w14:paraId="0A49EA0F" w14:textId="77777777" w:rsidTr="008115AE">
        <w:tc>
          <w:tcPr>
            <w:tcW w:w="3539" w:type="dxa"/>
          </w:tcPr>
          <w:p w14:paraId="55BF40CD" w14:textId="77777777" w:rsidR="004F7350" w:rsidRPr="006A5C4E" w:rsidRDefault="004F7350" w:rsidP="008115AE">
            <w:pPr>
              <w:spacing w:line="360" w:lineRule="auto"/>
              <w:rPr>
                <w:b/>
                <w:bCs/>
                <w:color w:val="000000"/>
                <w:lang w:val="en-US"/>
              </w:rPr>
            </w:pPr>
            <w:r w:rsidRPr="006A5C4E">
              <w:rPr>
                <w:b/>
                <w:bCs/>
                <w:color w:val="000000"/>
                <w:lang w:val="en-US"/>
              </w:rPr>
              <w:t>Gender</w:t>
            </w:r>
          </w:p>
          <w:p w14:paraId="2525E2DF" w14:textId="77777777" w:rsidR="004F7350" w:rsidRPr="006A5C4E" w:rsidRDefault="004F7350" w:rsidP="008115AE">
            <w:pPr>
              <w:spacing w:line="360" w:lineRule="auto"/>
              <w:rPr>
                <w:color w:val="000000"/>
                <w:lang w:val="en-US"/>
              </w:rPr>
            </w:pPr>
            <w:r>
              <w:rPr>
                <w:color w:val="000000"/>
                <w:lang w:val="en-US"/>
              </w:rPr>
              <w:t xml:space="preserve">  </w:t>
            </w:r>
            <w:r w:rsidRPr="006A5C4E">
              <w:rPr>
                <w:color w:val="000000"/>
                <w:lang w:val="en-US"/>
              </w:rPr>
              <w:t xml:space="preserve"> Women</w:t>
            </w:r>
          </w:p>
          <w:p w14:paraId="397D5C27" w14:textId="77777777" w:rsidR="004F7350" w:rsidRPr="006A5C4E" w:rsidRDefault="004F7350" w:rsidP="008115AE">
            <w:pPr>
              <w:spacing w:line="360" w:lineRule="auto"/>
            </w:pPr>
            <w:r w:rsidRPr="006A5C4E">
              <w:rPr>
                <w:color w:val="000000"/>
                <w:lang w:val="en-US"/>
              </w:rPr>
              <w:t xml:space="preserve"> </w:t>
            </w:r>
            <w:r>
              <w:rPr>
                <w:color w:val="000000"/>
                <w:lang w:val="en-US"/>
              </w:rPr>
              <w:t xml:space="preserve">  </w:t>
            </w:r>
            <w:r w:rsidRPr="006A5C4E">
              <w:rPr>
                <w:color w:val="000000"/>
                <w:lang w:val="en-US"/>
              </w:rPr>
              <w:t>Men</w:t>
            </w:r>
          </w:p>
        </w:tc>
        <w:tc>
          <w:tcPr>
            <w:tcW w:w="2835" w:type="dxa"/>
          </w:tcPr>
          <w:p w14:paraId="19452787" w14:textId="77777777" w:rsidR="004F7350" w:rsidRPr="006A5C4E" w:rsidRDefault="004F7350" w:rsidP="008115AE">
            <w:pPr>
              <w:spacing w:line="360" w:lineRule="auto"/>
              <w:jc w:val="center"/>
              <w:rPr>
                <w:color w:val="000000"/>
                <w:lang w:val="en-US"/>
              </w:rPr>
            </w:pPr>
          </w:p>
          <w:p w14:paraId="0D0A13FA" w14:textId="77777777" w:rsidR="004F7350" w:rsidRPr="006A5C4E" w:rsidRDefault="004F7350" w:rsidP="008115AE">
            <w:pPr>
              <w:spacing w:line="360" w:lineRule="auto"/>
              <w:jc w:val="center"/>
              <w:rPr>
                <w:color w:val="000000"/>
                <w:lang w:val="en-US"/>
              </w:rPr>
            </w:pPr>
            <w:r w:rsidRPr="006A5C4E">
              <w:rPr>
                <w:color w:val="000000"/>
                <w:lang w:val="en-US"/>
              </w:rPr>
              <w:t>11</w:t>
            </w:r>
          </w:p>
          <w:p w14:paraId="56AD1E8F" w14:textId="77777777" w:rsidR="004F7350" w:rsidRPr="006A5C4E" w:rsidRDefault="004F7350" w:rsidP="008115AE">
            <w:pPr>
              <w:spacing w:line="360" w:lineRule="auto"/>
              <w:jc w:val="center"/>
            </w:pPr>
            <w:r w:rsidRPr="006A5C4E">
              <w:rPr>
                <w:color w:val="000000"/>
                <w:lang w:val="en-US"/>
              </w:rPr>
              <w:t>20</w:t>
            </w:r>
          </w:p>
        </w:tc>
        <w:tc>
          <w:tcPr>
            <w:tcW w:w="2642" w:type="dxa"/>
          </w:tcPr>
          <w:p w14:paraId="4A7A2B64" w14:textId="77777777" w:rsidR="004F7350" w:rsidRPr="006A5C4E" w:rsidRDefault="004F7350" w:rsidP="008115AE">
            <w:pPr>
              <w:spacing w:line="360" w:lineRule="auto"/>
              <w:jc w:val="center"/>
              <w:rPr>
                <w:color w:val="000000"/>
                <w:lang w:val="en-US"/>
              </w:rPr>
            </w:pPr>
          </w:p>
          <w:p w14:paraId="4BDF7431" w14:textId="77777777" w:rsidR="004F7350" w:rsidRPr="006A5C4E" w:rsidRDefault="004F7350" w:rsidP="008115AE">
            <w:pPr>
              <w:spacing w:line="360" w:lineRule="auto"/>
              <w:jc w:val="center"/>
              <w:rPr>
                <w:color w:val="000000"/>
                <w:lang w:val="en-US"/>
              </w:rPr>
            </w:pPr>
            <w:r w:rsidRPr="006A5C4E">
              <w:rPr>
                <w:color w:val="000000"/>
                <w:lang w:val="en-US"/>
              </w:rPr>
              <w:t>22</w:t>
            </w:r>
          </w:p>
          <w:p w14:paraId="567965F9" w14:textId="77777777" w:rsidR="004F7350" w:rsidRPr="006A5C4E" w:rsidRDefault="004F7350" w:rsidP="008115AE">
            <w:pPr>
              <w:spacing w:line="360" w:lineRule="auto"/>
              <w:jc w:val="center"/>
            </w:pPr>
            <w:r w:rsidRPr="006A5C4E">
              <w:rPr>
                <w:color w:val="000000"/>
                <w:lang w:val="en-US"/>
              </w:rPr>
              <w:t>14</w:t>
            </w:r>
          </w:p>
        </w:tc>
      </w:tr>
      <w:tr w:rsidR="004F7350" w14:paraId="53B42EC1" w14:textId="77777777" w:rsidTr="008115AE">
        <w:tc>
          <w:tcPr>
            <w:tcW w:w="3539" w:type="dxa"/>
          </w:tcPr>
          <w:p w14:paraId="50A50ACE" w14:textId="77777777" w:rsidR="004F7350" w:rsidRPr="006A5C4E" w:rsidRDefault="004F7350" w:rsidP="008115AE">
            <w:pPr>
              <w:spacing w:line="360" w:lineRule="auto"/>
              <w:rPr>
                <w:b/>
                <w:color w:val="000000"/>
                <w:lang w:val="en-US"/>
              </w:rPr>
            </w:pPr>
            <w:r w:rsidRPr="006A5C4E">
              <w:rPr>
                <w:b/>
                <w:color w:val="000000"/>
                <w:lang w:val="en-US"/>
              </w:rPr>
              <w:t>Living circumstances</w:t>
            </w:r>
          </w:p>
          <w:p w14:paraId="669C5401" w14:textId="77777777" w:rsidR="004F7350" w:rsidRPr="006A5C4E" w:rsidRDefault="004F7350" w:rsidP="008115AE">
            <w:pPr>
              <w:spacing w:line="360" w:lineRule="auto"/>
              <w:rPr>
                <w:bCs/>
                <w:color w:val="000000"/>
                <w:lang w:val="en-US"/>
              </w:rPr>
            </w:pPr>
            <w:r w:rsidRPr="006A5C4E">
              <w:rPr>
                <w:bCs/>
                <w:color w:val="000000"/>
                <w:lang w:val="en-US"/>
              </w:rPr>
              <w:t xml:space="preserve">   Alone</w:t>
            </w:r>
          </w:p>
          <w:p w14:paraId="164F9C08" w14:textId="77777777" w:rsidR="004F7350" w:rsidRPr="006A5C4E" w:rsidRDefault="004F7350" w:rsidP="008115AE">
            <w:pPr>
              <w:spacing w:line="360" w:lineRule="auto"/>
              <w:rPr>
                <w:bCs/>
                <w:color w:val="000000"/>
                <w:lang w:val="en-US"/>
              </w:rPr>
            </w:pPr>
            <w:r w:rsidRPr="006A5C4E">
              <w:rPr>
                <w:bCs/>
                <w:color w:val="000000"/>
                <w:lang w:val="en-US"/>
              </w:rPr>
              <w:t xml:space="preserve">   With partner</w:t>
            </w:r>
          </w:p>
          <w:p w14:paraId="0721A771" w14:textId="77777777" w:rsidR="004F7350" w:rsidRPr="006A5C4E" w:rsidRDefault="004F7350" w:rsidP="008115AE">
            <w:pPr>
              <w:spacing w:line="360" w:lineRule="auto"/>
              <w:rPr>
                <w:bCs/>
                <w:color w:val="000000"/>
                <w:lang w:val="en-US"/>
              </w:rPr>
            </w:pPr>
            <w:r w:rsidRPr="006A5C4E">
              <w:rPr>
                <w:bCs/>
                <w:color w:val="000000"/>
                <w:lang w:val="en-US"/>
              </w:rPr>
              <w:t xml:space="preserve">   With family</w:t>
            </w:r>
          </w:p>
          <w:p w14:paraId="312146EF" w14:textId="77777777" w:rsidR="004F7350" w:rsidRPr="006A5C4E" w:rsidRDefault="004F7350" w:rsidP="008115AE">
            <w:pPr>
              <w:spacing w:line="360" w:lineRule="auto"/>
            </w:pPr>
            <w:r w:rsidRPr="006A5C4E">
              <w:rPr>
                <w:bCs/>
                <w:color w:val="000000"/>
                <w:lang w:val="en-US"/>
              </w:rPr>
              <w:t xml:space="preserve">   Residential care</w:t>
            </w:r>
          </w:p>
        </w:tc>
        <w:tc>
          <w:tcPr>
            <w:tcW w:w="2835" w:type="dxa"/>
          </w:tcPr>
          <w:p w14:paraId="64AB1118" w14:textId="77777777" w:rsidR="004F7350" w:rsidRPr="006A5C4E" w:rsidRDefault="004F7350" w:rsidP="008115AE">
            <w:pPr>
              <w:spacing w:line="360" w:lineRule="auto"/>
              <w:jc w:val="center"/>
              <w:rPr>
                <w:color w:val="000000"/>
                <w:lang w:val="en-US"/>
              </w:rPr>
            </w:pPr>
          </w:p>
          <w:p w14:paraId="11BBB07F" w14:textId="77777777" w:rsidR="004F7350" w:rsidRPr="006A5C4E" w:rsidRDefault="004F7350" w:rsidP="008115AE">
            <w:pPr>
              <w:spacing w:line="360" w:lineRule="auto"/>
              <w:jc w:val="center"/>
              <w:rPr>
                <w:color w:val="000000"/>
                <w:lang w:val="en-US"/>
              </w:rPr>
            </w:pPr>
            <w:r>
              <w:rPr>
                <w:color w:val="000000"/>
                <w:lang w:val="en-US"/>
              </w:rPr>
              <w:t>5</w:t>
            </w:r>
          </w:p>
          <w:p w14:paraId="686EA564" w14:textId="77777777" w:rsidR="004F7350" w:rsidRPr="006A5C4E" w:rsidRDefault="004F7350" w:rsidP="008115AE">
            <w:pPr>
              <w:spacing w:line="360" w:lineRule="auto"/>
              <w:jc w:val="center"/>
              <w:rPr>
                <w:color w:val="000000"/>
                <w:lang w:val="en-US"/>
              </w:rPr>
            </w:pPr>
            <w:r w:rsidRPr="006A5C4E">
              <w:rPr>
                <w:color w:val="000000"/>
                <w:lang w:val="en-US"/>
              </w:rPr>
              <w:t>2</w:t>
            </w:r>
            <w:r>
              <w:rPr>
                <w:color w:val="000000"/>
                <w:lang w:val="en-US"/>
              </w:rPr>
              <w:t>5</w:t>
            </w:r>
          </w:p>
          <w:p w14:paraId="77CBE270" w14:textId="77777777" w:rsidR="004F7350" w:rsidRPr="006A5C4E" w:rsidRDefault="004F7350" w:rsidP="008115AE">
            <w:pPr>
              <w:spacing w:line="360" w:lineRule="auto"/>
              <w:jc w:val="center"/>
              <w:rPr>
                <w:color w:val="000000"/>
                <w:lang w:val="en-US"/>
              </w:rPr>
            </w:pPr>
            <w:r w:rsidRPr="006A5C4E">
              <w:rPr>
                <w:color w:val="000000"/>
                <w:lang w:val="en-US"/>
              </w:rPr>
              <w:t>0</w:t>
            </w:r>
          </w:p>
          <w:p w14:paraId="63BADF37" w14:textId="77777777" w:rsidR="004F7350" w:rsidRPr="006A5C4E" w:rsidRDefault="004F7350" w:rsidP="008115AE">
            <w:pPr>
              <w:spacing w:line="360" w:lineRule="auto"/>
              <w:jc w:val="center"/>
            </w:pPr>
            <w:r w:rsidRPr="006A5C4E">
              <w:rPr>
                <w:color w:val="000000"/>
                <w:lang w:val="en-US"/>
              </w:rPr>
              <w:t>1</w:t>
            </w:r>
          </w:p>
        </w:tc>
        <w:tc>
          <w:tcPr>
            <w:tcW w:w="2642" w:type="dxa"/>
          </w:tcPr>
          <w:p w14:paraId="13123CFD" w14:textId="77777777" w:rsidR="004F7350" w:rsidRPr="006A5C4E" w:rsidRDefault="004F7350" w:rsidP="008115AE">
            <w:pPr>
              <w:spacing w:line="360" w:lineRule="auto"/>
              <w:jc w:val="center"/>
              <w:rPr>
                <w:color w:val="000000"/>
                <w:lang w:val="en-US"/>
              </w:rPr>
            </w:pPr>
          </w:p>
          <w:p w14:paraId="3DBA80FD" w14:textId="77777777" w:rsidR="004F7350" w:rsidRPr="006A5C4E" w:rsidRDefault="004F7350" w:rsidP="008115AE">
            <w:pPr>
              <w:spacing w:line="360" w:lineRule="auto"/>
              <w:jc w:val="center"/>
              <w:rPr>
                <w:color w:val="000000"/>
                <w:lang w:val="en-US"/>
              </w:rPr>
            </w:pPr>
            <w:r w:rsidRPr="006A5C4E">
              <w:rPr>
                <w:color w:val="000000"/>
                <w:lang w:val="en-US"/>
              </w:rPr>
              <w:t>1</w:t>
            </w:r>
            <w:r>
              <w:rPr>
                <w:color w:val="000000"/>
                <w:lang w:val="en-US"/>
              </w:rPr>
              <w:t>1</w:t>
            </w:r>
          </w:p>
          <w:p w14:paraId="36F343E6" w14:textId="77777777" w:rsidR="004F7350" w:rsidRPr="006A5C4E" w:rsidRDefault="004F7350" w:rsidP="008115AE">
            <w:pPr>
              <w:spacing w:line="360" w:lineRule="auto"/>
              <w:jc w:val="center"/>
              <w:rPr>
                <w:color w:val="000000"/>
                <w:lang w:val="en-US"/>
              </w:rPr>
            </w:pPr>
            <w:r w:rsidRPr="006A5C4E">
              <w:rPr>
                <w:color w:val="000000"/>
                <w:lang w:val="en-US"/>
              </w:rPr>
              <w:t>2</w:t>
            </w:r>
            <w:r>
              <w:rPr>
                <w:color w:val="000000"/>
                <w:lang w:val="en-US"/>
              </w:rPr>
              <w:t>3</w:t>
            </w:r>
          </w:p>
          <w:p w14:paraId="2D80AE2A" w14:textId="77777777" w:rsidR="004F7350" w:rsidRPr="006A5C4E" w:rsidRDefault="004F7350" w:rsidP="008115AE">
            <w:pPr>
              <w:spacing w:line="360" w:lineRule="auto"/>
              <w:jc w:val="center"/>
              <w:rPr>
                <w:color w:val="000000"/>
                <w:lang w:val="en-US"/>
              </w:rPr>
            </w:pPr>
            <w:r w:rsidRPr="006A5C4E">
              <w:rPr>
                <w:color w:val="000000"/>
                <w:lang w:val="en-US"/>
              </w:rPr>
              <w:t>2</w:t>
            </w:r>
          </w:p>
          <w:p w14:paraId="3CA65268" w14:textId="77777777" w:rsidR="004F7350" w:rsidRPr="006A5C4E" w:rsidRDefault="004F7350" w:rsidP="008115AE">
            <w:pPr>
              <w:spacing w:line="360" w:lineRule="auto"/>
              <w:jc w:val="center"/>
            </w:pPr>
            <w:r w:rsidRPr="006A5C4E">
              <w:rPr>
                <w:color w:val="000000"/>
                <w:lang w:val="en-US"/>
              </w:rPr>
              <w:t>0</w:t>
            </w:r>
          </w:p>
        </w:tc>
      </w:tr>
      <w:tr w:rsidR="004F7350" w14:paraId="0AFC8023" w14:textId="77777777" w:rsidTr="008115AE">
        <w:tc>
          <w:tcPr>
            <w:tcW w:w="3539" w:type="dxa"/>
          </w:tcPr>
          <w:p w14:paraId="42728D30" w14:textId="77777777" w:rsidR="004F7350" w:rsidRPr="006A5C4E" w:rsidRDefault="004F7350" w:rsidP="008115AE">
            <w:pPr>
              <w:spacing w:line="360" w:lineRule="auto"/>
              <w:rPr>
                <w:b/>
                <w:bCs/>
                <w:color w:val="000000"/>
                <w:lang w:val="en-US"/>
              </w:rPr>
            </w:pPr>
            <w:r w:rsidRPr="006A5C4E">
              <w:rPr>
                <w:b/>
                <w:bCs/>
                <w:color w:val="000000"/>
                <w:lang w:val="en-US"/>
              </w:rPr>
              <w:t>Diagnosis</w:t>
            </w:r>
          </w:p>
          <w:p w14:paraId="3F9F3391" w14:textId="77777777" w:rsidR="004F7350" w:rsidRPr="006A5C4E" w:rsidRDefault="004F7350" w:rsidP="008115AE">
            <w:pPr>
              <w:spacing w:line="360" w:lineRule="auto"/>
              <w:rPr>
                <w:b/>
                <w:color w:val="000000"/>
                <w:lang w:val="en-US"/>
              </w:rPr>
            </w:pPr>
            <w:r w:rsidRPr="006A5C4E">
              <w:rPr>
                <w:color w:val="000000"/>
                <w:lang w:val="en-US"/>
              </w:rPr>
              <w:t xml:space="preserve"> </w:t>
            </w:r>
            <w:r>
              <w:rPr>
                <w:color w:val="000000"/>
                <w:lang w:val="en-US"/>
              </w:rPr>
              <w:t xml:space="preserve">  </w:t>
            </w:r>
            <w:r w:rsidRPr="006A5C4E">
              <w:rPr>
                <w:color w:val="000000"/>
                <w:lang w:val="en-US"/>
              </w:rPr>
              <w:t>Alzheimer's disease (DAT)</w:t>
            </w:r>
          </w:p>
          <w:p w14:paraId="598A264E" w14:textId="77777777" w:rsidR="004F7350" w:rsidRPr="006A5C4E" w:rsidRDefault="004F7350" w:rsidP="008115AE">
            <w:pPr>
              <w:spacing w:line="360" w:lineRule="auto"/>
              <w:rPr>
                <w:b/>
                <w:color w:val="000000"/>
                <w:lang w:val="en-US"/>
              </w:rPr>
            </w:pPr>
            <w:r>
              <w:rPr>
                <w:color w:val="000000"/>
                <w:lang w:val="en-US"/>
              </w:rPr>
              <w:t xml:space="preserve">  </w:t>
            </w:r>
            <w:r w:rsidRPr="006A5C4E">
              <w:rPr>
                <w:color w:val="000000"/>
                <w:lang w:val="en-US"/>
              </w:rPr>
              <w:t xml:space="preserve"> Vascular dementia (</w:t>
            </w:r>
            <w:proofErr w:type="spellStart"/>
            <w:r w:rsidRPr="006A5C4E">
              <w:rPr>
                <w:color w:val="000000"/>
                <w:lang w:val="en-US"/>
              </w:rPr>
              <w:t>VaD</w:t>
            </w:r>
            <w:proofErr w:type="spellEnd"/>
            <w:r w:rsidRPr="006A5C4E">
              <w:rPr>
                <w:color w:val="000000"/>
                <w:lang w:val="en-US"/>
              </w:rPr>
              <w:t>)</w:t>
            </w:r>
          </w:p>
          <w:p w14:paraId="23EC5601" w14:textId="77777777" w:rsidR="004F7350" w:rsidRPr="006A5C4E" w:rsidRDefault="004F7350" w:rsidP="008115AE">
            <w:pPr>
              <w:spacing w:line="360" w:lineRule="auto"/>
              <w:rPr>
                <w:b/>
                <w:color w:val="000000"/>
                <w:lang w:val="en-US"/>
              </w:rPr>
            </w:pPr>
            <w:r>
              <w:rPr>
                <w:color w:val="000000"/>
                <w:lang w:val="en-US"/>
              </w:rPr>
              <w:t xml:space="preserve">  </w:t>
            </w:r>
            <w:r w:rsidRPr="006A5C4E">
              <w:rPr>
                <w:color w:val="000000"/>
                <w:lang w:val="en-US"/>
              </w:rPr>
              <w:t xml:space="preserve"> Mixed DAT/</w:t>
            </w:r>
            <w:proofErr w:type="spellStart"/>
            <w:r w:rsidRPr="006A5C4E">
              <w:rPr>
                <w:color w:val="000000"/>
                <w:lang w:val="en-US"/>
              </w:rPr>
              <w:t>VaD</w:t>
            </w:r>
            <w:proofErr w:type="spellEnd"/>
          </w:p>
          <w:p w14:paraId="3CAC2BC5" w14:textId="77777777" w:rsidR="004F7350" w:rsidRPr="006A5C4E" w:rsidRDefault="004F7350" w:rsidP="008115AE">
            <w:pPr>
              <w:spacing w:line="360" w:lineRule="auto"/>
            </w:pPr>
            <w:r w:rsidRPr="006A5C4E">
              <w:rPr>
                <w:color w:val="000000"/>
                <w:lang w:val="en-US"/>
              </w:rPr>
              <w:t xml:space="preserve"> </w:t>
            </w:r>
            <w:r>
              <w:rPr>
                <w:color w:val="000000"/>
                <w:lang w:val="en-US"/>
              </w:rPr>
              <w:t xml:space="preserve">  </w:t>
            </w:r>
            <w:r w:rsidRPr="006A5C4E">
              <w:rPr>
                <w:color w:val="000000"/>
                <w:lang w:val="en-US"/>
              </w:rPr>
              <w:t>Lewy Body dementia</w:t>
            </w:r>
          </w:p>
        </w:tc>
        <w:tc>
          <w:tcPr>
            <w:tcW w:w="2835" w:type="dxa"/>
          </w:tcPr>
          <w:p w14:paraId="34180261" w14:textId="77777777" w:rsidR="004F7350" w:rsidRPr="006A5C4E" w:rsidRDefault="004F7350" w:rsidP="008115AE">
            <w:pPr>
              <w:spacing w:line="360" w:lineRule="auto"/>
              <w:jc w:val="center"/>
              <w:rPr>
                <w:color w:val="000000"/>
                <w:lang w:val="en-US"/>
              </w:rPr>
            </w:pPr>
          </w:p>
          <w:p w14:paraId="1820069A" w14:textId="77777777" w:rsidR="004F7350" w:rsidRPr="006A5C4E" w:rsidRDefault="004F7350" w:rsidP="008115AE">
            <w:pPr>
              <w:spacing w:line="360" w:lineRule="auto"/>
              <w:jc w:val="center"/>
              <w:rPr>
                <w:color w:val="000000"/>
                <w:lang w:val="en-US"/>
              </w:rPr>
            </w:pPr>
            <w:r w:rsidRPr="006A5C4E">
              <w:rPr>
                <w:color w:val="000000"/>
                <w:lang w:val="en-US"/>
              </w:rPr>
              <w:t>21</w:t>
            </w:r>
          </w:p>
          <w:p w14:paraId="1FAA00BD" w14:textId="77777777" w:rsidR="004F7350" w:rsidRPr="006A5C4E" w:rsidRDefault="004F7350" w:rsidP="008115AE">
            <w:pPr>
              <w:spacing w:line="360" w:lineRule="auto"/>
              <w:jc w:val="center"/>
              <w:rPr>
                <w:color w:val="000000"/>
                <w:lang w:val="en-US"/>
              </w:rPr>
            </w:pPr>
            <w:r w:rsidRPr="006A5C4E">
              <w:rPr>
                <w:color w:val="000000"/>
                <w:lang w:val="en-US"/>
              </w:rPr>
              <w:t>4</w:t>
            </w:r>
          </w:p>
          <w:p w14:paraId="57EB0E60" w14:textId="77777777" w:rsidR="004F7350" w:rsidRPr="006A5C4E" w:rsidRDefault="004F7350" w:rsidP="008115AE">
            <w:pPr>
              <w:spacing w:line="360" w:lineRule="auto"/>
              <w:jc w:val="center"/>
              <w:rPr>
                <w:color w:val="000000"/>
                <w:lang w:val="en-US"/>
              </w:rPr>
            </w:pPr>
            <w:r w:rsidRPr="006A5C4E">
              <w:rPr>
                <w:color w:val="000000"/>
                <w:lang w:val="en-US"/>
              </w:rPr>
              <w:t>6</w:t>
            </w:r>
          </w:p>
          <w:p w14:paraId="6F937029" w14:textId="77777777" w:rsidR="004F7350" w:rsidRPr="006A5C4E" w:rsidRDefault="004F7350" w:rsidP="008115AE">
            <w:pPr>
              <w:spacing w:line="360" w:lineRule="auto"/>
              <w:jc w:val="center"/>
            </w:pPr>
            <w:r w:rsidRPr="006A5C4E">
              <w:rPr>
                <w:color w:val="000000"/>
                <w:lang w:val="en-US"/>
              </w:rPr>
              <w:t>0</w:t>
            </w:r>
          </w:p>
        </w:tc>
        <w:tc>
          <w:tcPr>
            <w:tcW w:w="2642" w:type="dxa"/>
          </w:tcPr>
          <w:p w14:paraId="0642B555" w14:textId="77777777" w:rsidR="004F7350" w:rsidRPr="006A5C4E" w:rsidRDefault="004F7350" w:rsidP="008115AE">
            <w:pPr>
              <w:spacing w:line="360" w:lineRule="auto"/>
              <w:jc w:val="center"/>
              <w:rPr>
                <w:color w:val="000000"/>
                <w:lang w:val="en-US"/>
              </w:rPr>
            </w:pPr>
          </w:p>
          <w:p w14:paraId="483328AA" w14:textId="77777777" w:rsidR="004F7350" w:rsidRPr="006A5C4E" w:rsidRDefault="004F7350" w:rsidP="008115AE">
            <w:pPr>
              <w:spacing w:line="360" w:lineRule="auto"/>
              <w:jc w:val="center"/>
              <w:rPr>
                <w:color w:val="000000"/>
                <w:lang w:val="en-US"/>
              </w:rPr>
            </w:pPr>
            <w:r w:rsidRPr="006A5C4E">
              <w:rPr>
                <w:color w:val="000000"/>
                <w:lang w:val="en-US"/>
              </w:rPr>
              <w:t>19</w:t>
            </w:r>
          </w:p>
          <w:p w14:paraId="6DABD0BB" w14:textId="77777777" w:rsidR="004F7350" w:rsidRPr="006A5C4E" w:rsidRDefault="004F7350" w:rsidP="008115AE">
            <w:pPr>
              <w:spacing w:line="360" w:lineRule="auto"/>
              <w:jc w:val="center"/>
              <w:rPr>
                <w:color w:val="000000"/>
                <w:lang w:val="en-US"/>
              </w:rPr>
            </w:pPr>
            <w:r w:rsidRPr="006A5C4E">
              <w:rPr>
                <w:color w:val="000000"/>
                <w:lang w:val="en-US"/>
              </w:rPr>
              <w:t>8</w:t>
            </w:r>
          </w:p>
          <w:p w14:paraId="73738101" w14:textId="77777777" w:rsidR="004F7350" w:rsidRPr="006A5C4E" w:rsidRDefault="004F7350" w:rsidP="008115AE">
            <w:pPr>
              <w:spacing w:line="360" w:lineRule="auto"/>
              <w:jc w:val="center"/>
              <w:rPr>
                <w:color w:val="000000"/>
                <w:lang w:val="en-US"/>
              </w:rPr>
            </w:pPr>
            <w:r w:rsidRPr="006A5C4E">
              <w:rPr>
                <w:color w:val="000000"/>
                <w:lang w:val="en-US"/>
              </w:rPr>
              <w:t>8</w:t>
            </w:r>
          </w:p>
          <w:p w14:paraId="3128F2EF" w14:textId="77777777" w:rsidR="004F7350" w:rsidRPr="006A5C4E" w:rsidRDefault="004F7350" w:rsidP="008115AE">
            <w:pPr>
              <w:spacing w:line="360" w:lineRule="auto"/>
              <w:jc w:val="center"/>
            </w:pPr>
            <w:r w:rsidRPr="006A5C4E">
              <w:rPr>
                <w:color w:val="000000"/>
                <w:lang w:val="en-US"/>
              </w:rPr>
              <w:t>1</w:t>
            </w:r>
          </w:p>
        </w:tc>
      </w:tr>
    </w:tbl>
    <w:p w14:paraId="13CC72DE" w14:textId="77777777" w:rsidR="004F7350" w:rsidRPr="00A47A54" w:rsidRDefault="004F7350" w:rsidP="004F7350">
      <w:pPr>
        <w:spacing w:before="120" w:line="360" w:lineRule="auto"/>
        <w:rPr>
          <w:color w:val="000000"/>
          <w:lang w:val="en-US"/>
        </w:rPr>
      </w:pPr>
      <w:r w:rsidRPr="00A47A54">
        <w:rPr>
          <w:lang w:val="en-US"/>
        </w:rPr>
        <w:t xml:space="preserve">* </w:t>
      </w:r>
      <w:r w:rsidRPr="00A47A54">
        <w:rPr>
          <w:color w:val="000000"/>
          <w:lang w:val="en-US"/>
        </w:rPr>
        <w:t>n = 20</w:t>
      </w:r>
      <w:r w:rsidRPr="00A47A54">
        <w:rPr>
          <w:color w:val="000000"/>
          <w:lang w:val="en-US"/>
        </w:rPr>
        <w:tab/>
      </w:r>
      <w:r w:rsidRPr="00A47A54">
        <w:rPr>
          <w:color w:val="000000"/>
          <w:lang w:val="en-US"/>
        </w:rPr>
        <w:tab/>
      </w:r>
      <w:r w:rsidRPr="00A47A54">
        <w:rPr>
          <w:color w:val="000000"/>
          <w:lang w:val="en-US"/>
        </w:rPr>
        <w:tab/>
      </w:r>
      <w:r w:rsidRPr="00A47A54">
        <w:rPr>
          <w:lang w:val="en-US"/>
        </w:rPr>
        <w:t xml:space="preserve">** </w:t>
      </w:r>
      <w:r w:rsidRPr="00A47A54">
        <w:rPr>
          <w:color w:val="000000"/>
          <w:lang w:val="en-US"/>
        </w:rPr>
        <w:t>n = 21</w:t>
      </w:r>
    </w:p>
    <w:p w14:paraId="255F7250" w14:textId="77777777" w:rsidR="004F7350" w:rsidRDefault="004F7350" w:rsidP="004F7350">
      <w:r w:rsidRPr="00A47A54">
        <w:rPr>
          <w:color w:val="000000"/>
          <w:lang w:val="en-US"/>
        </w:rPr>
        <w:t xml:space="preserve">Key: GAI = Geriatric Anxiety Inventory, GDS = Geriatric Depression Scale, ACE -III = Addenbrooke’s Cognitive Evaluation, </w:t>
      </w:r>
      <w:r>
        <w:rPr>
          <w:color w:val="000000"/>
          <w:lang w:val="en-US"/>
        </w:rPr>
        <w:t xml:space="preserve">CDR = Clinical Dementia Rating Scale, </w:t>
      </w:r>
      <w:r w:rsidRPr="00A47A54">
        <w:rPr>
          <w:color w:val="000000"/>
          <w:lang w:val="en-US"/>
        </w:rPr>
        <w:t>DAT = dementia Alzheimer</w:t>
      </w:r>
      <w:r>
        <w:rPr>
          <w:color w:val="000000"/>
          <w:lang w:val="en-US"/>
        </w:rPr>
        <w:t xml:space="preserve">’s type, </w:t>
      </w:r>
      <w:proofErr w:type="spellStart"/>
      <w:r>
        <w:rPr>
          <w:color w:val="000000"/>
          <w:lang w:val="en-US"/>
        </w:rPr>
        <w:t>VaD</w:t>
      </w:r>
      <w:proofErr w:type="spellEnd"/>
      <w:r>
        <w:rPr>
          <w:color w:val="000000"/>
          <w:lang w:val="en-US"/>
        </w:rPr>
        <w:t xml:space="preserve"> = vascular dementia</w:t>
      </w:r>
    </w:p>
    <w:p w14:paraId="6F202863" w14:textId="77777777" w:rsidR="004F7350" w:rsidRDefault="004F7350" w:rsidP="005D5595">
      <w:pPr>
        <w:spacing w:before="120" w:after="120" w:line="480" w:lineRule="auto"/>
        <w:ind w:left="720" w:hanging="720"/>
        <w:sectPr w:rsidR="004F7350" w:rsidSect="006E74E6">
          <w:headerReference w:type="default" r:id="rId67"/>
          <w:footerReference w:type="default" r:id="rId68"/>
          <w:headerReference w:type="first" r:id="rId69"/>
          <w:pgSz w:w="11906" w:h="16838"/>
          <w:pgMar w:top="1440" w:right="1440" w:bottom="1440" w:left="1440" w:header="708" w:footer="708" w:gutter="0"/>
          <w:cols w:space="708"/>
          <w:docGrid w:linePitch="360"/>
        </w:sectPr>
      </w:pPr>
    </w:p>
    <w:p w14:paraId="3FBA47C4" w14:textId="77777777" w:rsidR="004F7350" w:rsidRDefault="004F7350" w:rsidP="004F7350"/>
    <w:p w14:paraId="685FEFF6" w14:textId="77777777" w:rsidR="004F7350" w:rsidRPr="001D6DB9" w:rsidRDefault="004F7350" w:rsidP="004F7350">
      <w:pPr>
        <w:spacing w:before="120" w:after="120" w:line="276" w:lineRule="auto"/>
        <w:jc w:val="center"/>
        <w:rPr>
          <w:b/>
          <w:bCs/>
          <w:iCs/>
        </w:rPr>
      </w:pPr>
      <w:r>
        <w:rPr>
          <w:b/>
          <w:bCs/>
          <w:iCs/>
        </w:rPr>
        <w:t>T</w:t>
      </w:r>
      <w:r w:rsidRPr="001D6DB9">
        <w:rPr>
          <w:b/>
          <w:bCs/>
          <w:iCs/>
        </w:rPr>
        <w:t>able 2: Objects of memories - coding categories, frequency of narratives coded into categories, and category examples</w:t>
      </w:r>
      <w:r>
        <w:rPr>
          <w:b/>
          <w:bCs/>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1338"/>
        <w:gridCol w:w="1338"/>
        <w:gridCol w:w="9013"/>
      </w:tblGrid>
      <w:tr w:rsidR="004F7350" w:rsidRPr="00002527" w14:paraId="40A3BC43" w14:textId="77777777" w:rsidTr="008115AE">
        <w:trPr>
          <w:trHeight w:val="1207"/>
        </w:trPr>
        <w:tc>
          <w:tcPr>
            <w:tcW w:w="2091" w:type="dxa"/>
          </w:tcPr>
          <w:p w14:paraId="43858E54" w14:textId="77777777" w:rsidR="004F7350" w:rsidRPr="00002527" w:rsidRDefault="004F7350" w:rsidP="008115AE">
            <w:pPr>
              <w:spacing w:before="120" w:after="120" w:line="276" w:lineRule="auto"/>
              <w:jc w:val="center"/>
              <w:rPr>
                <w:b/>
              </w:rPr>
            </w:pPr>
            <w:r w:rsidRPr="00002527">
              <w:rPr>
                <w:b/>
              </w:rPr>
              <w:t>Category</w:t>
            </w:r>
          </w:p>
        </w:tc>
        <w:tc>
          <w:tcPr>
            <w:tcW w:w="1338" w:type="dxa"/>
          </w:tcPr>
          <w:p w14:paraId="75B1FDCF" w14:textId="77777777" w:rsidR="004F7350" w:rsidRPr="00002527" w:rsidRDefault="004F7350" w:rsidP="008115AE">
            <w:pPr>
              <w:spacing w:before="120" w:after="120" w:line="276" w:lineRule="auto"/>
              <w:jc w:val="center"/>
              <w:rPr>
                <w:b/>
              </w:rPr>
            </w:pPr>
            <w:r>
              <w:rPr>
                <w:b/>
              </w:rPr>
              <w:t>Ordinary</w:t>
            </w:r>
            <w:r w:rsidRPr="00002527">
              <w:rPr>
                <w:b/>
              </w:rPr>
              <w:t xml:space="preserve"> memories (n = 31)</w:t>
            </w:r>
          </w:p>
        </w:tc>
        <w:tc>
          <w:tcPr>
            <w:tcW w:w="1338" w:type="dxa"/>
          </w:tcPr>
          <w:p w14:paraId="4862F179" w14:textId="77777777" w:rsidR="004F7350" w:rsidRPr="00002527" w:rsidRDefault="004F7350" w:rsidP="008115AE">
            <w:pPr>
              <w:spacing w:before="120" w:after="120" w:line="276" w:lineRule="auto"/>
              <w:jc w:val="center"/>
              <w:rPr>
                <w:b/>
              </w:rPr>
            </w:pPr>
            <w:r w:rsidRPr="00002527">
              <w:rPr>
                <w:b/>
              </w:rPr>
              <w:t>Nostalgic memories (n = 36)</w:t>
            </w:r>
          </w:p>
        </w:tc>
        <w:tc>
          <w:tcPr>
            <w:tcW w:w="9013" w:type="dxa"/>
          </w:tcPr>
          <w:p w14:paraId="16D691CA" w14:textId="77777777" w:rsidR="004F7350" w:rsidRPr="00002527" w:rsidRDefault="004F7350" w:rsidP="008115AE">
            <w:pPr>
              <w:spacing w:before="120" w:after="120" w:line="276" w:lineRule="auto"/>
              <w:jc w:val="center"/>
              <w:rPr>
                <w:b/>
              </w:rPr>
            </w:pPr>
            <w:r w:rsidRPr="00002527">
              <w:rPr>
                <w:b/>
              </w:rPr>
              <w:t>Example</w:t>
            </w:r>
          </w:p>
        </w:tc>
      </w:tr>
      <w:tr w:rsidR="004F7350" w:rsidRPr="00002527" w14:paraId="09A236B5" w14:textId="77777777" w:rsidTr="008115AE">
        <w:trPr>
          <w:trHeight w:val="1207"/>
        </w:trPr>
        <w:tc>
          <w:tcPr>
            <w:tcW w:w="2091" w:type="dxa"/>
          </w:tcPr>
          <w:p w14:paraId="647A33EC" w14:textId="77777777" w:rsidR="004F7350" w:rsidRPr="00002527" w:rsidRDefault="004F7350" w:rsidP="004F7350">
            <w:pPr>
              <w:pStyle w:val="ListParagraph"/>
              <w:numPr>
                <w:ilvl w:val="0"/>
                <w:numId w:val="17"/>
              </w:numPr>
              <w:spacing w:before="120" w:after="120" w:line="276" w:lineRule="auto"/>
              <w:rPr>
                <w:rFonts w:ascii="Times New Roman" w:hAnsi="Times New Roman" w:cs="Times New Roman"/>
                <w:b/>
              </w:rPr>
            </w:pPr>
            <w:r w:rsidRPr="00002527">
              <w:rPr>
                <w:rFonts w:ascii="Times New Roman" w:hAnsi="Times New Roman" w:cs="Times New Roman"/>
                <w:b/>
              </w:rPr>
              <w:t>Specific event</w:t>
            </w:r>
          </w:p>
        </w:tc>
        <w:tc>
          <w:tcPr>
            <w:tcW w:w="1338" w:type="dxa"/>
          </w:tcPr>
          <w:p w14:paraId="3F26DFEB" w14:textId="77777777" w:rsidR="004F7350" w:rsidRPr="00002527" w:rsidRDefault="004F7350" w:rsidP="008115AE">
            <w:pPr>
              <w:spacing w:before="120" w:after="120" w:line="276" w:lineRule="auto"/>
              <w:jc w:val="center"/>
            </w:pPr>
            <w:r w:rsidRPr="00002527">
              <w:t>15</w:t>
            </w:r>
          </w:p>
        </w:tc>
        <w:tc>
          <w:tcPr>
            <w:tcW w:w="1338" w:type="dxa"/>
          </w:tcPr>
          <w:p w14:paraId="51690586" w14:textId="77777777" w:rsidR="004F7350" w:rsidRPr="00002527" w:rsidRDefault="004F7350" w:rsidP="008115AE">
            <w:pPr>
              <w:spacing w:before="120" w:after="120" w:line="276" w:lineRule="auto"/>
              <w:jc w:val="center"/>
            </w:pPr>
            <w:r w:rsidRPr="00002527">
              <w:t>17</w:t>
            </w:r>
          </w:p>
        </w:tc>
        <w:tc>
          <w:tcPr>
            <w:tcW w:w="9013" w:type="dxa"/>
          </w:tcPr>
          <w:p w14:paraId="4505C6A3" w14:textId="77777777" w:rsidR="004F7350" w:rsidRPr="00002527" w:rsidRDefault="004F7350" w:rsidP="008115AE">
            <w:pPr>
              <w:spacing w:before="120" w:after="120" w:line="276" w:lineRule="auto"/>
              <w:rPr>
                <w:i/>
              </w:rPr>
            </w:pPr>
            <w:r w:rsidRPr="00002527">
              <w:rPr>
                <w:i/>
              </w:rPr>
              <w:t>The year was December 1999 and it was at my daughter’s wedding. It took place at a chapel in western X, it was a very happy time</w:t>
            </w:r>
            <w:r>
              <w:rPr>
                <w:i/>
              </w:rPr>
              <w:t xml:space="preserve"> </w:t>
            </w:r>
            <w:r w:rsidRPr="00002527">
              <w:t>(</w:t>
            </w:r>
            <w:r>
              <w:t>75-year-old man with a mixed dementia allocated to the nostalgia condition).</w:t>
            </w:r>
          </w:p>
        </w:tc>
      </w:tr>
      <w:tr w:rsidR="004F7350" w:rsidRPr="00002527" w14:paraId="3DD0DAB9" w14:textId="77777777" w:rsidTr="008115AE">
        <w:trPr>
          <w:trHeight w:val="1522"/>
        </w:trPr>
        <w:tc>
          <w:tcPr>
            <w:tcW w:w="2091" w:type="dxa"/>
          </w:tcPr>
          <w:p w14:paraId="2F1968EA" w14:textId="77777777" w:rsidR="004F7350" w:rsidRPr="00526DE4" w:rsidRDefault="004F7350" w:rsidP="004F7350">
            <w:pPr>
              <w:pStyle w:val="ListParagraph"/>
              <w:numPr>
                <w:ilvl w:val="0"/>
                <w:numId w:val="17"/>
              </w:numPr>
              <w:spacing w:before="120" w:after="120" w:line="276" w:lineRule="auto"/>
              <w:rPr>
                <w:rFonts w:ascii="Times New Roman" w:hAnsi="Times New Roman" w:cs="Times New Roman"/>
                <w:b/>
              </w:rPr>
            </w:pPr>
            <w:r w:rsidRPr="00526DE4">
              <w:rPr>
                <w:rFonts w:ascii="Times New Roman" w:hAnsi="Times New Roman" w:cs="Times New Roman"/>
                <w:b/>
              </w:rPr>
              <w:t xml:space="preserve">Period in life </w:t>
            </w:r>
          </w:p>
        </w:tc>
        <w:tc>
          <w:tcPr>
            <w:tcW w:w="1338" w:type="dxa"/>
          </w:tcPr>
          <w:p w14:paraId="7CDAA475" w14:textId="77777777" w:rsidR="004F7350" w:rsidRPr="00526DE4" w:rsidRDefault="004F7350" w:rsidP="008115AE">
            <w:pPr>
              <w:spacing w:before="120" w:after="120" w:line="276" w:lineRule="auto"/>
              <w:jc w:val="center"/>
            </w:pPr>
            <w:r w:rsidRPr="00526DE4">
              <w:t>7</w:t>
            </w:r>
          </w:p>
        </w:tc>
        <w:tc>
          <w:tcPr>
            <w:tcW w:w="1338" w:type="dxa"/>
          </w:tcPr>
          <w:p w14:paraId="6AE41955" w14:textId="77777777" w:rsidR="004F7350" w:rsidRPr="00526DE4" w:rsidRDefault="004F7350" w:rsidP="008115AE">
            <w:pPr>
              <w:spacing w:before="120" w:after="120" w:line="276" w:lineRule="auto"/>
              <w:jc w:val="center"/>
            </w:pPr>
            <w:r w:rsidRPr="00526DE4">
              <w:t>12</w:t>
            </w:r>
          </w:p>
        </w:tc>
        <w:tc>
          <w:tcPr>
            <w:tcW w:w="9013" w:type="dxa"/>
          </w:tcPr>
          <w:p w14:paraId="4BACC365" w14:textId="77777777" w:rsidR="004F7350" w:rsidRPr="00002527" w:rsidRDefault="004F7350" w:rsidP="008115AE">
            <w:pPr>
              <w:spacing w:before="120" w:after="120" w:line="276" w:lineRule="auto"/>
              <w:rPr>
                <w:i/>
              </w:rPr>
            </w:pPr>
            <w:r w:rsidRPr="00526DE4">
              <w:rPr>
                <w:i/>
              </w:rPr>
              <w:t xml:space="preserve">I was interested, having the opportunity of joining the army. I wanted to join the army and </w:t>
            </w:r>
            <w:r>
              <w:rPr>
                <w:i/>
              </w:rPr>
              <w:t>.</w:t>
            </w:r>
            <w:r w:rsidRPr="00526DE4">
              <w:rPr>
                <w:i/>
              </w:rPr>
              <w:t xml:space="preserve">.. after I made the six months, they were transferring people to other areas </w:t>
            </w:r>
            <w:r>
              <w:rPr>
                <w:i/>
              </w:rPr>
              <w:t>.</w:t>
            </w:r>
            <w:r w:rsidRPr="00526DE4">
              <w:rPr>
                <w:i/>
              </w:rPr>
              <w:t>.. and I liked the idea of going to Singapore, I found that work very interesting</w:t>
            </w:r>
            <w:r>
              <w:rPr>
                <w:i/>
              </w:rPr>
              <w:t xml:space="preserve"> </w:t>
            </w:r>
            <w:r w:rsidRPr="00002527">
              <w:t>(</w:t>
            </w:r>
            <w:r>
              <w:t>89-year-old man with vascular dementia allocated to the nostalgia condition).</w:t>
            </w:r>
          </w:p>
        </w:tc>
      </w:tr>
      <w:tr w:rsidR="004F7350" w:rsidRPr="00002527" w14:paraId="67D0C0ED" w14:textId="77777777" w:rsidTr="008115AE">
        <w:trPr>
          <w:trHeight w:val="1522"/>
        </w:trPr>
        <w:tc>
          <w:tcPr>
            <w:tcW w:w="2091" w:type="dxa"/>
          </w:tcPr>
          <w:p w14:paraId="1063CDAB" w14:textId="77777777" w:rsidR="004F7350" w:rsidRPr="00002527" w:rsidRDefault="004F7350" w:rsidP="004F7350">
            <w:pPr>
              <w:pStyle w:val="ListParagraph"/>
              <w:numPr>
                <w:ilvl w:val="0"/>
                <w:numId w:val="17"/>
              </w:numPr>
              <w:spacing w:before="120" w:after="120" w:line="276" w:lineRule="auto"/>
              <w:rPr>
                <w:rFonts w:ascii="Times New Roman" w:hAnsi="Times New Roman" w:cs="Times New Roman"/>
                <w:b/>
              </w:rPr>
            </w:pPr>
            <w:r w:rsidRPr="00002527">
              <w:rPr>
                <w:rFonts w:ascii="Times New Roman" w:hAnsi="Times New Roman" w:cs="Times New Roman"/>
                <w:b/>
              </w:rPr>
              <w:t>Place</w:t>
            </w:r>
          </w:p>
        </w:tc>
        <w:tc>
          <w:tcPr>
            <w:tcW w:w="1338" w:type="dxa"/>
          </w:tcPr>
          <w:p w14:paraId="5FD5C028" w14:textId="77777777" w:rsidR="004F7350" w:rsidRPr="00002527" w:rsidRDefault="004F7350" w:rsidP="008115AE">
            <w:pPr>
              <w:spacing w:before="120" w:after="120" w:line="276" w:lineRule="auto"/>
              <w:jc w:val="center"/>
            </w:pPr>
            <w:r w:rsidRPr="00002527">
              <w:t>8</w:t>
            </w:r>
          </w:p>
        </w:tc>
        <w:tc>
          <w:tcPr>
            <w:tcW w:w="1338" w:type="dxa"/>
          </w:tcPr>
          <w:p w14:paraId="2639B0B9" w14:textId="77777777" w:rsidR="004F7350" w:rsidRPr="00002527" w:rsidRDefault="004F7350" w:rsidP="008115AE">
            <w:pPr>
              <w:spacing w:before="120" w:after="120" w:line="276" w:lineRule="auto"/>
              <w:jc w:val="center"/>
            </w:pPr>
            <w:r w:rsidRPr="00002527">
              <w:t>3</w:t>
            </w:r>
          </w:p>
        </w:tc>
        <w:tc>
          <w:tcPr>
            <w:tcW w:w="9013" w:type="dxa"/>
          </w:tcPr>
          <w:p w14:paraId="0E3D7C28" w14:textId="77777777" w:rsidR="004F7350" w:rsidRPr="00002527" w:rsidRDefault="004F7350" w:rsidP="008115AE">
            <w:pPr>
              <w:spacing w:before="120" w:after="120" w:line="276" w:lineRule="auto"/>
              <w:rPr>
                <w:i/>
              </w:rPr>
            </w:pPr>
            <w:r w:rsidRPr="00002527">
              <w:rPr>
                <w:i/>
              </w:rPr>
              <w:t>So we used to go to a beach in Cornwall, and we always had a fantastic time there, we had a lot of freedom … and one particular year when we were there it was my Dad’s birthday, so they hired this huge house</w:t>
            </w:r>
            <w:r>
              <w:rPr>
                <w:i/>
              </w:rPr>
              <w:t xml:space="preserve"> </w:t>
            </w:r>
            <w:r w:rsidRPr="00002527">
              <w:t>(</w:t>
            </w:r>
            <w:r>
              <w:t>56 year old man with Alzheimer’s disease, allocated to the nostalgia condition).</w:t>
            </w:r>
          </w:p>
        </w:tc>
      </w:tr>
      <w:tr w:rsidR="004F7350" w:rsidRPr="00002527" w14:paraId="74158634" w14:textId="77777777" w:rsidTr="008115AE">
        <w:trPr>
          <w:trHeight w:val="1648"/>
        </w:trPr>
        <w:tc>
          <w:tcPr>
            <w:tcW w:w="2091" w:type="dxa"/>
          </w:tcPr>
          <w:p w14:paraId="4E863F5B" w14:textId="77777777" w:rsidR="004F7350" w:rsidRPr="00526DE4" w:rsidRDefault="004F7350" w:rsidP="004F7350">
            <w:pPr>
              <w:pStyle w:val="ListParagraph"/>
              <w:numPr>
                <w:ilvl w:val="0"/>
                <w:numId w:val="17"/>
              </w:numPr>
              <w:spacing w:before="120" w:after="120" w:line="276" w:lineRule="auto"/>
              <w:rPr>
                <w:rFonts w:ascii="Times New Roman" w:hAnsi="Times New Roman" w:cs="Times New Roman"/>
                <w:b/>
              </w:rPr>
            </w:pPr>
            <w:r w:rsidRPr="00526DE4">
              <w:rPr>
                <w:rFonts w:ascii="Times New Roman" w:hAnsi="Times New Roman" w:cs="Times New Roman"/>
                <w:b/>
              </w:rPr>
              <w:t>Person</w:t>
            </w:r>
          </w:p>
        </w:tc>
        <w:tc>
          <w:tcPr>
            <w:tcW w:w="1338" w:type="dxa"/>
          </w:tcPr>
          <w:p w14:paraId="0F39582F" w14:textId="77777777" w:rsidR="004F7350" w:rsidRPr="00526DE4" w:rsidRDefault="004F7350" w:rsidP="008115AE">
            <w:pPr>
              <w:spacing w:before="120" w:after="120" w:line="276" w:lineRule="auto"/>
              <w:jc w:val="center"/>
            </w:pPr>
            <w:r w:rsidRPr="00526DE4">
              <w:t>1</w:t>
            </w:r>
          </w:p>
        </w:tc>
        <w:tc>
          <w:tcPr>
            <w:tcW w:w="1338" w:type="dxa"/>
          </w:tcPr>
          <w:p w14:paraId="25F8B98D" w14:textId="77777777" w:rsidR="004F7350" w:rsidRPr="00526DE4" w:rsidRDefault="004F7350" w:rsidP="008115AE">
            <w:pPr>
              <w:spacing w:before="120" w:after="120" w:line="276" w:lineRule="auto"/>
              <w:jc w:val="center"/>
            </w:pPr>
            <w:r w:rsidRPr="00526DE4">
              <w:t>4</w:t>
            </w:r>
          </w:p>
        </w:tc>
        <w:tc>
          <w:tcPr>
            <w:tcW w:w="9013" w:type="dxa"/>
          </w:tcPr>
          <w:p w14:paraId="51F30BB8" w14:textId="77777777" w:rsidR="004F7350" w:rsidRPr="00FA144E" w:rsidRDefault="004F7350" w:rsidP="008115AE">
            <w:pPr>
              <w:spacing w:before="120" w:after="120" w:line="276" w:lineRule="auto"/>
            </w:pPr>
            <w:r w:rsidRPr="00526DE4">
              <w:rPr>
                <w:i/>
              </w:rPr>
              <w:t>This is when my father was quite a young curate in a country parish which was really quite an idyllic place to be and he was very busy because he had three parishes, so he didn’t have a lot of time to spare .</w:t>
            </w:r>
            <w:r>
              <w:rPr>
                <w:i/>
              </w:rPr>
              <w:t>.</w:t>
            </w:r>
            <w:r w:rsidRPr="00526DE4">
              <w:rPr>
                <w:i/>
              </w:rPr>
              <w:t>. but he always used to have a kind of game in the evening when he and I would play ball</w:t>
            </w:r>
            <w:r>
              <w:rPr>
                <w:i/>
              </w:rPr>
              <w:t xml:space="preserve"> </w:t>
            </w:r>
            <w:r w:rsidRPr="00002527">
              <w:t>(</w:t>
            </w:r>
            <w:r>
              <w:t>87-year-old woman with Alzheimer’s disease, allocated to the nostalgia condition).</w:t>
            </w:r>
          </w:p>
        </w:tc>
      </w:tr>
    </w:tbl>
    <w:p w14:paraId="78CA7C76" w14:textId="77777777" w:rsidR="004F7350" w:rsidRDefault="004F7350" w:rsidP="004F7350"/>
    <w:p w14:paraId="0B15B993" w14:textId="77777777" w:rsidR="004F7350" w:rsidRDefault="004F7350" w:rsidP="004F7350"/>
    <w:p w14:paraId="5B7CF5DF" w14:textId="77777777" w:rsidR="004F7350" w:rsidRDefault="004F7350" w:rsidP="004F7350"/>
    <w:p w14:paraId="5E523976" w14:textId="77777777" w:rsidR="004F7350" w:rsidRPr="0010518C" w:rsidRDefault="004F7350" w:rsidP="004F7350">
      <w:pPr>
        <w:jc w:val="center"/>
        <w:rPr>
          <w:b/>
          <w:bCs/>
        </w:rPr>
      </w:pPr>
      <w:r w:rsidRPr="0010518C">
        <w:rPr>
          <w:b/>
          <w:bCs/>
        </w:rPr>
        <w:lastRenderedPageBreak/>
        <w:t>Table three: coding of narratives for self-oriented, social and existential properties for control and nostalgic narratives.</w:t>
      </w:r>
    </w:p>
    <w:p w14:paraId="13734B7F" w14:textId="77777777" w:rsidR="004F7350" w:rsidRDefault="004F7350" w:rsidP="004F7350"/>
    <w:tbl>
      <w:tblPr>
        <w:tblStyle w:val="TableGrid"/>
        <w:tblW w:w="0" w:type="auto"/>
        <w:jc w:val="center"/>
        <w:tblLook w:val="04A0" w:firstRow="1" w:lastRow="0" w:firstColumn="1" w:lastColumn="0" w:noHBand="0" w:noVBand="1"/>
      </w:tblPr>
      <w:tblGrid>
        <w:gridCol w:w="1991"/>
        <w:gridCol w:w="7360"/>
        <w:gridCol w:w="2268"/>
        <w:gridCol w:w="2329"/>
      </w:tblGrid>
      <w:tr w:rsidR="004F7350" w:rsidRPr="00B32374" w14:paraId="6FE3186E" w14:textId="77777777" w:rsidTr="008115AE">
        <w:trPr>
          <w:jc w:val="center"/>
        </w:trPr>
        <w:tc>
          <w:tcPr>
            <w:tcW w:w="1991" w:type="dxa"/>
          </w:tcPr>
          <w:p w14:paraId="492402A1" w14:textId="77777777" w:rsidR="004F7350" w:rsidRPr="00B32374" w:rsidRDefault="004F7350" w:rsidP="008115AE">
            <w:pPr>
              <w:spacing w:before="120" w:after="120" w:line="276" w:lineRule="auto"/>
              <w:jc w:val="center"/>
              <w:rPr>
                <w:b/>
                <w:bCs/>
              </w:rPr>
            </w:pPr>
            <w:r w:rsidRPr="00B32374">
              <w:rPr>
                <w:b/>
                <w:bCs/>
              </w:rPr>
              <w:t>Domain (rating scale)</w:t>
            </w:r>
          </w:p>
        </w:tc>
        <w:tc>
          <w:tcPr>
            <w:tcW w:w="7360" w:type="dxa"/>
          </w:tcPr>
          <w:p w14:paraId="0585BCDF" w14:textId="77777777" w:rsidR="004F7350" w:rsidRPr="00B32374" w:rsidRDefault="004F7350" w:rsidP="008115AE">
            <w:pPr>
              <w:spacing w:before="120" w:after="120" w:line="276" w:lineRule="auto"/>
              <w:jc w:val="center"/>
              <w:rPr>
                <w:b/>
                <w:bCs/>
              </w:rPr>
            </w:pPr>
            <w:r w:rsidRPr="00B32374">
              <w:rPr>
                <w:b/>
                <w:bCs/>
              </w:rPr>
              <w:t>Definition and example from narrative rated at the highest point</w:t>
            </w:r>
          </w:p>
        </w:tc>
        <w:tc>
          <w:tcPr>
            <w:tcW w:w="2268" w:type="dxa"/>
          </w:tcPr>
          <w:p w14:paraId="76AB7D71" w14:textId="77777777" w:rsidR="004F7350" w:rsidRPr="00B32374" w:rsidRDefault="004F7350" w:rsidP="008115AE">
            <w:pPr>
              <w:spacing w:before="120" w:after="120" w:line="276" w:lineRule="auto"/>
              <w:jc w:val="center"/>
              <w:rPr>
                <w:b/>
                <w:bCs/>
              </w:rPr>
            </w:pPr>
            <w:r w:rsidRPr="00B32374">
              <w:rPr>
                <w:b/>
              </w:rPr>
              <w:t>Control (n=31), Mean (SD)</w:t>
            </w:r>
          </w:p>
        </w:tc>
        <w:tc>
          <w:tcPr>
            <w:tcW w:w="2329" w:type="dxa"/>
          </w:tcPr>
          <w:p w14:paraId="2BF84E5D" w14:textId="77777777" w:rsidR="004F7350" w:rsidRPr="00B32374" w:rsidRDefault="004F7350" w:rsidP="008115AE">
            <w:pPr>
              <w:spacing w:before="120" w:after="120" w:line="276" w:lineRule="auto"/>
              <w:jc w:val="center"/>
              <w:rPr>
                <w:b/>
                <w:bCs/>
              </w:rPr>
            </w:pPr>
            <w:r w:rsidRPr="00B32374">
              <w:rPr>
                <w:b/>
              </w:rPr>
              <w:t xml:space="preserve">Nostalgia (n=36), Mean (SD) </w:t>
            </w:r>
          </w:p>
        </w:tc>
      </w:tr>
      <w:tr w:rsidR="004F7350" w:rsidRPr="00B32374" w14:paraId="3B79CC25" w14:textId="77777777" w:rsidTr="008115AE">
        <w:trPr>
          <w:jc w:val="center"/>
        </w:trPr>
        <w:tc>
          <w:tcPr>
            <w:tcW w:w="13948" w:type="dxa"/>
            <w:gridSpan w:val="4"/>
          </w:tcPr>
          <w:p w14:paraId="762D1B36" w14:textId="77777777" w:rsidR="004F7350" w:rsidRPr="00B32374" w:rsidRDefault="004F7350" w:rsidP="008115AE">
            <w:pPr>
              <w:spacing w:before="120" w:after="120" w:line="276" w:lineRule="auto"/>
              <w:rPr>
                <w:b/>
                <w:bCs/>
              </w:rPr>
            </w:pPr>
            <w:r w:rsidRPr="00B32374">
              <w:rPr>
                <w:b/>
                <w:bCs/>
              </w:rPr>
              <w:t>Narratives exemplifying the self-oriented property of nostalgia</w:t>
            </w:r>
          </w:p>
        </w:tc>
      </w:tr>
      <w:tr w:rsidR="004F7350" w:rsidRPr="00B32374" w14:paraId="7FE389F6" w14:textId="77777777" w:rsidTr="008115AE">
        <w:trPr>
          <w:jc w:val="center"/>
        </w:trPr>
        <w:tc>
          <w:tcPr>
            <w:tcW w:w="1991" w:type="dxa"/>
          </w:tcPr>
          <w:p w14:paraId="4A998613" w14:textId="77777777" w:rsidR="004F7350" w:rsidRPr="00B32374" w:rsidRDefault="004F7350" w:rsidP="008115AE">
            <w:pPr>
              <w:spacing w:before="120" w:after="120" w:line="276" w:lineRule="auto"/>
            </w:pPr>
            <w:r w:rsidRPr="00B32374">
              <w:t>Self-esteem (</w:t>
            </w:r>
            <w:r w:rsidRPr="00B32374">
              <w:rPr>
                <w:color w:val="000000"/>
                <w:lang w:val="en-US"/>
              </w:rPr>
              <w:t xml:space="preserve">1 = </w:t>
            </w:r>
            <w:r w:rsidRPr="00B32374">
              <w:rPr>
                <w:i/>
                <w:color w:val="000000"/>
                <w:lang w:val="en-US"/>
              </w:rPr>
              <w:t>none</w:t>
            </w:r>
            <w:r w:rsidRPr="00B32374">
              <w:rPr>
                <w:color w:val="000000"/>
                <w:lang w:val="en-US"/>
              </w:rPr>
              <w:t xml:space="preserve">, 5 = </w:t>
            </w:r>
            <w:r w:rsidRPr="00B32374">
              <w:rPr>
                <w:i/>
                <w:color w:val="000000"/>
                <w:lang w:val="en-US"/>
              </w:rPr>
              <w:t>very/extremely)</w:t>
            </w:r>
          </w:p>
        </w:tc>
        <w:tc>
          <w:tcPr>
            <w:tcW w:w="7360" w:type="dxa"/>
          </w:tcPr>
          <w:p w14:paraId="7EB9708C" w14:textId="77777777" w:rsidR="004F7350" w:rsidRPr="00B32374" w:rsidRDefault="004F7350" w:rsidP="008115AE">
            <w:pPr>
              <w:spacing w:before="120" w:after="120" w:line="276" w:lineRule="auto"/>
            </w:pPr>
            <w:r w:rsidRPr="00B32374">
              <w:t>Makes the participant feel a more valued, worthy person</w:t>
            </w:r>
            <w:r w:rsidRPr="00B32374">
              <w:rPr>
                <w:color w:val="000000"/>
                <w:lang w:val="en-US"/>
              </w:rPr>
              <w:t xml:space="preserve"> - </w:t>
            </w:r>
            <w:r w:rsidRPr="00B32374">
              <w:rPr>
                <w:i/>
                <w:color w:val="000000"/>
                <w:lang w:val="en-US"/>
              </w:rPr>
              <w:t xml:space="preserve">e.g. </w:t>
            </w:r>
            <w:r w:rsidRPr="00B32374">
              <w:rPr>
                <w:color w:val="000000"/>
                <w:lang w:val="en-US"/>
              </w:rPr>
              <w:t>“</w:t>
            </w:r>
            <w:r w:rsidRPr="00B32374">
              <w:rPr>
                <w:i/>
              </w:rPr>
              <w:t xml:space="preserve">We do raise an awful lot of money for mainly local charities. It makes me feel confident because I know people quite well … and it’s just a nice, comfortable feeling I have and that’s what lifts me if you like for another week” </w:t>
            </w:r>
            <w:r w:rsidRPr="00B32374">
              <w:rPr>
                <w:color w:val="000000"/>
                <w:lang w:val="en-US"/>
              </w:rPr>
              <w:t xml:space="preserve">(a </w:t>
            </w:r>
            <w:r w:rsidRPr="00B32374">
              <w:t>75-year-old man with a diagnosis of Alzheimer’s disease, allocated to the control condition)</w:t>
            </w:r>
          </w:p>
        </w:tc>
        <w:tc>
          <w:tcPr>
            <w:tcW w:w="2268" w:type="dxa"/>
          </w:tcPr>
          <w:p w14:paraId="2B1FAF69" w14:textId="77777777" w:rsidR="004F7350" w:rsidRPr="00B32374" w:rsidRDefault="004F7350" w:rsidP="008115AE">
            <w:pPr>
              <w:spacing w:before="120" w:after="120" w:line="276" w:lineRule="auto"/>
              <w:jc w:val="center"/>
            </w:pPr>
            <w:r w:rsidRPr="00B32374">
              <w:t>1.55</w:t>
            </w:r>
            <w:r>
              <w:t xml:space="preserve"> </w:t>
            </w:r>
            <w:r w:rsidRPr="00B32374">
              <w:t>(1.00)</w:t>
            </w:r>
          </w:p>
        </w:tc>
        <w:tc>
          <w:tcPr>
            <w:tcW w:w="2329" w:type="dxa"/>
          </w:tcPr>
          <w:p w14:paraId="79990F0E" w14:textId="77777777" w:rsidR="004F7350" w:rsidRPr="00B32374" w:rsidRDefault="004F7350" w:rsidP="008115AE">
            <w:pPr>
              <w:spacing w:before="120" w:after="120" w:line="276" w:lineRule="auto"/>
              <w:jc w:val="center"/>
            </w:pPr>
            <w:r w:rsidRPr="00B32374">
              <w:t>2.36</w:t>
            </w:r>
            <w:r>
              <w:t xml:space="preserve"> </w:t>
            </w:r>
            <w:r w:rsidRPr="00B32374">
              <w:t>(1.15)</w:t>
            </w:r>
          </w:p>
        </w:tc>
      </w:tr>
      <w:tr w:rsidR="004F7350" w:rsidRPr="00B32374" w14:paraId="41416F14" w14:textId="77777777" w:rsidTr="008115AE">
        <w:trPr>
          <w:jc w:val="center"/>
        </w:trPr>
        <w:tc>
          <w:tcPr>
            <w:tcW w:w="1991" w:type="dxa"/>
          </w:tcPr>
          <w:p w14:paraId="5730A890" w14:textId="77777777" w:rsidR="004F7350" w:rsidRPr="00B32374" w:rsidRDefault="004F7350" w:rsidP="008115AE">
            <w:pPr>
              <w:spacing w:before="120" w:after="120" w:line="276" w:lineRule="auto"/>
            </w:pPr>
            <w:r w:rsidRPr="00B32374">
              <w:t>Optimism (</w:t>
            </w:r>
            <w:r w:rsidRPr="00B32374">
              <w:rPr>
                <w:color w:val="000000"/>
                <w:lang w:val="en-US"/>
              </w:rPr>
              <w:t xml:space="preserve">1 = </w:t>
            </w:r>
            <w:r w:rsidRPr="00B32374">
              <w:rPr>
                <w:i/>
                <w:color w:val="000000"/>
                <w:lang w:val="en-US"/>
              </w:rPr>
              <w:t>none</w:t>
            </w:r>
            <w:r w:rsidRPr="00B32374">
              <w:rPr>
                <w:color w:val="000000"/>
                <w:lang w:val="en-US"/>
              </w:rPr>
              <w:t xml:space="preserve">, 5 = </w:t>
            </w:r>
            <w:r w:rsidRPr="00B32374">
              <w:rPr>
                <w:i/>
                <w:color w:val="000000"/>
                <w:lang w:val="en-US"/>
              </w:rPr>
              <w:t>very/extremely</w:t>
            </w:r>
            <w:r w:rsidRPr="00B32374">
              <w:rPr>
                <w:iCs/>
                <w:color w:val="000000"/>
                <w:lang w:val="en-US"/>
              </w:rPr>
              <w:t>)</w:t>
            </w:r>
          </w:p>
        </w:tc>
        <w:tc>
          <w:tcPr>
            <w:tcW w:w="7360" w:type="dxa"/>
          </w:tcPr>
          <w:p w14:paraId="00BF8272" w14:textId="77777777" w:rsidR="004F7350" w:rsidRPr="00B32374" w:rsidRDefault="004F7350" w:rsidP="008115AE">
            <w:pPr>
              <w:spacing w:before="120" w:after="120" w:line="276" w:lineRule="auto"/>
            </w:pPr>
            <w:r w:rsidRPr="00B32374">
              <w:t>Makes the person feel good about the world</w:t>
            </w:r>
            <w:r w:rsidRPr="00B32374">
              <w:rPr>
                <w:color w:val="000000"/>
                <w:lang w:val="en-US"/>
              </w:rPr>
              <w:t xml:space="preserve"> and </w:t>
            </w:r>
            <w:r w:rsidRPr="00B32374">
              <w:t xml:space="preserve">able to take on new challenges </w:t>
            </w:r>
            <w:r w:rsidRPr="00B32374">
              <w:rPr>
                <w:color w:val="000000"/>
                <w:lang w:val="en-US"/>
              </w:rPr>
              <w:t xml:space="preserve">- </w:t>
            </w:r>
            <w:r w:rsidRPr="00B32374">
              <w:rPr>
                <w:i/>
                <w:color w:val="000000"/>
                <w:lang w:val="en-US"/>
              </w:rPr>
              <w:t>e.g. “</w:t>
            </w:r>
            <w:r w:rsidRPr="00B32374">
              <w:rPr>
                <w:i/>
              </w:rPr>
              <w:t xml:space="preserve">Every school holiday I used to [go] to where granny lived and I just loved it, I loved my granny, she made fabulous, lovely old-fashioned food. We go and pick blackberries or blue berries or whatever and she will turn them into lovely tarts and things … And that I still think back on that as being so lovely, it was time when I felt safest, and now I’ll always feel safest and happiest and away from any stress” </w:t>
            </w:r>
            <w:r w:rsidRPr="00B32374">
              <w:t>(78-year-old man with vascular dementia, allocated to the control condition)</w:t>
            </w:r>
            <w:r w:rsidRPr="00B32374">
              <w:rPr>
                <w:color w:val="000000"/>
                <w:lang w:val="en-US"/>
              </w:rPr>
              <w:t>.</w:t>
            </w:r>
          </w:p>
        </w:tc>
        <w:tc>
          <w:tcPr>
            <w:tcW w:w="2268" w:type="dxa"/>
          </w:tcPr>
          <w:p w14:paraId="4DFBF2A1" w14:textId="77777777" w:rsidR="004F7350" w:rsidRPr="00B32374" w:rsidRDefault="004F7350" w:rsidP="008115AE">
            <w:pPr>
              <w:spacing w:before="120" w:after="120" w:line="276" w:lineRule="auto"/>
              <w:jc w:val="center"/>
            </w:pPr>
            <w:r w:rsidRPr="00B32374">
              <w:t>1.68 (0.87)</w:t>
            </w:r>
          </w:p>
        </w:tc>
        <w:tc>
          <w:tcPr>
            <w:tcW w:w="2329" w:type="dxa"/>
          </w:tcPr>
          <w:p w14:paraId="5597F290" w14:textId="77777777" w:rsidR="004F7350" w:rsidRPr="00B32374" w:rsidRDefault="004F7350" w:rsidP="008115AE">
            <w:pPr>
              <w:spacing w:before="120" w:after="120" w:line="276" w:lineRule="auto"/>
              <w:jc w:val="center"/>
            </w:pPr>
            <w:r w:rsidRPr="00B32374">
              <w:t>2.09 (1.04)</w:t>
            </w:r>
          </w:p>
        </w:tc>
      </w:tr>
      <w:tr w:rsidR="004F7350" w:rsidRPr="00B32374" w14:paraId="1F552E7C" w14:textId="77777777" w:rsidTr="008115AE">
        <w:trPr>
          <w:jc w:val="center"/>
        </w:trPr>
        <w:tc>
          <w:tcPr>
            <w:tcW w:w="1991" w:type="dxa"/>
          </w:tcPr>
          <w:p w14:paraId="064F3A45" w14:textId="77777777" w:rsidR="004F7350" w:rsidRPr="00B32374" w:rsidRDefault="004F7350" w:rsidP="008115AE">
            <w:pPr>
              <w:spacing w:before="120" w:after="120" w:line="276" w:lineRule="auto"/>
            </w:pPr>
            <w:r w:rsidRPr="00B32374">
              <w:rPr>
                <w:color w:val="000000"/>
                <w:lang w:val="en-US"/>
              </w:rPr>
              <w:t>Self-continuity (</w:t>
            </w:r>
            <w:r w:rsidRPr="00B32374">
              <w:rPr>
                <w:lang w:val="en-US"/>
              </w:rPr>
              <w:t xml:space="preserve">1 = </w:t>
            </w:r>
            <w:r w:rsidRPr="00B32374">
              <w:rPr>
                <w:i/>
                <w:lang w:val="en-US"/>
              </w:rPr>
              <w:t>none</w:t>
            </w:r>
            <w:r w:rsidRPr="00B32374">
              <w:rPr>
                <w:lang w:val="en-US"/>
              </w:rPr>
              <w:t xml:space="preserve">, 4 = </w:t>
            </w:r>
            <w:r w:rsidRPr="00B32374">
              <w:rPr>
                <w:i/>
                <w:lang w:val="en-US"/>
              </w:rPr>
              <w:t>high</w:t>
            </w:r>
            <w:r w:rsidRPr="00B32374">
              <w:rPr>
                <w:color w:val="000000"/>
                <w:lang w:val="en-US"/>
              </w:rPr>
              <w:t>)</w:t>
            </w:r>
          </w:p>
        </w:tc>
        <w:tc>
          <w:tcPr>
            <w:tcW w:w="7360" w:type="dxa"/>
          </w:tcPr>
          <w:p w14:paraId="287B210A" w14:textId="77777777" w:rsidR="004F7350" w:rsidRPr="00B32374" w:rsidRDefault="004F7350" w:rsidP="008115AE">
            <w:pPr>
              <w:spacing w:before="120" w:after="120" w:line="276" w:lineRule="auto"/>
            </w:pPr>
            <w:r w:rsidRPr="00B32374">
              <w:rPr>
                <w:color w:val="000000"/>
                <w:lang w:val="en-US"/>
              </w:rPr>
              <w:t>T</w:t>
            </w:r>
            <w:r w:rsidRPr="00B32374">
              <w:t>he degree of connection between the narrator’s past self and present self – e.g.</w:t>
            </w:r>
            <w:r w:rsidRPr="00B32374">
              <w:rPr>
                <w:lang w:val="en-US"/>
              </w:rPr>
              <w:t xml:space="preserve"> “</w:t>
            </w:r>
            <w:r w:rsidRPr="00B32374">
              <w:rPr>
                <w:i/>
              </w:rPr>
              <w:t xml:space="preserve">Music has been a mainstay of my whole life really. So even if you are not marvellous at it. I always had a talent for music you see” </w:t>
            </w:r>
            <w:r w:rsidRPr="00B32374">
              <w:t>(</w:t>
            </w:r>
            <w:r w:rsidRPr="00B32374">
              <w:rPr>
                <w:lang w:val="en-US"/>
              </w:rPr>
              <w:t xml:space="preserve">An </w:t>
            </w:r>
            <w:r w:rsidRPr="00B32374">
              <w:t>87-year-old woman with vascular dementia, allocated to the nostalgia condition).</w:t>
            </w:r>
          </w:p>
        </w:tc>
        <w:tc>
          <w:tcPr>
            <w:tcW w:w="2268" w:type="dxa"/>
          </w:tcPr>
          <w:p w14:paraId="16AF4A69" w14:textId="77777777" w:rsidR="004F7350" w:rsidRPr="00B32374" w:rsidRDefault="004F7350" w:rsidP="008115AE">
            <w:pPr>
              <w:spacing w:before="120" w:after="120" w:line="276" w:lineRule="auto"/>
              <w:jc w:val="center"/>
              <w:rPr>
                <w:color w:val="000000"/>
                <w:lang w:val="en-US"/>
              </w:rPr>
            </w:pPr>
            <w:r w:rsidRPr="00B32374">
              <w:t>1.68</w:t>
            </w:r>
            <w:r>
              <w:t xml:space="preserve"> </w:t>
            </w:r>
            <w:r w:rsidRPr="00B32374">
              <w:t>(0.70)</w:t>
            </w:r>
          </w:p>
        </w:tc>
        <w:tc>
          <w:tcPr>
            <w:tcW w:w="2329" w:type="dxa"/>
          </w:tcPr>
          <w:p w14:paraId="5DC66673" w14:textId="77777777" w:rsidR="004F7350" w:rsidRPr="00B32374" w:rsidRDefault="004F7350" w:rsidP="008115AE">
            <w:pPr>
              <w:spacing w:before="120" w:after="120" w:line="276" w:lineRule="auto"/>
              <w:jc w:val="center"/>
              <w:rPr>
                <w:color w:val="000000"/>
                <w:lang w:val="en-US"/>
              </w:rPr>
            </w:pPr>
            <w:r w:rsidRPr="00B32374">
              <w:t>2.67 (1.68)</w:t>
            </w:r>
          </w:p>
        </w:tc>
      </w:tr>
    </w:tbl>
    <w:p w14:paraId="00982EF0" w14:textId="77777777" w:rsidR="004F7350" w:rsidRDefault="004F7350" w:rsidP="004F7350">
      <w:pPr>
        <w:spacing w:before="120" w:after="120" w:line="276" w:lineRule="auto"/>
        <w:jc w:val="center"/>
        <w:rPr>
          <w:rFonts w:ascii="Cambria" w:hAnsi="Cambria"/>
          <w:b/>
        </w:rPr>
        <w:sectPr w:rsidR="004F7350" w:rsidSect="004F7350">
          <w:pgSz w:w="16838" w:h="11906" w:orient="landscape"/>
          <w:pgMar w:top="1440" w:right="1440" w:bottom="1440" w:left="1440" w:header="708" w:footer="708" w:gutter="0"/>
          <w:cols w:space="708"/>
          <w:docGrid w:linePitch="360"/>
        </w:sectPr>
      </w:pPr>
    </w:p>
    <w:p w14:paraId="5C51220A" w14:textId="65EAED22" w:rsidR="004F7350" w:rsidRPr="004B7E7B" w:rsidRDefault="004F7350" w:rsidP="004F7350">
      <w:pPr>
        <w:spacing w:before="120" w:after="120" w:line="276" w:lineRule="auto"/>
        <w:jc w:val="center"/>
        <w:rPr>
          <w:rFonts w:ascii="Cambria" w:hAnsi="Cambria"/>
          <w:b/>
        </w:rPr>
      </w:pPr>
      <w:r>
        <w:rPr>
          <w:rFonts w:ascii="Cambria" w:hAnsi="Cambria"/>
          <w:b/>
        </w:rPr>
        <w:lastRenderedPageBreak/>
        <w:t>Table 4</w:t>
      </w:r>
      <w:r w:rsidRPr="004B7E7B">
        <w:rPr>
          <w:rFonts w:ascii="Cambria" w:hAnsi="Cambria"/>
          <w:b/>
        </w:rPr>
        <w:t xml:space="preserve">: LIWC </w:t>
      </w:r>
      <w:r>
        <w:rPr>
          <w:rFonts w:ascii="Cambria" w:hAnsi="Cambria"/>
          <w:b/>
        </w:rPr>
        <w:t xml:space="preserve">categories </w:t>
      </w:r>
      <w:r w:rsidRPr="004B7E7B">
        <w:rPr>
          <w:rFonts w:ascii="Cambria" w:hAnsi="Cambria"/>
          <w:b/>
        </w:rPr>
        <w:t>relating to</w:t>
      </w:r>
      <w:r>
        <w:rPr>
          <w:rFonts w:ascii="Cambria" w:hAnsi="Cambria"/>
          <w:b/>
        </w:rPr>
        <w:t xml:space="preserve"> social processes and </w:t>
      </w:r>
      <w:r w:rsidRPr="004B7E7B">
        <w:rPr>
          <w:rFonts w:ascii="Cambria" w:hAnsi="Cambria"/>
          <w:b/>
        </w:rPr>
        <w:t>affect</w:t>
      </w:r>
      <w:r>
        <w:rPr>
          <w:rFonts w:ascii="Cambria" w:hAnsi="Cambria"/>
          <w:b/>
        </w:rPr>
        <w:t xml:space="preserve"> for control and nostalgia conditions.</w:t>
      </w:r>
    </w:p>
    <w:p w14:paraId="2F93CA07" w14:textId="77777777" w:rsidR="004F7350" w:rsidRPr="004B7E7B" w:rsidRDefault="004F7350" w:rsidP="004F7350">
      <w:pPr>
        <w:rPr>
          <w:rFonts w:ascii="Cambria" w:hAnsi="Cambria"/>
        </w:rPr>
      </w:pPr>
    </w:p>
    <w:tbl>
      <w:tblPr>
        <w:tblStyle w:val="TableGrid"/>
        <w:tblW w:w="0" w:type="auto"/>
        <w:tblLook w:val="04A0" w:firstRow="1" w:lastRow="0" w:firstColumn="1" w:lastColumn="0" w:noHBand="0" w:noVBand="1"/>
      </w:tblPr>
      <w:tblGrid>
        <w:gridCol w:w="1829"/>
        <w:gridCol w:w="3411"/>
        <w:gridCol w:w="1701"/>
        <w:gridCol w:w="1843"/>
      </w:tblGrid>
      <w:tr w:rsidR="004F7350" w:rsidRPr="00617F4C" w14:paraId="3660A2DD" w14:textId="77777777" w:rsidTr="008115AE">
        <w:trPr>
          <w:trHeight w:val="207"/>
        </w:trPr>
        <w:tc>
          <w:tcPr>
            <w:tcW w:w="1829" w:type="dxa"/>
          </w:tcPr>
          <w:p w14:paraId="53BA33B3" w14:textId="77777777" w:rsidR="004F7350" w:rsidRPr="00617F4C" w:rsidRDefault="004F7350" w:rsidP="008115AE">
            <w:pPr>
              <w:spacing w:before="120" w:after="120" w:line="276" w:lineRule="auto"/>
            </w:pPr>
          </w:p>
        </w:tc>
        <w:tc>
          <w:tcPr>
            <w:tcW w:w="3411" w:type="dxa"/>
          </w:tcPr>
          <w:p w14:paraId="295E4CF8" w14:textId="77777777" w:rsidR="004F7350" w:rsidRPr="00617F4C" w:rsidRDefault="004F7350" w:rsidP="008115AE">
            <w:pPr>
              <w:spacing w:before="120" w:after="120" w:line="276" w:lineRule="auto"/>
              <w:jc w:val="center"/>
              <w:rPr>
                <w:b/>
              </w:rPr>
            </w:pPr>
            <w:r>
              <w:rPr>
                <w:b/>
              </w:rPr>
              <w:t>Example of words in category</w:t>
            </w:r>
          </w:p>
        </w:tc>
        <w:tc>
          <w:tcPr>
            <w:tcW w:w="1701" w:type="dxa"/>
          </w:tcPr>
          <w:p w14:paraId="21BB9200" w14:textId="77777777" w:rsidR="004F7350" w:rsidRPr="00617F4C" w:rsidRDefault="004F7350" w:rsidP="008115AE">
            <w:pPr>
              <w:spacing w:before="120" w:after="120" w:line="276" w:lineRule="auto"/>
              <w:jc w:val="center"/>
              <w:rPr>
                <w:b/>
              </w:rPr>
            </w:pPr>
            <w:r w:rsidRPr="00617F4C">
              <w:rPr>
                <w:b/>
              </w:rPr>
              <w:t>Control</w:t>
            </w:r>
            <w:r>
              <w:rPr>
                <w:b/>
              </w:rPr>
              <w:t>, Mean (SD)</w:t>
            </w:r>
          </w:p>
        </w:tc>
        <w:tc>
          <w:tcPr>
            <w:tcW w:w="1843" w:type="dxa"/>
          </w:tcPr>
          <w:p w14:paraId="33DCBD8D" w14:textId="77777777" w:rsidR="004F7350" w:rsidRPr="00617F4C" w:rsidRDefault="004F7350" w:rsidP="008115AE">
            <w:pPr>
              <w:spacing w:before="120" w:after="120" w:line="276" w:lineRule="auto"/>
              <w:jc w:val="center"/>
              <w:rPr>
                <w:b/>
              </w:rPr>
            </w:pPr>
            <w:r w:rsidRPr="00617F4C">
              <w:rPr>
                <w:b/>
              </w:rPr>
              <w:t>Nostalgia</w:t>
            </w:r>
            <w:r>
              <w:rPr>
                <w:b/>
              </w:rPr>
              <w:t>, Mean (SD)</w:t>
            </w:r>
          </w:p>
        </w:tc>
      </w:tr>
      <w:tr w:rsidR="004F7350" w:rsidRPr="00617F4C" w14:paraId="345E8F30" w14:textId="77777777" w:rsidTr="008115AE">
        <w:trPr>
          <w:trHeight w:val="207"/>
        </w:trPr>
        <w:tc>
          <w:tcPr>
            <w:tcW w:w="8784" w:type="dxa"/>
            <w:gridSpan w:val="4"/>
          </w:tcPr>
          <w:p w14:paraId="3454CD8E" w14:textId="77777777" w:rsidR="004F7350" w:rsidRPr="00DD6471" w:rsidRDefault="004F7350" w:rsidP="008115AE">
            <w:pPr>
              <w:spacing w:before="120" w:after="120" w:line="276" w:lineRule="auto"/>
              <w:rPr>
                <w:b/>
                <w:bCs/>
              </w:rPr>
            </w:pPr>
            <w:r w:rsidRPr="00DD6471">
              <w:rPr>
                <w:b/>
                <w:bCs/>
                <w:i/>
                <w:lang w:val="en-US"/>
              </w:rPr>
              <w:t>Social processes</w:t>
            </w:r>
          </w:p>
        </w:tc>
      </w:tr>
      <w:tr w:rsidR="004F7350" w:rsidRPr="00617F4C" w14:paraId="0983C3F4" w14:textId="77777777" w:rsidTr="008115AE">
        <w:trPr>
          <w:trHeight w:val="207"/>
        </w:trPr>
        <w:tc>
          <w:tcPr>
            <w:tcW w:w="1829" w:type="dxa"/>
          </w:tcPr>
          <w:p w14:paraId="2AA7ECAC" w14:textId="77777777" w:rsidR="004F7350" w:rsidRPr="00617F4C" w:rsidRDefault="004F7350" w:rsidP="008115AE">
            <w:pPr>
              <w:spacing w:before="120" w:after="120" w:line="276" w:lineRule="auto"/>
              <w:rPr>
                <w:b/>
              </w:rPr>
            </w:pPr>
            <w:r w:rsidRPr="00617F4C">
              <w:rPr>
                <w:b/>
              </w:rPr>
              <w:t>Social processes</w:t>
            </w:r>
          </w:p>
        </w:tc>
        <w:tc>
          <w:tcPr>
            <w:tcW w:w="3411" w:type="dxa"/>
          </w:tcPr>
          <w:p w14:paraId="072F39DC" w14:textId="77777777" w:rsidR="004F7350" w:rsidRPr="00617F4C" w:rsidRDefault="004F7350" w:rsidP="008115AE">
            <w:pPr>
              <w:widowControl w:val="0"/>
              <w:autoSpaceDE w:val="0"/>
              <w:autoSpaceDN w:val="0"/>
              <w:adjustRightInd w:val="0"/>
              <w:spacing w:before="120" w:after="120" w:line="276" w:lineRule="auto"/>
              <w:rPr>
                <w:color w:val="000000"/>
                <w:lang w:val="en-US"/>
              </w:rPr>
            </w:pPr>
            <w:r>
              <w:rPr>
                <w:color w:val="000000"/>
                <w:lang w:val="en-US"/>
              </w:rPr>
              <w:t>Talking, sharing, giving</w:t>
            </w:r>
          </w:p>
        </w:tc>
        <w:tc>
          <w:tcPr>
            <w:tcW w:w="1701" w:type="dxa"/>
          </w:tcPr>
          <w:p w14:paraId="39CB6951"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8.27 (4.42)</w:t>
            </w:r>
          </w:p>
        </w:tc>
        <w:tc>
          <w:tcPr>
            <w:tcW w:w="1843" w:type="dxa"/>
          </w:tcPr>
          <w:p w14:paraId="4B940B56"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11.99 (4.24)</w:t>
            </w:r>
          </w:p>
        </w:tc>
      </w:tr>
      <w:tr w:rsidR="004F7350" w:rsidRPr="00617F4C" w14:paraId="47A7F19F" w14:textId="77777777" w:rsidTr="008115AE">
        <w:trPr>
          <w:trHeight w:val="207"/>
        </w:trPr>
        <w:tc>
          <w:tcPr>
            <w:tcW w:w="1829" w:type="dxa"/>
          </w:tcPr>
          <w:p w14:paraId="1F0115B9" w14:textId="77777777" w:rsidR="004F7350" w:rsidRPr="00617F4C" w:rsidRDefault="004F7350" w:rsidP="008115AE">
            <w:pPr>
              <w:spacing w:before="120" w:after="120" w:line="276" w:lineRule="auto"/>
              <w:rPr>
                <w:b/>
              </w:rPr>
            </w:pPr>
            <w:r w:rsidRPr="00617F4C">
              <w:rPr>
                <w:b/>
              </w:rPr>
              <w:t>Family</w:t>
            </w:r>
          </w:p>
        </w:tc>
        <w:tc>
          <w:tcPr>
            <w:tcW w:w="3411" w:type="dxa"/>
          </w:tcPr>
          <w:p w14:paraId="07AB28E3" w14:textId="77777777" w:rsidR="004F7350" w:rsidRPr="00617F4C" w:rsidRDefault="004F7350" w:rsidP="008115AE">
            <w:pPr>
              <w:widowControl w:val="0"/>
              <w:autoSpaceDE w:val="0"/>
              <w:autoSpaceDN w:val="0"/>
              <w:adjustRightInd w:val="0"/>
              <w:spacing w:before="120" w:after="120" w:line="276" w:lineRule="auto"/>
              <w:rPr>
                <w:color w:val="000000"/>
                <w:lang w:val="en-US"/>
              </w:rPr>
            </w:pPr>
            <w:r>
              <w:rPr>
                <w:lang w:val="en-US"/>
              </w:rPr>
              <w:t xml:space="preserve">Mother, </w:t>
            </w:r>
            <w:r w:rsidRPr="00F80406">
              <w:rPr>
                <w:lang w:val="en-US"/>
              </w:rPr>
              <w:t>daughter, uncle</w:t>
            </w:r>
          </w:p>
        </w:tc>
        <w:tc>
          <w:tcPr>
            <w:tcW w:w="1701" w:type="dxa"/>
          </w:tcPr>
          <w:p w14:paraId="4C4C354D"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0.52</w:t>
            </w:r>
            <w:r>
              <w:rPr>
                <w:color w:val="000000"/>
                <w:lang w:val="en-US"/>
              </w:rPr>
              <w:t xml:space="preserve"> </w:t>
            </w:r>
            <w:r w:rsidRPr="00617F4C">
              <w:rPr>
                <w:color w:val="000000"/>
                <w:lang w:val="en-US"/>
              </w:rPr>
              <w:t>(0.87)</w:t>
            </w:r>
          </w:p>
        </w:tc>
        <w:tc>
          <w:tcPr>
            <w:tcW w:w="1843" w:type="dxa"/>
          </w:tcPr>
          <w:p w14:paraId="22A5A497"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1.89</w:t>
            </w:r>
            <w:r>
              <w:rPr>
                <w:color w:val="000000"/>
                <w:lang w:val="en-US"/>
              </w:rPr>
              <w:t xml:space="preserve"> </w:t>
            </w:r>
            <w:r w:rsidRPr="00617F4C">
              <w:rPr>
                <w:color w:val="000000"/>
                <w:lang w:val="en-US"/>
              </w:rPr>
              <w:t>(1.52)</w:t>
            </w:r>
          </w:p>
        </w:tc>
      </w:tr>
      <w:tr w:rsidR="004F7350" w:rsidRPr="00617F4C" w14:paraId="12BAE02C" w14:textId="77777777" w:rsidTr="008115AE">
        <w:trPr>
          <w:trHeight w:val="207"/>
        </w:trPr>
        <w:tc>
          <w:tcPr>
            <w:tcW w:w="1829" w:type="dxa"/>
          </w:tcPr>
          <w:p w14:paraId="10ED4684" w14:textId="77777777" w:rsidR="004F7350" w:rsidRPr="00617F4C" w:rsidRDefault="004F7350" w:rsidP="008115AE">
            <w:pPr>
              <w:spacing w:before="120" w:after="120" w:line="276" w:lineRule="auto"/>
              <w:rPr>
                <w:b/>
              </w:rPr>
            </w:pPr>
            <w:r w:rsidRPr="00617F4C">
              <w:rPr>
                <w:b/>
              </w:rPr>
              <w:t>Friends</w:t>
            </w:r>
          </w:p>
        </w:tc>
        <w:tc>
          <w:tcPr>
            <w:tcW w:w="3411" w:type="dxa"/>
          </w:tcPr>
          <w:p w14:paraId="79B7030D" w14:textId="77777777" w:rsidR="004F7350" w:rsidRPr="00617F4C" w:rsidRDefault="004F7350" w:rsidP="008115AE">
            <w:pPr>
              <w:widowControl w:val="0"/>
              <w:autoSpaceDE w:val="0"/>
              <w:autoSpaceDN w:val="0"/>
              <w:adjustRightInd w:val="0"/>
              <w:spacing w:before="120" w:after="120" w:line="276" w:lineRule="auto"/>
              <w:rPr>
                <w:color w:val="000000"/>
                <w:lang w:val="en-US"/>
              </w:rPr>
            </w:pPr>
            <w:r>
              <w:rPr>
                <w:color w:val="000000"/>
                <w:lang w:val="en-US"/>
              </w:rPr>
              <w:t>Buddy, neighbor, pal</w:t>
            </w:r>
          </w:p>
        </w:tc>
        <w:tc>
          <w:tcPr>
            <w:tcW w:w="1701" w:type="dxa"/>
          </w:tcPr>
          <w:p w14:paraId="7CFD0666"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0.05</w:t>
            </w:r>
            <w:r>
              <w:rPr>
                <w:color w:val="000000"/>
                <w:lang w:val="en-US"/>
              </w:rPr>
              <w:t xml:space="preserve"> </w:t>
            </w:r>
            <w:r w:rsidRPr="00617F4C">
              <w:rPr>
                <w:color w:val="000000"/>
                <w:lang w:val="en-US"/>
              </w:rPr>
              <w:t>(0.16)</w:t>
            </w:r>
          </w:p>
        </w:tc>
        <w:tc>
          <w:tcPr>
            <w:tcW w:w="1843" w:type="dxa"/>
          </w:tcPr>
          <w:p w14:paraId="11EB80DA"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0.44</w:t>
            </w:r>
            <w:r>
              <w:rPr>
                <w:color w:val="000000"/>
                <w:lang w:val="en-US"/>
              </w:rPr>
              <w:t xml:space="preserve"> </w:t>
            </w:r>
            <w:r w:rsidRPr="00617F4C">
              <w:rPr>
                <w:color w:val="000000"/>
                <w:lang w:val="en-US"/>
              </w:rPr>
              <w:t>(0.58)</w:t>
            </w:r>
          </w:p>
        </w:tc>
      </w:tr>
      <w:tr w:rsidR="004F7350" w:rsidRPr="00617F4C" w14:paraId="1CC7A45F" w14:textId="77777777" w:rsidTr="008115AE">
        <w:trPr>
          <w:trHeight w:val="207"/>
        </w:trPr>
        <w:tc>
          <w:tcPr>
            <w:tcW w:w="1829" w:type="dxa"/>
          </w:tcPr>
          <w:p w14:paraId="2636BB92" w14:textId="77777777" w:rsidR="004F7350" w:rsidRPr="00617F4C" w:rsidRDefault="004F7350" w:rsidP="008115AE">
            <w:pPr>
              <w:spacing w:before="120" w:after="120" w:line="276" w:lineRule="auto"/>
              <w:rPr>
                <w:b/>
              </w:rPr>
            </w:pPr>
            <w:r w:rsidRPr="00617F4C">
              <w:rPr>
                <w:b/>
              </w:rPr>
              <w:t>Male-related</w:t>
            </w:r>
          </w:p>
        </w:tc>
        <w:tc>
          <w:tcPr>
            <w:tcW w:w="3411" w:type="dxa"/>
          </w:tcPr>
          <w:p w14:paraId="1CC6A3BD" w14:textId="77777777" w:rsidR="004F7350" w:rsidRPr="00617F4C" w:rsidRDefault="004F7350" w:rsidP="008115AE">
            <w:pPr>
              <w:widowControl w:val="0"/>
              <w:autoSpaceDE w:val="0"/>
              <w:autoSpaceDN w:val="0"/>
              <w:adjustRightInd w:val="0"/>
              <w:spacing w:before="120" w:after="120" w:line="276" w:lineRule="auto"/>
              <w:rPr>
                <w:color w:val="000000"/>
                <w:lang w:val="en-US"/>
              </w:rPr>
            </w:pPr>
            <w:r>
              <w:rPr>
                <w:color w:val="000000"/>
                <w:lang w:val="en-US"/>
              </w:rPr>
              <w:t>Boy, his, he</w:t>
            </w:r>
          </w:p>
        </w:tc>
        <w:tc>
          <w:tcPr>
            <w:tcW w:w="1701" w:type="dxa"/>
          </w:tcPr>
          <w:p w14:paraId="0B843905"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0.26</w:t>
            </w:r>
            <w:r>
              <w:rPr>
                <w:color w:val="000000"/>
                <w:lang w:val="en-US"/>
              </w:rPr>
              <w:t xml:space="preserve"> </w:t>
            </w:r>
            <w:r w:rsidRPr="00617F4C">
              <w:rPr>
                <w:color w:val="000000"/>
                <w:lang w:val="en-US"/>
              </w:rPr>
              <w:t>(0.55)</w:t>
            </w:r>
          </w:p>
        </w:tc>
        <w:tc>
          <w:tcPr>
            <w:tcW w:w="1843" w:type="dxa"/>
          </w:tcPr>
          <w:p w14:paraId="6A8C207F"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1.94</w:t>
            </w:r>
            <w:r>
              <w:rPr>
                <w:color w:val="000000"/>
                <w:lang w:val="en-US"/>
              </w:rPr>
              <w:t xml:space="preserve"> </w:t>
            </w:r>
            <w:r w:rsidRPr="00617F4C">
              <w:rPr>
                <w:color w:val="000000"/>
                <w:lang w:val="en-US"/>
              </w:rPr>
              <w:t>(2.41)</w:t>
            </w:r>
          </w:p>
        </w:tc>
      </w:tr>
      <w:tr w:rsidR="004F7350" w:rsidRPr="00617F4C" w14:paraId="26C8D782" w14:textId="77777777" w:rsidTr="008115AE">
        <w:trPr>
          <w:trHeight w:val="207"/>
        </w:trPr>
        <w:tc>
          <w:tcPr>
            <w:tcW w:w="1829" w:type="dxa"/>
          </w:tcPr>
          <w:p w14:paraId="31F98A22" w14:textId="77777777" w:rsidR="004F7350" w:rsidRPr="00617F4C" w:rsidRDefault="004F7350" w:rsidP="008115AE">
            <w:pPr>
              <w:spacing w:before="120" w:after="120" w:line="276" w:lineRule="auto"/>
              <w:rPr>
                <w:b/>
              </w:rPr>
            </w:pPr>
            <w:r w:rsidRPr="00617F4C">
              <w:rPr>
                <w:b/>
              </w:rPr>
              <w:t>Female-related</w:t>
            </w:r>
          </w:p>
        </w:tc>
        <w:tc>
          <w:tcPr>
            <w:tcW w:w="3411" w:type="dxa"/>
          </w:tcPr>
          <w:p w14:paraId="4D3507FA" w14:textId="77777777" w:rsidR="004F7350" w:rsidRPr="00617F4C" w:rsidRDefault="004F7350" w:rsidP="008115AE">
            <w:pPr>
              <w:widowControl w:val="0"/>
              <w:autoSpaceDE w:val="0"/>
              <w:autoSpaceDN w:val="0"/>
              <w:adjustRightInd w:val="0"/>
              <w:spacing w:before="120" w:after="120" w:line="276" w:lineRule="auto"/>
              <w:rPr>
                <w:color w:val="000000"/>
                <w:lang w:val="en-US"/>
              </w:rPr>
            </w:pPr>
            <w:r>
              <w:rPr>
                <w:color w:val="000000"/>
                <w:lang w:val="en-US"/>
              </w:rPr>
              <w:t>Girl, her, she</w:t>
            </w:r>
          </w:p>
        </w:tc>
        <w:tc>
          <w:tcPr>
            <w:tcW w:w="1701" w:type="dxa"/>
          </w:tcPr>
          <w:p w14:paraId="067FE28E"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1.10</w:t>
            </w:r>
            <w:r>
              <w:rPr>
                <w:color w:val="000000"/>
                <w:lang w:val="en-US"/>
              </w:rPr>
              <w:t xml:space="preserve"> </w:t>
            </w:r>
            <w:r w:rsidRPr="00617F4C">
              <w:rPr>
                <w:color w:val="000000"/>
                <w:lang w:val="en-US"/>
              </w:rPr>
              <w:t>(1.91)</w:t>
            </w:r>
          </w:p>
        </w:tc>
        <w:tc>
          <w:tcPr>
            <w:tcW w:w="1843" w:type="dxa"/>
          </w:tcPr>
          <w:p w14:paraId="7323282A"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1.59</w:t>
            </w:r>
            <w:r>
              <w:rPr>
                <w:color w:val="000000"/>
                <w:lang w:val="en-US"/>
              </w:rPr>
              <w:t xml:space="preserve"> </w:t>
            </w:r>
            <w:r w:rsidRPr="00617F4C">
              <w:rPr>
                <w:color w:val="000000"/>
                <w:lang w:val="en-US"/>
              </w:rPr>
              <w:t>(1.80)</w:t>
            </w:r>
          </w:p>
        </w:tc>
      </w:tr>
      <w:tr w:rsidR="004F7350" w:rsidRPr="00617F4C" w14:paraId="6387E87D" w14:textId="77777777" w:rsidTr="008115AE">
        <w:trPr>
          <w:trHeight w:val="207"/>
        </w:trPr>
        <w:tc>
          <w:tcPr>
            <w:tcW w:w="8784" w:type="dxa"/>
            <w:gridSpan w:val="4"/>
          </w:tcPr>
          <w:p w14:paraId="020060A2" w14:textId="77777777" w:rsidR="004F7350" w:rsidRPr="00DD6471" w:rsidRDefault="004F7350" w:rsidP="008115AE">
            <w:pPr>
              <w:widowControl w:val="0"/>
              <w:autoSpaceDE w:val="0"/>
              <w:autoSpaceDN w:val="0"/>
              <w:adjustRightInd w:val="0"/>
              <w:spacing w:before="120" w:after="120" w:line="276" w:lineRule="auto"/>
              <w:rPr>
                <w:b/>
                <w:bCs/>
                <w:i/>
                <w:iCs/>
                <w:color w:val="000000"/>
                <w:lang w:val="en-US"/>
              </w:rPr>
            </w:pPr>
            <w:r>
              <w:rPr>
                <w:b/>
                <w:bCs/>
                <w:i/>
                <w:iCs/>
                <w:color w:val="000000"/>
                <w:lang w:val="en-US"/>
              </w:rPr>
              <w:t>Affect</w:t>
            </w:r>
          </w:p>
        </w:tc>
      </w:tr>
      <w:tr w:rsidR="004F7350" w:rsidRPr="00617F4C" w14:paraId="55D8C23A" w14:textId="77777777" w:rsidTr="008115AE">
        <w:trPr>
          <w:trHeight w:val="207"/>
        </w:trPr>
        <w:tc>
          <w:tcPr>
            <w:tcW w:w="1829" w:type="dxa"/>
          </w:tcPr>
          <w:p w14:paraId="6FEEE1BF" w14:textId="77777777" w:rsidR="004F7350" w:rsidRPr="00617F4C" w:rsidRDefault="004F7350" w:rsidP="008115AE">
            <w:pPr>
              <w:spacing w:before="120" w:after="120" w:line="276" w:lineRule="auto"/>
              <w:rPr>
                <w:b/>
              </w:rPr>
            </w:pPr>
            <w:r w:rsidRPr="00617F4C">
              <w:rPr>
                <w:b/>
              </w:rPr>
              <w:t>Positive affect</w:t>
            </w:r>
          </w:p>
        </w:tc>
        <w:tc>
          <w:tcPr>
            <w:tcW w:w="3411" w:type="dxa"/>
          </w:tcPr>
          <w:p w14:paraId="3A57412A" w14:textId="77777777" w:rsidR="004F7350" w:rsidRPr="00617F4C" w:rsidRDefault="004F7350" w:rsidP="008115AE">
            <w:pPr>
              <w:widowControl w:val="0"/>
              <w:autoSpaceDE w:val="0"/>
              <w:autoSpaceDN w:val="0"/>
              <w:adjustRightInd w:val="0"/>
              <w:spacing w:before="120" w:after="120" w:line="276" w:lineRule="auto"/>
              <w:rPr>
                <w:color w:val="000000"/>
                <w:lang w:val="en-US"/>
              </w:rPr>
            </w:pPr>
            <w:r>
              <w:rPr>
                <w:color w:val="000000"/>
                <w:lang w:val="en-US"/>
              </w:rPr>
              <w:t>Love, nice, sweet</w:t>
            </w:r>
          </w:p>
        </w:tc>
        <w:tc>
          <w:tcPr>
            <w:tcW w:w="1701" w:type="dxa"/>
          </w:tcPr>
          <w:p w14:paraId="406BCDF0"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2.91 (2.04)</w:t>
            </w:r>
          </w:p>
        </w:tc>
        <w:tc>
          <w:tcPr>
            <w:tcW w:w="1843" w:type="dxa"/>
          </w:tcPr>
          <w:p w14:paraId="02C83653"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3.57 (1.74)</w:t>
            </w:r>
          </w:p>
        </w:tc>
      </w:tr>
      <w:tr w:rsidR="004F7350" w:rsidRPr="00617F4C" w14:paraId="395DB88F" w14:textId="77777777" w:rsidTr="008115AE">
        <w:trPr>
          <w:trHeight w:val="205"/>
        </w:trPr>
        <w:tc>
          <w:tcPr>
            <w:tcW w:w="1829" w:type="dxa"/>
          </w:tcPr>
          <w:p w14:paraId="77A00E20" w14:textId="77777777" w:rsidR="004F7350" w:rsidRPr="00617F4C" w:rsidRDefault="004F7350" w:rsidP="008115AE">
            <w:pPr>
              <w:spacing w:before="120" w:after="120" w:line="276" w:lineRule="auto"/>
              <w:rPr>
                <w:b/>
              </w:rPr>
            </w:pPr>
            <w:r w:rsidRPr="00617F4C">
              <w:rPr>
                <w:b/>
              </w:rPr>
              <w:t>Negative affect</w:t>
            </w:r>
          </w:p>
        </w:tc>
        <w:tc>
          <w:tcPr>
            <w:tcW w:w="3411" w:type="dxa"/>
          </w:tcPr>
          <w:p w14:paraId="524AD769" w14:textId="77777777" w:rsidR="004F7350" w:rsidRPr="00617F4C" w:rsidRDefault="004F7350" w:rsidP="008115AE">
            <w:pPr>
              <w:widowControl w:val="0"/>
              <w:autoSpaceDE w:val="0"/>
              <w:autoSpaceDN w:val="0"/>
              <w:adjustRightInd w:val="0"/>
              <w:spacing w:before="120" w:after="120" w:line="276" w:lineRule="auto"/>
              <w:rPr>
                <w:color w:val="000000"/>
                <w:lang w:val="en-US"/>
              </w:rPr>
            </w:pPr>
            <w:r>
              <w:rPr>
                <w:color w:val="000000"/>
                <w:lang w:val="en-US"/>
              </w:rPr>
              <w:t>Worried, hate, cry</w:t>
            </w:r>
          </w:p>
        </w:tc>
        <w:tc>
          <w:tcPr>
            <w:tcW w:w="1701" w:type="dxa"/>
          </w:tcPr>
          <w:p w14:paraId="1C36C5AB"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0.54 (0.84)</w:t>
            </w:r>
          </w:p>
        </w:tc>
        <w:tc>
          <w:tcPr>
            <w:tcW w:w="1843" w:type="dxa"/>
          </w:tcPr>
          <w:p w14:paraId="7C49E185" w14:textId="77777777" w:rsidR="004F7350" w:rsidRPr="00617F4C" w:rsidRDefault="004F7350" w:rsidP="008115AE">
            <w:pPr>
              <w:widowControl w:val="0"/>
              <w:autoSpaceDE w:val="0"/>
              <w:autoSpaceDN w:val="0"/>
              <w:adjustRightInd w:val="0"/>
              <w:spacing w:before="120" w:after="120" w:line="276" w:lineRule="auto"/>
              <w:jc w:val="center"/>
              <w:rPr>
                <w:color w:val="000000"/>
                <w:lang w:val="en-US"/>
              </w:rPr>
            </w:pPr>
            <w:r w:rsidRPr="00617F4C">
              <w:rPr>
                <w:color w:val="000000"/>
                <w:lang w:val="en-US"/>
              </w:rPr>
              <w:t>0.49 (0.57)</w:t>
            </w:r>
          </w:p>
        </w:tc>
      </w:tr>
    </w:tbl>
    <w:p w14:paraId="5B7E088F" w14:textId="77777777" w:rsidR="004F7350" w:rsidRPr="004B7E7B" w:rsidRDefault="004F7350" w:rsidP="004F7350">
      <w:pPr>
        <w:rPr>
          <w:rFonts w:ascii="Cambria" w:hAnsi="Cambria"/>
        </w:rPr>
      </w:pPr>
    </w:p>
    <w:p w14:paraId="4E0FBEE0" w14:textId="49161493" w:rsidR="004F7350" w:rsidRPr="00AB0434" w:rsidRDefault="004F7350" w:rsidP="004F7350">
      <w:pPr>
        <w:spacing w:before="120" w:after="120" w:line="480" w:lineRule="auto"/>
      </w:pPr>
    </w:p>
    <w:p w14:paraId="7913C4F9" w14:textId="77777777" w:rsidR="005D5595" w:rsidRPr="00A47A54" w:rsidRDefault="005D5595" w:rsidP="000D4652">
      <w:pPr>
        <w:spacing w:line="480" w:lineRule="exact"/>
        <w:outlineLvl w:val="3"/>
        <w:rPr>
          <w:lang w:val="en-US"/>
        </w:rPr>
      </w:pPr>
    </w:p>
    <w:p w14:paraId="68770829" w14:textId="28F5AEC8" w:rsidR="00772C41" w:rsidRDefault="00772C41" w:rsidP="000D4652">
      <w:pPr>
        <w:rPr>
          <w:lang w:val="en-US"/>
        </w:rPr>
      </w:pPr>
    </w:p>
    <w:p w14:paraId="743EE98C" w14:textId="77777777" w:rsidR="000D4652" w:rsidRDefault="000D4652" w:rsidP="000D4652"/>
    <w:sectPr w:rsidR="000D4652" w:rsidSect="006E74E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D59BC" w14:textId="77777777" w:rsidR="00B742DA" w:rsidRDefault="00B742DA" w:rsidP="005D5595">
      <w:r>
        <w:separator/>
      </w:r>
    </w:p>
  </w:endnote>
  <w:endnote w:type="continuationSeparator" w:id="0">
    <w:p w14:paraId="3195CB4D" w14:textId="77777777" w:rsidR="00B742DA" w:rsidRDefault="00B742DA" w:rsidP="005D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roman"/>
    <w:notTrueType/>
    <w:pitch w:val="default"/>
    <w:sig w:usb0="00000083" w:usb1="08070000" w:usb2="00000010" w:usb3="00000000" w:csb0="00020009"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971056"/>
      <w:docPartObj>
        <w:docPartGallery w:val="Page Numbers (Bottom of Page)"/>
        <w:docPartUnique/>
      </w:docPartObj>
    </w:sdtPr>
    <w:sdtEndPr>
      <w:rPr>
        <w:noProof/>
      </w:rPr>
    </w:sdtEndPr>
    <w:sdtContent>
      <w:p w14:paraId="4EAA5ABA" w14:textId="032958E4" w:rsidR="006E74E6" w:rsidRDefault="006E74E6">
        <w:pPr>
          <w:pStyle w:val="Footer"/>
          <w:jc w:val="center"/>
        </w:pPr>
        <w:r>
          <w:fldChar w:fldCharType="begin"/>
        </w:r>
        <w:r>
          <w:instrText xml:space="preserve"> PAGE   \* MERGEFORMAT </w:instrText>
        </w:r>
        <w:r>
          <w:fldChar w:fldCharType="separate"/>
        </w:r>
        <w:r w:rsidR="00987454">
          <w:rPr>
            <w:noProof/>
          </w:rPr>
          <w:t>31</w:t>
        </w:r>
        <w:r>
          <w:rPr>
            <w:noProof/>
          </w:rPr>
          <w:fldChar w:fldCharType="end"/>
        </w:r>
      </w:p>
    </w:sdtContent>
  </w:sdt>
  <w:p w14:paraId="3BDDF1AC" w14:textId="77777777" w:rsidR="006E74E6" w:rsidRDefault="006E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85AF9" w14:textId="77777777" w:rsidR="00B742DA" w:rsidRDefault="00B742DA" w:rsidP="005D5595">
      <w:r>
        <w:separator/>
      </w:r>
    </w:p>
  </w:footnote>
  <w:footnote w:type="continuationSeparator" w:id="0">
    <w:p w14:paraId="3E2CEC76" w14:textId="77777777" w:rsidR="00B742DA" w:rsidRDefault="00B742DA" w:rsidP="005D5595">
      <w:r>
        <w:continuationSeparator/>
      </w:r>
    </w:p>
  </w:footnote>
  <w:footnote w:id="1">
    <w:p w14:paraId="275A84E0" w14:textId="77777777" w:rsidR="005D5595" w:rsidRPr="00221F42" w:rsidRDefault="005D5595" w:rsidP="005D5595">
      <w:pPr>
        <w:pStyle w:val="FootnoteText"/>
        <w:rPr>
          <w:lang w:val="en-US"/>
        </w:rPr>
      </w:pPr>
      <w:r>
        <w:rPr>
          <w:rStyle w:val="FootnoteReference"/>
        </w:rPr>
        <w:footnoteRef/>
      </w:r>
      <w:r>
        <w:t xml:space="preserve"> DETAILS OF ETHICS APPROVALS HAVE BEEN REMOVED.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25D18" w14:textId="69215EE7" w:rsidR="006E74E6" w:rsidRDefault="006E74E6" w:rsidP="006E74E6">
    <w:pPr>
      <w:pStyle w:val="Header"/>
      <w:jc w:val="right"/>
    </w:pPr>
    <w:r w:rsidRPr="00072BA4">
      <w:rPr>
        <w:rFonts w:ascii="Times New Roman" w:hAnsi="Times New Roman" w:cs="Times New Roman"/>
        <w:sz w:val="22"/>
        <w:szCs w:val="22"/>
        <w:lang w:val="en-US"/>
      </w:rPr>
      <w:t>The nostalgic memories of people with dementia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9D166" w14:textId="047A86CA" w:rsidR="006E74E6" w:rsidRPr="006E74E6" w:rsidRDefault="006E74E6" w:rsidP="006E74E6">
    <w:pPr>
      <w:pStyle w:val="Header"/>
      <w:jc w:val="right"/>
      <w:rPr>
        <w:rFonts w:ascii="Times New Roman" w:hAnsi="Times New Roman" w:cs="Times New Roman"/>
        <w:sz w:val="22"/>
        <w:szCs w:val="22"/>
      </w:rPr>
    </w:pPr>
    <w:r w:rsidRPr="00072BA4">
      <w:rPr>
        <w:rFonts w:ascii="Times New Roman" w:hAnsi="Times New Roman" w:cs="Times New Roman"/>
        <w:sz w:val="22"/>
        <w:szCs w:val="22"/>
        <w:lang w:val="en-US"/>
      </w:rPr>
      <w:t>The nostalgic memories of people with dementia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670"/>
    <w:multiLevelType w:val="hybridMultilevel"/>
    <w:tmpl w:val="EBA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4783F"/>
    <w:multiLevelType w:val="hybridMultilevel"/>
    <w:tmpl w:val="C1706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D6165"/>
    <w:multiLevelType w:val="hybridMultilevel"/>
    <w:tmpl w:val="3FA88A88"/>
    <w:lvl w:ilvl="0" w:tplc="13B09E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0A07AD"/>
    <w:multiLevelType w:val="hybridMultilevel"/>
    <w:tmpl w:val="9C5857D0"/>
    <w:lvl w:ilvl="0" w:tplc="450438F0">
      <w:start w:val="1"/>
      <w:numFmt w:val="decimal"/>
      <w:lvlText w:val="%1."/>
      <w:lvlJc w:val="left"/>
      <w:pPr>
        <w:ind w:left="360" w:hanging="360"/>
      </w:pPr>
      <w:rPr>
        <w:rFonts w:cs="Times New Roman"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3111C"/>
    <w:multiLevelType w:val="hybridMultilevel"/>
    <w:tmpl w:val="3BEE7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FF57DE"/>
    <w:multiLevelType w:val="hybridMultilevel"/>
    <w:tmpl w:val="2A346DD0"/>
    <w:lvl w:ilvl="0" w:tplc="04090017">
      <w:start w:val="1"/>
      <w:numFmt w:val="lowerLetter"/>
      <w:lvlText w:val="%1)"/>
      <w:lvlJc w:val="left"/>
      <w:pPr>
        <w:ind w:left="360" w:hanging="36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127487"/>
    <w:multiLevelType w:val="hybridMultilevel"/>
    <w:tmpl w:val="B7163F8E"/>
    <w:lvl w:ilvl="0" w:tplc="CF4C0BA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43EAE"/>
    <w:multiLevelType w:val="hybridMultilevel"/>
    <w:tmpl w:val="FA7AA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C5AE0"/>
    <w:multiLevelType w:val="multilevel"/>
    <w:tmpl w:val="0809001F"/>
    <w:lvl w:ilvl="0">
      <w:start w:val="1"/>
      <w:numFmt w:val="decimal"/>
      <w:lvlText w:val="%1."/>
      <w:lvlJc w:val="left"/>
      <w:pPr>
        <w:ind w:left="360" w:hanging="360"/>
      </w:pPr>
      <w:rPr>
        <w:rFonts w:hint="default"/>
        <w:i/>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CC7383"/>
    <w:multiLevelType w:val="hybridMultilevel"/>
    <w:tmpl w:val="15E09F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855CF"/>
    <w:multiLevelType w:val="multilevel"/>
    <w:tmpl w:val="4AF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D174B"/>
    <w:multiLevelType w:val="hybridMultilevel"/>
    <w:tmpl w:val="222432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943F7"/>
    <w:multiLevelType w:val="multilevel"/>
    <w:tmpl w:val="376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272DC"/>
    <w:multiLevelType w:val="hybridMultilevel"/>
    <w:tmpl w:val="EF1C8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049FD"/>
    <w:multiLevelType w:val="hybridMultilevel"/>
    <w:tmpl w:val="5F76AB9C"/>
    <w:lvl w:ilvl="0" w:tplc="E72C4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B5436"/>
    <w:multiLevelType w:val="hybridMultilevel"/>
    <w:tmpl w:val="DD5CB2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76421F"/>
    <w:multiLevelType w:val="hybridMultilevel"/>
    <w:tmpl w:val="99E8D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ED3A49"/>
    <w:multiLevelType w:val="hybridMultilevel"/>
    <w:tmpl w:val="7930C2D6"/>
    <w:lvl w:ilvl="0" w:tplc="11D4431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4E04E9"/>
    <w:multiLevelType w:val="hybridMultilevel"/>
    <w:tmpl w:val="00D2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A93E5D"/>
    <w:multiLevelType w:val="hybridMultilevel"/>
    <w:tmpl w:val="49C6B2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1C64A8"/>
    <w:multiLevelType w:val="hybridMultilevel"/>
    <w:tmpl w:val="3FA88A88"/>
    <w:lvl w:ilvl="0" w:tplc="13B09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669AB"/>
    <w:multiLevelType w:val="hybridMultilevel"/>
    <w:tmpl w:val="5DDEA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380049"/>
    <w:multiLevelType w:val="hybridMultilevel"/>
    <w:tmpl w:val="5F140DD4"/>
    <w:lvl w:ilvl="0" w:tplc="450438F0">
      <w:start w:val="1"/>
      <w:numFmt w:val="decimal"/>
      <w:lvlText w:val="%1."/>
      <w:lvlJc w:val="left"/>
      <w:pPr>
        <w:ind w:left="360" w:hanging="360"/>
      </w:pPr>
      <w:rPr>
        <w:rFonts w:cs="Times New Roman"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B6075"/>
    <w:multiLevelType w:val="hybridMultilevel"/>
    <w:tmpl w:val="776A8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13537A"/>
    <w:multiLevelType w:val="hybridMultilevel"/>
    <w:tmpl w:val="32B49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279F6"/>
    <w:multiLevelType w:val="hybridMultilevel"/>
    <w:tmpl w:val="0BC8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57796"/>
    <w:multiLevelType w:val="hybridMultilevel"/>
    <w:tmpl w:val="24006F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D558E3"/>
    <w:multiLevelType w:val="hybridMultilevel"/>
    <w:tmpl w:val="CF66F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FC6D24"/>
    <w:multiLevelType w:val="multilevel"/>
    <w:tmpl w:val="9B6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563E9D"/>
    <w:multiLevelType w:val="multilevel"/>
    <w:tmpl w:val="9C60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19"/>
  </w:num>
  <w:num w:numId="4">
    <w:abstractNumId w:val="15"/>
  </w:num>
  <w:num w:numId="5">
    <w:abstractNumId w:val="7"/>
  </w:num>
  <w:num w:numId="6">
    <w:abstractNumId w:val="14"/>
  </w:num>
  <w:num w:numId="7">
    <w:abstractNumId w:val="18"/>
  </w:num>
  <w:num w:numId="8">
    <w:abstractNumId w:val="23"/>
  </w:num>
  <w:num w:numId="9">
    <w:abstractNumId w:val="2"/>
  </w:num>
  <w:num w:numId="10">
    <w:abstractNumId w:val="6"/>
  </w:num>
  <w:num w:numId="11">
    <w:abstractNumId w:val="20"/>
  </w:num>
  <w:num w:numId="12">
    <w:abstractNumId w:val="24"/>
  </w:num>
  <w:num w:numId="13">
    <w:abstractNumId w:val="16"/>
  </w:num>
  <w:num w:numId="14">
    <w:abstractNumId w:val="3"/>
  </w:num>
  <w:num w:numId="15">
    <w:abstractNumId w:val="22"/>
  </w:num>
  <w:num w:numId="16">
    <w:abstractNumId w:val="1"/>
  </w:num>
  <w:num w:numId="17">
    <w:abstractNumId w:val="4"/>
  </w:num>
  <w:num w:numId="18">
    <w:abstractNumId w:val="10"/>
  </w:num>
  <w:num w:numId="19">
    <w:abstractNumId w:val="5"/>
  </w:num>
  <w:num w:numId="20">
    <w:abstractNumId w:val="26"/>
  </w:num>
  <w:num w:numId="21">
    <w:abstractNumId w:val="21"/>
  </w:num>
  <w:num w:numId="22">
    <w:abstractNumId w:val="13"/>
  </w:num>
  <w:num w:numId="23">
    <w:abstractNumId w:val="12"/>
  </w:num>
  <w:num w:numId="24">
    <w:abstractNumId w:val="27"/>
  </w:num>
  <w:num w:numId="25">
    <w:abstractNumId w:val="8"/>
  </w:num>
  <w:num w:numId="26">
    <w:abstractNumId w:val="11"/>
  </w:num>
  <w:num w:numId="27">
    <w:abstractNumId w:val="9"/>
  </w:num>
  <w:num w:numId="28">
    <w:abstractNumId w:val="28"/>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52"/>
    <w:rsid w:val="000D4652"/>
    <w:rsid w:val="000F272C"/>
    <w:rsid w:val="004F7350"/>
    <w:rsid w:val="005D5595"/>
    <w:rsid w:val="006E74E6"/>
    <w:rsid w:val="00772C41"/>
    <w:rsid w:val="00987454"/>
    <w:rsid w:val="009C4EF2"/>
    <w:rsid w:val="00B742DA"/>
    <w:rsid w:val="00D94F99"/>
    <w:rsid w:val="00F643FA"/>
    <w:rsid w:val="00FF05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82F"/>
  <w15:chartTrackingRefBased/>
  <w15:docId w15:val="{A08F12FA-7710-47F1-8581-6DC5685C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65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D5595"/>
    <w:pPr>
      <w:keepNext/>
      <w:keepLines/>
      <w:spacing w:before="240" w:line="259" w:lineRule="auto"/>
      <w:outlineLvl w:val="0"/>
    </w:pPr>
    <w:rPr>
      <w:rFonts w:asciiTheme="majorHAnsi" w:eastAsiaTheme="majorEastAsia" w:hAnsiTheme="majorHAnsi" w:cstheme="majorBidi"/>
      <w:color w:val="262626" w:themeColor="text1" w:themeTint="D9"/>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4652"/>
    <w:rPr>
      <w:rFonts w:cs="Times New Roman"/>
      <w:color w:val="0000FF"/>
      <w:u w:val="single"/>
    </w:rPr>
  </w:style>
  <w:style w:type="character" w:styleId="FootnoteReference">
    <w:name w:val="footnote reference"/>
    <w:basedOn w:val="DefaultParagraphFont"/>
    <w:uiPriority w:val="99"/>
    <w:unhideWhenUsed/>
    <w:rsid w:val="000D4652"/>
    <w:rPr>
      <w:vertAlign w:val="superscript"/>
    </w:rPr>
  </w:style>
  <w:style w:type="character" w:styleId="Emphasis">
    <w:name w:val="Emphasis"/>
    <w:basedOn w:val="DefaultParagraphFont"/>
    <w:uiPriority w:val="20"/>
    <w:qFormat/>
    <w:rsid w:val="000D4652"/>
    <w:rPr>
      <w:i/>
      <w:iCs/>
    </w:rPr>
  </w:style>
  <w:style w:type="character" w:customStyle="1" w:styleId="orcid-id-https">
    <w:name w:val="orcid-id-https"/>
    <w:basedOn w:val="DefaultParagraphFont"/>
    <w:rsid w:val="000D4652"/>
  </w:style>
  <w:style w:type="character" w:customStyle="1" w:styleId="Heading1Char">
    <w:name w:val="Heading 1 Char"/>
    <w:basedOn w:val="DefaultParagraphFont"/>
    <w:link w:val="Heading1"/>
    <w:uiPriority w:val="9"/>
    <w:rsid w:val="005D5595"/>
    <w:rPr>
      <w:rFonts w:asciiTheme="majorHAnsi" w:eastAsiaTheme="majorEastAsia" w:hAnsiTheme="majorHAnsi" w:cstheme="majorBidi"/>
      <w:color w:val="262626" w:themeColor="text1" w:themeTint="D9"/>
      <w:sz w:val="32"/>
      <w:szCs w:val="32"/>
    </w:rPr>
  </w:style>
  <w:style w:type="paragraph" w:styleId="ListParagraph">
    <w:name w:val="List Paragraph"/>
    <w:basedOn w:val="Normal"/>
    <w:uiPriority w:val="34"/>
    <w:qFormat/>
    <w:rsid w:val="005D5595"/>
    <w:pPr>
      <w:ind w:left="720"/>
      <w:contextualSpacing/>
    </w:pPr>
    <w:rPr>
      <w:rFonts w:asciiTheme="minorHAnsi" w:eastAsiaTheme="minorEastAsia" w:hAnsiTheme="minorHAnsi" w:cstheme="minorBidi"/>
      <w:lang w:eastAsia="en-US"/>
    </w:rPr>
  </w:style>
  <w:style w:type="paragraph" w:styleId="FootnoteText">
    <w:name w:val="footnote text"/>
    <w:basedOn w:val="Normal"/>
    <w:link w:val="FootnoteTextChar"/>
    <w:uiPriority w:val="99"/>
    <w:unhideWhenUsed/>
    <w:rsid w:val="005D5595"/>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5D5595"/>
    <w:rPr>
      <w:rFonts w:eastAsiaTheme="minorEastAsia"/>
      <w:sz w:val="24"/>
      <w:szCs w:val="24"/>
    </w:rPr>
  </w:style>
  <w:style w:type="table" w:customStyle="1" w:styleId="PlainTable211">
    <w:name w:val="Plain Table 211"/>
    <w:basedOn w:val="TableNormal"/>
    <w:uiPriority w:val="42"/>
    <w:rsid w:val="005D5595"/>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59"/>
    <w:rsid w:val="005D55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5595"/>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5D5595"/>
    <w:rPr>
      <w:rFonts w:eastAsiaTheme="minorEastAsia"/>
      <w:sz w:val="24"/>
      <w:szCs w:val="24"/>
    </w:rPr>
  </w:style>
  <w:style w:type="character" w:styleId="PageNumber">
    <w:name w:val="page number"/>
    <w:basedOn w:val="DefaultParagraphFont"/>
    <w:uiPriority w:val="99"/>
    <w:semiHidden/>
    <w:unhideWhenUsed/>
    <w:rsid w:val="005D5595"/>
  </w:style>
  <w:style w:type="paragraph" w:customStyle="1" w:styleId="Default">
    <w:name w:val="Default"/>
    <w:rsid w:val="005D5595"/>
    <w:pPr>
      <w:widowControl w:val="0"/>
      <w:autoSpaceDE w:val="0"/>
      <w:autoSpaceDN w:val="0"/>
      <w:adjustRightInd w:val="0"/>
      <w:spacing w:after="0" w:line="240" w:lineRule="auto"/>
    </w:pPr>
    <w:rPr>
      <w:rFonts w:ascii="Calibri" w:eastAsia="Calibri" w:hAnsi="Calibri" w:cs="Calibri"/>
      <w:color w:val="000000"/>
      <w:sz w:val="24"/>
      <w:szCs w:val="24"/>
      <w:lang w:val="en-US" w:eastAsia="en-GB"/>
    </w:rPr>
  </w:style>
  <w:style w:type="character" w:styleId="CommentReference">
    <w:name w:val="annotation reference"/>
    <w:basedOn w:val="DefaultParagraphFont"/>
    <w:uiPriority w:val="99"/>
    <w:semiHidden/>
    <w:unhideWhenUsed/>
    <w:rsid w:val="005D5595"/>
    <w:rPr>
      <w:sz w:val="18"/>
      <w:szCs w:val="18"/>
    </w:rPr>
  </w:style>
  <w:style w:type="paragraph" w:styleId="CommentText">
    <w:name w:val="annotation text"/>
    <w:basedOn w:val="Normal"/>
    <w:link w:val="CommentTextChar"/>
    <w:unhideWhenUsed/>
    <w:rsid w:val="005D5595"/>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rsid w:val="005D5595"/>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5D5595"/>
    <w:rPr>
      <w:b/>
      <w:bCs/>
      <w:sz w:val="20"/>
      <w:szCs w:val="20"/>
    </w:rPr>
  </w:style>
  <w:style w:type="character" w:customStyle="1" w:styleId="CommentSubjectChar">
    <w:name w:val="Comment Subject Char"/>
    <w:basedOn w:val="CommentTextChar"/>
    <w:link w:val="CommentSubject"/>
    <w:uiPriority w:val="99"/>
    <w:semiHidden/>
    <w:rsid w:val="005D5595"/>
    <w:rPr>
      <w:rFonts w:eastAsiaTheme="minorEastAsia"/>
      <w:b/>
      <w:bCs/>
      <w:sz w:val="20"/>
      <w:szCs w:val="20"/>
    </w:rPr>
  </w:style>
  <w:style w:type="paragraph" w:styleId="BalloonText">
    <w:name w:val="Balloon Text"/>
    <w:basedOn w:val="Normal"/>
    <w:link w:val="BalloonTextChar"/>
    <w:uiPriority w:val="99"/>
    <w:semiHidden/>
    <w:unhideWhenUsed/>
    <w:rsid w:val="005D5595"/>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5D5595"/>
    <w:rPr>
      <w:rFonts w:ascii="Lucida Grande" w:eastAsiaTheme="minorEastAsia" w:hAnsi="Lucida Grande" w:cs="Lucida Grande"/>
      <w:sz w:val="18"/>
      <w:szCs w:val="18"/>
    </w:rPr>
  </w:style>
  <w:style w:type="character" w:customStyle="1" w:styleId="creators">
    <w:name w:val="creators"/>
    <w:basedOn w:val="DefaultParagraphFont"/>
    <w:rsid w:val="005D5595"/>
  </w:style>
  <w:style w:type="character" w:customStyle="1" w:styleId="personname">
    <w:name w:val="person_name"/>
    <w:basedOn w:val="DefaultParagraphFont"/>
    <w:rsid w:val="005D5595"/>
  </w:style>
  <w:style w:type="character" w:customStyle="1" w:styleId="date1">
    <w:name w:val="date1"/>
    <w:basedOn w:val="DefaultParagraphFont"/>
    <w:rsid w:val="005D5595"/>
  </w:style>
  <w:style w:type="character" w:customStyle="1" w:styleId="title1">
    <w:name w:val="title1"/>
    <w:basedOn w:val="DefaultParagraphFont"/>
    <w:rsid w:val="005D5595"/>
  </w:style>
  <w:style w:type="character" w:customStyle="1" w:styleId="doi">
    <w:name w:val="doi"/>
    <w:basedOn w:val="DefaultParagraphFont"/>
    <w:rsid w:val="005D5595"/>
  </w:style>
  <w:style w:type="paragraph" w:styleId="Header">
    <w:name w:val="header"/>
    <w:basedOn w:val="Normal"/>
    <w:link w:val="HeaderChar"/>
    <w:uiPriority w:val="99"/>
    <w:unhideWhenUsed/>
    <w:rsid w:val="005D5595"/>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5D5595"/>
    <w:rPr>
      <w:rFonts w:eastAsiaTheme="minorEastAsia"/>
      <w:sz w:val="24"/>
      <w:szCs w:val="24"/>
    </w:rPr>
  </w:style>
  <w:style w:type="paragraph" w:styleId="DocumentMap">
    <w:name w:val="Document Map"/>
    <w:basedOn w:val="Normal"/>
    <w:link w:val="DocumentMapChar"/>
    <w:uiPriority w:val="99"/>
    <w:semiHidden/>
    <w:unhideWhenUsed/>
    <w:rsid w:val="005D5595"/>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semiHidden/>
    <w:rsid w:val="005D5595"/>
    <w:rPr>
      <w:rFonts w:ascii="Lucida Grande" w:eastAsiaTheme="minorEastAsia" w:hAnsi="Lucida Grande" w:cs="Lucida Grande"/>
      <w:sz w:val="24"/>
      <w:szCs w:val="24"/>
    </w:rPr>
  </w:style>
  <w:style w:type="paragraph" w:styleId="NormalWeb">
    <w:name w:val="Normal (Web)"/>
    <w:basedOn w:val="Normal"/>
    <w:uiPriority w:val="99"/>
    <w:unhideWhenUsed/>
    <w:rsid w:val="005D5595"/>
    <w:pPr>
      <w:spacing w:before="100" w:beforeAutospacing="1" w:after="100" w:afterAutospacing="1"/>
    </w:pPr>
    <w:rPr>
      <w:rFonts w:eastAsiaTheme="minorEastAsia"/>
      <w:sz w:val="20"/>
      <w:szCs w:val="20"/>
      <w:lang w:eastAsia="en-US"/>
    </w:rPr>
  </w:style>
  <w:style w:type="paragraph" w:styleId="Revision">
    <w:name w:val="Revision"/>
    <w:hidden/>
    <w:uiPriority w:val="99"/>
    <w:semiHidden/>
    <w:rsid w:val="005D5595"/>
    <w:pPr>
      <w:spacing w:after="0" w:line="240" w:lineRule="auto"/>
    </w:pPr>
    <w:rPr>
      <w:rFonts w:eastAsiaTheme="minorEastAsia"/>
      <w:sz w:val="24"/>
      <w:szCs w:val="24"/>
    </w:rPr>
  </w:style>
  <w:style w:type="character" w:customStyle="1" w:styleId="apple-converted-space">
    <w:name w:val="apple-converted-space"/>
    <w:basedOn w:val="DefaultParagraphFont"/>
    <w:rsid w:val="005D5595"/>
  </w:style>
  <w:style w:type="character" w:customStyle="1" w:styleId="headertablecelldata">
    <w:name w:val="headertablecelldata"/>
    <w:rsid w:val="005D5595"/>
  </w:style>
  <w:style w:type="paragraph" w:customStyle="1" w:styleId="level1">
    <w:name w:val="_level1"/>
    <w:rsid w:val="005D559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paragraph" w:customStyle="1" w:styleId="FirstParagraph">
    <w:name w:val="First Paragraph"/>
    <w:basedOn w:val="BodyText"/>
    <w:next w:val="BodyText"/>
    <w:qFormat/>
    <w:rsid w:val="005D5595"/>
    <w:pPr>
      <w:spacing w:before="180" w:after="240" w:line="480" w:lineRule="auto"/>
      <w:ind w:firstLine="680"/>
    </w:pPr>
    <w:rPr>
      <w:rFonts w:ascii="Times New Roman" w:eastAsiaTheme="minorHAnsi" w:hAnsi="Times New Roman"/>
      <w:lang w:val="en-US"/>
    </w:rPr>
  </w:style>
  <w:style w:type="paragraph" w:styleId="BodyText">
    <w:name w:val="Body Text"/>
    <w:basedOn w:val="Normal"/>
    <w:link w:val="BodyTextChar"/>
    <w:uiPriority w:val="99"/>
    <w:semiHidden/>
    <w:unhideWhenUsed/>
    <w:rsid w:val="005D5595"/>
    <w:pPr>
      <w:spacing w:after="120"/>
    </w:pPr>
    <w:rPr>
      <w:rFonts w:asciiTheme="minorHAnsi" w:eastAsiaTheme="minorEastAsia" w:hAnsiTheme="minorHAnsi" w:cstheme="minorBidi"/>
      <w:lang w:eastAsia="en-US"/>
    </w:rPr>
  </w:style>
  <w:style w:type="character" w:customStyle="1" w:styleId="BodyTextChar">
    <w:name w:val="Body Text Char"/>
    <w:basedOn w:val="DefaultParagraphFont"/>
    <w:link w:val="BodyText"/>
    <w:uiPriority w:val="99"/>
    <w:semiHidden/>
    <w:rsid w:val="005D5595"/>
    <w:rPr>
      <w:rFonts w:eastAsiaTheme="minorEastAsia"/>
      <w:sz w:val="24"/>
      <w:szCs w:val="24"/>
    </w:rPr>
  </w:style>
  <w:style w:type="character" w:customStyle="1" w:styleId="UnresolvedMention1">
    <w:name w:val="Unresolved Mention1"/>
    <w:basedOn w:val="DefaultParagraphFont"/>
    <w:uiPriority w:val="99"/>
    <w:semiHidden/>
    <w:unhideWhenUsed/>
    <w:rsid w:val="005D5595"/>
    <w:rPr>
      <w:color w:val="605E5C"/>
      <w:shd w:val="clear" w:color="auto" w:fill="E1DFDD"/>
    </w:rPr>
  </w:style>
  <w:style w:type="character" w:customStyle="1" w:styleId="identifier">
    <w:name w:val="identifier"/>
    <w:basedOn w:val="DefaultParagraphFont"/>
    <w:rsid w:val="005D5595"/>
  </w:style>
  <w:style w:type="character" w:customStyle="1" w:styleId="id-label">
    <w:name w:val="id-label"/>
    <w:basedOn w:val="DefaultParagraphFont"/>
    <w:rsid w:val="005D5595"/>
  </w:style>
  <w:style w:type="character" w:customStyle="1" w:styleId="Date10">
    <w:name w:val="Date1"/>
    <w:basedOn w:val="DefaultParagraphFont"/>
    <w:rsid w:val="005D5595"/>
  </w:style>
  <w:style w:type="paragraph" w:customStyle="1" w:styleId="Outline0021">
    <w:name w:val="Outline002_1"/>
    <w:rsid w:val="005D559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eastAsia="en-GB"/>
    </w:rPr>
  </w:style>
  <w:style w:type="character" w:customStyle="1" w:styleId="UnresolvedMention2">
    <w:name w:val="Unresolved Mention2"/>
    <w:basedOn w:val="DefaultParagraphFont"/>
    <w:uiPriority w:val="99"/>
    <w:semiHidden/>
    <w:unhideWhenUsed/>
    <w:rsid w:val="005D5595"/>
    <w:rPr>
      <w:color w:val="605E5C"/>
      <w:shd w:val="clear" w:color="auto" w:fill="E1DFDD"/>
    </w:rPr>
  </w:style>
  <w:style w:type="character" w:styleId="FollowedHyperlink">
    <w:name w:val="FollowedHyperlink"/>
    <w:basedOn w:val="DefaultParagraphFont"/>
    <w:uiPriority w:val="99"/>
    <w:semiHidden/>
    <w:unhideWhenUsed/>
    <w:rsid w:val="005D5595"/>
    <w:rPr>
      <w:color w:val="954F72" w:themeColor="followedHyperlink"/>
      <w:u w:val="single"/>
    </w:rPr>
  </w:style>
  <w:style w:type="character" w:customStyle="1" w:styleId="UnresolvedMention3">
    <w:name w:val="Unresolved Mention3"/>
    <w:basedOn w:val="DefaultParagraphFont"/>
    <w:uiPriority w:val="99"/>
    <w:semiHidden/>
    <w:unhideWhenUsed/>
    <w:rsid w:val="005D5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3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21/soco.22.5.491.50768" TargetMode="External"/><Relationship Id="rId21" Type="http://schemas.openxmlformats.org/officeDocument/2006/relationships/hyperlink" Target="https://doi.org/10.1111/1467-8551.00228" TargetMode="External"/><Relationship Id="rId42" Type="http://schemas.openxmlformats.org/officeDocument/2006/relationships/hyperlink" Target="https://doi.org/10.1192/bjp.180.2.144" TargetMode="External"/><Relationship Id="rId47" Type="http://schemas.openxmlformats.org/officeDocument/2006/relationships/hyperlink" Target="https://doi.org/10.1111/j.1532-5415.2005.53221.x" TargetMode="External"/><Relationship Id="rId63" Type="http://schemas.openxmlformats.org/officeDocument/2006/relationships/hyperlink" Target="https://doi.org/10.1080/09658211.2018.1470645" TargetMode="External"/><Relationship Id="rId68" Type="http://schemas.openxmlformats.org/officeDocument/2006/relationships/footer" Target="footer1.xml"/><Relationship Id="rId7" Type="http://schemas.openxmlformats.org/officeDocument/2006/relationships/hyperlink" Target="https://orcid.org/0000-0002-0514-1019"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ubmed/?term=Schlegel%20RJ%5BAuthor%5D&amp;cauthor=true&amp;cauthor_uid=19159144" TargetMode="External"/><Relationship Id="rId29" Type="http://schemas.openxmlformats.org/officeDocument/2006/relationships/hyperlink" Target="https://doi.org/10.1016/j.arr.2015.07.001" TargetMode="External"/><Relationship Id="rId11" Type="http://schemas.openxmlformats.org/officeDocument/2006/relationships/hyperlink" Target="https://orcid.org/0000-0002-6499-5487" TargetMode="External"/><Relationship Id="rId24" Type="http://schemas.openxmlformats.org/officeDocument/2006/relationships/hyperlink" Target="https://doi.org/10.3184/003685015X14467423210693" TargetMode="External"/><Relationship Id="rId32" Type="http://schemas.openxmlformats.org/officeDocument/2006/relationships/hyperlink" Target="https://doi.org/10.s10072-019-04121-w" TargetMode="External"/><Relationship Id="rId37" Type="http://schemas.openxmlformats.org/officeDocument/2006/relationships/hyperlink" Target="https://doi.org/10.1037/neu0000486" TargetMode="External"/><Relationship Id="rId40" Type="http://schemas.openxmlformats.org/officeDocument/2006/relationships/hyperlink" Target="https://doi.org/10.1176/appi.ajp.162.11.1996" TargetMode="External"/><Relationship Id="rId45" Type="http://schemas.openxmlformats.org/officeDocument/2006/relationships/hyperlink" Target="https://doi.org/10.2190/NCAJ-0G0L-VTQ4-V1L8" TargetMode="External"/><Relationship Id="rId53" Type="http://schemas.openxmlformats.org/officeDocument/2006/relationships/hyperlink" Target="https://doi.org/10.1037/a0014060" TargetMode="External"/><Relationship Id="rId58" Type="http://schemas.openxmlformats.org/officeDocument/2006/relationships/hyperlink" Target="https://doi.org/10.1111/jopy.12005" TargetMode="External"/><Relationship Id="rId66" Type="http://schemas.openxmlformats.org/officeDocument/2006/relationships/hyperlink" Target="https://doi.org/10.1371/journal.pone.0152843" TargetMode="External"/><Relationship Id="rId5" Type="http://schemas.openxmlformats.org/officeDocument/2006/relationships/footnotes" Target="footnotes.xml"/><Relationship Id="rId61" Type="http://schemas.openxmlformats.org/officeDocument/2006/relationships/hyperlink" Target="https://doi.org/10.1002/ejsp.2519" TargetMode="External"/><Relationship Id="rId19" Type="http://schemas.openxmlformats.org/officeDocument/2006/relationships/hyperlink" Target="https://doi.org/10.2307/20445410" TargetMode="External"/><Relationship Id="rId14" Type="http://schemas.openxmlformats.org/officeDocument/2006/relationships/hyperlink" Target="https://orcid.org/0000-0002-7466-3777" TargetMode="External"/><Relationship Id="rId22" Type="http://schemas.openxmlformats.org/officeDocument/2006/relationships/hyperlink" Target="https://doi.org/10.1017/S0144686X00002865" TargetMode="External"/><Relationship Id="rId27" Type="http://schemas.openxmlformats.org/officeDocument/2006/relationships/hyperlink" Target="https://doi.org/10.1016/j.concog.2017.01.009" TargetMode="External"/><Relationship Id="rId30" Type="http://schemas.openxmlformats.org/officeDocument/2006/relationships/hyperlink" Target="https://doi.org/10.3233/JAD-190440" TargetMode="External"/><Relationship Id="rId35" Type="http://schemas.openxmlformats.org/officeDocument/2006/relationships/hyperlink" Target="https://doi.org/10.1192/bjp.140.6.566" TargetMode="External"/><Relationship Id="rId43" Type="http://schemas.openxmlformats.org/officeDocument/2006/relationships/hyperlink" Target="https://doi.org/10.1212/wnl.34.7.939" TargetMode="External"/><Relationship Id="rId48" Type="http://schemas.openxmlformats.org/officeDocument/2006/relationships/hyperlink" Target="https://doi.org/10.1093/occmed/kqv041" TargetMode="External"/><Relationship Id="rId56" Type="http://schemas.openxmlformats.org/officeDocument/2006/relationships/hyperlink" Target="https://doi.org/10.1037/emo0000136" TargetMode="External"/><Relationship Id="rId64" Type="http://schemas.openxmlformats.org/officeDocument/2006/relationships/hyperlink" Target="https://doi.org/10.1037/0022-3514.91.5.975" TargetMode="External"/><Relationship Id="rId69" Type="http://schemas.openxmlformats.org/officeDocument/2006/relationships/header" Target="header2.xml"/><Relationship Id="rId8" Type="http://schemas.openxmlformats.org/officeDocument/2006/relationships/hyperlink" Target="mailto:Sanda.Ismail@uwe.ac.uk" TargetMode="External"/><Relationship Id="rId51" Type="http://schemas.openxmlformats.org/officeDocument/2006/relationships/hyperlink" Target="https://www.ncbi.nlm.nih.gov/pubmed/?term=Schlegel%20RJ%5BAuthor%5D&amp;cauthor=true&amp;cauthor_uid=19159144" TargetMode="External"/><Relationship Id="rId3" Type="http://schemas.openxmlformats.org/officeDocument/2006/relationships/settings" Target="settings.xml"/><Relationship Id="rId12" Type="http://schemas.openxmlformats.org/officeDocument/2006/relationships/hyperlink" Target="mailto:R.T.Wildschut@soton.ac.uk" TargetMode="External"/><Relationship Id="rId17" Type="http://schemas.openxmlformats.org/officeDocument/2006/relationships/hyperlink" Target="https://doi.org/10.1177/0265407514533770" TargetMode="External"/><Relationship Id="rId25" Type="http://schemas.openxmlformats.org/officeDocument/2006/relationships/hyperlink" Target="https://doi.org/10.1177/0146167213499187" TargetMode="External"/><Relationship Id="rId33" Type="http://schemas.openxmlformats.org/officeDocument/2006/relationships/hyperlink" Target="https://doi.org/10.1037/a0036790" TargetMode="External"/><Relationship Id="rId38" Type="http://schemas.openxmlformats.org/officeDocument/2006/relationships/hyperlink" Target="https://doi.org/10.1521/soco.21.2.157.21317" TargetMode="External"/><Relationship Id="rId46" Type="http://schemas.openxmlformats.org/officeDocument/2006/relationships/hyperlink" Target="https://doi.org/10.1016/j.cortex.2012.09.006" TargetMode="External"/><Relationship Id="rId59" Type="http://schemas.openxmlformats.org/officeDocument/2006/relationships/hyperlink" Target="https://doi.org/10.1192/bjp.180.2.140" TargetMode="External"/><Relationship Id="rId67" Type="http://schemas.openxmlformats.org/officeDocument/2006/relationships/header" Target="header1.xml"/><Relationship Id="rId20" Type="http://schemas.openxmlformats.org/officeDocument/2006/relationships/hyperlink" Target="https://doi.org/10.1080/09658211.2018.1554080" TargetMode="External"/><Relationship Id="rId41" Type="http://schemas.openxmlformats.org/officeDocument/2006/relationships/hyperlink" Target="https://doi.org/10.1111/j.1447-0349.2010.00684.x" TargetMode="External"/><Relationship Id="rId54" Type="http://schemas.openxmlformats.org/officeDocument/2006/relationships/hyperlink" Target="https://doi.org/10.1037/gpr0000109" TargetMode="External"/><Relationship Id="rId62" Type="http://schemas.openxmlformats.org/officeDocument/2006/relationships/hyperlink" Target="https://doi.org/10.1037/0022-3514.54.6.1063"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Richard.Cheston@uwe.ac.uk" TargetMode="External"/><Relationship Id="rId23" Type="http://schemas.openxmlformats.org/officeDocument/2006/relationships/hyperlink" Target="https://doi.org/10.1037/0003-066X.54.3.165" TargetMode="External"/><Relationship Id="rId28" Type="http://schemas.openxmlformats.org/officeDocument/2006/relationships/hyperlink" Target="https://doi.org/10.1017/S1041610215000812" TargetMode="External"/><Relationship Id="rId36" Type="http://schemas.openxmlformats.org/officeDocument/2006/relationships/hyperlink" Target="https://doi.org/10.1111/jopy.12505" TargetMode="External"/><Relationship Id="rId49" Type="http://schemas.openxmlformats.org/officeDocument/2006/relationships/hyperlink" Target="https://doi.org/10.1212/wnl.43.2.250" TargetMode="External"/><Relationship Id="rId57" Type="http://schemas.openxmlformats.org/officeDocument/2006/relationships/hyperlink" Target="https://doi.org/10.1016/bs.aesp.2014.10.001" TargetMode="External"/><Relationship Id="rId10" Type="http://schemas.openxmlformats.org/officeDocument/2006/relationships/hyperlink" Target="https://orcid.org/0000-0002-7175-6644" TargetMode="External"/><Relationship Id="rId31" Type="http://schemas.openxmlformats.org/officeDocument/2006/relationships/hyperlink" Target="https://doi.org/10.3233/JAD-151122" TargetMode="External"/><Relationship Id="rId44" Type="http://schemas.openxmlformats.org/officeDocument/2006/relationships/hyperlink" Target="https://doi.org/10.1525/si.2003.26.3.381" TargetMode="External"/><Relationship Id="rId52" Type="http://schemas.openxmlformats.org/officeDocument/2006/relationships/hyperlink" Target="https://www.ncbi.nlm.nih.gov/pubmed/?term=Arndt%20J%5BAuthor%5D&amp;cauthor=true&amp;cauthor_uid=19159144" TargetMode="External"/><Relationship Id="rId60" Type="http://schemas.openxmlformats.org/officeDocument/2006/relationships/hyperlink" Target="https://doi.org/10.1002/ejsp.1865" TargetMode="External"/><Relationship Id="rId65" Type="http://schemas.openxmlformats.org/officeDocument/2006/relationships/hyperlink" Target="https://doi.org/10.1080/13607863.2015.1052777" TargetMode="External"/><Relationship Id="rId4" Type="http://schemas.openxmlformats.org/officeDocument/2006/relationships/webSettings" Target="webSettings.xml"/><Relationship Id="rId9" Type="http://schemas.openxmlformats.org/officeDocument/2006/relationships/hyperlink" Target="https://orcid.org/0000-0002-9505-257X" TargetMode="External"/><Relationship Id="rId13" Type="http://schemas.openxmlformats.org/officeDocument/2006/relationships/hyperlink" Target="https://eur03.safelinks.protection.outlook.com/?url=https%3A%2F%2Forcid.org%2F0000-0002-7563-306X%3Flang%3Den&amp;data=01%7C01%7CC.Sedikides%40soton.ac.uk%7C3b9e425336a24062de8e08d7e5c5e094%7C4a5378f929f44d3ebe89669d03ada9d8%7C0&amp;sdata=4idbNATJbeCwMdHP9O%2FXNCzro8rQU7JO17NCK6fAdMM%3D&amp;reserved=0" TargetMode="External"/><Relationship Id="rId18" Type="http://schemas.openxmlformats.org/officeDocument/2006/relationships/hyperlink" Target="https://doi.org/10.1080/09658210244000423" TargetMode="External"/><Relationship Id="rId39" Type="http://schemas.openxmlformats.org/officeDocument/2006/relationships/hyperlink" Target="https://doi.org/10.1177/1754073920950455" TargetMode="External"/><Relationship Id="rId34" Type="http://schemas.openxmlformats.org/officeDocument/2006/relationships/hyperlink" Target="https://doi.org/10.1037/emo0000728" TargetMode="External"/><Relationship Id="rId50" Type="http://schemas.openxmlformats.org/officeDocument/2006/relationships/hyperlink" Target="https://doi.org/10.1037/a0024292" TargetMode="External"/><Relationship Id="rId55" Type="http://schemas.openxmlformats.org/officeDocument/2006/relationships/hyperlink" Target="https://doi.org/10.1080/10463283.2019.1630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9018</Words>
  <Characters>51405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Cheston</dc:creator>
  <cp:keywords/>
  <dc:description/>
  <cp:lastModifiedBy>Constantine Sedikides</cp:lastModifiedBy>
  <cp:revision>4</cp:revision>
  <dcterms:created xsi:type="dcterms:W3CDTF">2021-05-07T08:51:00Z</dcterms:created>
  <dcterms:modified xsi:type="dcterms:W3CDTF">2021-06-01T11:23:00Z</dcterms:modified>
</cp:coreProperties>
</file>