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5B0B3" w14:textId="2680F052" w:rsidR="00C632BA" w:rsidRDefault="004F53A6" w:rsidP="00C632BA">
      <w:pPr>
        <w:spacing w:line="480" w:lineRule="auto"/>
        <w:rPr>
          <w:rFonts w:ascii="Garamond" w:hAnsi="Garamond" w:cs="Arial"/>
          <w:b/>
          <w:bCs/>
        </w:rPr>
      </w:pPr>
      <w:r>
        <w:rPr>
          <w:rFonts w:ascii="Garamond" w:hAnsi="Garamond" w:cs="Arial"/>
          <w:b/>
          <w:bCs/>
        </w:rPr>
        <w:t xml:space="preserve">Acoustofluidic </w:t>
      </w:r>
      <w:r w:rsidR="00C632BA" w:rsidRPr="4649C329">
        <w:rPr>
          <w:rFonts w:ascii="Garamond" w:hAnsi="Garamond" w:cs="Arial"/>
          <w:b/>
          <w:bCs/>
        </w:rPr>
        <w:t xml:space="preserve">device for acoustic capture of </w:t>
      </w:r>
      <w:r w:rsidR="00C632BA" w:rsidRPr="4649C329">
        <w:rPr>
          <w:rFonts w:ascii="Garamond" w:hAnsi="Garamond" w:cs="Arial"/>
          <w:b/>
          <w:bCs/>
          <w:i/>
          <w:iCs/>
        </w:rPr>
        <w:t>Bacillus anthracis</w:t>
      </w:r>
      <w:r w:rsidR="00C632BA" w:rsidRPr="4649C329">
        <w:rPr>
          <w:rFonts w:ascii="Garamond" w:hAnsi="Garamond" w:cs="Arial"/>
          <w:b/>
          <w:bCs/>
        </w:rPr>
        <w:t xml:space="preserve"> spore</w:t>
      </w:r>
      <w:r w:rsidR="00E64E4D" w:rsidRPr="4649C329">
        <w:rPr>
          <w:rFonts w:ascii="Garamond" w:hAnsi="Garamond" w:cs="Arial"/>
          <w:b/>
          <w:bCs/>
        </w:rPr>
        <w:t xml:space="preserve"> analogues</w:t>
      </w:r>
      <w:r w:rsidR="003F488C" w:rsidRPr="4649C329">
        <w:rPr>
          <w:rFonts w:ascii="Garamond" w:hAnsi="Garamond" w:cs="Arial"/>
          <w:b/>
          <w:bCs/>
        </w:rPr>
        <w:t xml:space="preserve"> at low concentration.</w:t>
      </w:r>
    </w:p>
    <w:p w14:paraId="000A73C1" w14:textId="338F139D" w:rsidR="009C7E6F" w:rsidRDefault="009C7E6F" w:rsidP="00C632BA">
      <w:pPr>
        <w:spacing w:line="480" w:lineRule="auto"/>
        <w:rPr>
          <w:rFonts w:ascii="Garamond" w:hAnsi="Garamond" w:cs="Arial"/>
          <w:b/>
          <w:bCs/>
        </w:rPr>
      </w:pPr>
    </w:p>
    <w:p w14:paraId="4ABFFFA2" w14:textId="6DCF4154" w:rsidR="00910DE8" w:rsidRPr="00E83407" w:rsidRDefault="00E83407" w:rsidP="00C632BA">
      <w:pPr>
        <w:spacing w:line="480" w:lineRule="auto"/>
        <w:rPr>
          <w:rFonts w:ascii="Garamond" w:hAnsi="Garamond"/>
          <w:b/>
          <w:i/>
        </w:rPr>
      </w:pPr>
      <w:r w:rsidRPr="11BFA13A">
        <w:rPr>
          <w:rFonts w:ascii="Garamond" w:hAnsi="Garamond"/>
          <w:b/>
          <w:bCs/>
          <w:i/>
          <w:iCs/>
        </w:rPr>
        <w:t xml:space="preserve">Running title: </w:t>
      </w:r>
      <w:r w:rsidR="00FA2EA2">
        <w:rPr>
          <w:rFonts w:ascii="Garamond" w:hAnsi="Garamond"/>
          <w:b/>
          <w:bCs/>
          <w:i/>
          <w:iCs/>
        </w:rPr>
        <w:t xml:space="preserve">Acoustic capture of </w:t>
      </w:r>
      <w:r w:rsidR="00C1580E">
        <w:rPr>
          <w:rFonts w:ascii="Garamond" w:hAnsi="Garamond"/>
          <w:b/>
          <w:bCs/>
          <w:i/>
          <w:iCs/>
        </w:rPr>
        <w:t>anthrax</w:t>
      </w:r>
      <w:r w:rsidR="00FA2EA2">
        <w:rPr>
          <w:rFonts w:ascii="Garamond" w:hAnsi="Garamond"/>
          <w:b/>
          <w:bCs/>
          <w:i/>
          <w:iCs/>
        </w:rPr>
        <w:t xml:space="preserve"> spore</w:t>
      </w:r>
      <w:r w:rsidR="00816C1B">
        <w:rPr>
          <w:rFonts w:ascii="Garamond" w:hAnsi="Garamond"/>
          <w:b/>
          <w:bCs/>
          <w:i/>
          <w:iCs/>
        </w:rPr>
        <w:t xml:space="preserve"> analogues</w:t>
      </w:r>
    </w:p>
    <w:p w14:paraId="5C3EADB1" w14:textId="338F139D" w:rsidR="009C7E6F" w:rsidRDefault="009C7E6F" w:rsidP="00C632BA">
      <w:pPr>
        <w:spacing w:line="480" w:lineRule="auto"/>
        <w:rPr>
          <w:b/>
          <w:bCs/>
        </w:rPr>
      </w:pPr>
    </w:p>
    <w:p w14:paraId="136B6A4C" w14:textId="3B904FBB" w:rsidR="00C632BA" w:rsidRDefault="00A856D2" w:rsidP="4649C329">
      <w:pPr>
        <w:pStyle w:val="JASAAuthors"/>
      </w:pPr>
      <w:r>
        <w:t>Filip</w:t>
      </w:r>
      <w:r w:rsidR="24FA4268">
        <w:t xml:space="preserve"> Plazonic</w:t>
      </w:r>
      <w:r>
        <w:t>,</w:t>
      </w:r>
      <w:r w:rsidR="2D9A0CA5" w:rsidRPr="0AC65F9D">
        <w:rPr>
          <w:vertAlign w:val="superscript"/>
        </w:rPr>
        <w:t>1</w:t>
      </w:r>
      <w:r>
        <w:t xml:space="preserve"> </w:t>
      </w:r>
      <w:r w:rsidR="009C2F8D">
        <w:t>Adam Fisher</w:t>
      </w:r>
      <w:r w:rsidR="009944C9" w:rsidRPr="017F5A19">
        <w:rPr>
          <w:vertAlign w:val="superscript"/>
        </w:rPr>
        <w:t>1</w:t>
      </w:r>
      <w:r w:rsidR="009C2F8D">
        <w:t>, Dario Carugo</w:t>
      </w:r>
      <w:r w:rsidR="7C61D43D" w:rsidRPr="017F5A19">
        <w:rPr>
          <w:vertAlign w:val="superscript"/>
        </w:rPr>
        <w:t>2</w:t>
      </w:r>
      <w:r w:rsidR="009C2F8D">
        <w:t xml:space="preserve">, </w:t>
      </w:r>
      <w:r>
        <w:t>Mart</w:t>
      </w:r>
      <w:r w:rsidR="4427E483">
        <w:t>yn Hill</w:t>
      </w:r>
      <w:r>
        <w:t>,</w:t>
      </w:r>
      <w:r w:rsidR="0166FE2F" w:rsidRPr="0AC65F9D">
        <w:rPr>
          <w:vertAlign w:val="superscript"/>
        </w:rPr>
        <w:t>1</w:t>
      </w:r>
      <w:r>
        <w:t xml:space="preserve"> Peter </w:t>
      </w:r>
      <w:r w:rsidR="270E194D">
        <w:t>Glynne-Jones</w:t>
      </w:r>
      <w:r w:rsidR="212931EC" w:rsidRPr="0AC65F9D">
        <w:rPr>
          <w:vertAlign w:val="superscript"/>
        </w:rPr>
        <w:t>1</w:t>
      </w:r>
      <w:r w:rsidR="6F381AE8" w:rsidRPr="0AC65F9D">
        <w:rPr>
          <w:vertAlign w:val="superscript"/>
        </w:rPr>
        <w:t>a</w:t>
      </w:r>
      <w:r w:rsidR="48DFA03B">
        <w:t xml:space="preserve"> </w:t>
      </w:r>
    </w:p>
    <w:p w14:paraId="66DE4967" w14:textId="77777777" w:rsidR="004B0204" w:rsidRDefault="004B0204" w:rsidP="4649C329">
      <w:pPr>
        <w:pStyle w:val="JASAAuthors"/>
        <w:rPr>
          <w:vertAlign w:val="superscript"/>
        </w:rPr>
      </w:pPr>
    </w:p>
    <w:p w14:paraId="4A50D935" w14:textId="77777777" w:rsidR="00D76C97" w:rsidRDefault="00C632BA" w:rsidP="4649C329">
      <w:pPr>
        <w:pStyle w:val="JASAAuthors"/>
      </w:pPr>
      <w:r w:rsidRPr="4649C329">
        <w:rPr>
          <w:vertAlign w:val="superscript"/>
        </w:rPr>
        <w:t xml:space="preserve">1 </w:t>
      </w:r>
      <w:r w:rsidR="4342C6C1">
        <w:t>Mechatronics, Faculty of Engineering and Physical Sciences, University of Southampton, Southampton, SO17 1B</w:t>
      </w:r>
      <w:r w:rsidR="00385771">
        <w:t>J</w:t>
      </w:r>
      <w:r w:rsidR="4342C6C1">
        <w:t>, United Kingdom</w:t>
      </w:r>
    </w:p>
    <w:p w14:paraId="6996124E" w14:textId="5AA79CFE" w:rsidR="004B0204" w:rsidRDefault="4AF8E47E" w:rsidP="0AC65F9D">
      <w:pPr>
        <w:pStyle w:val="JASAAuthors"/>
        <w:rPr>
          <w:rFonts w:eastAsia="Calibri"/>
          <w:color w:val="202124"/>
          <w:sz w:val="21"/>
          <w:szCs w:val="21"/>
        </w:rPr>
      </w:pPr>
      <w:r w:rsidRPr="017F5A19">
        <w:rPr>
          <w:vertAlign w:val="superscript"/>
        </w:rPr>
        <w:t>2</w:t>
      </w:r>
      <w:r w:rsidR="694186EE">
        <w:t>Department of Pharmaceutics, UCL School of Pharmacy, University College London</w:t>
      </w:r>
      <w:r w:rsidR="030C8B9B">
        <w:t xml:space="preserve"> (UCL)</w:t>
      </w:r>
      <w:r w:rsidR="694186EE">
        <w:t>, Londo</w:t>
      </w:r>
      <w:r w:rsidR="694186EE" w:rsidRPr="00D76C97">
        <w:rPr>
          <w:rFonts w:eastAsiaTheme="minorEastAsia"/>
        </w:rPr>
        <w:t>n, WC1N 1AX</w:t>
      </w:r>
      <w:r w:rsidR="5DFA9023" w:rsidRPr="0AC65F9D">
        <w:rPr>
          <w:rFonts w:eastAsiaTheme="minorEastAsia"/>
        </w:rPr>
        <w:t>, United Kingdom</w:t>
      </w:r>
    </w:p>
    <w:p w14:paraId="78442E9E" w14:textId="77777777" w:rsidR="00733B33" w:rsidRDefault="00733B33" w:rsidP="4649C329">
      <w:pPr>
        <w:pStyle w:val="JASAAuthors"/>
      </w:pPr>
    </w:p>
    <w:p w14:paraId="478B2C82" w14:textId="6142E1C1" w:rsidR="00C632BA" w:rsidRDefault="40085F02" w:rsidP="5A5D15A0">
      <w:pPr>
        <w:pStyle w:val="JASAAffiliations"/>
        <w:rPr>
          <w:rStyle w:val="Hyperlink"/>
        </w:rPr>
      </w:pPr>
      <w:r w:rsidRPr="5A5D15A0">
        <w:rPr>
          <w:vertAlign w:val="superscript"/>
        </w:rPr>
        <w:t>a</w:t>
      </w:r>
      <w:r w:rsidR="00C632BA">
        <w:t xml:space="preserve"> </w:t>
      </w:r>
      <w:r w:rsidR="00E373E9">
        <w:t>Corresponding author</w:t>
      </w:r>
      <w:r w:rsidR="7E693175">
        <w:t xml:space="preserve">: </w:t>
      </w:r>
      <w:r w:rsidR="004D6940">
        <w:t>P</w:t>
      </w:r>
      <w:r w:rsidR="00D76C97">
        <w:t>.</w:t>
      </w:r>
      <w:r w:rsidR="004D6940">
        <w:t>G</w:t>
      </w:r>
      <w:r w:rsidR="00951F2B">
        <w:t>lynne-</w:t>
      </w:r>
      <w:r w:rsidR="00A21531">
        <w:t>J</w:t>
      </w:r>
      <w:r w:rsidR="00951F2B">
        <w:t>ones@soton.ac.uk</w:t>
      </w:r>
    </w:p>
    <w:p w14:paraId="018EE876" w14:textId="00A8C71D" w:rsidR="00910DE8" w:rsidRDefault="00910DE8">
      <w:pPr>
        <w:rPr>
          <w:rFonts w:ascii="Garamond" w:hAnsi="Garamond" w:cs="Times New Roman (Body CS)"/>
          <w:i/>
        </w:rPr>
      </w:pPr>
      <w:r>
        <w:br w:type="page"/>
      </w:r>
    </w:p>
    <w:p w14:paraId="06518724" w14:textId="191C511D" w:rsidR="00D65F27" w:rsidRPr="003730CF" w:rsidRDefault="00D65F27" w:rsidP="00C632BA">
      <w:pPr>
        <w:pStyle w:val="JASAAffiliations"/>
      </w:pPr>
    </w:p>
    <w:p w14:paraId="511E36E3" w14:textId="191C511D" w:rsidR="00531A4C" w:rsidRDefault="00F37DB4" w:rsidP="00C632BA">
      <w:pPr>
        <w:pStyle w:val="JASAAbstract"/>
      </w:pPr>
      <w:r w:rsidRPr="00F37DB4">
        <w:t>This paper is part of a special issue on Theory and Applications of Acoustofluidics.</w:t>
      </w:r>
    </w:p>
    <w:p w14:paraId="06B4224A" w14:textId="191C511D" w:rsidR="00D65F27" w:rsidRDefault="00D65F27" w:rsidP="00C632BA">
      <w:pPr>
        <w:pStyle w:val="JASAAbstract"/>
      </w:pPr>
    </w:p>
    <w:p w14:paraId="242912E9" w14:textId="5F1F1334" w:rsidR="00514E64" w:rsidRDefault="00FE6071" w:rsidP="00C632BA">
      <w:pPr>
        <w:pStyle w:val="JASAAbstract"/>
      </w:pPr>
      <w:r>
        <w:t>ABSTRACT</w:t>
      </w:r>
    </w:p>
    <w:p w14:paraId="72ABF759" w14:textId="7D7D85D9" w:rsidR="00514E64" w:rsidRDefault="00CC3300" w:rsidP="00C632BA">
      <w:pPr>
        <w:pStyle w:val="JASAAbstract"/>
      </w:pPr>
      <w:r>
        <w:t>A</w:t>
      </w:r>
      <w:r w:rsidR="00514E64">
        <w:t xml:space="preserve"> portable device for the rapid concentration of </w:t>
      </w:r>
      <w:r w:rsidR="00514E64">
        <w:rPr>
          <w:i/>
          <w:iCs/>
        </w:rPr>
        <w:t xml:space="preserve">Bacillus subtilis var </w:t>
      </w:r>
      <w:proofErr w:type="spellStart"/>
      <w:r w:rsidR="00514E64">
        <w:rPr>
          <w:i/>
          <w:iCs/>
        </w:rPr>
        <w:t>niger</w:t>
      </w:r>
      <w:proofErr w:type="spellEnd"/>
      <w:r w:rsidR="00514E64">
        <w:rPr>
          <w:i/>
          <w:iCs/>
        </w:rPr>
        <w:t xml:space="preserve"> </w:t>
      </w:r>
      <w:r w:rsidR="00514E64">
        <w:t>(BG) spores</w:t>
      </w:r>
      <w:r w:rsidR="004E77DE">
        <w:t xml:space="preserve"> </w:t>
      </w:r>
      <w:r w:rsidR="000431ED">
        <w:t xml:space="preserve">using a </w:t>
      </w:r>
      <w:proofErr w:type="gramStart"/>
      <w:r w:rsidR="000431ED">
        <w:t>thin-reflector</w:t>
      </w:r>
      <w:proofErr w:type="gramEnd"/>
      <w:r w:rsidR="000431ED">
        <w:t xml:space="preserve"> acoustofluidic </w:t>
      </w:r>
      <w:r w:rsidR="008C5790">
        <w:t xml:space="preserve">configuration </w:t>
      </w:r>
      <w:r w:rsidR="004E77DE">
        <w:t xml:space="preserve">is described.  </w:t>
      </w:r>
      <w:r w:rsidR="001E6BB0">
        <w:t>BG spores form a</w:t>
      </w:r>
      <w:r w:rsidR="008C5790">
        <w:t>n</w:t>
      </w:r>
      <w:r w:rsidR="001E6BB0">
        <w:t xml:space="preserve"> </w:t>
      </w:r>
      <w:r w:rsidR="008C5790">
        <w:t xml:space="preserve">important </w:t>
      </w:r>
      <w:r w:rsidR="001E6BB0">
        <w:t xml:space="preserve">lab </w:t>
      </w:r>
      <w:r w:rsidR="008C5790">
        <w:t xml:space="preserve">analogue for </w:t>
      </w:r>
    </w:p>
    <w:p w14:paraId="273C3480" w14:textId="12270F28" w:rsidR="00BA2F7C" w:rsidRDefault="008C5790" w:rsidP="0018723B">
      <w:pPr>
        <w:pStyle w:val="JASAAbstract"/>
      </w:pPr>
      <w:r w:rsidRPr="0018032E">
        <w:rPr>
          <w:i/>
          <w:iCs/>
        </w:rPr>
        <w:t xml:space="preserve">Bacillus anthracis </w:t>
      </w:r>
      <w:r>
        <w:t>spores, a serious health and bio-terrorism risk.  Existing systems</w:t>
      </w:r>
      <w:r w:rsidR="00A56C89">
        <w:t xml:space="preserve"> for spore detection have limitations on detection time and </w:t>
      </w:r>
      <w:r w:rsidR="00DB48EF">
        <w:t xml:space="preserve">limits of detection that will benefit from combination with this technology.  </w:t>
      </w:r>
      <w:r w:rsidR="00AE07F1">
        <w:t>Thin-reflector acoustofluidic devices can be cheaply and robustly manufactured</w:t>
      </w:r>
      <w:r w:rsidR="000C07E0">
        <w:t xml:space="preserve"> and provide </w:t>
      </w:r>
      <w:r w:rsidR="0090615E">
        <w:t xml:space="preserve">a more reliable acoustic force than previously explored quarter-wave </w:t>
      </w:r>
      <w:r w:rsidR="5F41B8E7">
        <w:t xml:space="preserve">resonator </w:t>
      </w:r>
      <w:r w:rsidR="0090615E">
        <w:t>systems</w:t>
      </w:r>
      <w:r w:rsidR="00DA6103">
        <w:t>.</w:t>
      </w:r>
      <w:r w:rsidR="009447BE">
        <w:t xml:space="preserve">  The system uses the acoustic forces to drive spores carried in </w:t>
      </w:r>
      <w:r w:rsidR="0090615E">
        <w:t xml:space="preserve">sample </w:t>
      </w:r>
      <w:r w:rsidR="009447BE">
        <w:t>flow</w:t>
      </w:r>
      <w:r w:rsidR="0090615E">
        <w:t>s</w:t>
      </w:r>
      <w:r w:rsidR="009447BE">
        <w:t xml:space="preserve"> </w:t>
      </w:r>
      <w:r w:rsidR="0090615E">
        <w:t xml:space="preserve">of </w:t>
      </w:r>
      <w:r w:rsidR="00493B2D">
        <w:t>30 ml/</w:t>
      </w:r>
      <w:proofErr w:type="spellStart"/>
      <w:r w:rsidR="00493B2D">
        <w:t>hr</w:t>
      </w:r>
      <w:proofErr w:type="spellEnd"/>
      <w:r w:rsidR="0096202F">
        <w:t xml:space="preserve"> towards an antibody functionalized surface</w:t>
      </w:r>
      <w:r w:rsidR="00EB69A5">
        <w:t xml:space="preserve"> which captures and immobilizes them.  In this implementation spores were fluorescently labeled </w:t>
      </w:r>
      <w:r w:rsidR="00DA3357">
        <w:t xml:space="preserve">and imaged.  Detection at </w:t>
      </w:r>
      <w:r w:rsidR="0018723B">
        <w:t xml:space="preserve">concentrations of 100 CFU/ml were demonstrated in an </w:t>
      </w:r>
      <w:r w:rsidR="00DA3357">
        <w:t xml:space="preserve">assay time of </w:t>
      </w:r>
      <w:r w:rsidR="00493B2D">
        <w:t>10 min</w:t>
      </w:r>
      <w:r w:rsidR="00DA3357">
        <w:t>s</w:t>
      </w:r>
      <w:r w:rsidR="0018723B">
        <w:t xml:space="preserve">, with </w:t>
      </w:r>
      <w:r w:rsidR="00493B2D">
        <w:t xml:space="preserve">60% </w:t>
      </w:r>
      <w:r w:rsidR="0018723B">
        <w:t>capture</w:t>
      </w:r>
      <w:r w:rsidR="00FE6071">
        <w:t xml:space="preserve">.  We </w:t>
      </w:r>
      <w:r w:rsidR="005C4E0B">
        <w:t>envisage future systems to incorporate more advanced detection of the concentrated spores</w:t>
      </w:r>
      <w:r w:rsidR="000C07E0">
        <w:t>, leading to rapid, sensitive detection in the presence of significant noise.</w:t>
      </w:r>
    </w:p>
    <w:p w14:paraId="7F7D3BA2" w14:textId="77777777" w:rsidR="00BA2F7C" w:rsidRDefault="00BA2F7C">
      <w:pPr>
        <w:rPr>
          <w:rFonts w:ascii="Garamond" w:hAnsi="Garamond"/>
        </w:rPr>
      </w:pPr>
      <w:r>
        <w:br w:type="page"/>
      </w:r>
    </w:p>
    <w:p w14:paraId="7D6B6E70" w14:textId="736EDB3F" w:rsidR="003730CF" w:rsidRDefault="003730CF" w:rsidP="0018032E">
      <w:pPr>
        <w:pStyle w:val="JASAPrincipleHeading"/>
      </w:pPr>
      <w:r>
        <w:lastRenderedPageBreak/>
        <w:t>INTRODUCTION</w:t>
      </w:r>
    </w:p>
    <w:p w14:paraId="60443762" w14:textId="6B049BC4" w:rsidR="15402D90" w:rsidRPr="008F0C30" w:rsidRDefault="15402D90">
      <w:pPr>
        <w:pStyle w:val="JASABodyText"/>
      </w:pPr>
      <w:r>
        <w:t>Inhalation anthrax is a form of anthrax poisoning mostly associated with bioterrorism.</w:t>
      </w:r>
      <w:r w:rsidR="00DB1C16" w:rsidRPr="008F0C30">
        <w:rPr>
          <w:vertAlign w:val="superscript"/>
        </w:rPr>
        <w:t>1</w:t>
      </w:r>
      <w:r>
        <w:t xml:space="preserve"> Its cause is a </w:t>
      </w:r>
      <w:proofErr w:type="gramStart"/>
      <w:r>
        <w:t>bacteria</w:t>
      </w:r>
      <w:proofErr w:type="gramEnd"/>
      <w:r>
        <w:t xml:space="preserve"> called </w:t>
      </w:r>
      <w:r w:rsidRPr="0AC65F9D">
        <w:rPr>
          <w:i/>
          <w:iCs/>
        </w:rPr>
        <w:t xml:space="preserve">Bacillus </w:t>
      </w:r>
      <w:r w:rsidRPr="008F0C30">
        <w:rPr>
          <w:i/>
          <w:iCs/>
        </w:rPr>
        <w:t>anthracis</w:t>
      </w:r>
      <w:r w:rsidRPr="008F0C30">
        <w:t xml:space="preserve">. It is an oblong, non-motile aerobic bacteria that is, on average, 1.42 </w:t>
      </w:r>
      <w:r w:rsidR="1A39709E" w:rsidRPr="008F0C30">
        <w:t>µ</w:t>
      </w:r>
      <w:r w:rsidRPr="008F0C30">
        <w:t xml:space="preserve">m long, and 0.81 </w:t>
      </w:r>
      <w:r w:rsidR="16FF08DF" w:rsidRPr="008F0C30">
        <w:t>µm</w:t>
      </w:r>
      <w:r w:rsidRPr="008F0C30">
        <w:t xml:space="preserve"> wide.</w:t>
      </w:r>
      <w:r w:rsidR="00DB1C16" w:rsidRPr="008F0C30">
        <w:rPr>
          <w:vertAlign w:val="superscript"/>
        </w:rPr>
        <w:t>2</w:t>
      </w:r>
      <w:r w:rsidRPr="008F0C30">
        <w:t xml:space="preserve"> Inhalation</w:t>
      </w:r>
      <w:r>
        <w:t xml:space="preserve"> anthrax is </w:t>
      </w:r>
      <w:r w:rsidR="001B0721">
        <w:t>characterized</w:t>
      </w:r>
      <w:r>
        <w:t xml:space="preserve"> by a delayed onset, followed by mild “flu-like” symptoms such as fever, fatigue, and a cough. This phase is abruptly replaced by much more severe symptoms which include high fever, cyanosis, shock, extreme shortness of breath and pleural effusion. In fatal cases the pulse becomes extremely rapid and faint, the patient becomes </w:t>
      </w:r>
      <w:r w:rsidR="1652733B">
        <w:t>highly</w:t>
      </w:r>
      <w:r>
        <w:t xml:space="preserve"> disoriented, which is quickly followed by coma and death, </w:t>
      </w:r>
      <w:r w:rsidR="5540A82B">
        <w:t>occurring</w:t>
      </w:r>
      <w:r>
        <w:t xml:space="preserve"> within 48 hours from the onset of the </w:t>
      </w:r>
      <w:r w:rsidRPr="008F0C30">
        <w:t>second stage.</w:t>
      </w:r>
      <w:r w:rsidR="00DB1C16" w:rsidRPr="008F0C30">
        <w:rPr>
          <w:vertAlign w:val="superscript"/>
        </w:rPr>
        <w:t>3</w:t>
      </w:r>
      <w:r w:rsidRPr="008F0C30">
        <w:t xml:space="preserve"> The mortality</w:t>
      </w:r>
      <w:r>
        <w:t xml:space="preserve"> rate for this type of anthrax exposure used to be very high, with &gt;95 %, but in recent years, with good access to antibiotics and medical care the rate has dropped to </w:t>
      </w:r>
      <w:r w:rsidRPr="008F0C30">
        <w:t>around 45 %. It is therefore very important to be able to detect the presence of anthrax early if its presence is suspected.</w:t>
      </w:r>
      <w:r w:rsidR="00DB1C16" w:rsidRPr="008F0C30">
        <w:rPr>
          <w:vertAlign w:val="superscript"/>
        </w:rPr>
        <w:t>4</w:t>
      </w:r>
    </w:p>
    <w:p w14:paraId="7DB21C72" w14:textId="3D38EDA7" w:rsidR="2BE34B55" w:rsidRPr="008F0C30" w:rsidRDefault="2BE34B55">
      <w:pPr>
        <w:pStyle w:val="JASABodyText"/>
      </w:pPr>
      <w:r w:rsidRPr="008F0C30">
        <w:t>In the UK</w:t>
      </w:r>
      <w:r w:rsidR="4DA62B10" w:rsidRPr="008F0C30">
        <w:t>,</w:t>
      </w:r>
      <w:r w:rsidRPr="008F0C30">
        <w:t xml:space="preserve"> anthrax is classified as a class 3 biological material, which means it can only be used and tested in highly regulated circumstances.</w:t>
      </w:r>
      <w:r w:rsidR="00DB1C16" w:rsidRPr="008F0C30">
        <w:rPr>
          <w:vertAlign w:val="superscript"/>
        </w:rPr>
        <w:t>5</w:t>
      </w:r>
      <w:r w:rsidRPr="008F0C30">
        <w:t xml:space="preserve"> </w:t>
      </w:r>
      <w:r w:rsidR="69A20363" w:rsidRPr="008F0C30">
        <w:t>A substitute</w:t>
      </w:r>
      <w:r w:rsidR="51DFA899" w:rsidRPr="008F0C30">
        <w:t xml:space="preserve"> </w:t>
      </w:r>
      <w:r w:rsidR="51DFA899" w:rsidRPr="008F0C30">
        <w:rPr>
          <w:i/>
          <w:iCs/>
        </w:rPr>
        <w:t>Bacillus</w:t>
      </w:r>
      <w:r w:rsidR="51DFA899" w:rsidRPr="008F0C30">
        <w:t xml:space="preserve"> species has been used due to its similarity in physical properties</w:t>
      </w:r>
      <w:r w:rsidR="520A3F2E" w:rsidRPr="008F0C30">
        <w:t xml:space="preserve"> and cellular make up</w:t>
      </w:r>
      <w:r w:rsidR="51DFA899" w:rsidRPr="008F0C30">
        <w:t xml:space="preserve">: </w:t>
      </w:r>
      <w:r w:rsidR="51DFA899" w:rsidRPr="008F0C30">
        <w:rPr>
          <w:i/>
          <w:iCs/>
        </w:rPr>
        <w:t>Bacillus Subtilis var Niger</w:t>
      </w:r>
      <w:r w:rsidR="51DFA899" w:rsidRPr="008F0C30">
        <w:t xml:space="preserve">, also known as </w:t>
      </w:r>
      <w:r w:rsidR="51DFA899" w:rsidRPr="008F0C30">
        <w:rPr>
          <w:i/>
          <w:iCs/>
        </w:rPr>
        <w:t xml:space="preserve">Bacillus </w:t>
      </w:r>
      <w:proofErr w:type="spellStart"/>
      <w:r w:rsidR="666ED1EF" w:rsidRPr="008F0C30">
        <w:rPr>
          <w:i/>
          <w:iCs/>
        </w:rPr>
        <w:t>globigii</w:t>
      </w:r>
      <w:proofErr w:type="spellEnd"/>
      <w:r w:rsidR="666ED1EF" w:rsidRPr="008F0C30">
        <w:t xml:space="preserve"> or BG for short.</w:t>
      </w:r>
      <w:r w:rsidR="00DB1C16" w:rsidRPr="008F0C30">
        <w:rPr>
          <w:vertAlign w:val="superscript"/>
        </w:rPr>
        <w:t>6</w:t>
      </w:r>
      <w:r w:rsidR="66988DCA" w:rsidRPr="008F0C30">
        <w:t xml:space="preserve"> This species is not dangerous to humans and can therefore be used as a safe substitute.</w:t>
      </w:r>
      <w:r w:rsidR="5A44AE7A" w:rsidRPr="008F0C30">
        <w:t xml:space="preserve"> Multiple tests have been developed for the detection specifically of BG spores, based both on immunoass</w:t>
      </w:r>
      <w:r w:rsidR="00B46076" w:rsidRPr="008F0C30">
        <w:t>a</w:t>
      </w:r>
      <w:r w:rsidR="5A44AE7A" w:rsidRPr="008F0C30">
        <w:t>y</w:t>
      </w:r>
      <w:r w:rsidR="00DB1C16" w:rsidRPr="008F0C30">
        <w:rPr>
          <w:vertAlign w:val="superscript"/>
        </w:rPr>
        <w:t>7</w:t>
      </w:r>
      <w:r w:rsidR="5A44AE7A" w:rsidRPr="008F0C30">
        <w:t xml:space="preserve"> and </w:t>
      </w:r>
      <w:r w:rsidR="00B46076" w:rsidRPr="008F0C30">
        <w:t>polymerase chain reaction (</w:t>
      </w:r>
      <w:r w:rsidR="5A44AE7A" w:rsidRPr="008F0C30">
        <w:t>PCR</w:t>
      </w:r>
      <w:r w:rsidR="00B46076" w:rsidRPr="008F0C30">
        <w:t>)</w:t>
      </w:r>
      <w:r w:rsidR="00DB1C16" w:rsidRPr="008F0C30">
        <w:rPr>
          <w:vertAlign w:val="superscript"/>
        </w:rPr>
        <w:t>8</w:t>
      </w:r>
      <w:r w:rsidR="5A44AE7A" w:rsidRPr="008F0C30">
        <w:t xml:space="preserve"> methods.</w:t>
      </w:r>
    </w:p>
    <w:p w14:paraId="0C2A3792" w14:textId="7B10E8C6" w:rsidR="15402D90" w:rsidRPr="008F0C30" w:rsidRDefault="15402D90">
      <w:pPr>
        <w:pStyle w:val="JASABodyText"/>
      </w:pPr>
      <w:r w:rsidRPr="008F0C30">
        <w:t xml:space="preserve">Testing for the presence of </w:t>
      </w:r>
      <w:r w:rsidRPr="008F0C30">
        <w:rPr>
          <w:i/>
          <w:iCs/>
        </w:rPr>
        <w:t xml:space="preserve">B. </w:t>
      </w:r>
      <w:proofErr w:type="spellStart"/>
      <w:r w:rsidRPr="008F0C30">
        <w:rPr>
          <w:i/>
          <w:iCs/>
        </w:rPr>
        <w:t>athracis</w:t>
      </w:r>
      <w:proofErr w:type="spellEnd"/>
      <w:r w:rsidRPr="008F0C30">
        <w:t xml:space="preserve"> can be challenging. It is very similar to another </w:t>
      </w:r>
      <w:r w:rsidRPr="008F0C30">
        <w:rPr>
          <w:i/>
          <w:iCs/>
        </w:rPr>
        <w:t>Bacillus</w:t>
      </w:r>
      <w:r w:rsidRPr="008F0C30">
        <w:t xml:space="preserve"> species, that of </w:t>
      </w:r>
      <w:r w:rsidRPr="008F0C30">
        <w:rPr>
          <w:i/>
          <w:iCs/>
        </w:rPr>
        <w:t>B. cereus</w:t>
      </w:r>
      <w:r w:rsidR="006B1ED6" w:rsidRPr="008F0C30">
        <w:rPr>
          <w:i/>
          <w:iCs/>
        </w:rPr>
        <w:t>,</w:t>
      </w:r>
      <w:r w:rsidR="00DB1C16" w:rsidRPr="008F0C30">
        <w:rPr>
          <w:vertAlign w:val="superscript"/>
        </w:rPr>
        <w:t>9,10</w:t>
      </w:r>
      <w:r w:rsidRPr="008F0C30">
        <w:t xml:space="preserve"> which occupies the same environment as </w:t>
      </w:r>
      <w:r w:rsidRPr="008F0C30">
        <w:rPr>
          <w:i/>
          <w:iCs/>
        </w:rPr>
        <w:t>B. athracis</w:t>
      </w:r>
      <w:r w:rsidR="006B1ED6" w:rsidRPr="008F0C30">
        <w:rPr>
          <w:i/>
          <w:iCs/>
        </w:rPr>
        <w:t>.</w:t>
      </w:r>
      <w:r w:rsidR="006B1ED6" w:rsidRPr="008F0C30">
        <w:rPr>
          <w:vertAlign w:val="superscript"/>
        </w:rPr>
        <w:t>11</w:t>
      </w:r>
      <w:r w:rsidRPr="008F0C30">
        <w:t xml:space="preserve"> With many shared characteristics and protein chains it is difficult to differentiate between the two</w:t>
      </w:r>
      <w:r w:rsidR="467529ED" w:rsidRPr="008F0C30">
        <w:t xml:space="preserve"> species</w:t>
      </w:r>
      <w:r w:rsidRPr="008F0C30">
        <w:t xml:space="preserve">. Most testing occurs in </w:t>
      </w:r>
      <w:r w:rsidR="00AF529F" w:rsidRPr="008F0C30">
        <w:t>specialized</w:t>
      </w:r>
      <w:r w:rsidRPr="008F0C30">
        <w:t xml:space="preserve"> lab</w:t>
      </w:r>
      <w:r w:rsidR="18F62A3B" w:rsidRPr="008F0C30">
        <w:t>oratories</w:t>
      </w:r>
      <w:r w:rsidRPr="008F0C30">
        <w:t xml:space="preserve"> equipped to deal with the pathogen, where nasal swabs or blood samples (if taken from humans), or environmental samples are taken and the bacteria are grown on agar plates, after which a myriad of tests are performed to confirm the presence of </w:t>
      </w:r>
      <w:r w:rsidRPr="008F0C30">
        <w:rPr>
          <w:i/>
          <w:iCs/>
        </w:rPr>
        <w:t>B. athracis</w:t>
      </w:r>
      <w:r w:rsidRPr="008F0C30">
        <w:t>.</w:t>
      </w:r>
      <w:r w:rsidR="006B1ED6" w:rsidRPr="008F0C30">
        <w:rPr>
          <w:vertAlign w:val="superscript"/>
        </w:rPr>
        <w:t>12</w:t>
      </w:r>
      <w:r w:rsidRPr="008F0C30">
        <w:t xml:space="preserve"> </w:t>
      </w:r>
      <w:r w:rsidRPr="008F0C30">
        <w:lastRenderedPageBreak/>
        <w:t xml:space="preserve">Alternatively, there are commercial biosensors available that can give a result within 15 minutes from sample collection, but they have a very high limit of detection and can give false negatives which might </w:t>
      </w:r>
      <w:r w:rsidR="4F14F42A" w:rsidRPr="008F0C30">
        <w:t>in turn provide</w:t>
      </w:r>
      <w:r w:rsidRPr="008F0C30">
        <w:t xml:space="preserve"> a false sense of security to the on-site responders.</w:t>
      </w:r>
      <w:r w:rsidR="006B1ED6" w:rsidRPr="008F0C30">
        <w:rPr>
          <w:vertAlign w:val="superscript"/>
        </w:rPr>
        <w:t>13</w:t>
      </w:r>
      <w:r w:rsidRPr="008F0C30">
        <w:t xml:space="preserve"> Anthrax detection on-site is also difficult as the number of spores present can be quite small, especially in the collected air samples. The</w:t>
      </w:r>
      <w:r w:rsidR="2FACAF60" w:rsidRPr="008F0C30">
        <w:t>refore, the</w:t>
      </w:r>
      <w:r w:rsidRPr="008F0C30">
        <w:t>re is a need for better and quicker on-site detectio</w:t>
      </w:r>
      <w:r w:rsidR="006B1ED6" w:rsidRPr="008F0C30">
        <w:t>n</w:t>
      </w:r>
      <w:r w:rsidRPr="008F0C30">
        <w:t>.</w:t>
      </w:r>
      <w:r w:rsidR="006B1ED6" w:rsidRPr="008F0C30">
        <w:rPr>
          <w:vertAlign w:val="superscript"/>
        </w:rPr>
        <w:t>14</w:t>
      </w:r>
    </w:p>
    <w:p w14:paraId="3D81CBDB" w14:textId="3D193A6B" w:rsidR="7D883DE8" w:rsidRDefault="7D883DE8">
      <w:pPr>
        <w:pStyle w:val="JASABodyText"/>
      </w:pPr>
      <w:r w:rsidRPr="008F0C30">
        <w:t xml:space="preserve">Well-established methods </w:t>
      </w:r>
      <w:r w:rsidR="001A0259" w:rsidRPr="008F0C30">
        <w:t>for detection</w:t>
      </w:r>
      <w:r w:rsidR="63FDB90D" w:rsidRPr="008F0C30">
        <w:t>,</w:t>
      </w:r>
      <w:r w:rsidR="001A0259" w:rsidRPr="008F0C30">
        <w:t xml:space="preserve"> </w:t>
      </w:r>
      <w:r w:rsidRPr="008F0C30">
        <w:t>includ</w:t>
      </w:r>
      <w:r w:rsidR="17F658EE" w:rsidRPr="008F0C30">
        <w:t>ing</w:t>
      </w:r>
      <w:r w:rsidRPr="008F0C30">
        <w:t xml:space="preserve"> cell culturing, </w:t>
      </w:r>
      <w:proofErr w:type="gramStart"/>
      <w:r w:rsidRPr="008F0C30">
        <w:t>PCR</w:t>
      </w:r>
      <w:proofErr w:type="gramEnd"/>
      <w:r w:rsidRPr="008F0C30">
        <w:t xml:space="preserve"> and immunoassays like ELISA</w:t>
      </w:r>
      <w:r w:rsidR="0A9AF343" w:rsidRPr="008F0C30">
        <w:t>,</w:t>
      </w:r>
      <w:r w:rsidRPr="008F0C30">
        <w:t xml:space="preserve"> have been used for anthrax detection for decades. These methods are robust and reliable, but often trade speed for low detection thresholds.</w:t>
      </w:r>
      <w:r w:rsidR="006B1ED6" w:rsidRPr="008F0C30">
        <w:rPr>
          <w:vertAlign w:val="superscript"/>
        </w:rPr>
        <w:t>15</w:t>
      </w:r>
    </w:p>
    <w:p w14:paraId="6958A801" w14:textId="1483711A" w:rsidR="7D883DE8" w:rsidRPr="008F0C30" w:rsidRDefault="7D883DE8">
      <w:pPr>
        <w:pStyle w:val="JASABodyText"/>
      </w:pPr>
      <w:r w:rsidRPr="4649C329">
        <w:t xml:space="preserve">Cell culturing relies on growing bacteria colonies on agar gel which provides fertile conditions and can give a result for </w:t>
      </w:r>
      <w:r w:rsidRPr="008F0C30">
        <w:t xml:space="preserve">a concentration as low as 2.5 colony forming units (CFUs)/ml. </w:t>
      </w:r>
      <w:r w:rsidR="33A2C255" w:rsidRPr="008F0C30">
        <w:t>T</w:t>
      </w:r>
      <w:r w:rsidRPr="008F0C30">
        <w:t xml:space="preserve">he procedure is straightforward and takes a few days, but due to the similarity between various </w:t>
      </w:r>
      <w:r w:rsidRPr="008F0C30">
        <w:rPr>
          <w:i/>
          <w:iCs/>
        </w:rPr>
        <w:t>Bacillus</w:t>
      </w:r>
      <w:r w:rsidRPr="008F0C30">
        <w:t xml:space="preserve"> species, extra tests need to be performed.</w:t>
      </w:r>
      <w:r w:rsidR="006B1ED6" w:rsidRPr="008F0C30">
        <w:rPr>
          <w:vertAlign w:val="superscript"/>
        </w:rPr>
        <w:t>16</w:t>
      </w:r>
    </w:p>
    <w:p w14:paraId="6375C7A4" w14:textId="2E35A422" w:rsidR="7D883DE8" w:rsidRPr="008F0C30" w:rsidRDefault="7D883DE8">
      <w:pPr>
        <w:pStyle w:val="JASABodyText"/>
      </w:pPr>
      <w:r w:rsidRPr="008F0C30">
        <w:t>Immunoassay methods are the cornerstone of anthrax testing</w:t>
      </w:r>
      <w:r w:rsidR="5D5EE2A3" w:rsidRPr="008F0C30">
        <w:t xml:space="preserve"> that</w:t>
      </w:r>
      <w:r w:rsidRPr="008F0C30">
        <w:t xml:space="preserve"> rely on specific antibodies to </w:t>
      </w:r>
      <w:r w:rsidR="00B46076" w:rsidRPr="008F0C30">
        <w:t>immobilize</w:t>
      </w:r>
      <w:r w:rsidRPr="008F0C30">
        <w:t xml:space="preserve">, concentrate, count, and </w:t>
      </w:r>
      <w:r w:rsidR="00B46076" w:rsidRPr="008F0C30">
        <w:t>visualize</w:t>
      </w:r>
      <w:r w:rsidRPr="008F0C30">
        <w:t xml:space="preserve"> the pathogens. </w:t>
      </w:r>
      <w:r w:rsidR="7ABF9E23" w:rsidRPr="008F0C30">
        <w:t>T</w:t>
      </w:r>
      <w:r w:rsidRPr="008F0C30">
        <w:t>hey are considerably faster than cell culturing</w:t>
      </w:r>
      <w:r w:rsidR="352DD24A" w:rsidRPr="008F0C30">
        <w:t xml:space="preserve"> (around a day)</w:t>
      </w:r>
      <w:r w:rsidRPr="008F0C30">
        <w:t xml:space="preserve"> and can still provide low detection limits (10</w:t>
      </w:r>
      <w:r w:rsidRPr="008F0C30">
        <w:rPr>
          <w:vertAlign w:val="superscript"/>
        </w:rPr>
        <w:t>0</w:t>
      </w:r>
      <w:r w:rsidRPr="008F0C30">
        <w:t xml:space="preserve"> - 10</w:t>
      </w:r>
      <w:r w:rsidRPr="008F0C30">
        <w:rPr>
          <w:vertAlign w:val="superscript"/>
        </w:rPr>
        <w:t>4</w:t>
      </w:r>
      <w:r w:rsidRPr="008F0C30">
        <w:t xml:space="preserve"> CFU/ml), depending on the type of method used.</w:t>
      </w:r>
      <w:r w:rsidR="006B1ED6" w:rsidRPr="008F0C30">
        <w:rPr>
          <w:vertAlign w:val="superscript"/>
        </w:rPr>
        <w:t>15</w:t>
      </w:r>
      <w:r w:rsidRPr="008F0C30">
        <w:t xml:space="preserve"> </w:t>
      </w:r>
      <w:r w:rsidR="006B1ED6" w:rsidRPr="008F0C30">
        <w:t xml:space="preserve">There are </w:t>
      </w:r>
      <w:r w:rsidR="00AF529F" w:rsidRPr="008F0C30">
        <w:t>multiple</w:t>
      </w:r>
      <w:r w:rsidR="006B1ED6" w:rsidRPr="008F0C30">
        <w:t xml:space="preserve"> methods for detecting </w:t>
      </w:r>
      <w:r w:rsidR="003D0956" w:rsidRPr="008F0C30">
        <w:rPr>
          <w:i/>
          <w:iCs/>
        </w:rPr>
        <w:t xml:space="preserve">B. </w:t>
      </w:r>
      <w:r w:rsidR="003D0956" w:rsidRPr="008F0C30">
        <w:t>anthracis spores based on th</w:t>
      </w:r>
      <w:r w:rsidR="00AF529F" w:rsidRPr="008F0C30">
        <w:t>e immunoassay principle</w:t>
      </w:r>
      <w:r w:rsidR="003D0956" w:rsidRPr="008F0C30">
        <w:rPr>
          <w:vertAlign w:val="superscript"/>
        </w:rPr>
        <w:t>12</w:t>
      </w:r>
      <w:r w:rsidR="003D0956" w:rsidRPr="008F0C30">
        <w:t xml:space="preserve"> and t</w:t>
      </w:r>
      <w:r w:rsidRPr="008F0C30">
        <w:t xml:space="preserve">he only anthrax field testing kit on the market is </w:t>
      </w:r>
      <w:r w:rsidR="3B43900D" w:rsidRPr="008F0C30">
        <w:t>immuno</w:t>
      </w:r>
      <w:r w:rsidRPr="008F0C30">
        <w:t>assay based, and while it can give results within 15 minutes, its detection limit is only 10</w:t>
      </w:r>
      <w:r w:rsidRPr="008F0C30">
        <w:rPr>
          <w:vertAlign w:val="superscript"/>
        </w:rPr>
        <w:t>5</w:t>
      </w:r>
      <w:r w:rsidRPr="008F0C30">
        <w:t xml:space="preserve"> - 10</w:t>
      </w:r>
      <w:r w:rsidRPr="008F0C30">
        <w:rPr>
          <w:vertAlign w:val="superscript"/>
        </w:rPr>
        <w:t>6</w:t>
      </w:r>
      <w:r w:rsidRPr="008F0C30">
        <w:t xml:space="preserve"> CFU/ml.</w:t>
      </w:r>
      <w:r w:rsidR="003D0956" w:rsidRPr="008F0C30">
        <w:rPr>
          <w:vertAlign w:val="superscript"/>
        </w:rPr>
        <w:t>13</w:t>
      </w:r>
      <w:r w:rsidRPr="008F0C30">
        <w:t xml:space="preserve"> The biggest problem arises from the specificity of the antibodies used as, like with cell culturing, many species of the </w:t>
      </w:r>
      <w:r w:rsidRPr="008F0C30">
        <w:rPr>
          <w:i/>
          <w:iCs/>
        </w:rPr>
        <w:t>Bacillus</w:t>
      </w:r>
      <w:r w:rsidRPr="008F0C30">
        <w:t xml:space="preserve"> family share similar properties, especially </w:t>
      </w:r>
      <w:r w:rsidRPr="008F0C30">
        <w:rPr>
          <w:i/>
          <w:iCs/>
        </w:rPr>
        <w:t>B. cereus</w:t>
      </w:r>
      <w:r w:rsidRPr="008F0C30">
        <w:t>.</w:t>
      </w:r>
      <w:r w:rsidR="003D0956" w:rsidRPr="008F0C30">
        <w:rPr>
          <w:vertAlign w:val="superscript"/>
        </w:rPr>
        <w:t>17</w:t>
      </w:r>
    </w:p>
    <w:p w14:paraId="7B7B64DD" w14:textId="7FD4C9DD" w:rsidR="7D883DE8" w:rsidRPr="008F0C30" w:rsidRDefault="7D883DE8">
      <w:pPr>
        <w:pStyle w:val="JASABodyText"/>
      </w:pPr>
      <w:r w:rsidRPr="008F0C30">
        <w:t xml:space="preserve">PCR relies on isolating, </w:t>
      </w:r>
      <w:r w:rsidR="003D0956" w:rsidRPr="008F0C30">
        <w:t>amplifying,</w:t>
      </w:r>
      <w:r w:rsidRPr="008F0C30">
        <w:t xml:space="preserve"> and quantifying short DNA sequences. It has become a sta</w:t>
      </w:r>
      <w:r w:rsidR="00AF529F" w:rsidRPr="008F0C30">
        <w:t>p</w:t>
      </w:r>
      <w:r w:rsidRPr="008F0C30">
        <w:t>le in detection methods due to its speed (3-24 h) and accuracy (10</w:t>
      </w:r>
      <w:r w:rsidRPr="008F0C30">
        <w:rPr>
          <w:vertAlign w:val="superscript"/>
        </w:rPr>
        <w:t>0</w:t>
      </w:r>
      <w:r w:rsidRPr="008F0C30">
        <w:t xml:space="preserve"> - 10</w:t>
      </w:r>
      <w:r w:rsidRPr="008F0C30">
        <w:rPr>
          <w:vertAlign w:val="superscript"/>
        </w:rPr>
        <w:t>6</w:t>
      </w:r>
      <w:r w:rsidRPr="008F0C30">
        <w:t xml:space="preserve"> CFU/ml, depending on the method).</w:t>
      </w:r>
      <w:r w:rsidR="003D0956" w:rsidRPr="008F0C30">
        <w:rPr>
          <w:vertAlign w:val="superscript"/>
        </w:rPr>
        <w:t>15</w:t>
      </w:r>
      <w:r w:rsidRPr="008F0C30">
        <w:t xml:space="preserve"> In practice</w:t>
      </w:r>
      <w:r w:rsidR="2136DF63" w:rsidRPr="008F0C30">
        <w:t>,</w:t>
      </w:r>
      <w:r w:rsidRPr="008F0C30">
        <w:t xml:space="preserve"> contaminating DNA can create noise, and faster variants </w:t>
      </w:r>
      <w:r w:rsidR="00DF4913" w:rsidRPr="008F0C30">
        <w:t xml:space="preserve">do not reliably </w:t>
      </w:r>
      <w:r w:rsidR="00DF4913" w:rsidRPr="008F0C30">
        <w:lastRenderedPageBreak/>
        <w:t xml:space="preserve">tell </w:t>
      </w:r>
      <w:r w:rsidRPr="008F0C30">
        <w:t>if a cell is viable</w:t>
      </w:r>
      <w:r w:rsidR="003D0956" w:rsidRPr="008F0C30">
        <w:rPr>
          <w:vertAlign w:val="superscript"/>
        </w:rPr>
        <w:t>18</w:t>
      </w:r>
      <w:r w:rsidR="003D0956" w:rsidRPr="008F0C30">
        <w:t xml:space="preserve"> and d</w:t>
      </w:r>
      <w:r w:rsidRPr="008F0C30">
        <w:t>etection limits below 100 CFU/ml are hard to achieve.</w:t>
      </w:r>
      <w:r w:rsidR="003D0956" w:rsidRPr="008F0C30">
        <w:rPr>
          <w:vertAlign w:val="superscript"/>
        </w:rPr>
        <w:t>19,20</w:t>
      </w:r>
      <w:r w:rsidRPr="008F0C30">
        <w:t xml:space="preserve"> </w:t>
      </w:r>
      <w:r w:rsidR="003D0956" w:rsidRPr="008F0C30">
        <w:t>However, n</w:t>
      </w:r>
      <w:r w:rsidRPr="008F0C30">
        <w:t xml:space="preserve">ucleic-based methods are becoming a new standard in anthrax detection. </w:t>
      </w:r>
    </w:p>
    <w:p w14:paraId="10ECD35B" w14:textId="57704117" w:rsidR="7A689918" w:rsidRPr="008F0C30" w:rsidRDefault="7A689918" w:rsidP="00DE6543">
      <w:pPr>
        <w:pStyle w:val="JASAsubsectionfirstsubheading"/>
      </w:pPr>
      <w:r w:rsidRPr="008F0C30">
        <w:rPr>
          <w:szCs w:val="24"/>
        </w:rPr>
        <w:t>Concentration and delivery methods</w:t>
      </w:r>
    </w:p>
    <w:p w14:paraId="1DE51EBB" w14:textId="1C1AF045" w:rsidR="7A689918" w:rsidRPr="008F0C30" w:rsidRDefault="00DE6543">
      <w:pPr>
        <w:pStyle w:val="JASABodyText"/>
      </w:pPr>
      <w:r w:rsidRPr="008F0C30">
        <w:t xml:space="preserve">Rapid </w:t>
      </w:r>
      <w:r w:rsidR="00FF610B" w:rsidRPr="008F0C30">
        <w:t xml:space="preserve">anthrax </w:t>
      </w:r>
      <w:r w:rsidR="00921A63" w:rsidRPr="008F0C30">
        <w:t xml:space="preserve">detection </w:t>
      </w:r>
      <w:r w:rsidR="00241EDF" w:rsidRPr="008F0C30">
        <w:t xml:space="preserve">at low </w:t>
      </w:r>
      <w:r w:rsidR="00921A63" w:rsidRPr="008F0C30">
        <w:t>concentration</w:t>
      </w:r>
      <w:r w:rsidR="00241EDF" w:rsidRPr="008F0C30">
        <w:t>s</w:t>
      </w:r>
      <w:r w:rsidR="00921A63" w:rsidRPr="008F0C30">
        <w:t xml:space="preserve"> is vital</w:t>
      </w:r>
      <w:r w:rsidR="00241EDF" w:rsidRPr="008F0C30">
        <w:t xml:space="preserve"> for rapid response</w:t>
      </w:r>
      <w:r w:rsidR="00921A63" w:rsidRPr="008F0C30">
        <w:t xml:space="preserve">. </w:t>
      </w:r>
      <w:r w:rsidRPr="008F0C30">
        <w:t>C</w:t>
      </w:r>
      <w:r w:rsidR="7A689918" w:rsidRPr="008F0C30">
        <w:t>ommercial field kits have a high limit of detection and therefore require either a conc</w:t>
      </w:r>
      <w:r w:rsidR="6C6A9CBB" w:rsidRPr="008F0C30">
        <w:t>entration phase or can only be applied in situations where there is a high concentration of anthrax in the area.</w:t>
      </w:r>
      <w:r w:rsidR="003D0956" w:rsidRPr="008F0C30">
        <w:rPr>
          <w:vertAlign w:val="superscript"/>
        </w:rPr>
        <w:t>13</w:t>
      </w:r>
      <w:r w:rsidR="6C6A9CBB" w:rsidRPr="008F0C30">
        <w:t xml:space="preserve"> Relying on diffusion alone takes prohibitively long (as will be demonstrated in secti</w:t>
      </w:r>
      <w:r w:rsidR="24A8EB89" w:rsidRPr="008F0C30">
        <w:t>on</w:t>
      </w:r>
      <w:r w:rsidR="00921A63" w:rsidRPr="008F0C30">
        <w:t xml:space="preserve"> V</w:t>
      </w:r>
      <w:r w:rsidR="24A8EB89" w:rsidRPr="008F0C30">
        <w:t xml:space="preserve">). </w:t>
      </w:r>
      <w:r w:rsidR="00241EDF" w:rsidRPr="008F0C30">
        <w:t xml:space="preserve"> </w:t>
      </w:r>
    </w:p>
    <w:p w14:paraId="2D27296D" w14:textId="53F3CBF1" w:rsidR="24A8EB89" w:rsidRPr="008F0C30" w:rsidRDefault="24A8EB89">
      <w:pPr>
        <w:pStyle w:val="JASABodyText"/>
      </w:pPr>
      <w:r w:rsidRPr="008F0C30">
        <w:t>Newer biosensor methods attempt to combine speed and accuracy, often through sample processing steps t</w:t>
      </w:r>
      <w:r w:rsidR="365748AD" w:rsidRPr="008F0C30">
        <w:t>hat</w:t>
      </w:r>
      <w:r w:rsidRPr="008F0C30">
        <w:t xml:space="preserve"> capture and concentrate the pathogen before detection.</w:t>
      </w:r>
      <w:r w:rsidR="003D0956" w:rsidRPr="008F0C30">
        <w:rPr>
          <w:vertAlign w:val="superscript"/>
        </w:rPr>
        <w:t>22</w:t>
      </w:r>
      <w:r w:rsidRPr="008F0C30">
        <w:t xml:space="preserve"> </w:t>
      </w:r>
      <w:r w:rsidR="16FF92F1" w:rsidRPr="008F0C30">
        <w:t>The methods</w:t>
      </w:r>
      <w:r w:rsidR="16FF92F1">
        <w:t xml:space="preserve"> of delivering the pathogen vary</w:t>
      </w:r>
      <w:r w:rsidR="0A61F486">
        <w:t xml:space="preserve"> and usually double as </w:t>
      </w:r>
      <w:r w:rsidR="3CBDDF11">
        <w:t>the</w:t>
      </w:r>
      <w:r w:rsidR="0A61F486">
        <w:t xml:space="preserve"> concentration step. </w:t>
      </w:r>
      <w:r w:rsidR="16FF92F1">
        <w:t xml:space="preserve"> The simplest method is to use gravity, but this scales very poorly and is static. An improvement would be to introduce flow</w:t>
      </w:r>
      <w:r w:rsidR="00921A63">
        <w:t xml:space="preserve"> and combine it with a method of directing and concentrating the </w:t>
      </w:r>
      <w:r w:rsidR="1144B454">
        <w:t>pathogens</w:t>
      </w:r>
      <w:r w:rsidR="16FF92F1">
        <w:t xml:space="preserve">. Several methods have been </w:t>
      </w:r>
      <w:r w:rsidR="16FF92F1" w:rsidRPr="008F0C30">
        <w:t>developed to improve this efficiency</w:t>
      </w:r>
      <w:r w:rsidR="00906F73" w:rsidRPr="008F0C30">
        <w:t>,</w:t>
      </w:r>
      <w:r w:rsidR="16FF92F1" w:rsidRPr="008F0C30">
        <w:t xml:space="preserve"> </w:t>
      </w:r>
      <w:r w:rsidR="00906F73" w:rsidRPr="008F0C30">
        <w:t>including</w:t>
      </w:r>
      <w:r w:rsidR="16FF92F1" w:rsidRPr="008F0C30">
        <w:t xml:space="preserve">: </w:t>
      </w:r>
      <w:proofErr w:type="spellStart"/>
      <w:r w:rsidR="16FF92F1" w:rsidRPr="008F0C30">
        <w:t>magnetophoresis</w:t>
      </w:r>
      <w:proofErr w:type="spellEnd"/>
      <w:r w:rsidR="16FF92F1" w:rsidRPr="008F0C30">
        <w:t xml:space="preserve">, </w:t>
      </w:r>
      <w:proofErr w:type="spellStart"/>
      <w:r w:rsidR="16FF92F1" w:rsidRPr="008F0C30">
        <w:t>dielectrophoresis</w:t>
      </w:r>
      <w:proofErr w:type="spellEnd"/>
      <w:r w:rsidR="16FF92F1" w:rsidRPr="008F0C30">
        <w:t xml:space="preserve">, and </w:t>
      </w:r>
      <w:r w:rsidR="6413A4CD" w:rsidRPr="008F0C30">
        <w:t xml:space="preserve">the focus of this article - </w:t>
      </w:r>
      <w:r w:rsidR="16FF92F1" w:rsidRPr="008F0C30">
        <w:t>acoustophoresis.</w:t>
      </w:r>
    </w:p>
    <w:p w14:paraId="755F0C19" w14:textId="32DA6FBD" w:rsidR="4BAED63A" w:rsidRPr="00C41592" w:rsidRDefault="4BAED63A">
      <w:pPr>
        <w:pStyle w:val="JASABodyText"/>
      </w:pPr>
      <w:r w:rsidRPr="008F0C30">
        <w:t>Acoustic radiation forces have been used for decades as a method of manipulating particles.</w:t>
      </w:r>
      <w:r w:rsidR="00E0636E" w:rsidRPr="008F0C30">
        <w:rPr>
          <w:vertAlign w:val="superscript"/>
        </w:rPr>
        <w:t>23</w:t>
      </w:r>
      <w:r w:rsidRPr="008F0C30">
        <w:t xml:space="preserve"> It has the ability to move particles in bulk,</w:t>
      </w:r>
      <w:r w:rsidR="00E0636E" w:rsidRPr="008F0C30">
        <w:rPr>
          <w:vertAlign w:val="superscript"/>
        </w:rPr>
        <w:t>24</w:t>
      </w:r>
      <w:r w:rsidRPr="008F0C30">
        <w:t xml:space="preserve"> but without damaging them and keeping their viability preserved.</w:t>
      </w:r>
      <w:r w:rsidR="00E0636E" w:rsidRPr="008F0C30">
        <w:rPr>
          <w:vertAlign w:val="superscript"/>
        </w:rPr>
        <w:t>25,26</w:t>
      </w:r>
      <w:r w:rsidRPr="008F0C30">
        <w:t xml:space="preserve"> In high flow scenarios, a device made by Carugo</w:t>
      </w:r>
      <w:r w:rsidR="00E0636E" w:rsidRPr="008F0C30">
        <w:t xml:space="preserve"> </w:t>
      </w:r>
      <w:r w:rsidRPr="008F0C30">
        <w:rPr>
          <w:i/>
          <w:iCs/>
        </w:rPr>
        <w:t>et al.</w:t>
      </w:r>
      <w:r w:rsidRPr="008F0C30">
        <w:t xml:space="preserve"> managed to increase the concentration of </w:t>
      </w:r>
      <w:r w:rsidR="29AB9A17" w:rsidRPr="008F0C30">
        <w:t>bacteria</w:t>
      </w:r>
      <w:r w:rsidR="46EDAA91" w:rsidRPr="008F0C30">
        <w:t>l</w:t>
      </w:r>
      <w:r w:rsidR="29AB9A17" w:rsidRPr="008F0C30">
        <w:t xml:space="preserve"> cells</w:t>
      </w:r>
      <w:r w:rsidRPr="008F0C30">
        <w:t xml:space="preserve"> 60</w:t>
      </w:r>
      <w:r w:rsidR="19E47E91" w:rsidRPr="008F0C30">
        <w:t>-</w:t>
      </w:r>
      <w:r w:rsidRPr="008F0C30">
        <w:t>fold.</w:t>
      </w:r>
      <w:r w:rsidR="00E0636E" w:rsidRPr="008F0C30">
        <w:rPr>
          <w:vertAlign w:val="superscript"/>
        </w:rPr>
        <w:t>27</w:t>
      </w:r>
      <w:r w:rsidRPr="008F0C30">
        <w:t xml:space="preserve"> If latex particles are used in </w:t>
      </w:r>
      <w:r w:rsidR="00B46076" w:rsidRPr="008F0C30">
        <w:t>conjunction</w:t>
      </w:r>
      <w:r w:rsidRPr="008F0C30">
        <w:t xml:space="preserve"> with</w:t>
      </w:r>
      <w:r w:rsidR="00B46076" w:rsidRPr="008F0C30">
        <w:t xml:space="preserve"> </w:t>
      </w:r>
      <w:r w:rsidR="00B46076" w:rsidRPr="008F0C30">
        <w:rPr>
          <w:i/>
          <w:iCs/>
        </w:rPr>
        <w:t>Escherichia coli</w:t>
      </w:r>
      <w:r w:rsidRPr="008F0C30">
        <w:t>, up to 95% can be captured, using the secondary acoustic radiation forces between the seed particle and bacteria to assist capture. With this method even sub-micron particles down to 110 nm can be focused,</w:t>
      </w:r>
      <w:r w:rsidR="00E0636E" w:rsidRPr="008F0C30">
        <w:rPr>
          <w:vertAlign w:val="superscript"/>
        </w:rPr>
        <w:t>28,29</w:t>
      </w:r>
      <w:r w:rsidRPr="008F0C30">
        <w:t xml:space="preserve"> and can exhibit an increase in detection up to 128 fold.</w:t>
      </w:r>
      <w:r w:rsidR="00E0636E" w:rsidRPr="008F0C30">
        <w:rPr>
          <w:vertAlign w:val="superscript"/>
        </w:rPr>
        <w:t>30</w:t>
      </w:r>
      <w:r w:rsidRPr="008F0C30">
        <w:t xml:space="preserve"> Ultrasound is incorporated in some</w:t>
      </w:r>
      <w:r w:rsidR="00E0636E" w:rsidRPr="008F0C30">
        <w:t xml:space="preserve"> </w:t>
      </w:r>
      <w:r w:rsidRPr="008F0C30">
        <w:rPr>
          <w:i/>
          <w:iCs/>
        </w:rPr>
        <w:t>in situ</w:t>
      </w:r>
      <w:r w:rsidRPr="008F0C30">
        <w:t xml:space="preserve"> systems where rapid detection is necessary: Ohlsson </w:t>
      </w:r>
      <w:r w:rsidRPr="008F0C30">
        <w:rPr>
          <w:i/>
          <w:iCs/>
        </w:rPr>
        <w:t>et al.</w:t>
      </w:r>
      <w:r w:rsidRPr="008F0C30">
        <w:t xml:space="preserve"> demonstrated a device that uses ultrasound to separate, trap, and wash red blood cells, and deliver them to a PCR chip for analysis. They managed to attain a limit of detection of 10</w:t>
      </w:r>
      <w:r w:rsidR="00B46076" w:rsidRPr="008F0C30">
        <w:rPr>
          <w:vertAlign w:val="superscript"/>
        </w:rPr>
        <w:t>3</w:t>
      </w:r>
      <w:r w:rsidRPr="008F0C30">
        <w:t xml:space="preserve"> </w:t>
      </w:r>
      <w:r w:rsidRPr="008F0C30">
        <w:rPr>
          <w:i/>
          <w:iCs/>
        </w:rPr>
        <w:t>Pseudomonas</w:t>
      </w:r>
      <w:r w:rsidRPr="008F0C30">
        <w:t xml:space="preserve"> bacteria</w:t>
      </w:r>
      <w:r w:rsidR="00935415" w:rsidRPr="008F0C30">
        <w:t>l CFU</w:t>
      </w:r>
      <w:r w:rsidRPr="008F0C30">
        <w:t>/ml in 2 h.</w:t>
      </w:r>
      <w:r w:rsidR="00E0636E" w:rsidRPr="008F0C30">
        <w:rPr>
          <w:vertAlign w:val="superscript"/>
        </w:rPr>
        <w:t>31</w:t>
      </w:r>
      <w:r w:rsidRPr="008F0C30">
        <w:t xml:space="preserve"> </w:t>
      </w:r>
      <w:r w:rsidRPr="008F0C30">
        <w:lastRenderedPageBreak/>
        <w:t xml:space="preserve">Real-time detection is a long sought-after goal for a lot of field tests, and </w:t>
      </w:r>
      <w:proofErr w:type="spellStart"/>
      <w:r w:rsidRPr="008F0C30">
        <w:t>Bavli</w:t>
      </w:r>
      <w:proofErr w:type="spellEnd"/>
      <w:r w:rsidR="00E0636E" w:rsidRPr="008F0C30">
        <w:t xml:space="preserve"> </w:t>
      </w:r>
      <w:r w:rsidRPr="008F0C30">
        <w:rPr>
          <w:i/>
          <w:iCs/>
        </w:rPr>
        <w:t>et al.</w:t>
      </w:r>
      <w:r w:rsidRPr="008F0C30">
        <w:t xml:space="preserve"> have managed to</w:t>
      </w:r>
      <w:r>
        <w:t xml:space="preserve"> create a real-</w:t>
      </w:r>
      <w:r w:rsidRPr="008F0C30">
        <w:t xml:space="preserve">time monitoring device that uses </w:t>
      </w:r>
      <w:r w:rsidR="00B46076" w:rsidRPr="008F0C30">
        <w:t xml:space="preserve">ultrasonic standing waves (USW) </w:t>
      </w:r>
      <w:r w:rsidRPr="008F0C30">
        <w:t>combined with latex-beads to achieve a limit of detection of 1.6</w:t>
      </w:r>
      <w:r w:rsidR="00B46076" w:rsidRPr="008F0C30">
        <w:rPr>
          <w:rFonts w:ascii="Calibri" w:hAnsi="Calibri" w:cs="Calibri"/>
        </w:rPr>
        <w:t>·</w:t>
      </w:r>
      <w:r w:rsidRPr="008F0C30">
        <w:t>1</w:t>
      </w:r>
      <w:r w:rsidR="00B46076" w:rsidRPr="008F0C30">
        <w:t>0</w:t>
      </w:r>
      <w:r w:rsidR="00B46076" w:rsidRPr="008F0C30">
        <w:rPr>
          <w:vertAlign w:val="superscript"/>
        </w:rPr>
        <w:t>4</w:t>
      </w:r>
      <w:r w:rsidRPr="008F0C30">
        <w:t xml:space="preserve"> CFU/ml for </w:t>
      </w:r>
      <w:r w:rsidR="00B46076" w:rsidRPr="008F0C30">
        <w:rPr>
          <w:i/>
          <w:iCs/>
        </w:rPr>
        <w:t>E. Coli</w:t>
      </w:r>
      <w:r w:rsidRPr="008F0C30">
        <w:t>, and 4</w:t>
      </w:r>
      <w:r w:rsidR="00B46076" w:rsidRPr="008F0C30">
        <w:rPr>
          <w:rFonts w:ascii="Calibri" w:hAnsi="Calibri" w:cs="Calibri"/>
        </w:rPr>
        <w:t>·</w:t>
      </w:r>
      <w:r w:rsidRPr="008F0C30">
        <w:t>10</w:t>
      </w:r>
      <w:r w:rsidR="00B46076" w:rsidRPr="008F0C30">
        <w:rPr>
          <w:vertAlign w:val="superscript"/>
        </w:rPr>
        <w:t>4</w:t>
      </w:r>
      <w:r w:rsidRPr="008F0C30">
        <w:t xml:space="preserve"> CFU/ml for</w:t>
      </w:r>
      <w:r w:rsidR="00B46076" w:rsidRPr="008F0C30">
        <w:t xml:space="preserve"> </w:t>
      </w:r>
      <w:r w:rsidRPr="008F0C30">
        <w:rPr>
          <w:i/>
          <w:iCs/>
        </w:rPr>
        <w:t>Salmonella enterica</w:t>
      </w:r>
      <w:r w:rsidRPr="008F0C30">
        <w:t>, both in wate</w:t>
      </w:r>
      <w:r w:rsidR="00E0636E" w:rsidRPr="008F0C30">
        <w:t>r</w:t>
      </w:r>
      <w:r w:rsidRPr="008F0C30">
        <w:t>.</w:t>
      </w:r>
      <w:r w:rsidR="00E0636E" w:rsidRPr="008F0C30">
        <w:rPr>
          <w:vertAlign w:val="superscript"/>
        </w:rPr>
        <w:t>29</w:t>
      </w:r>
      <w:r w:rsidRPr="008F0C30">
        <w:t xml:space="preserve"> This is a significant improvement over the tests that do not use ultrasound. BG spores often are used as a safe substitute for anthrax and a few groups have worked with them to </w:t>
      </w:r>
      <w:r w:rsidR="00190E85" w:rsidRPr="008F0C30">
        <w:t xml:space="preserve">develop </w:t>
      </w:r>
      <w:r w:rsidRPr="008F0C30">
        <w:t>methods for anthrax d</w:t>
      </w:r>
      <w:r>
        <w:t xml:space="preserve">etection. By </w:t>
      </w:r>
      <w:r w:rsidR="00316485">
        <w:t>utilizing</w:t>
      </w:r>
      <w:r>
        <w:t xml:space="preserve"> </w:t>
      </w:r>
      <w:r w:rsidR="00316485">
        <w:t>USW</w:t>
      </w:r>
      <w:r>
        <w:t xml:space="preserve"> with an optical </w:t>
      </w:r>
      <w:r w:rsidR="007C5E37">
        <w:t>metal-clad leaky waveguide (</w:t>
      </w:r>
      <w:r>
        <w:t>MCLW</w:t>
      </w:r>
      <w:r w:rsidR="007C5E37">
        <w:t>)</w:t>
      </w:r>
      <w:r>
        <w:t xml:space="preserve"> sensor </w:t>
      </w:r>
      <w:proofErr w:type="spellStart"/>
      <w:r>
        <w:t>Zourob</w:t>
      </w:r>
      <w:proofErr w:type="spellEnd"/>
      <w:r>
        <w:t xml:space="preserve"> </w:t>
      </w:r>
      <w:r w:rsidRPr="0AC65F9D">
        <w:rPr>
          <w:i/>
          <w:iCs/>
        </w:rPr>
        <w:t>et al.</w:t>
      </w:r>
      <w:r>
        <w:t xml:space="preserve"> </w:t>
      </w:r>
      <w:r w:rsidR="02401C76">
        <w:t>achieve</w:t>
      </w:r>
      <w:r w:rsidR="27809885">
        <w:t>d</w:t>
      </w:r>
      <w:r>
        <w:t xml:space="preserve"> a detection limit of 10</w:t>
      </w:r>
      <w:r w:rsidR="007C5E37" w:rsidRPr="0AC65F9D">
        <w:rPr>
          <w:vertAlign w:val="superscript"/>
        </w:rPr>
        <w:t>3</w:t>
      </w:r>
      <w:r>
        <w:t xml:space="preserve"> </w:t>
      </w:r>
      <w:r w:rsidR="00E3139C">
        <w:t>CFU</w:t>
      </w:r>
      <w:r>
        <w:t>/ml, which is a 100 fold upgrade over MCLW alon</w:t>
      </w:r>
      <w:r w:rsidR="00E0636E">
        <w:t>e</w:t>
      </w:r>
      <w:r>
        <w:t>.</w:t>
      </w:r>
      <w:r w:rsidR="00E0636E" w:rsidRPr="0AC65F9D">
        <w:rPr>
          <w:vertAlign w:val="superscript"/>
        </w:rPr>
        <w:t>32</w:t>
      </w:r>
      <w:r>
        <w:t xml:space="preserve"> Martin </w:t>
      </w:r>
      <w:r w:rsidRPr="0AC65F9D">
        <w:rPr>
          <w:i/>
          <w:iCs/>
        </w:rPr>
        <w:t>et al.</w:t>
      </w:r>
      <w:r>
        <w:t xml:space="preserve"> combined a </w:t>
      </w:r>
      <w:r w:rsidR="007C5E37">
        <w:t>quarter wave (</w:t>
      </w:r>
      <w:r>
        <w:t>QW</w:t>
      </w:r>
      <w:r w:rsidR="007C5E37">
        <w:t>)</w:t>
      </w:r>
      <w:r>
        <w:t xml:space="preserve"> device with an immunosensor surface </w:t>
      </w:r>
      <w:r w:rsidR="25B8C92F" w:rsidRPr="00C41592">
        <w:t>and</w:t>
      </w:r>
      <w:r w:rsidRPr="00C41592">
        <w:t xml:space="preserve"> increase</w:t>
      </w:r>
      <w:r w:rsidR="44F3BE2D" w:rsidRPr="00C41592">
        <w:t>d</w:t>
      </w:r>
      <w:r w:rsidRPr="00C41592">
        <w:t xml:space="preserve"> the capture</w:t>
      </w:r>
      <w:r w:rsidR="61928F0E" w:rsidRPr="00C41592">
        <w:t xml:space="preserve"> efficiency</w:t>
      </w:r>
      <w:r w:rsidRPr="00C41592">
        <w:t xml:space="preserve"> of BG spores 70 times, and </w:t>
      </w:r>
      <w:r w:rsidR="683BAA26" w:rsidRPr="00C41592">
        <w:t>achieve</w:t>
      </w:r>
      <w:r w:rsidR="0EAFE9A7" w:rsidRPr="00C41592">
        <w:t>d</w:t>
      </w:r>
      <w:r w:rsidRPr="00C41592">
        <w:t xml:space="preserve"> a detection limit of 10</w:t>
      </w:r>
      <w:r w:rsidR="007C5E37" w:rsidRPr="00C41592">
        <w:rPr>
          <w:vertAlign w:val="superscript"/>
        </w:rPr>
        <w:t>4</w:t>
      </w:r>
      <w:r w:rsidRPr="00C41592">
        <w:t xml:space="preserve"> CFU/ml.</w:t>
      </w:r>
      <w:r w:rsidR="00E0636E" w:rsidRPr="00C41592">
        <w:rPr>
          <w:vertAlign w:val="superscript"/>
        </w:rPr>
        <w:t>33</w:t>
      </w:r>
    </w:p>
    <w:p w14:paraId="63FC5F2F" w14:textId="55BD8078" w:rsidR="00E20EC9" w:rsidRDefault="00194A9C">
      <w:pPr>
        <w:pStyle w:val="JASABodyText"/>
      </w:pPr>
      <w:r w:rsidRPr="00C41592">
        <w:t xml:space="preserve">The device </w:t>
      </w:r>
      <w:r w:rsidR="00DB72C1" w:rsidRPr="00C41592">
        <w:t xml:space="preserve">developed </w:t>
      </w:r>
      <w:r w:rsidRPr="00C41592">
        <w:t xml:space="preserve">in this article is a proof-of-principle device for a </w:t>
      </w:r>
      <w:r w:rsidR="00F337DF" w:rsidRPr="00C41592">
        <w:t xml:space="preserve">portable </w:t>
      </w:r>
      <w:r w:rsidRPr="00C41592">
        <w:t xml:space="preserve">system that can </w:t>
      </w:r>
      <w:r w:rsidR="00F337DF" w:rsidRPr="00C41592">
        <w:t xml:space="preserve">rapidly concentrate </w:t>
      </w:r>
      <w:r w:rsidRPr="00C41592">
        <w:t>anthrax spores</w:t>
      </w:r>
      <w:r w:rsidR="0067513D" w:rsidRPr="00C41592">
        <w:t xml:space="preserve"> for subs</w:t>
      </w:r>
      <w:r w:rsidR="0067513D">
        <w:t>equent rapid assays</w:t>
      </w:r>
      <w:r>
        <w:t xml:space="preserve">. The focus is on the development of the concentration and capture stage of the system whereby </w:t>
      </w:r>
      <w:r w:rsidR="00A442C7">
        <w:t xml:space="preserve">an acoustic resonance </w:t>
      </w:r>
      <w:r>
        <w:t xml:space="preserve">is used to push disperse spores in a </w:t>
      </w:r>
      <w:r w:rsidR="001F2E5F">
        <w:t xml:space="preserve">fluidic sample </w:t>
      </w:r>
      <w:r>
        <w:t xml:space="preserve">towards a </w:t>
      </w:r>
      <w:r w:rsidR="00976FC7">
        <w:t xml:space="preserve">surface </w:t>
      </w:r>
      <w:r w:rsidR="3FF3F671">
        <w:t>functionalized</w:t>
      </w:r>
      <w:r>
        <w:t xml:space="preserve"> </w:t>
      </w:r>
      <w:r w:rsidR="001F2E5F">
        <w:t xml:space="preserve">with </w:t>
      </w:r>
      <w:r>
        <w:t>antibod</w:t>
      </w:r>
      <w:r w:rsidR="001F2E5F">
        <w:t>ies</w:t>
      </w:r>
      <w:r>
        <w:t xml:space="preserve"> to capture them.  </w:t>
      </w:r>
      <w:r w:rsidR="00976FC7">
        <w:t xml:space="preserve">Spore staining </w:t>
      </w:r>
      <w:r w:rsidR="00D50927">
        <w:t xml:space="preserve">is used to demonstrate the capture, however development of a more robust </w:t>
      </w:r>
      <w:r w:rsidR="00DB72C1">
        <w:t xml:space="preserve">and sensitive </w:t>
      </w:r>
      <w:r w:rsidR="00D50927">
        <w:t>detection stage forms future work</w:t>
      </w:r>
      <w:r>
        <w:t>.</w:t>
      </w:r>
    </w:p>
    <w:p w14:paraId="63DC7AA5" w14:textId="77777777" w:rsidR="00E04711" w:rsidRDefault="00E04711" w:rsidP="00E524EF">
      <w:pPr>
        <w:pStyle w:val="JASAPrincipleHeading"/>
      </w:pPr>
      <w:r>
        <w:t>BACKGROUND</w:t>
      </w:r>
    </w:p>
    <w:p w14:paraId="1C59ED5A" w14:textId="77777777" w:rsidR="009F2F8B" w:rsidRPr="00C41592" w:rsidRDefault="009F2F8B" w:rsidP="00E524EF">
      <w:pPr>
        <w:pStyle w:val="JASAsubsectionfirstsubheading"/>
      </w:pPr>
      <w:r w:rsidRPr="00C41592">
        <w:t>Acoustic radiation forces</w:t>
      </w:r>
    </w:p>
    <w:p w14:paraId="5F1DE44F" w14:textId="4AB58A32" w:rsidR="5830264B" w:rsidRPr="00C41592" w:rsidRDefault="5830264B">
      <w:pPr>
        <w:pStyle w:val="JASABodyText"/>
      </w:pPr>
      <w:r w:rsidRPr="00C41592">
        <w:t>In a standing wave field</w:t>
      </w:r>
      <w:r w:rsidR="758A0459" w:rsidRPr="00C41592">
        <w:t>,</w:t>
      </w:r>
      <w:r w:rsidRPr="00C41592">
        <w:t xml:space="preserve"> a particle experiences radiation </w:t>
      </w:r>
      <w:r w:rsidR="25A2C353" w:rsidRPr="00C41592">
        <w:t xml:space="preserve">forces that are </w:t>
      </w:r>
      <w:r w:rsidR="0035744B" w:rsidRPr="00C41592">
        <w:t xml:space="preserve">approximated </w:t>
      </w:r>
      <w:r w:rsidR="25A2C353" w:rsidRPr="00C41592">
        <w:t>by the following equation</w:t>
      </w:r>
      <w:r w:rsidR="009C125C" w:rsidRPr="00C41592">
        <w:rPr>
          <w:vertAlign w:val="superscript"/>
        </w:rPr>
        <w:t>34</w:t>
      </w:r>
      <w:r w:rsidR="25A2C353" w:rsidRPr="00C41592">
        <w:t>:</w:t>
      </w:r>
    </w:p>
    <w:p w14:paraId="168B2A09" w14:textId="79D225B6" w:rsidR="25A2C353" w:rsidRPr="00C41592" w:rsidRDefault="00450C82">
      <w:pPr>
        <w:pStyle w:val="JASABodyText"/>
      </w:pPr>
      <m:oMath>
        <m:sSub>
          <m:sSubPr>
            <m:ctrlPr>
              <w:rPr>
                <w:rFonts w:ascii="Cambria Math" w:hAnsi="Cambria Math"/>
              </w:rPr>
            </m:ctrlPr>
          </m:sSubPr>
          <m:e>
            <m:r>
              <w:rPr>
                <w:rFonts w:ascii="Cambria Math" w:hAnsi="Cambria Math"/>
              </w:rPr>
              <m:t>F</m:t>
            </m:r>
          </m:e>
          <m:sub>
            <m:r>
              <w:rPr>
                <w:rFonts w:ascii="Cambria Math" w:hAnsi="Cambria Math"/>
              </w:rPr>
              <m:t>PRF</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m:rPr>
                    <m:sty m:val="p"/>
                  </m:rPr>
                  <w:rPr>
                    <w:rFonts w:ascii="Cambria Math" w:hAnsi="Cambria Math"/>
                  </w:rPr>
                  <m:t>4</m:t>
                </m:r>
                <m:r>
                  <w:rPr>
                    <w:rFonts w:ascii="Cambria Math" w:hAnsi="Cambria Math"/>
                  </w:rPr>
                  <m:t>πa</m:t>
                </m:r>
              </m:e>
              <m:sup>
                <m:r>
                  <m:rPr>
                    <m:sty m:val="p"/>
                  </m:rPr>
                  <w:rPr>
                    <w:rFonts w:ascii="Cambria Math" w:hAnsi="Cambria Math"/>
                  </w:rPr>
                  <m:t>3</m:t>
                </m:r>
              </m:sup>
            </m:sSup>
          </m:num>
          <m:den>
            <m:r>
              <m:rPr>
                <m:sty m:val="p"/>
              </m:rPr>
              <w:rPr>
                <w:rFonts w:ascii="Cambria Math" w:hAnsi="Cambria Math"/>
              </w:rPr>
              <m:t>3</m:t>
            </m:r>
          </m:den>
        </m:f>
        <m:d>
          <m:dPr>
            <m:ctrlPr>
              <w:rPr>
                <w:rFonts w:ascii="Cambria Math" w:hAnsi="Cambria Math"/>
              </w:rPr>
            </m:ctrlPr>
          </m:dPr>
          <m:e>
            <m:sSub>
              <m:sSubPr>
                <m:ctrlPr>
                  <w:rPr>
                    <w:rFonts w:ascii="Cambria Math" w:hAnsi="Cambria Math"/>
                  </w:rPr>
                </m:ctrlPr>
              </m:sSubPr>
              <m:e>
                <m:r>
                  <w:rPr>
                    <w:rFonts w:ascii="Cambria Math" w:hAnsi="Cambria Math"/>
                  </w:rPr>
                  <m:t>f</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m:rPr>
                        <m:sty m:val="p"/>
                      </m:rPr>
                      <w:rPr>
                        <w:rFonts w:ascii="Cambria Math" w:hAnsi="Cambria Math"/>
                      </w:rPr>
                      <m:t>2</m:t>
                    </m:r>
                    <m:r>
                      <w:rPr>
                        <w:rFonts w:ascii="Cambria Math" w:hAnsi="Cambria Math"/>
                      </w:rPr>
                      <m:t>ρ</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c</m:t>
                    </m:r>
                  </m:e>
                  <m:sub>
                    <m:r>
                      <m:rPr>
                        <m:sty m:val="p"/>
                      </m:rPr>
                      <w:rPr>
                        <w:rFonts w:ascii="Cambria Math" w:hAnsi="Cambria Math"/>
                      </w:rPr>
                      <m:t>0</m:t>
                    </m:r>
                  </m:sub>
                  <m:sup>
                    <m:r>
                      <m:rPr>
                        <m:sty m:val="p"/>
                      </m:rPr>
                      <w:rPr>
                        <w:rFonts w:ascii="Cambria Math" w:hAnsi="Cambria Math"/>
                      </w:rPr>
                      <m:t>2</m:t>
                    </m:r>
                  </m:sup>
                </m:sSubSup>
              </m:den>
            </m:f>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p</m:t>
                    </m:r>
                  </m:e>
                  <m:sup>
                    <m:r>
                      <m:rPr>
                        <m:sty m:val="p"/>
                      </m:rPr>
                      <w:rPr>
                        <w:rFonts w:ascii="Cambria Math" w:hAnsi="Cambria Math"/>
                      </w:rPr>
                      <m:t>2</m:t>
                    </m:r>
                  </m:sup>
                </m:sSup>
              </m:e>
            </m:d>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3</m:t>
                    </m:r>
                    <m:r>
                      <w:rPr>
                        <w:rFonts w:ascii="Cambria Math" w:hAnsi="Cambria Math"/>
                      </w:rPr>
                      <m:t>ρ</m:t>
                    </m:r>
                  </m:e>
                  <m:sub>
                    <m:r>
                      <m:rPr>
                        <m:sty m:val="p"/>
                      </m:rPr>
                      <w:rPr>
                        <w:rFonts w:ascii="Cambria Math" w:hAnsi="Cambria Math"/>
                      </w:rPr>
                      <m:t>0</m:t>
                    </m:r>
                  </m:sub>
                </m:sSub>
              </m:num>
              <m:den>
                <m:r>
                  <m:rPr>
                    <m:sty m:val="p"/>
                  </m:rPr>
                  <w:rPr>
                    <w:rFonts w:ascii="Cambria Math" w:hAnsi="Cambria Math"/>
                  </w:rPr>
                  <m:t>4</m:t>
                </m:r>
              </m:den>
            </m:f>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e>
            </m:d>
          </m:e>
        </m:d>
      </m:oMath>
      <w:r w:rsidR="00354245" w:rsidRPr="00C41592">
        <w:rPr>
          <w:rFonts w:eastAsiaTheme="minorEastAsia"/>
        </w:rPr>
        <w:t>,</w:t>
      </w:r>
      <w:r w:rsidR="00F74B44" w:rsidRPr="00C41592">
        <w:tab/>
      </w:r>
      <w:r w:rsidR="00F74B44" w:rsidRPr="00C41592">
        <w:tab/>
      </w:r>
      <w:r w:rsidR="00F74B44" w:rsidRPr="00C41592">
        <w:tab/>
      </w:r>
      <w:r w:rsidR="00F74B44" w:rsidRPr="00C41592">
        <w:tab/>
        <w:t>(1)</w:t>
      </w:r>
    </w:p>
    <w:p w14:paraId="0AADA548" w14:textId="0A5E5F54" w:rsidR="25A2C353" w:rsidRDefault="25A2C353">
      <w:pPr>
        <w:pStyle w:val="JASABodyText"/>
      </w:pPr>
      <w:r w:rsidRPr="00C41592">
        <w:lastRenderedPageBreak/>
        <w:t xml:space="preserve">where </w:t>
      </w:r>
      <w:r w:rsidR="001A5C7B" w:rsidRPr="00C41592">
        <w:rPr>
          <w:rFonts w:ascii="Cambria Math" w:hAnsi="Cambria Math"/>
          <w:i/>
          <w:iCs/>
        </w:rPr>
        <w:t>ρ</w:t>
      </w:r>
      <w:r w:rsidR="001A5C7B" w:rsidRPr="00C41592">
        <w:rPr>
          <w:i/>
          <w:iCs/>
          <w:vertAlign w:val="subscript"/>
        </w:rPr>
        <w:t>0</w:t>
      </w:r>
      <w:r w:rsidRPr="00C41592">
        <w:t xml:space="preserve"> and </w:t>
      </w:r>
      <w:r w:rsidRPr="00C41592">
        <w:rPr>
          <w:i/>
          <w:iCs/>
        </w:rPr>
        <w:t>c</w:t>
      </w:r>
      <w:r w:rsidRPr="00C41592">
        <w:rPr>
          <w:i/>
          <w:iCs/>
          <w:vertAlign w:val="subscript"/>
        </w:rPr>
        <w:t>0</w:t>
      </w:r>
      <w:r w:rsidRPr="00C41592">
        <w:t xml:space="preserve"> are the density and</w:t>
      </w:r>
      <w:r>
        <w:t xml:space="preserve"> speed of sound of the surrounding fluid</w:t>
      </w:r>
      <w:r w:rsidR="5C2C1069">
        <w:t xml:space="preserve">, while </w:t>
      </w:r>
      <w:r w:rsidR="5C2C1069" w:rsidRPr="001A5C7B">
        <w:rPr>
          <w:i/>
          <w:iCs/>
        </w:rPr>
        <w:t>p</w:t>
      </w:r>
      <w:r w:rsidR="5C2C1069">
        <w:t xml:space="preserve"> and </w:t>
      </w:r>
      <w:r w:rsidR="5C2C1069" w:rsidRPr="001A5C7B">
        <w:rPr>
          <w:i/>
          <w:iCs/>
        </w:rPr>
        <w:t>v</w:t>
      </w:r>
      <w:r w:rsidR="5C2C1069">
        <w:t xml:space="preserve"> describe the pressure and velocity fields surrounding the particle</w:t>
      </w:r>
      <w:r w:rsidR="00316485">
        <w:t xml:space="preserve">; </w:t>
      </w:r>
      <w:r w:rsidR="00316485" w:rsidRPr="00DB283E">
        <w:rPr>
          <w:i/>
          <w:iCs/>
        </w:rPr>
        <w:t>a</w:t>
      </w:r>
      <w:r w:rsidR="00316485">
        <w:t xml:space="preserve"> is the </w:t>
      </w:r>
      <w:r w:rsidR="00DB283E">
        <w:t>radius of the spherical particle</w:t>
      </w:r>
      <w:r w:rsidR="5C2C1069">
        <w:t xml:space="preserve">. The two </w:t>
      </w:r>
      <w:r w:rsidR="001A5C7B">
        <w:t>dimensionless</w:t>
      </w:r>
      <w:r w:rsidR="5C2C1069">
        <w:t xml:space="preserve"> correction factors </w:t>
      </w:r>
      <w:r w:rsidR="5C2C1069" w:rsidRPr="001A5C7B">
        <w:rPr>
          <w:i/>
          <w:iCs/>
        </w:rPr>
        <w:t>f</w:t>
      </w:r>
      <w:r w:rsidR="5C2C1069" w:rsidRPr="001A5C7B">
        <w:rPr>
          <w:i/>
          <w:iCs/>
          <w:vertAlign w:val="subscript"/>
        </w:rPr>
        <w:t>1</w:t>
      </w:r>
      <w:r w:rsidR="5C2C1069">
        <w:t xml:space="preserve">, and </w:t>
      </w:r>
      <w:r w:rsidR="5C2C1069" w:rsidRPr="001A5C7B">
        <w:rPr>
          <w:i/>
          <w:iCs/>
        </w:rPr>
        <w:t>f</w:t>
      </w:r>
      <w:r w:rsidR="5C2C1069" w:rsidRPr="001A5C7B">
        <w:rPr>
          <w:i/>
          <w:iCs/>
          <w:vertAlign w:val="subscript"/>
        </w:rPr>
        <w:t>2</w:t>
      </w:r>
      <w:r w:rsidR="5C2C1069">
        <w:t>, are given as:</w:t>
      </w:r>
    </w:p>
    <w:p w14:paraId="469EC758" w14:textId="1EDC3C62" w:rsidR="00F74B44" w:rsidRPr="001A5C7B" w:rsidRDefault="00450C82">
      <w:pPr>
        <w:pStyle w:val="JASABodyText"/>
        <w:rPr>
          <w:rFonts w:eastAsiaTheme="minorEastAsia"/>
        </w:rPr>
      </w:pPr>
      <m:oMath>
        <m:sSub>
          <m:sSubPr>
            <m:ctrlPr>
              <w:rPr>
                <w:rFonts w:ascii="Cambria Math" w:hAnsi="Cambria Math"/>
              </w:rPr>
            </m:ctrlPr>
          </m:sSubPr>
          <m:e>
            <m:r>
              <w:rPr>
                <w:rFonts w:ascii="Cambria Math" w:hAnsi="Cambria Math"/>
              </w:rPr>
              <m:t>f</m:t>
            </m:r>
          </m:e>
          <m:sub>
            <m:r>
              <m:rPr>
                <m:sty m:val="p"/>
              </m:rPr>
              <w:rPr>
                <w:rFonts w:ascii="Cambria Math" w:hAnsi="Cambria Math"/>
              </w:rPr>
              <m:t>1</m:t>
            </m:r>
          </m:sub>
        </m:sSub>
        <m:d>
          <m:dPr>
            <m:ctrlPr>
              <w:rPr>
                <w:rFonts w:ascii="Cambria Math" w:hAnsi="Cambria Math"/>
              </w:rPr>
            </m:ctrlPr>
          </m:dPr>
          <m:e>
            <m:acc>
              <m:accPr>
                <m:chr m:val="̃"/>
                <m:ctrlPr>
                  <w:rPr>
                    <w:rFonts w:ascii="Cambria Math" w:hAnsi="Cambria Math"/>
                  </w:rPr>
                </m:ctrlPr>
              </m:accPr>
              <m:e>
                <m:r>
                  <m:rPr>
                    <m:sty m:val="p"/>
                  </m:rPr>
                  <w:rPr>
                    <w:rFonts w:ascii="Cambria Math" w:hAnsi="Cambria Math"/>
                  </w:rPr>
                  <m:t>к</m:t>
                </m:r>
              </m:e>
            </m:acc>
          </m:e>
        </m:d>
        <m:r>
          <m:rPr>
            <m:sty m:val="p"/>
          </m:rPr>
          <w:rPr>
            <w:rFonts w:ascii="Cambria Math" w:hAnsi="Cambria Math"/>
          </w:rPr>
          <m:t>=1-</m:t>
        </m:r>
        <m:acc>
          <m:accPr>
            <m:chr m:val="̃"/>
            <m:ctrlPr>
              <w:rPr>
                <w:rFonts w:ascii="Cambria Math" w:hAnsi="Cambria Math"/>
              </w:rPr>
            </m:ctrlPr>
          </m:accPr>
          <m:e>
            <m:r>
              <m:rPr>
                <m:sty m:val="p"/>
              </m:rPr>
              <w:rPr>
                <w:rFonts w:ascii="Cambria Math" w:hAnsi="Cambria Math"/>
              </w:rPr>
              <m:t>к</m:t>
            </m:r>
          </m:e>
        </m:acc>
        <m:r>
          <m:rPr>
            <m:sty m:val="p"/>
          </m:rPr>
          <w:rPr>
            <w:rFonts w:ascii="Cambria Math" w:hAnsi="Cambria Math"/>
          </w:rPr>
          <m:t xml:space="preserve">,          </m:t>
        </m:r>
        <m:r>
          <w:rPr>
            <w:rFonts w:ascii="Cambria Math" w:hAnsi="Cambria Math"/>
          </w:rPr>
          <m:t>where</m:t>
        </m:r>
        <m:r>
          <m:rPr>
            <m:sty m:val="p"/>
          </m:rPr>
          <w:rPr>
            <w:rFonts w:ascii="Cambria Math" w:hAnsi="Cambria Math"/>
          </w:rPr>
          <m:t xml:space="preserve">    </m:t>
        </m:r>
        <m:acc>
          <m:accPr>
            <m:chr m:val="̃"/>
            <m:ctrlPr>
              <w:rPr>
                <w:rFonts w:ascii="Cambria Math" w:hAnsi="Cambria Math"/>
              </w:rPr>
            </m:ctrlPr>
          </m:accPr>
          <m:e>
            <m:r>
              <m:rPr>
                <m:sty m:val="p"/>
              </m:rPr>
              <w:rPr>
                <w:rFonts w:ascii="Cambria Math" w:hAnsi="Cambria Math"/>
              </w:rPr>
              <m:t>к</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к</m:t>
                </m:r>
              </m:e>
              <m:sub>
                <m:r>
                  <w:rPr>
                    <w:rFonts w:ascii="Cambria Math" w:hAnsi="Cambria Math"/>
                  </w:rPr>
                  <m:t>p</m:t>
                </m:r>
              </m:sub>
            </m:sSub>
          </m:num>
          <m:den>
            <m:sSub>
              <m:sSubPr>
                <m:ctrlPr>
                  <w:rPr>
                    <w:rFonts w:ascii="Cambria Math" w:hAnsi="Cambria Math"/>
                  </w:rPr>
                </m:ctrlPr>
              </m:sSubPr>
              <m:e>
                <m:r>
                  <m:rPr>
                    <m:sty m:val="p"/>
                  </m:rPr>
                  <w:rPr>
                    <w:rFonts w:ascii="Cambria Math" w:hAnsi="Cambria Math"/>
                  </w:rPr>
                  <m:t>к</m:t>
                </m:r>
              </m:e>
              <m:sub>
                <m:r>
                  <m:rPr>
                    <m:sty m:val="p"/>
                  </m:rPr>
                  <w:rPr>
                    <w:rFonts w:ascii="Cambria Math" w:hAnsi="Cambria Math"/>
                  </w:rPr>
                  <m:t>0</m:t>
                </m:r>
              </m:sub>
            </m:sSub>
          </m:den>
        </m:f>
        <m:r>
          <m:rPr>
            <m:sty m:val="p"/>
          </m:rPr>
          <w:rPr>
            <w:rFonts w:ascii="Cambria Math" w:hAnsi="Cambria Math"/>
          </w:rPr>
          <m:t>,</m:t>
        </m:r>
      </m:oMath>
      <w:r w:rsidR="001A5C7B" w:rsidRPr="0AC65F9D">
        <w:rPr>
          <w:rFonts w:eastAsiaTheme="minorEastAsia"/>
        </w:rPr>
        <w:t xml:space="preserve"> </w:t>
      </w:r>
      <w:r w:rsidR="001A5C7B">
        <w:rPr>
          <w:rFonts w:eastAsiaTheme="minorEastAsia"/>
        </w:rPr>
        <w:tab/>
      </w:r>
      <w:r w:rsidR="001A5C7B">
        <w:rPr>
          <w:rFonts w:eastAsiaTheme="minorEastAsia"/>
        </w:rPr>
        <w:tab/>
      </w:r>
      <w:r w:rsidR="001A5C7B">
        <w:rPr>
          <w:rFonts w:eastAsiaTheme="minorEastAsia"/>
        </w:rPr>
        <w:tab/>
      </w:r>
      <w:r w:rsidR="001A5C7B">
        <w:rPr>
          <w:rFonts w:eastAsiaTheme="minorEastAsia"/>
        </w:rPr>
        <w:tab/>
      </w:r>
      <w:r w:rsidR="001A5C7B">
        <w:rPr>
          <w:rFonts w:eastAsiaTheme="minorEastAsia"/>
        </w:rPr>
        <w:tab/>
      </w:r>
      <w:r w:rsidR="001A5C7B" w:rsidRPr="0AC65F9D">
        <w:rPr>
          <w:rFonts w:eastAsiaTheme="minorEastAsia"/>
        </w:rPr>
        <w:t>(2a)</w:t>
      </w:r>
    </w:p>
    <w:p w14:paraId="6E1501B0" w14:textId="3648CBFA" w:rsidR="5C2C1069" w:rsidRDefault="00450C82">
      <w:pPr>
        <w:pStyle w:val="JASABodyText"/>
      </w:pPr>
      <m:oMath>
        <m:sSub>
          <m:sSubPr>
            <m:ctrlPr>
              <w:rPr>
                <w:rFonts w:ascii="Cambria Math" w:hAnsi="Cambria Math"/>
              </w:rPr>
            </m:ctrlPr>
          </m:sSubPr>
          <m:e>
            <m:r>
              <w:rPr>
                <w:rFonts w:ascii="Cambria Math" w:hAnsi="Cambria Math"/>
              </w:rPr>
              <m:t>f</m:t>
            </m:r>
          </m:e>
          <m:sub>
            <m:r>
              <m:rPr>
                <m:sty m:val="p"/>
              </m:rPr>
              <w:rPr>
                <w:rFonts w:ascii="Cambria Math" w:hAnsi="Cambria Math"/>
              </w:rPr>
              <m:t>2</m:t>
            </m:r>
          </m:sub>
        </m:sSub>
        <m:d>
          <m:dPr>
            <m:ctrlPr>
              <w:rPr>
                <w:rFonts w:ascii="Cambria Math" w:hAnsi="Cambria Math"/>
              </w:rPr>
            </m:ctrlPr>
          </m:dPr>
          <m:e>
            <m:acc>
              <m:accPr>
                <m:chr m:val="̃"/>
                <m:ctrlPr>
                  <w:rPr>
                    <w:rFonts w:ascii="Cambria Math" w:hAnsi="Cambria Math"/>
                  </w:rPr>
                </m:ctrlPr>
              </m:accPr>
              <m:e>
                <m:r>
                  <w:rPr>
                    <w:rFonts w:ascii="Cambria Math" w:hAnsi="Cambria Math"/>
                  </w:rPr>
                  <m:t>ρ</m:t>
                </m:r>
              </m:e>
            </m:acc>
          </m:e>
        </m:d>
        <m:r>
          <m:rPr>
            <m:sty m:val="p"/>
          </m:rPr>
          <w:rPr>
            <w:rFonts w:ascii="Cambria Math" w:hAnsi="Cambria Math"/>
          </w:rPr>
          <m:t>=</m:t>
        </m:r>
        <m:f>
          <m:fPr>
            <m:ctrlPr>
              <w:rPr>
                <w:rFonts w:ascii="Cambria Math" w:hAnsi="Cambria Math"/>
              </w:rPr>
            </m:ctrlPr>
          </m:fPr>
          <m:num>
            <m:r>
              <m:rPr>
                <m:sty m:val="p"/>
              </m:rPr>
              <w:rPr>
                <w:rFonts w:ascii="Cambria Math" w:hAnsi="Cambria Math"/>
              </w:rPr>
              <m:t>2</m:t>
            </m:r>
            <m:d>
              <m:dPr>
                <m:ctrlPr>
                  <w:rPr>
                    <w:rFonts w:ascii="Cambria Math" w:hAnsi="Cambria Math"/>
                  </w:rPr>
                </m:ctrlPr>
              </m:dPr>
              <m:e>
                <m:acc>
                  <m:accPr>
                    <m:chr m:val="̃"/>
                    <m:ctrlPr>
                      <w:rPr>
                        <w:rFonts w:ascii="Cambria Math" w:hAnsi="Cambria Math"/>
                      </w:rPr>
                    </m:ctrlPr>
                  </m:accPr>
                  <m:e>
                    <m:r>
                      <w:rPr>
                        <w:rFonts w:ascii="Cambria Math" w:hAnsi="Cambria Math"/>
                      </w:rPr>
                      <m:t>ρ</m:t>
                    </m:r>
                  </m:e>
                </m:acc>
                <m:r>
                  <m:rPr>
                    <m:sty m:val="p"/>
                  </m:rPr>
                  <w:rPr>
                    <w:rFonts w:ascii="Cambria Math" w:hAnsi="Cambria Math"/>
                  </w:rPr>
                  <m:t>-1</m:t>
                </m:r>
              </m:e>
            </m:d>
          </m:num>
          <m:den>
            <m:r>
              <m:rPr>
                <m:sty m:val="p"/>
              </m:rPr>
              <w:rPr>
                <w:rFonts w:ascii="Cambria Math" w:hAnsi="Cambria Math"/>
              </w:rPr>
              <m:t>2</m:t>
            </m:r>
            <m:acc>
              <m:accPr>
                <m:chr m:val="̃"/>
                <m:ctrlPr>
                  <w:rPr>
                    <w:rFonts w:ascii="Cambria Math" w:hAnsi="Cambria Math"/>
                  </w:rPr>
                </m:ctrlPr>
              </m:accPr>
              <m:e>
                <m:r>
                  <w:rPr>
                    <w:rFonts w:ascii="Cambria Math" w:hAnsi="Cambria Math"/>
                  </w:rPr>
                  <m:t>ρ</m:t>
                </m:r>
              </m:e>
            </m:acc>
            <m:r>
              <m:rPr>
                <m:sty m:val="p"/>
              </m:rPr>
              <w:rPr>
                <w:rFonts w:ascii="Cambria Math" w:hAnsi="Cambria Math"/>
              </w:rPr>
              <m:t>+1</m:t>
            </m:r>
          </m:den>
        </m:f>
        <m:r>
          <m:rPr>
            <m:sty m:val="p"/>
          </m:rPr>
          <w:rPr>
            <w:rFonts w:ascii="Cambria Math" w:hAnsi="Cambria Math"/>
          </w:rPr>
          <m:t xml:space="preserve">,         </m:t>
        </m:r>
        <m:r>
          <w:rPr>
            <w:rFonts w:ascii="Cambria Math" w:hAnsi="Cambria Math"/>
          </w:rPr>
          <m:t>where</m:t>
        </m:r>
        <m:r>
          <m:rPr>
            <m:sty m:val="p"/>
          </m:rPr>
          <w:rPr>
            <w:rFonts w:ascii="Cambria Math" w:hAnsi="Cambria Math"/>
          </w:rPr>
          <m:t xml:space="preserve">    </m:t>
        </m:r>
        <m:acc>
          <m:accPr>
            <m:chr m:val="̃"/>
            <m:ctrlPr>
              <w:rPr>
                <w:rFonts w:ascii="Cambria Math" w:hAnsi="Cambria Math"/>
              </w:rPr>
            </m:ctrlPr>
          </m:accPr>
          <m:e>
            <m:r>
              <w:rPr>
                <w:rFonts w:ascii="Cambria Math" w:hAnsi="Cambria Math"/>
              </w:rPr>
              <m:t>ρ</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p</m:t>
                </m:r>
              </m:sub>
            </m:sSub>
          </m:num>
          <m:den>
            <m:sSub>
              <m:sSubPr>
                <m:ctrlPr>
                  <w:rPr>
                    <w:rFonts w:ascii="Cambria Math" w:hAnsi="Cambria Math"/>
                  </w:rPr>
                </m:ctrlPr>
              </m:sSubPr>
              <m:e>
                <m:r>
                  <w:rPr>
                    <w:rFonts w:ascii="Cambria Math" w:hAnsi="Cambria Math"/>
                  </w:rPr>
                  <m:t>ρ</m:t>
                </m:r>
              </m:e>
              <m:sub>
                <m:r>
                  <m:rPr>
                    <m:sty m:val="p"/>
                  </m:rPr>
                  <w:rPr>
                    <w:rFonts w:ascii="Cambria Math" w:hAnsi="Cambria Math"/>
                  </w:rPr>
                  <m:t>0</m:t>
                </m:r>
              </m:sub>
            </m:sSub>
          </m:den>
        </m:f>
        <m:r>
          <m:rPr>
            <m:sty m:val="p"/>
          </m:rPr>
          <w:rPr>
            <w:rFonts w:ascii="Cambria Math" w:hAnsi="Cambria Math"/>
          </w:rPr>
          <m:t>.</m:t>
        </m:r>
      </m:oMath>
      <w:r w:rsidR="001A5C7B">
        <w:rPr>
          <w:rFonts w:eastAsiaTheme="minorEastAsia"/>
        </w:rPr>
        <w:t xml:space="preserve"> </w:t>
      </w:r>
      <w:r w:rsidR="001A5C7B">
        <w:rPr>
          <w:rFonts w:eastAsiaTheme="minorEastAsia"/>
        </w:rPr>
        <w:tab/>
      </w:r>
      <w:r w:rsidR="001A5C7B">
        <w:rPr>
          <w:rFonts w:eastAsiaTheme="minorEastAsia"/>
        </w:rPr>
        <w:tab/>
      </w:r>
      <w:r w:rsidR="001A5C7B">
        <w:rPr>
          <w:rFonts w:eastAsiaTheme="minorEastAsia"/>
        </w:rPr>
        <w:tab/>
      </w:r>
      <w:r w:rsidR="001A5C7B">
        <w:rPr>
          <w:rFonts w:eastAsiaTheme="minorEastAsia"/>
        </w:rPr>
        <w:tab/>
      </w:r>
      <w:r w:rsidR="00E51734">
        <w:rPr>
          <w:rFonts w:eastAsiaTheme="minorEastAsia"/>
        </w:rPr>
        <w:tab/>
      </w:r>
      <w:r w:rsidR="001A5C7B">
        <w:rPr>
          <w:rFonts w:eastAsiaTheme="minorEastAsia"/>
        </w:rPr>
        <w:t>(2b)</w:t>
      </w:r>
    </w:p>
    <w:p w14:paraId="48D64E48" w14:textId="5837988A" w:rsidR="5C2C1069" w:rsidRPr="00080D77" w:rsidRDefault="5C2C1069">
      <w:pPr>
        <w:pStyle w:val="JASABodyText"/>
      </w:pPr>
      <w:r>
        <w:t xml:space="preserve">Here, </w:t>
      </w:r>
      <m:oMath>
        <m:acc>
          <m:accPr>
            <m:chr m:val="̃"/>
            <m:ctrlPr>
              <w:rPr>
                <w:rFonts w:ascii="Cambria Math" w:hAnsi="Cambria Math"/>
                <w:i/>
              </w:rPr>
            </m:ctrlPr>
          </m:accPr>
          <m:e>
            <m:r>
              <w:rPr>
                <w:rFonts w:ascii="Cambria Math" w:hAnsi="Cambria Math"/>
              </w:rPr>
              <m:t>к</m:t>
            </m:r>
          </m:e>
        </m:acc>
      </m:oMath>
      <w:r>
        <w:t xml:space="preserve"> represents the compressibility ratio between the particle and the fluid, while </w:t>
      </w:r>
      <m:oMath>
        <m:acc>
          <m:accPr>
            <m:chr m:val="̃"/>
            <m:ctrlPr>
              <w:rPr>
                <w:rFonts w:ascii="Cambria Math" w:hAnsi="Cambria Math"/>
                <w:i/>
              </w:rPr>
            </m:ctrlPr>
          </m:accPr>
          <m:e>
            <m:r>
              <w:rPr>
                <w:rFonts w:ascii="Cambria Math" w:hAnsi="Cambria Math"/>
              </w:rPr>
              <m:t>ρ</m:t>
            </m:r>
          </m:e>
        </m:acc>
      </m:oMath>
      <w:r>
        <w:t xml:space="preserve"> represents the density ratio between the two. </w:t>
      </w:r>
      <w:r w:rsidR="007E431E">
        <w:t>Typical p</w:t>
      </w:r>
      <w:r>
        <w:t xml:space="preserve">articles </w:t>
      </w:r>
      <w:r w:rsidR="007E431E">
        <w:t xml:space="preserve">(like </w:t>
      </w:r>
      <w:r w:rsidR="002C2AAC">
        <w:t xml:space="preserve">BG </w:t>
      </w:r>
      <w:r w:rsidR="007E431E">
        <w:t xml:space="preserve">spores) that are </w:t>
      </w:r>
      <w:r w:rsidR="00DC11D4">
        <w:t xml:space="preserve">less </w:t>
      </w:r>
      <w:r w:rsidR="007E431E">
        <w:t>compressible</w:t>
      </w:r>
      <w:r w:rsidR="002C2AAC">
        <w:t xml:space="preserve"> and </w:t>
      </w:r>
      <w:r w:rsidR="00E51734">
        <w:t>denser</w:t>
      </w:r>
      <w:r w:rsidR="002C2AAC">
        <w:t xml:space="preserve"> </w:t>
      </w:r>
      <w:r w:rsidR="007E431E">
        <w:t xml:space="preserve">than the medium </w:t>
      </w:r>
      <w:proofErr w:type="gramStart"/>
      <w:r w:rsidR="00C41592">
        <w:t>are</w:t>
      </w:r>
      <w:proofErr w:type="gramEnd"/>
      <w:r w:rsidR="00C41592">
        <w:t xml:space="preserve"> therefore</w:t>
      </w:r>
      <w:r w:rsidR="67F8094B">
        <w:t xml:space="preserve"> attracted to the </w:t>
      </w:r>
      <w:r w:rsidR="43584D64">
        <w:t xml:space="preserve">positions </w:t>
      </w:r>
      <w:r w:rsidR="009944C9">
        <w:t xml:space="preserve">related to pressure </w:t>
      </w:r>
      <w:r w:rsidR="009944C9" w:rsidRPr="00080D77">
        <w:t>nodes and velocity antinodes (which are coincident in a 1D standing wave field)</w:t>
      </w:r>
      <w:r w:rsidR="67F8094B" w:rsidRPr="00080D77">
        <w:t xml:space="preserve">. </w:t>
      </w:r>
      <w:r w:rsidR="00F2619F" w:rsidRPr="00080D77">
        <w:t xml:space="preserve"> </w:t>
      </w:r>
    </w:p>
    <w:p w14:paraId="3DE94574" w14:textId="18626C26" w:rsidR="00F2619F" w:rsidRPr="00080D77" w:rsidRDefault="00F2619F">
      <w:pPr>
        <w:pStyle w:val="JASABodyText"/>
      </w:pPr>
      <w:r w:rsidRPr="00FE4F28">
        <w:t xml:space="preserve">Since the acoustic radiation force is approximately proportional to particle volume, the acoustic forces on bacteria can be much smaller than other, larger cell types. In our device we estimate pressure amplitudes to be of order </w:t>
      </w:r>
      <w:r w:rsidR="00947D34" w:rsidRPr="00080D77">
        <w:t>50</w:t>
      </w:r>
      <w:r w:rsidR="00947D34" w:rsidRPr="00FE4F28">
        <w:t>0</w:t>
      </w:r>
      <w:r w:rsidRPr="00FE4F28">
        <w:t xml:space="preserve"> kPa, which is sufficient to move the bacteria across the </w:t>
      </w:r>
      <w:proofErr w:type="gramStart"/>
      <w:r w:rsidR="66621B37" w:rsidRPr="00080D77">
        <w:t>130</w:t>
      </w:r>
      <w:r w:rsidRPr="00FE4F28">
        <w:t xml:space="preserve"> </w:t>
      </w:r>
      <w:r w:rsidR="6AADA152" w:rsidRPr="00080D77">
        <w:t xml:space="preserve"> µm</w:t>
      </w:r>
      <w:proofErr w:type="gramEnd"/>
      <w:r w:rsidRPr="00FE4F28">
        <w:t xml:space="preserve"> channel height </w:t>
      </w:r>
      <w:r w:rsidR="00943D4E" w:rsidRPr="00FE4F28">
        <w:t xml:space="preserve">during </w:t>
      </w:r>
      <w:r w:rsidRPr="00FE4F28">
        <w:t xml:space="preserve">a dwell time of order </w:t>
      </w:r>
      <w:r w:rsidR="432D5B72" w:rsidRPr="00080D77">
        <w:t>3.5</w:t>
      </w:r>
      <w:r w:rsidRPr="00FE4F28">
        <w:t xml:space="preserve"> seconds</w:t>
      </w:r>
      <w:r w:rsidR="004E2DF8" w:rsidRPr="00FE4F28">
        <w:t xml:space="preserve"> (see </w:t>
      </w:r>
      <w:r w:rsidR="005329FF" w:rsidRPr="00FE4F28">
        <w:t>section E)</w:t>
      </w:r>
      <w:r w:rsidRPr="00FE4F28">
        <w:t>.</w:t>
      </w:r>
    </w:p>
    <w:p w14:paraId="40F34E44" w14:textId="77777777" w:rsidR="0001275B" w:rsidRDefault="009F2F8B" w:rsidP="00E524EF">
      <w:pPr>
        <w:pStyle w:val="JASAsubsectionfirstsubheading"/>
      </w:pPr>
      <w:r>
        <w:t>Layered acoustic resonators</w:t>
      </w:r>
    </w:p>
    <w:p w14:paraId="279CF4B7" w14:textId="55B688CE" w:rsidR="00E04711" w:rsidRPr="00235279" w:rsidRDefault="0022627D">
      <w:pPr>
        <w:pStyle w:val="JASABodyText"/>
      </w:pPr>
      <w:r>
        <w:t xml:space="preserve">The </w:t>
      </w:r>
      <w:r w:rsidR="28E704BD">
        <w:t xml:space="preserve">properties of </w:t>
      </w:r>
      <w:r>
        <w:t>layers inside an acoustic resonator can be tune</w:t>
      </w:r>
      <w:r w:rsidR="3D6656C7">
        <w:t>d</w:t>
      </w:r>
      <w:r>
        <w:t xml:space="preserve"> in such a way that there are one or more pressure nodes </w:t>
      </w:r>
      <w:r w:rsidRPr="00235279">
        <w:t xml:space="preserve">inside the fluid channel. The nodes create planes towards which </w:t>
      </w:r>
      <w:r w:rsidR="0088025F" w:rsidRPr="00235279">
        <w:t xml:space="preserve">(for typical particles) </w:t>
      </w:r>
      <w:r w:rsidRPr="00235279">
        <w:t>the particles will move.</w:t>
      </w:r>
      <w:r w:rsidR="00557198" w:rsidRPr="00235279">
        <w:rPr>
          <w:vertAlign w:val="superscript"/>
        </w:rPr>
        <w:t>35</w:t>
      </w:r>
      <w:r w:rsidR="419FD1CF" w:rsidRPr="00235279">
        <w:t xml:space="preserve"> </w:t>
      </w:r>
      <w:r w:rsidRPr="00235279">
        <w:t xml:space="preserve">A special and prominent case where there is one pressure node in the </w:t>
      </w:r>
      <w:r w:rsidR="001C33BC" w:rsidRPr="00235279">
        <w:t xml:space="preserve">center </w:t>
      </w:r>
      <w:r w:rsidRPr="00235279">
        <w:t>of the channel</w:t>
      </w:r>
      <w:r w:rsidR="3A112FBF" w:rsidRPr="00235279">
        <w:t>,</w:t>
      </w:r>
      <w:r w:rsidRPr="00235279">
        <w:t xml:space="preserve"> </w:t>
      </w:r>
      <w:r w:rsidR="419FD1CF" w:rsidRPr="00235279">
        <w:t xml:space="preserve">is known as a half-wave </w:t>
      </w:r>
      <w:r w:rsidR="001A5C7B" w:rsidRPr="00235279">
        <w:t>device</w:t>
      </w:r>
      <w:r w:rsidR="17514645" w:rsidRPr="00235279">
        <w:t>.</w:t>
      </w:r>
      <w:r w:rsidR="00557198" w:rsidRPr="00235279">
        <w:rPr>
          <w:vertAlign w:val="superscript"/>
        </w:rPr>
        <w:t>36</w:t>
      </w:r>
      <w:r w:rsidR="17514645" w:rsidRPr="00235279">
        <w:t xml:space="preserve"> If, however, the particles are to be pushed towards a functionalized reflector layer, there are two options using bulk acoustic waves: </w:t>
      </w:r>
      <w:r w:rsidRPr="00235279">
        <w:t>QW</w:t>
      </w:r>
      <w:r w:rsidR="17514645" w:rsidRPr="00235279">
        <w:t xml:space="preserve"> devices and thin-reflector mode devices. The </w:t>
      </w:r>
      <w:r w:rsidRPr="00235279">
        <w:t>QW</w:t>
      </w:r>
      <w:r w:rsidR="68218A5E" w:rsidRPr="00235279">
        <w:t xml:space="preserve"> devices are carefully </w:t>
      </w:r>
      <w:r w:rsidR="2EF73FB5" w:rsidRPr="00235279">
        <w:t>designed</w:t>
      </w:r>
      <w:r w:rsidR="68218A5E" w:rsidRPr="00235279">
        <w:t xml:space="preserve"> so that the pressure node lies exactly on the boundary between the fluid and the reflector layer.</w:t>
      </w:r>
      <w:r w:rsidR="00557198" w:rsidRPr="00235279">
        <w:rPr>
          <w:vertAlign w:val="superscript"/>
        </w:rPr>
        <w:t>37</w:t>
      </w:r>
      <w:r w:rsidR="68218A5E" w:rsidRPr="00235279">
        <w:t xml:space="preserve"> That way all the particles will tend </w:t>
      </w:r>
      <w:r w:rsidR="27E5D0D7" w:rsidRPr="00235279">
        <w:t xml:space="preserve">to move </w:t>
      </w:r>
      <w:r w:rsidR="68218A5E" w:rsidRPr="00235279">
        <w:t>towards that boundary. The</w:t>
      </w:r>
      <w:r w:rsidR="0370E5A6" w:rsidRPr="00235279">
        <w:t xml:space="preserve"> problem with this type of device is that the heights of different layers need to be </w:t>
      </w:r>
      <w:r w:rsidR="00B44652" w:rsidRPr="00235279">
        <w:t xml:space="preserve">extremely </w:t>
      </w:r>
      <w:r w:rsidR="0370E5A6" w:rsidRPr="00235279">
        <w:t>precise in order for it to work</w:t>
      </w:r>
      <w:r w:rsidR="003A73D8" w:rsidRPr="00235279">
        <w:t>, and non-</w:t>
      </w:r>
      <w:r w:rsidR="003A73D8" w:rsidRPr="00235279">
        <w:lastRenderedPageBreak/>
        <w:t>uniformities of the field across a device width will tend to cause regions in which particles do not reach the surface</w:t>
      </w:r>
      <w:r w:rsidR="00F404D6" w:rsidRPr="00235279">
        <w:t>.</w:t>
      </w:r>
      <w:r w:rsidR="00557198" w:rsidRPr="00235279">
        <w:rPr>
          <w:vertAlign w:val="superscript"/>
        </w:rPr>
        <w:t>35</w:t>
      </w:r>
      <w:r w:rsidR="00B44652" w:rsidRPr="00235279">
        <w:t xml:space="preserve"> </w:t>
      </w:r>
      <w:r w:rsidR="0370E5A6" w:rsidRPr="00235279">
        <w:t>The thin reflector mode de</w:t>
      </w:r>
      <w:r w:rsidR="62C3583E" w:rsidRPr="00235279">
        <w:t>vice uses the first structural resonance of that device to create a</w:t>
      </w:r>
      <w:r w:rsidR="29F29E35" w:rsidRPr="00235279">
        <w:t xml:space="preserve"> standing wave pattern throughout all of the layers with the pressure node on the outer boundary of the reflector layer. </w:t>
      </w:r>
      <w:r w:rsidR="001C33BC" w:rsidRPr="00235279">
        <w:t xml:space="preserve">In this </w:t>
      </w:r>
      <w:r w:rsidR="00F42A9E" w:rsidRPr="00235279">
        <w:t>configuration</w:t>
      </w:r>
      <w:r w:rsidR="001C33BC" w:rsidRPr="00235279">
        <w:t xml:space="preserve"> the term “reflector” is </w:t>
      </w:r>
      <w:r w:rsidR="00F42A9E" w:rsidRPr="00235279">
        <w:t xml:space="preserve">a convention as the reflection </w:t>
      </w:r>
      <w:proofErr w:type="gramStart"/>
      <w:r w:rsidR="00F42A9E" w:rsidRPr="00235279">
        <w:t>actually occurs</w:t>
      </w:r>
      <w:proofErr w:type="gramEnd"/>
      <w:r w:rsidR="00F42A9E" w:rsidRPr="00235279">
        <w:t xml:space="preserve"> at the final device-air interface.</w:t>
      </w:r>
      <w:r w:rsidR="29F29E35" w:rsidRPr="00235279">
        <w:t xml:space="preserve"> This </w:t>
      </w:r>
      <w:r w:rsidR="00F42A9E" w:rsidRPr="00235279">
        <w:t>alternative</w:t>
      </w:r>
      <w:r w:rsidR="29F29E35" w:rsidRPr="00235279">
        <w:t xml:space="preserve"> </w:t>
      </w:r>
      <w:r w:rsidR="2EC7ED3E" w:rsidRPr="00235279">
        <w:t xml:space="preserve">operating </w:t>
      </w:r>
      <w:r w:rsidR="29F29E35" w:rsidRPr="00235279">
        <w:t xml:space="preserve">mode makes the design </w:t>
      </w:r>
      <w:r w:rsidR="7471B562" w:rsidRPr="00235279">
        <w:t>far more robust as it can tolerate small changes of layer thicknesses easily.</w:t>
      </w:r>
      <w:r w:rsidR="00557198" w:rsidRPr="00235279">
        <w:rPr>
          <w:vertAlign w:val="superscript"/>
        </w:rPr>
        <w:t>38</w:t>
      </w:r>
      <w:r w:rsidR="7471B562" w:rsidRPr="00235279">
        <w:t xml:space="preserve"> It was therefore </w:t>
      </w:r>
      <w:r w:rsidR="085959ED" w:rsidRPr="00235279">
        <w:t xml:space="preserve">considered </w:t>
      </w:r>
      <w:r w:rsidR="7471B562" w:rsidRPr="00235279">
        <w:t>the best choice for th</w:t>
      </w:r>
      <w:r w:rsidR="2C9FBC71" w:rsidRPr="00235279">
        <w:t>e</w:t>
      </w:r>
      <w:r w:rsidR="7471B562" w:rsidRPr="00235279">
        <w:t xml:space="preserve"> device</w:t>
      </w:r>
      <w:r w:rsidR="0D78A8BA" w:rsidRPr="00235279">
        <w:t xml:space="preserve"> in this study</w:t>
      </w:r>
      <w:r w:rsidR="7471B562" w:rsidRPr="00235279">
        <w:t>.</w:t>
      </w:r>
    </w:p>
    <w:p w14:paraId="4B64C874" w14:textId="4CE253FC" w:rsidR="00E20EC9" w:rsidRPr="00235279" w:rsidRDefault="00E04711" w:rsidP="4649C329">
      <w:pPr>
        <w:pStyle w:val="JASAPrincipleHeading"/>
      </w:pPr>
      <w:r w:rsidRPr="00235279">
        <w:t>A</w:t>
      </w:r>
      <w:r w:rsidR="00FB3AB8" w:rsidRPr="00235279">
        <w:t>COUSTIC AND MICROFLUIDIC DEVICE DESIGN</w:t>
      </w:r>
    </w:p>
    <w:p w14:paraId="21BCCC68" w14:textId="3A4EF5E1" w:rsidR="002B77D0" w:rsidRPr="00235279" w:rsidRDefault="002B77D0" w:rsidP="4649C329">
      <w:pPr>
        <w:pStyle w:val="JASAsubsectionfirstsubheading"/>
      </w:pPr>
      <w:r w:rsidRPr="00235279">
        <w:t>Layered resonator design</w:t>
      </w:r>
    </w:p>
    <w:p w14:paraId="41EA1AAD" w14:textId="243CAF27" w:rsidR="00F4080A" w:rsidRDefault="006C2F7B">
      <w:pPr>
        <w:pStyle w:val="JASABodyText"/>
      </w:pPr>
      <w:r w:rsidRPr="00235279">
        <w:t>T</w:t>
      </w:r>
      <w:r w:rsidR="00B24893" w:rsidRPr="00235279">
        <w:t>o set up an appropriate acoustic resonance, t</w:t>
      </w:r>
      <w:r w:rsidR="00E464FE" w:rsidRPr="00235279">
        <w:t xml:space="preserve">he device dimensions </w:t>
      </w:r>
      <w:r w:rsidR="00B24893" w:rsidRPr="00235279">
        <w:t>i</w:t>
      </w:r>
      <w:r w:rsidR="00E464FE" w:rsidRPr="00235279">
        <w:t xml:space="preserve">n the direction of acoustic propagation </w:t>
      </w:r>
      <w:r w:rsidR="00B24893" w:rsidRPr="00235279">
        <w:t xml:space="preserve">were initially chosen using a 1D transfer impedance model </w:t>
      </w:r>
      <w:r w:rsidR="00E464FE" w:rsidRPr="00235279">
        <w:t>developed by Hill et al.</w:t>
      </w:r>
      <w:r w:rsidR="00557198" w:rsidRPr="00235279">
        <w:rPr>
          <w:vertAlign w:val="superscript"/>
        </w:rPr>
        <w:t>39</w:t>
      </w:r>
      <w:r w:rsidR="3A52B0ED" w:rsidRPr="00235279">
        <w:t xml:space="preserve"> Figure1.jpg </w:t>
      </w:r>
      <w:r w:rsidR="00E464FE" w:rsidRPr="00235279">
        <w:t xml:space="preserve">shows the </w:t>
      </w:r>
      <w:r w:rsidR="00F4080A" w:rsidRPr="00235279">
        <w:t xml:space="preserve">modelled distribution of acoustic pressure through the device, </w:t>
      </w:r>
      <w:r w:rsidR="436143D4" w:rsidRPr="00235279">
        <w:t>while</w:t>
      </w:r>
      <w:r w:rsidR="436143D4">
        <w:t xml:space="preserve"> Figure2.jpg shows </w:t>
      </w:r>
      <w:r w:rsidR="00F4080A">
        <w:t xml:space="preserve">the acoustic radiation force </w:t>
      </w:r>
      <w:r w:rsidR="00E464FE">
        <w:t xml:space="preserve">on a 1 </w:t>
      </w:r>
      <w:r w:rsidR="00186D27">
        <w:t>µ</w:t>
      </w:r>
      <w:r w:rsidR="00E464FE">
        <w:t xml:space="preserve">m particle at different positions in the channel. </w:t>
      </w:r>
      <w:proofErr w:type="gramStart"/>
      <w:r w:rsidR="00FF6F1B">
        <w:t>It can be seen that with</w:t>
      </w:r>
      <w:proofErr w:type="gramEnd"/>
      <w:r w:rsidR="00FF6F1B">
        <w:t xml:space="preserve"> this combination of layer thicknesses the design creates a positive force towards the glass reflector capture surface</w:t>
      </w:r>
      <w:r w:rsidR="73F4C72B">
        <w:t>,</w:t>
      </w:r>
      <w:r w:rsidR="00FF6F1B">
        <w:t xml:space="preserve"> from all </w:t>
      </w:r>
      <w:r w:rsidR="00FF6F1B" w:rsidRPr="00235279">
        <w:t xml:space="preserve">positions within the fluid layer.  </w:t>
      </w:r>
      <w:r w:rsidR="000C14C2" w:rsidRPr="00235279">
        <w:t>T</w:t>
      </w:r>
      <w:r w:rsidR="00FF6F1B" w:rsidRPr="00235279">
        <w:t xml:space="preserve">he model also shows the force is stronger near the glass surface, </w:t>
      </w:r>
      <w:r w:rsidR="000C14C2" w:rsidRPr="00235279">
        <w:t xml:space="preserve">and in contrast to a </w:t>
      </w:r>
      <w:r w:rsidR="0022627D" w:rsidRPr="00235279">
        <w:t>QW</w:t>
      </w:r>
      <w:r w:rsidR="000C14C2" w:rsidRPr="00235279">
        <w:t xml:space="preserve"> design,</w:t>
      </w:r>
      <w:r w:rsidR="00557198" w:rsidRPr="00235279">
        <w:rPr>
          <w:vertAlign w:val="superscript"/>
        </w:rPr>
        <w:t>35</w:t>
      </w:r>
      <w:r w:rsidR="000C14C2" w:rsidRPr="00235279">
        <w:t xml:space="preserve"> creates </w:t>
      </w:r>
      <w:r w:rsidR="00FF6F1B" w:rsidRPr="00235279">
        <w:t>a</w:t>
      </w:r>
      <w:r w:rsidR="00FF6F1B">
        <w:t xml:space="preserve"> </w:t>
      </w:r>
      <w:r w:rsidR="000C14C2">
        <w:t xml:space="preserve">reliable </w:t>
      </w:r>
      <w:r w:rsidR="00FF6F1B">
        <w:t>positive force towards the antibody functionalized surface</w:t>
      </w:r>
      <w:r w:rsidR="000C14C2">
        <w:t>.</w:t>
      </w:r>
    </w:p>
    <w:p w14:paraId="4D0E43A0" w14:textId="6D28BA7C" w:rsidR="00662116" w:rsidRDefault="355482F4">
      <w:pPr>
        <w:pStyle w:val="JASABodyText"/>
      </w:pPr>
      <w:r>
        <w:rPr>
          <w:noProof/>
        </w:rPr>
        <w:drawing>
          <wp:inline distT="0" distB="0" distL="0" distR="0" wp14:anchorId="62E27233" wp14:editId="757B4245">
            <wp:extent cx="4572000" cy="1876425"/>
            <wp:effectExtent l="0" t="0" r="0" b="0"/>
            <wp:docPr id="2027076435" name="Picture 202707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0764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1876425"/>
                    </a:xfrm>
                    <a:prstGeom prst="rect">
                      <a:avLst/>
                    </a:prstGeom>
                  </pic:spPr>
                </pic:pic>
              </a:graphicData>
            </a:graphic>
          </wp:inline>
        </w:drawing>
      </w:r>
    </w:p>
    <w:p w14:paraId="59AF6926" w14:textId="391DC415" w:rsidR="09EBC8E4" w:rsidRDefault="09EBC8E4">
      <w:pPr>
        <w:pStyle w:val="JASAFigureCaptionsandEndnotes"/>
      </w:pPr>
      <w:r>
        <w:lastRenderedPageBreak/>
        <w:t xml:space="preserve">FIGURE 1 Acoustic pressure amplitude in kPa shown through all the layers of the device. The entire device </w:t>
      </w:r>
      <w:r w:rsidR="00B44652">
        <w:t xml:space="preserve">supports </w:t>
      </w:r>
      <w:r>
        <w:t xml:space="preserve">a </w:t>
      </w:r>
      <w:r w:rsidR="00B44652">
        <w:t xml:space="preserve">half-wavelength </w:t>
      </w:r>
      <w:r w:rsidR="79F99DD4">
        <w:t xml:space="preserve">structural mode with a </w:t>
      </w:r>
      <w:r w:rsidR="00B44652">
        <w:t xml:space="preserve">pressure </w:t>
      </w:r>
      <w:r w:rsidR="79F99DD4">
        <w:t>node at each boundary of the device. The four layers inside the device going f</w:t>
      </w:r>
      <w:r w:rsidR="007C5E37">
        <w:t>ro</w:t>
      </w:r>
      <w:r w:rsidR="79F99DD4">
        <w:t>m left to right: transducer, carrier (matching), fluid, reflector.</w:t>
      </w:r>
      <w:r w:rsidR="00B44652">
        <w:t xml:space="preserve">  The arrow highlights the </w:t>
      </w:r>
      <w:r w:rsidR="009A58C3">
        <w:t>consistently positive force towards the reflector layer surface.</w:t>
      </w:r>
    </w:p>
    <w:p w14:paraId="2456F643" w14:textId="37D6B8E3" w:rsidR="030D779D" w:rsidRDefault="27D8DAE4">
      <w:pPr>
        <w:pStyle w:val="JASABodyText"/>
      </w:pPr>
      <w:r>
        <w:rPr>
          <w:noProof/>
        </w:rPr>
        <w:drawing>
          <wp:inline distT="0" distB="0" distL="0" distR="0" wp14:anchorId="2CD83B93" wp14:editId="71F78E86">
            <wp:extent cx="4572000" cy="1762125"/>
            <wp:effectExtent l="0" t="0" r="0" b="0"/>
            <wp:docPr id="13548913" name="Picture 1354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89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762125"/>
                    </a:xfrm>
                    <a:prstGeom prst="rect">
                      <a:avLst/>
                    </a:prstGeom>
                  </pic:spPr>
                </pic:pic>
              </a:graphicData>
            </a:graphic>
          </wp:inline>
        </w:drawing>
      </w:r>
    </w:p>
    <w:p w14:paraId="1D89820B" w14:textId="6F5CC090" w:rsidR="003837FA" w:rsidRDefault="51307852">
      <w:pPr>
        <w:pStyle w:val="JASAFigureCaptionsandEndnotes"/>
        <w:rPr>
          <w:rFonts w:eastAsia="Calibri"/>
        </w:rPr>
      </w:pPr>
      <w:r w:rsidRPr="4649C329">
        <w:rPr>
          <w:rFonts w:eastAsia="Calibri"/>
        </w:rPr>
        <w:t xml:space="preserve">FIGURE 2 Radiation force on a 1 </w:t>
      </w:r>
      <w:r>
        <w:t>µm particle</w:t>
      </w:r>
      <w:r w:rsidR="4B4E1410">
        <w:t xml:space="preserve"> as a function of height across the fluid layer. </w:t>
      </w:r>
      <w:r w:rsidR="5695DAD0">
        <w:t>The matching/fluid layer boundary is located at height of 0 µm, while the fluid/reflector layer boundary at 130 µm.</w:t>
      </w:r>
    </w:p>
    <w:p w14:paraId="362101B2" w14:textId="7EE9F629" w:rsidR="00F404D6" w:rsidRDefault="008E29CE">
      <w:pPr>
        <w:pStyle w:val="JASABodyText"/>
      </w:pPr>
      <w:r>
        <w:t xml:space="preserve">The device was designed </w:t>
      </w:r>
      <w:r w:rsidR="00B975C0">
        <w:t>such that the glass capture layer could be remove</w:t>
      </w:r>
      <w:r w:rsidR="008E210D">
        <w:t>d</w:t>
      </w:r>
      <w:r w:rsidR="00B975C0">
        <w:t xml:space="preserve"> (rather than bonded to the other parts </w:t>
      </w:r>
      <w:r w:rsidR="58AC9C42">
        <w:t>of the device</w:t>
      </w:r>
      <w:proofErr w:type="gramStart"/>
      <w:r w:rsidR="00B975C0">
        <w:t>)</w:t>
      </w:r>
      <w:r w:rsidR="00840F3B">
        <w:t>, and</w:t>
      </w:r>
      <w:proofErr w:type="gramEnd"/>
      <w:r w:rsidR="00840F3B">
        <w:t xml:space="preserve"> is shown in </w:t>
      </w:r>
      <w:r w:rsidR="179979AA">
        <w:t>Figure</w:t>
      </w:r>
      <w:r w:rsidR="454E5C24">
        <w:t>3</w:t>
      </w:r>
      <w:r w:rsidR="179979AA">
        <w:t>.jpg</w:t>
      </w:r>
      <w:r w:rsidR="0039400F">
        <w:t>.</w:t>
      </w:r>
      <w:r w:rsidR="0079134E">
        <w:t xml:space="preserve"> </w:t>
      </w:r>
      <w:r w:rsidR="00B975C0">
        <w:t xml:space="preserve"> </w:t>
      </w:r>
      <w:r w:rsidR="006C2F7B">
        <w:t>It consists of a lead zirconate titanate (PZT) transducer (</w:t>
      </w:r>
      <w:proofErr w:type="spellStart"/>
      <w:r w:rsidR="006C2F7B">
        <w:t>FerroPerm</w:t>
      </w:r>
      <w:proofErr w:type="spellEnd"/>
      <w:r w:rsidR="006C2F7B">
        <w:t xml:space="preserve"> PZ26, 1</w:t>
      </w:r>
      <w:r w:rsidR="23988990">
        <w:t xml:space="preserve"> </w:t>
      </w:r>
      <w:r w:rsidR="006C2F7B">
        <w:t xml:space="preserve">mm thick) cut into a 24 by 12 mm rectangle, secured to a </w:t>
      </w:r>
      <w:proofErr w:type="gramStart"/>
      <w:r w:rsidR="006C2F7B">
        <w:t>stainless steel</w:t>
      </w:r>
      <w:proofErr w:type="gramEnd"/>
      <w:r w:rsidR="006C2F7B">
        <w:t xml:space="preserve"> carrier layer with epoxy (</w:t>
      </w:r>
      <w:proofErr w:type="spellStart"/>
      <w:r w:rsidR="006C2F7B">
        <w:t>Epotek</w:t>
      </w:r>
      <w:proofErr w:type="spellEnd"/>
      <w:r w:rsidR="006C2F7B">
        <w:t xml:space="preserve"> 301). The </w:t>
      </w:r>
      <w:proofErr w:type="gramStart"/>
      <w:r w:rsidR="006C2F7B">
        <w:t>stainless steel</w:t>
      </w:r>
      <w:proofErr w:type="gramEnd"/>
      <w:r w:rsidR="006C2F7B">
        <w:t xml:space="preserve"> sheet has a ~100 µm recess milled inside it</w:t>
      </w:r>
      <w:r w:rsidR="00987F12">
        <w:t xml:space="preserve"> to hold the gasket</w:t>
      </w:r>
      <w:r w:rsidR="006C2F7B">
        <w:t xml:space="preserve">. </w:t>
      </w:r>
      <w:r w:rsidR="00987F12">
        <w:t>The g</w:t>
      </w:r>
      <w:r w:rsidR="006C2F7B">
        <w:t>asket</w:t>
      </w:r>
      <w:r w:rsidR="00987F12">
        <w:t xml:space="preserve"> was </w:t>
      </w:r>
      <w:r w:rsidR="006C2F7B">
        <w:t>cast out of</w:t>
      </w:r>
      <w:r w:rsidR="007C5E37">
        <w:t xml:space="preserve"> polydimethylsiloxane (</w:t>
      </w:r>
      <w:r w:rsidR="006C2F7B">
        <w:t>PDMS</w:t>
      </w:r>
      <w:r w:rsidR="007C5E37">
        <w:t>)</w:t>
      </w:r>
      <w:r w:rsidR="00987F12">
        <w:t xml:space="preserve"> and </w:t>
      </w:r>
      <w:r w:rsidR="006C2F7B">
        <w:t xml:space="preserve">placed inside the groove to provide the side boundaries of the fluid layer, the bottom being the carrier layer and the top the reflector layer. </w:t>
      </w:r>
      <w:r w:rsidR="00AC766C">
        <w:t>A</w:t>
      </w:r>
      <w:r w:rsidR="006C2F7B">
        <w:t xml:space="preserve"> spacer </w:t>
      </w:r>
      <w:r w:rsidR="00987F12">
        <w:t xml:space="preserve">was </w:t>
      </w:r>
      <w:r w:rsidR="006C2F7B">
        <w:t xml:space="preserve">cut </w:t>
      </w:r>
      <w:r w:rsidR="00AC766C">
        <w:t>from a 1</w:t>
      </w:r>
      <w:r w:rsidR="00786980">
        <w:t>3</w:t>
      </w:r>
      <w:r w:rsidR="00AC766C">
        <w:t xml:space="preserve">0 µm thick </w:t>
      </w:r>
      <w:r w:rsidR="006C2F7B">
        <w:t xml:space="preserve">cellulose acetate </w:t>
      </w:r>
      <w:r w:rsidR="00AC766C">
        <w:t xml:space="preserve">sheet </w:t>
      </w:r>
      <w:r w:rsidR="006C2F7B">
        <w:t xml:space="preserve">and is placed </w:t>
      </w:r>
      <w:r w:rsidR="00AC766C">
        <w:t>concentrically with the gasket such that it controls the fluid chan</w:t>
      </w:r>
      <w:r w:rsidR="009C4548">
        <w:t>n</w:t>
      </w:r>
      <w:r w:rsidR="00AC766C">
        <w:t>el height</w:t>
      </w:r>
      <w:r w:rsidR="009C4548">
        <w:t xml:space="preserve"> and </w:t>
      </w:r>
      <w:r w:rsidR="006C2F7B">
        <w:t>ensure</w:t>
      </w:r>
      <w:r w:rsidR="009C4548">
        <w:t>s</w:t>
      </w:r>
      <w:r w:rsidR="006C2F7B">
        <w:t xml:space="preserve"> planarity and constant height. On top of the gasket and the spacer lies a</w:t>
      </w:r>
      <w:r w:rsidR="009C4548">
        <w:t xml:space="preserve"> </w:t>
      </w:r>
      <w:r w:rsidR="006C2F7B">
        <w:t xml:space="preserve">170 µm glass </w:t>
      </w:r>
      <w:r w:rsidR="006C2F7B">
        <w:lastRenderedPageBreak/>
        <w:t xml:space="preserve">coverslip </w:t>
      </w:r>
      <w:r w:rsidR="008902E3">
        <w:t>thin-</w:t>
      </w:r>
      <w:r w:rsidR="006C2F7B">
        <w:t xml:space="preserve">reflector layer. The </w:t>
      </w:r>
      <w:r w:rsidR="008902E3">
        <w:t xml:space="preserve">chamber side </w:t>
      </w:r>
      <w:r w:rsidR="006C2F7B">
        <w:t xml:space="preserve">of the reflector layer is </w:t>
      </w:r>
      <w:r w:rsidR="008902E3">
        <w:t xml:space="preserve">functionalized with </w:t>
      </w:r>
      <w:r w:rsidR="006C2F7B">
        <w:t>antibod</w:t>
      </w:r>
      <w:r w:rsidR="008902E3">
        <w:t xml:space="preserve">ies </w:t>
      </w:r>
      <w:r w:rsidR="006C2F7B">
        <w:t>to capture specific pathogens</w:t>
      </w:r>
      <w:r w:rsidR="008902E3">
        <w:t xml:space="preserve"> (see </w:t>
      </w:r>
      <w:r w:rsidR="008E210D">
        <w:t>section IV</w:t>
      </w:r>
      <w:r w:rsidR="008902E3">
        <w:t>)</w:t>
      </w:r>
      <w:r w:rsidR="006C2F7B">
        <w:t xml:space="preserve">. </w:t>
      </w:r>
      <w:r w:rsidR="008902E3">
        <w:t xml:space="preserve">The </w:t>
      </w:r>
      <w:r w:rsidR="006C2F7B">
        <w:t xml:space="preserve">layers are held in place with six </w:t>
      </w:r>
      <w:r w:rsidR="00A76E47">
        <w:t xml:space="preserve">bolts </w:t>
      </w:r>
      <w:r w:rsidR="006C2F7B">
        <w:t xml:space="preserve">and </w:t>
      </w:r>
      <w:r w:rsidR="00A76E47">
        <w:t xml:space="preserve">sandwiched between </w:t>
      </w:r>
      <w:r w:rsidR="006C2F7B">
        <w:t>a</w:t>
      </w:r>
      <w:r w:rsidR="00840F3B">
        <w:t xml:space="preserve"> custom </w:t>
      </w:r>
      <w:r w:rsidR="006C2F7B">
        <w:t>acrylic manifold on the bottom, and a steel frame on top. The steel frame has a window so the fluid channel can be observed with a</w:t>
      </w:r>
      <w:r w:rsidR="35C5DB02">
        <w:t>n optical</w:t>
      </w:r>
      <w:r w:rsidR="006C2F7B">
        <w:t xml:space="preserve"> microscope. The inlet and outlet tubing </w:t>
      </w:r>
      <w:proofErr w:type="gramStart"/>
      <w:r w:rsidR="006C2F7B">
        <w:t>is</w:t>
      </w:r>
      <w:proofErr w:type="gramEnd"/>
      <w:r w:rsidR="006C2F7B">
        <w:t xml:space="preserve"> </w:t>
      </w:r>
      <w:r w:rsidR="00A76E47">
        <w:t xml:space="preserve">connected to the </w:t>
      </w:r>
      <w:r w:rsidR="006C2F7B">
        <w:t xml:space="preserve">manifold </w:t>
      </w:r>
      <w:r w:rsidR="00840F3B">
        <w:t xml:space="preserve">which conveys the sample through </w:t>
      </w:r>
      <w:r w:rsidR="006C2F7B">
        <w:t xml:space="preserve">two small holes in the carrier layer. </w:t>
      </w:r>
      <w:r w:rsidR="3158920D">
        <w:t>The thicknesses and properties of all layers can be seen in Table 1.</w:t>
      </w:r>
    </w:p>
    <w:tbl>
      <w:tblPr>
        <w:tblStyle w:val="TableGrid"/>
        <w:tblW w:w="100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97"/>
        <w:gridCol w:w="3240"/>
        <w:gridCol w:w="2874"/>
      </w:tblGrid>
      <w:tr w:rsidR="00FD2EB3" w14:paraId="02A4D97A" w14:textId="77777777" w:rsidTr="6B203455">
        <w:trPr>
          <w:trHeight w:val="2242"/>
          <w:jc w:val="center"/>
        </w:trPr>
        <w:tc>
          <w:tcPr>
            <w:tcW w:w="3988" w:type="dxa"/>
            <w:vAlign w:val="center"/>
          </w:tcPr>
          <w:p w14:paraId="4D1A9311" w14:textId="2BF1C351" w:rsidR="00FD2EB3" w:rsidRDefault="701DA32D">
            <w:pPr>
              <w:pStyle w:val="JASAFigureCaptionsandEndnotes"/>
            </w:pPr>
            <w:r>
              <w:rPr>
                <w:noProof/>
              </w:rPr>
              <w:drawing>
                <wp:inline distT="0" distB="0" distL="0" distR="0" wp14:anchorId="74DEC43A" wp14:editId="70673AA9">
                  <wp:extent cx="2113279" cy="1188720"/>
                  <wp:effectExtent l="0" t="0" r="1905"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113279" cy="1188720"/>
                          </a:xfrm>
                          <a:prstGeom prst="rect">
                            <a:avLst/>
                          </a:prstGeom>
                        </pic:spPr>
                      </pic:pic>
                    </a:graphicData>
                  </a:graphic>
                </wp:inline>
              </w:drawing>
            </w:r>
          </w:p>
        </w:tc>
        <w:tc>
          <w:tcPr>
            <w:tcW w:w="3011" w:type="dxa"/>
            <w:vAlign w:val="center"/>
          </w:tcPr>
          <w:p w14:paraId="0F88D7A8" w14:textId="7F460E29" w:rsidR="00FD2EB3" w:rsidRDefault="00FD2EB3">
            <w:pPr>
              <w:pStyle w:val="JASAFigureCaptionsandEndnotes"/>
            </w:pPr>
            <w:r>
              <w:rPr>
                <w:noProof/>
              </w:rPr>
              <w:drawing>
                <wp:inline distT="0" distB="0" distL="0" distR="0" wp14:anchorId="3D9A40B3" wp14:editId="169F41B2">
                  <wp:extent cx="2049499" cy="1152842"/>
                  <wp:effectExtent l="0" t="0" r="8255" b="9525"/>
                  <wp:docPr id="8" name="Picture 8" descr="A picture containing metal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2049499" cy="1152842"/>
                          </a:xfrm>
                          <a:prstGeom prst="rect">
                            <a:avLst/>
                          </a:prstGeom>
                        </pic:spPr>
                      </pic:pic>
                    </a:graphicData>
                  </a:graphic>
                </wp:inline>
              </w:drawing>
            </w:r>
          </w:p>
        </w:tc>
        <w:tc>
          <w:tcPr>
            <w:tcW w:w="3012" w:type="dxa"/>
            <w:vMerge w:val="restart"/>
            <w:vAlign w:val="center"/>
          </w:tcPr>
          <w:p w14:paraId="0FC611C4" w14:textId="78A17946" w:rsidR="00FD2EB3" w:rsidRDefault="701DA32D">
            <w:pPr>
              <w:pStyle w:val="JASAFigureCaptionsandEndnotes"/>
            </w:pPr>
            <w:r>
              <w:rPr>
                <w:noProof/>
              </w:rPr>
              <w:drawing>
                <wp:inline distT="0" distB="0" distL="0" distR="0" wp14:anchorId="65B67D32" wp14:editId="1F4FC148">
                  <wp:extent cx="1271905" cy="3333449"/>
                  <wp:effectExtent l="0" t="0" r="4445" b="635"/>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1905" cy="3333449"/>
                          </a:xfrm>
                          <a:prstGeom prst="rect">
                            <a:avLst/>
                          </a:prstGeom>
                        </pic:spPr>
                      </pic:pic>
                    </a:graphicData>
                  </a:graphic>
                </wp:inline>
              </w:drawing>
            </w:r>
          </w:p>
        </w:tc>
      </w:tr>
      <w:tr w:rsidR="00FD2EB3" w14:paraId="16A1A67B" w14:textId="77777777" w:rsidTr="6B203455">
        <w:trPr>
          <w:trHeight w:val="267"/>
          <w:jc w:val="center"/>
        </w:trPr>
        <w:tc>
          <w:tcPr>
            <w:tcW w:w="3988" w:type="dxa"/>
            <w:vAlign w:val="center"/>
          </w:tcPr>
          <w:p w14:paraId="0937C15D" w14:textId="3816E0A9" w:rsidR="00FD2EB3" w:rsidRDefault="00FD2EB3">
            <w:pPr>
              <w:pStyle w:val="JASAFigureCaptionsandEndnotes"/>
              <w:numPr>
                <w:ilvl w:val="0"/>
                <w:numId w:val="33"/>
              </w:numPr>
            </w:pPr>
            <w:r>
              <w:t>Disassembled</w:t>
            </w:r>
          </w:p>
        </w:tc>
        <w:tc>
          <w:tcPr>
            <w:tcW w:w="3011" w:type="dxa"/>
            <w:vAlign w:val="center"/>
          </w:tcPr>
          <w:p w14:paraId="3B01CE6D" w14:textId="4E727E9D" w:rsidR="00FD2EB3" w:rsidRDefault="00FD2EB3">
            <w:pPr>
              <w:pStyle w:val="JASAFigureCaptionsandEndnotes"/>
              <w:numPr>
                <w:ilvl w:val="0"/>
                <w:numId w:val="33"/>
              </w:numPr>
            </w:pPr>
            <w:r>
              <w:t>Assembled</w:t>
            </w:r>
          </w:p>
        </w:tc>
        <w:tc>
          <w:tcPr>
            <w:tcW w:w="3012" w:type="dxa"/>
            <w:vMerge/>
            <w:vAlign w:val="center"/>
          </w:tcPr>
          <w:p w14:paraId="4F58FA90" w14:textId="77777777" w:rsidR="00FD2EB3" w:rsidRDefault="00FD2EB3">
            <w:pPr>
              <w:pStyle w:val="JASAFigureCaptionsandEndnotes"/>
            </w:pPr>
          </w:p>
        </w:tc>
      </w:tr>
      <w:tr w:rsidR="00FD2EB3" w14:paraId="11808013" w14:textId="77777777" w:rsidTr="6B203455">
        <w:trPr>
          <w:trHeight w:val="823"/>
          <w:jc w:val="center"/>
        </w:trPr>
        <w:tc>
          <w:tcPr>
            <w:tcW w:w="6999" w:type="dxa"/>
            <w:gridSpan w:val="2"/>
            <w:vAlign w:val="center"/>
          </w:tcPr>
          <w:p w14:paraId="0C0719A3" w14:textId="56087FF0" w:rsidR="00FD2EB3" w:rsidRDefault="00FD2EB3">
            <w:pPr>
              <w:pStyle w:val="JASAFigureCaptionsandEndnotes"/>
            </w:pPr>
            <w:r>
              <w:rPr>
                <w:noProof/>
              </w:rPr>
              <w:drawing>
                <wp:inline distT="0" distB="0" distL="0" distR="0" wp14:anchorId="1F20F18E" wp14:editId="735D21FF">
                  <wp:extent cx="3474720" cy="1400283"/>
                  <wp:effectExtent l="0" t="0" r="0" b="9525"/>
                  <wp:docPr id="10" name="Picture 1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a:extLst>
                              <a:ext uri="{28A0092B-C50C-407E-A947-70E740481C1C}">
                                <a14:useLocalDpi xmlns:a14="http://schemas.microsoft.com/office/drawing/2010/main" val="0"/>
                              </a:ext>
                            </a:extLst>
                          </a:blip>
                          <a:stretch>
                            <a:fillRect/>
                          </a:stretch>
                        </pic:blipFill>
                        <pic:spPr>
                          <a:xfrm>
                            <a:off x="0" y="0"/>
                            <a:ext cx="3474720" cy="1400283"/>
                          </a:xfrm>
                          <a:prstGeom prst="rect">
                            <a:avLst/>
                          </a:prstGeom>
                        </pic:spPr>
                      </pic:pic>
                    </a:graphicData>
                  </a:graphic>
                </wp:inline>
              </w:drawing>
            </w:r>
          </w:p>
        </w:tc>
        <w:tc>
          <w:tcPr>
            <w:tcW w:w="3012" w:type="dxa"/>
            <w:vMerge/>
            <w:vAlign w:val="center"/>
          </w:tcPr>
          <w:p w14:paraId="076F3F23" w14:textId="77777777" w:rsidR="00FD2EB3" w:rsidRDefault="00FD2EB3">
            <w:pPr>
              <w:pStyle w:val="JASAFigureCaptionsandEndnotes"/>
            </w:pPr>
          </w:p>
        </w:tc>
      </w:tr>
      <w:tr w:rsidR="00FD2EB3" w14:paraId="6AD8504F" w14:textId="77777777" w:rsidTr="6B203455">
        <w:trPr>
          <w:trHeight w:val="389"/>
          <w:jc w:val="center"/>
        </w:trPr>
        <w:tc>
          <w:tcPr>
            <w:tcW w:w="6999" w:type="dxa"/>
            <w:gridSpan w:val="2"/>
            <w:vAlign w:val="center"/>
          </w:tcPr>
          <w:p w14:paraId="5A835BB2" w14:textId="585B6056" w:rsidR="00FD2EB3" w:rsidRDefault="00FD2EB3">
            <w:pPr>
              <w:pStyle w:val="JASAFigureCaptionsandEndnotes"/>
              <w:numPr>
                <w:ilvl w:val="0"/>
                <w:numId w:val="33"/>
              </w:numPr>
            </w:pPr>
            <w:r>
              <w:t>Cross-section</w:t>
            </w:r>
          </w:p>
        </w:tc>
        <w:tc>
          <w:tcPr>
            <w:tcW w:w="3012" w:type="dxa"/>
            <w:vAlign w:val="center"/>
          </w:tcPr>
          <w:p w14:paraId="7C619413" w14:textId="256EB986" w:rsidR="00FD2EB3" w:rsidRDefault="00FD2EB3">
            <w:pPr>
              <w:pStyle w:val="JASAFigureCaptionsandEndnotes"/>
              <w:numPr>
                <w:ilvl w:val="0"/>
                <w:numId w:val="33"/>
              </w:numPr>
            </w:pPr>
            <w:r>
              <w:t>Exploded view</w:t>
            </w:r>
          </w:p>
        </w:tc>
      </w:tr>
    </w:tbl>
    <w:p w14:paraId="65355A6C" w14:textId="05A23185" w:rsidR="00F404D6" w:rsidRDefault="5F63A271">
      <w:pPr>
        <w:pStyle w:val="JASAFigureCaptionsandEndnotes"/>
      </w:pPr>
      <w:r>
        <w:t>FIGURE 3 Images and schematics of the device design</w:t>
      </w:r>
      <w:r w:rsidR="416B0370">
        <w:t>: a) disassembled, b) assembled, c) cross-section schematic, d) exploded schematic.</w:t>
      </w:r>
      <w:r w:rsidR="008E210D">
        <w:t xml:space="preserve"> In the disassembled image the labeled parts </w:t>
      </w:r>
      <w:proofErr w:type="gramStart"/>
      <w:r w:rsidR="008E210D">
        <w:t>are:</w:t>
      </w:r>
      <w:proofErr w:type="gramEnd"/>
      <w:r w:rsidR="008E210D">
        <w:t xml:space="preserve"> I) manifold, II) metal carrier layer with transducer glued underneath, III) cellulose acetate spacer, IV) metal clamp.</w:t>
      </w:r>
    </w:p>
    <w:p w14:paraId="0AB97181" w14:textId="34A1579A" w:rsidR="00D5247B" w:rsidRDefault="68B94F86">
      <w:pPr>
        <w:pStyle w:val="JASAFigureCaptionsandEndnotes"/>
      </w:pPr>
      <w:r>
        <w:lastRenderedPageBreak/>
        <w:t xml:space="preserve">TABLE I. Layer thickness and modelled material properties of </w:t>
      </w:r>
      <w:r w:rsidR="157A6300">
        <w:t xml:space="preserve">the </w:t>
      </w:r>
      <w:r>
        <w:t>device. The thickness normalization was done to the wavelength of 922 kHz, the mean resonant frequency of the device.</w:t>
      </w:r>
    </w:p>
    <w:tbl>
      <w:tblPr>
        <w:tblStyle w:val="TableGrid"/>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517"/>
        <w:gridCol w:w="1414"/>
        <w:gridCol w:w="1518"/>
        <w:gridCol w:w="1288"/>
        <w:gridCol w:w="1227"/>
        <w:gridCol w:w="1086"/>
        <w:gridCol w:w="1310"/>
      </w:tblGrid>
      <w:tr w:rsidR="4649C329" w14:paraId="7064BA6C" w14:textId="77777777" w:rsidTr="0AC65F9D">
        <w:tc>
          <w:tcPr>
            <w:tcW w:w="1494" w:type="dxa"/>
            <w:tcMar>
              <w:top w:w="115" w:type="dxa"/>
              <w:left w:w="115" w:type="dxa"/>
              <w:bottom w:w="115" w:type="dxa"/>
              <w:right w:w="115" w:type="dxa"/>
            </w:tcMar>
            <w:vAlign w:val="center"/>
          </w:tcPr>
          <w:p w14:paraId="038A58EC" w14:textId="11FE8986" w:rsidR="4649C329" w:rsidRDefault="4649C329">
            <w:pPr>
              <w:pStyle w:val="JASABodyText"/>
              <w:rPr>
                <w:sz w:val="14"/>
                <w:szCs w:val="14"/>
              </w:rPr>
            </w:pPr>
            <w:r w:rsidRPr="4649C329">
              <w:t>Layer</w:t>
            </w:r>
          </w:p>
        </w:tc>
        <w:tc>
          <w:tcPr>
            <w:tcW w:w="1388" w:type="dxa"/>
            <w:tcMar>
              <w:top w:w="115" w:type="dxa"/>
              <w:left w:w="115" w:type="dxa"/>
              <w:bottom w:w="115" w:type="dxa"/>
              <w:right w:w="115" w:type="dxa"/>
            </w:tcMar>
            <w:vAlign w:val="center"/>
          </w:tcPr>
          <w:p w14:paraId="130BD192" w14:textId="4E2BB515" w:rsidR="4649C329" w:rsidRDefault="4649C329">
            <w:pPr>
              <w:pStyle w:val="JASABodyText"/>
              <w:rPr>
                <w:sz w:val="14"/>
                <w:szCs w:val="14"/>
              </w:rPr>
            </w:pPr>
            <w:r w:rsidRPr="4649C329">
              <w:t>Thickness (µm)</w:t>
            </w:r>
          </w:p>
        </w:tc>
        <w:tc>
          <w:tcPr>
            <w:tcW w:w="1496" w:type="dxa"/>
            <w:tcMar>
              <w:top w:w="115" w:type="dxa"/>
              <w:left w:w="115" w:type="dxa"/>
              <w:bottom w:w="115" w:type="dxa"/>
              <w:right w:w="115" w:type="dxa"/>
            </w:tcMar>
            <w:vAlign w:val="center"/>
          </w:tcPr>
          <w:p w14:paraId="3409803D" w14:textId="490BF545" w:rsidR="4649C329" w:rsidRDefault="4649C329">
            <w:pPr>
              <w:pStyle w:val="JASABodyText"/>
              <w:rPr>
                <w:sz w:val="14"/>
                <w:szCs w:val="14"/>
              </w:rPr>
            </w:pPr>
            <w:r w:rsidRPr="4649C329">
              <w:t>Thickness/ λ</w:t>
            </w:r>
          </w:p>
        </w:tc>
        <w:tc>
          <w:tcPr>
            <w:tcW w:w="1259" w:type="dxa"/>
            <w:tcMar>
              <w:top w:w="115" w:type="dxa"/>
              <w:left w:w="115" w:type="dxa"/>
              <w:bottom w:w="115" w:type="dxa"/>
              <w:right w:w="115" w:type="dxa"/>
            </w:tcMar>
            <w:vAlign w:val="center"/>
          </w:tcPr>
          <w:p w14:paraId="174A279D" w14:textId="09039925" w:rsidR="4649C329" w:rsidRDefault="4649C329">
            <w:pPr>
              <w:pStyle w:val="JASABodyText"/>
              <w:rPr>
                <w:sz w:val="14"/>
                <w:szCs w:val="14"/>
              </w:rPr>
            </w:pPr>
            <w:r w:rsidRPr="4649C329">
              <w:t>Material</w:t>
            </w:r>
          </w:p>
        </w:tc>
        <w:tc>
          <w:tcPr>
            <w:tcW w:w="1196" w:type="dxa"/>
            <w:tcMar>
              <w:top w:w="115" w:type="dxa"/>
              <w:left w:w="115" w:type="dxa"/>
              <w:bottom w:w="115" w:type="dxa"/>
              <w:right w:w="115" w:type="dxa"/>
            </w:tcMar>
            <w:vAlign w:val="center"/>
          </w:tcPr>
          <w:p w14:paraId="67180828" w14:textId="6735653A" w:rsidR="4649C329" w:rsidRDefault="4649C329">
            <w:pPr>
              <w:pStyle w:val="JASABodyText"/>
              <w:rPr>
                <w:sz w:val="14"/>
                <w:szCs w:val="14"/>
              </w:rPr>
            </w:pPr>
            <w:r w:rsidRPr="4649C329">
              <w:t>Density (kg/m</w:t>
            </w:r>
            <w:r w:rsidRPr="4649C329">
              <w:rPr>
                <w:vertAlign w:val="superscript"/>
              </w:rPr>
              <w:t>3</w:t>
            </w:r>
            <w:r w:rsidRPr="4649C329">
              <w:t>)</w:t>
            </w:r>
          </w:p>
        </w:tc>
        <w:tc>
          <w:tcPr>
            <w:tcW w:w="1051" w:type="dxa"/>
            <w:tcMar>
              <w:top w:w="115" w:type="dxa"/>
              <w:left w:w="115" w:type="dxa"/>
              <w:bottom w:w="115" w:type="dxa"/>
              <w:right w:w="115" w:type="dxa"/>
            </w:tcMar>
            <w:vAlign w:val="center"/>
          </w:tcPr>
          <w:p w14:paraId="362DB24E" w14:textId="109856AE" w:rsidR="4649C329" w:rsidRDefault="4649C329">
            <w:pPr>
              <w:pStyle w:val="JASABodyText"/>
              <w:rPr>
                <w:sz w:val="14"/>
                <w:szCs w:val="14"/>
              </w:rPr>
            </w:pPr>
            <w:r w:rsidRPr="4649C329">
              <w:t>Speed of sound (m/s</w:t>
            </w:r>
            <w:r w:rsidRPr="4649C329">
              <w:rPr>
                <w:vertAlign w:val="superscript"/>
              </w:rPr>
              <w:t>2</w:t>
            </w:r>
            <w:r w:rsidRPr="4649C329">
              <w:t>)</w:t>
            </w:r>
          </w:p>
        </w:tc>
        <w:tc>
          <w:tcPr>
            <w:tcW w:w="1476" w:type="dxa"/>
            <w:tcMar>
              <w:top w:w="115" w:type="dxa"/>
              <w:left w:w="115" w:type="dxa"/>
              <w:bottom w:w="115" w:type="dxa"/>
              <w:right w:w="115" w:type="dxa"/>
            </w:tcMar>
            <w:vAlign w:val="center"/>
          </w:tcPr>
          <w:p w14:paraId="1BDAB18E" w14:textId="14577848" w:rsidR="4649C329" w:rsidRDefault="13707A28">
            <w:pPr>
              <w:pStyle w:val="JASABodyText"/>
              <w:rPr>
                <w:sz w:val="14"/>
                <w:szCs w:val="14"/>
              </w:rPr>
            </w:pPr>
            <w:r>
              <w:t xml:space="preserve">Acoustic </w:t>
            </w:r>
            <w:r w:rsidR="314F4DD1">
              <w:t>i</w:t>
            </w:r>
            <w:r w:rsidR="47888FE6">
              <w:t>mpedance (</w:t>
            </w:r>
            <w:proofErr w:type="spellStart"/>
            <w:r w:rsidR="47888FE6">
              <w:t>Mrayl</w:t>
            </w:r>
            <w:proofErr w:type="spellEnd"/>
            <w:r w:rsidR="47888FE6">
              <w:t>)</w:t>
            </w:r>
          </w:p>
        </w:tc>
      </w:tr>
      <w:tr w:rsidR="4649C329" w14:paraId="6554E35A" w14:textId="77777777" w:rsidTr="0AC65F9D">
        <w:tc>
          <w:tcPr>
            <w:tcW w:w="1494" w:type="dxa"/>
            <w:tcMar>
              <w:top w:w="115" w:type="dxa"/>
              <w:left w:w="115" w:type="dxa"/>
              <w:bottom w:w="115" w:type="dxa"/>
              <w:right w:w="115" w:type="dxa"/>
            </w:tcMar>
            <w:vAlign w:val="center"/>
          </w:tcPr>
          <w:p w14:paraId="745C4A04" w14:textId="1C85E459" w:rsidR="4649C329" w:rsidRDefault="4649C329">
            <w:pPr>
              <w:pStyle w:val="JASABodyText"/>
              <w:rPr>
                <w:sz w:val="14"/>
                <w:szCs w:val="14"/>
              </w:rPr>
            </w:pPr>
            <w:r w:rsidRPr="4649C329">
              <w:t>Transducer</w:t>
            </w:r>
          </w:p>
        </w:tc>
        <w:tc>
          <w:tcPr>
            <w:tcW w:w="1388" w:type="dxa"/>
            <w:tcMar>
              <w:top w:w="115" w:type="dxa"/>
              <w:left w:w="115" w:type="dxa"/>
              <w:bottom w:w="115" w:type="dxa"/>
              <w:right w:w="115" w:type="dxa"/>
            </w:tcMar>
            <w:vAlign w:val="center"/>
          </w:tcPr>
          <w:p w14:paraId="4BC57E46" w14:textId="7CF4EDBB" w:rsidR="4649C329" w:rsidRDefault="4649C329">
            <w:pPr>
              <w:pStyle w:val="JASABodyText"/>
              <w:rPr>
                <w:sz w:val="14"/>
                <w:szCs w:val="14"/>
              </w:rPr>
            </w:pPr>
            <w:r w:rsidRPr="4649C329">
              <w:t>1000</w:t>
            </w:r>
          </w:p>
        </w:tc>
        <w:tc>
          <w:tcPr>
            <w:tcW w:w="1496" w:type="dxa"/>
            <w:tcMar>
              <w:top w:w="115" w:type="dxa"/>
              <w:left w:w="115" w:type="dxa"/>
              <w:bottom w:w="115" w:type="dxa"/>
              <w:right w:w="115" w:type="dxa"/>
            </w:tcMar>
            <w:vAlign w:val="center"/>
          </w:tcPr>
          <w:p w14:paraId="6BEA77A0" w14:textId="0535DF1C" w:rsidR="4649C329" w:rsidRDefault="4649C329">
            <w:pPr>
              <w:pStyle w:val="JASABodyText"/>
              <w:rPr>
                <w:sz w:val="14"/>
                <w:szCs w:val="14"/>
              </w:rPr>
            </w:pPr>
            <w:r w:rsidRPr="4649C329">
              <w:t>0.182</w:t>
            </w:r>
          </w:p>
        </w:tc>
        <w:tc>
          <w:tcPr>
            <w:tcW w:w="1259" w:type="dxa"/>
            <w:tcMar>
              <w:top w:w="115" w:type="dxa"/>
              <w:left w:w="115" w:type="dxa"/>
              <w:bottom w:w="115" w:type="dxa"/>
              <w:right w:w="115" w:type="dxa"/>
            </w:tcMar>
            <w:vAlign w:val="center"/>
          </w:tcPr>
          <w:p w14:paraId="5CC72C3B" w14:textId="0AB03DC5" w:rsidR="4649C329" w:rsidRDefault="4649C329">
            <w:pPr>
              <w:pStyle w:val="JASABodyText"/>
              <w:rPr>
                <w:sz w:val="14"/>
                <w:szCs w:val="14"/>
              </w:rPr>
            </w:pPr>
            <w:r w:rsidRPr="4649C329">
              <w:t>PZ26 (Ferroperm)</w:t>
            </w:r>
          </w:p>
        </w:tc>
        <w:tc>
          <w:tcPr>
            <w:tcW w:w="1196" w:type="dxa"/>
            <w:tcMar>
              <w:top w:w="115" w:type="dxa"/>
              <w:left w:w="115" w:type="dxa"/>
              <w:bottom w:w="115" w:type="dxa"/>
              <w:right w:w="115" w:type="dxa"/>
            </w:tcMar>
            <w:vAlign w:val="center"/>
          </w:tcPr>
          <w:p w14:paraId="4BB07829" w14:textId="3D0CF565" w:rsidR="4649C329" w:rsidRDefault="4649C329">
            <w:pPr>
              <w:pStyle w:val="JASABodyText"/>
              <w:rPr>
                <w:sz w:val="14"/>
                <w:szCs w:val="14"/>
              </w:rPr>
            </w:pPr>
            <w:r w:rsidRPr="4649C329">
              <w:t>7700</w:t>
            </w:r>
          </w:p>
        </w:tc>
        <w:tc>
          <w:tcPr>
            <w:tcW w:w="1051" w:type="dxa"/>
            <w:tcMar>
              <w:top w:w="115" w:type="dxa"/>
              <w:left w:w="115" w:type="dxa"/>
              <w:bottom w:w="115" w:type="dxa"/>
              <w:right w:w="115" w:type="dxa"/>
            </w:tcMar>
            <w:vAlign w:val="center"/>
          </w:tcPr>
          <w:p w14:paraId="331923CD" w14:textId="14766D70" w:rsidR="4649C329" w:rsidRDefault="4649C329">
            <w:pPr>
              <w:pStyle w:val="JASABodyText"/>
              <w:rPr>
                <w:sz w:val="14"/>
                <w:szCs w:val="14"/>
              </w:rPr>
            </w:pPr>
            <w:r w:rsidRPr="4649C329">
              <w:t>4530</w:t>
            </w:r>
          </w:p>
        </w:tc>
        <w:tc>
          <w:tcPr>
            <w:tcW w:w="1476" w:type="dxa"/>
            <w:tcMar>
              <w:top w:w="115" w:type="dxa"/>
              <w:left w:w="115" w:type="dxa"/>
              <w:bottom w:w="115" w:type="dxa"/>
              <w:right w:w="115" w:type="dxa"/>
            </w:tcMar>
            <w:vAlign w:val="center"/>
          </w:tcPr>
          <w:p w14:paraId="4BDB06A4" w14:textId="54E5E5FE" w:rsidR="4649C329" w:rsidRDefault="4649C329">
            <w:pPr>
              <w:pStyle w:val="JASABodyText"/>
              <w:rPr>
                <w:sz w:val="14"/>
                <w:szCs w:val="14"/>
              </w:rPr>
            </w:pPr>
            <w:r w:rsidRPr="4649C329">
              <w:t>34.9</w:t>
            </w:r>
          </w:p>
        </w:tc>
      </w:tr>
      <w:tr w:rsidR="4649C329" w14:paraId="14A8EFED" w14:textId="77777777" w:rsidTr="0AC65F9D">
        <w:tc>
          <w:tcPr>
            <w:tcW w:w="1494" w:type="dxa"/>
            <w:tcMar>
              <w:top w:w="115" w:type="dxa"/>
              <w:left w:w="115" w:type="dxa"/>
              <w:bottom w:w="115" w:type="dxa"/>
              <w:right w:w="115" w:type="dxa"/>
            </w:tcMar>
            <w:vAlign w:val="center"/>
          </w:tcPr>
          <w:p w14:paraId="69F668D0" w14:textId="5DD726DA" w:rsidR="4649C329" w:rsidRDefault="4649C329">
            <w:pPr>
              <w:pStyle w:val="JASABodyText"/>
              <w:rPr>
                <w:sz w:val="14"/>
                <w:szCs w:val="14"/>
              </w:rPr>
            </w:pPr>
            <w:r w:rsidRPr="4649C329">
              <w:t>Carrier</w:t>
            </w:r>
          </w:p>
        </w:tc>
        <w:tc>
          <w:tcPr>
            <w:tcW w:w="1388" w:type="dxa"/>
            <w:tcMar>
              <w:top w:w="115" w:type="dxa"/>
              <w:left w:w="115" w:type="dxa"/>
              <w:bottom w:w="115" w:type="dxa"/>
              <w:right w:w="115" w:type="dxa"/>
            </w:tcMar>
            <w:vAlign w:val="center"/>
          </w:tcPr>
          <w:p w14:paraId="0F942154" w14:textId="75E476CA" w:rsidR="4649C329" w:rsidRDefault="4649C329">
            <w:pPr>
              <w:pStyle w:val="JASABodyText"/>
              <w:rPr>
                <w:sz w:val="14"/>
                <w:szCs w:val="14"/>
              </w:rPr>
            </w:pPr>
            <w:r w:rsidRPr="4649C329">
              <w:t>980</w:t>
            </w:r>
          </w:p>
        </w:tc>
        <w:tc>
          <w:tcPr>
            <w:tcW w:w="1496" w:type="dxa"/>
            <w:tcMar>
              <w:top w:w="115" w:type="dxa"/>
              <w:left w:w="115" w:type="dxa"/>
              <w:bottom w:w="115" w:type="dxa"/>
              <w:right w:w="115" w:type="dxa"/>
            </w:tcMar>
            <w:vAlign w:val="center"/>
          </w:tcPr>
          <w:p w14:paraId="599051DE" w14:textId="764C48AD" w:rsidR="4649C329" w:rsidRDefault="4649C329">
            <w:pPr>
              <w:pStyle w:val="JASABodyText"/>
              <w:rPr>
                <w:sz w:val="14"/>
                <w:szCs w:val="14"/>
              </w:rPr>
            </w:pPr>
            <w:r w:rsidRPr="4649C329">
              <w:t>0.140</w:t>
            </w:r>
          </w:p>
        </w:tc>
        <w:tc>
          <w:tcPr>
            <w:tcW w:w="1259" w:type="dxa"/>
            <w:tcMar>
              <w:top w:w="115" w:type="dxa"/>
              <w:left w:w="115" w:type="dxa"/>
              <w:bottom w:w="115" w:type="dxa"/>
              <w:right w:w="115" w:type="dxa"/>
            </w:tcMar>
            <w:vAlign w:val="center"/>
          </w:tcPr>
          <w:p w14:paraId="1ED192C6" w14:textId="5BAA0510" w:rsidR="4649C329" w:rsidRDefault="4649C329">
            <w:pPr>
              <w:pStyle w:val="JASABodyText"/>
              <w:rPr>
                <w:sz w:val="14"/>
                <w:szCs w:val="14"/>
              </w:rPr>
            </w:pPr>
            <w:r w:rsidRPr="4649C329">
              <w:t>Stainless steel</w:t>
            </w:r>
          </w:p>
        </w:tc>
        <w:tc>
          <w:tcPr>
            <w:tcW w:w="1196" w:type="dxa"/>
            <w:tcMar>
              <w:top w:w="115" w:type="dxa"/>
              <w:left w:w="115" w:type="dxa"/>
              <w:bottom w:w="115" w:type="dxa"/>
              <w:right w:w="115" w:type="dxa"/>
            </w:tcMar>
            <w:vAlign w:val="center"/>
          </w:tcPr>
          <w:p w14:paraId="1FDD5FD1" w14:textId="39F062E2" w:rsidR="4649C329" w:rsidRDefault="4649C329">
            <w:pPr>
              <w:pStyle w:val="JASABodyText"/>
              <w:rPr>
                <w:sz w:val="14"/>
                <w:szCs w:val="14"/>
              </w:rPr>
            </w:pPr>
            <w:r w:rsidRPr="4649C329">
              <w:t>7890</w:t>
            </w:r>
          </w:p>
        </w:tc>
        <w:tc>
          <w:tcPr>
            <w:tcW w:w="1051" w:type="dxa"/>
            <w:tcMar>
              <w:top w:w="115" w:type="dxa"/>
              <w:left w:w="115" w:type="dxa"/>
              <w:bottom w:w="115" w:type="dxa"/>
              <w:right w:w="115" w:type="dxa"/>
            </w:tcMar>
            <w:vAlign w:val="center"/>
          </w:tcPr>
          <w:p w14:paraId="4F68C867" w14:textId="7D6DA228" w:rsidR="4649C329" w:rsidRDefault="4649C329">
            <w:pPr>
              <w:pStyle w:val="JASABodyText"/>
              <w:rPr>
                <w:sz w:val="14"/>
                <w:szCs w:val="14"/>
              </w:rPr>
            </w:pPr>
            <w:r w:rsidRPr="4649C329">
              <w:t>5790</w:t>
            </w:r>
          </w:p>
        </w:tc>
        <w:tc>
          <w:tcPr>
            <w:tcW w:w="1476" w:type="dxa"/>
            <w:tcMar>
              <w:top w:w="115" w:type="dxa"/>
              <w:left w:w="115" w:type="dxa"/>
              <w:bottom w:w="115" w:type="dxa"/>
              <w:right w:w="115" w:type="dxa"/>
            </w:tcMar>
            <w:vAlign w:val="center"/>
          </w:tcPr>
          <w:p w14:paraId="0C20F59E" w14:textId="6BEB197D" w:rsidR="4649C329" w:rsidRDefault="4649C329">
            <w:pPr>
              <w:pStyle w:val="JASABodyText"/>
              <w:rPr>
                <w:sz w:val="14"/>
                <w:szCs w:val="14"/>
              </w:rPr>
            </w:pPr>
            <w:r w:rsidRPr="4649C329">
              <w:t>45.7</w:t>
            </w:r>
          </w:p>
        </w:tc>
      </w:tr>
      <w:tr w:rsidR="4649C329" w14:paraId="39AC1D72" w14:textId="77777777" w:rsidTr="0AC65F9D">
        <w:tc>
          <w:tcPr>
            <w:tcW w:w="1494" w:type="dxa"/>
            <w:tcMar>
              <w:top w:w="115" w:type="dxa"/>
              <w:left w:w="115" w:type="dxa"/>
              <w:bottom w:w="115" w:type="dxa"/>
              <w:right w:w="115" w:type="dxa"/>
            </w:tcMar>
            <w:vAlign w:val="center"/>
          </w:tcPr>
          <w:p w14:paraId="0842A8BD" w14:textId="346C1421" w:rsidR="4649C329" w:rsidRDefault="4649C329">
            <w:pPr>
              <w:pStyle w:val="JASABodyText"/>
              <w:rPr>
                <w:sz w:val="14"/>
                <w:szCs w:val="14"/>
              </w:rPr>
            </w:pPr>
            <w:r w:rsidRPr="4649C329">
              <w:t>Fluid</w:t>
            </w:r>
          </w:p>
        </w:tc>
        <w:tc>
          <w:tcPr>
            <w:tcW w:w="1388" w:type="dxa"/>
            <w:tcMar>
              <w:top w:w="115" w:type="dxa"/>
              <w:left w:w="115" w:type="dxa"/>
              <w:bottom w:w="115" w:type="dxa"/>
              <w:right w:w="115" w:type="dxa"/>
            </w:tcMar>
            <w:vAlign w:val="center"/>
          </w:tcPr>
          <w:p w14:paraId="52E2E510" w14:textId="24037F87" w:rsidR="4649C329" w:rsidRDefault="4649C329">
            <w:pPr>
              <w:pStyle w:val="JASABodyText"/>
              <w:rPr>
                <w:sz w:val="14"/>
                <w:szCs w:val="14"/>
              </w:rPr>
            </w:pPr>
            <w:r w:rsidRPr="4649C329">
              <w:t>130</w:t>
            </w:r>
          </w:p>
        </w:tc>
        <w:tc>
          <w:tcPr>
            <w:tcW w:w="1496" w:type="dxa"/>
            <w:tcMar>
              <w:top w:w="115" w:type="dxa"/>
              <w:left w:w="115" w:type="dxa"/>
              <w:bottom w:w="115" w:type="dxa"/>
              <w:right w:w="115" w:type="dxa"/>
            </w:tcMar>
            <w:vAlign w:val="center"/>
          </w:tcPr>
          <w:p w14:paraId="2F94D4D1" w14:textId="22FE1F84" w:rsidR="4649C329" w:rsidRDefault="4649C329">
            <w:pPr>
              <w:pStyle w:val="JASABodyText"/>
              <w:rPr>
                <w:sz w:val="14"/>
                <w:szCs w:val="14"/>
              </w:rPr>
            </w:pPr>
            <w:r w:rsidRPr="4649C329">
              <w:t>0.072 (&lt;</w:t>
            </w:r>
            <w:proofErr w:type="gramStart"/>
            <w:r w:rsidRPr="4649C329">
              <w:t>&lt;  λ</w:t>
            </w:r>
            <w:proofErr w:type="gramEnd"/>
            <w:r w:rsidRPr="4649C329">
              <w:t>)</w:t>
            </w:r>
          </w:p>
        </w:tc>
        <w:tc>
          <w:tcPr>
            <w:tcW w:w="1259" w:type="dxa"/>
            <w:tcMar>
              <w:top w:w="115" w:type="dxa"/>
              <w:left w:w="115" w:type="dxa"/>
              <w:bottom w:w="115" w:type="dxa"/>
              <w:right w:w="115" w:type="dxa"/>
            </w:tcMar>
            <w:vAlign w:val="center"/>
          </w:tcPr>
          <w:p w14:paraId="4566D776" w14:textId="2E52A5DF" w:rsidR="4649C329" w:rsidRDefault="4649C329">
            <w:pPr>
              <w:pStyle w:val="JASABodyText"/>
              <w:rPr>
                <w:sz w:val="14"/>
                <w:szCs w:val="14"/>
              </w:rPr>
            </w:pPr>
            <w:r w:rsidRPr="4649C329">
              <w:t>PBS</w:t>
            </w:r>
          </w:p>
        </w:tc>
        <w:tc>
          <w:tcPr>
            <w:tcW w:w="1196" w:type="dxa"/>
            <w:tcMar>
              <w:top w:w="115" w:type="dxa"/>
              <w:left w:w="115" w:type="dxa"/>
              <w:bottom w:w="115" w:type="dxa"/>
              <w:right w:w="115" w:type="dxa"/>
            </w:tcMar>
            <w:vAlign w:val="center"/>
          </w:tcPr>
          <w:p w14:paraId="5AC3124C" w14:textId="4F307DB1" w:rsidR="4649C329" w:rsidRDefault="4649C329">
            <w:pPr>
              <w:pStyle w:val="JASABodyText"/>
              <w:rPr>
                <w:sz w:val="14"/>
                <w:szCs w:val="14"/>
              </w:rPr>
            </w:pPr>
            <w:r w:rsidRPr="4649C329">
              <w:t>~1000</w:t>
            </w:r>
          </w:p>
        </w:tc>
        <w:tc>
          <w:tcPr>
            <w:tcW w:w="1051" w:type="dxa"/>
            <w:tcMar>
              <w:top w:w="115" w:type="dxa"/>
              <w:left w:w="115" w:type="dxa"/>
              <w:bottom w:w="115" w:type="dxa"/>
              <w:right w:w="115" w:type="dxa"/>
            </w:tcMar>
            <w:vAlign w:val="center"/>
          </w:tcPr>
          <w:p w14:paraId="52DBE1BD" w14:textId="4368FB0B" w:rsidR="4649C329" w:rsidRDefault="4649C329">
            <w:pPr>
              <w:pStyle w:val="JASABodyText"/>
              <w:rPr>
                <w:sz w:val="14"/>
                <w:szCs w:val="14"/>
              </w:rPr>
            </w:pPr>
            <w:r w:rsidRPr="4649C329">
              <w:t>1480</w:t>
            </w:r>
          </w:p>
        </w:tc>
        <w:tc>
          <w:tcPr>
            <w:tcW w:w="1476" w:type="dxa"/>
            <w:tcMar>
              <w:top w:w="115" w:type="dxa"/>
              <w:left w:w="115" w:type="dxa"/>
              <w:bottom w:w="115" w:type="dxa"/>
              <w:right w:w="115" w:type="dxa"/>
            </w:tcMar>
            <w:vAlign w:val="center"/>
          </w:tcPr>
          <w:p w14:paraId="753A8DA4" w14:textId="656B32C8" w:rsidR="4649C329" w:rsidRDefault="4649C329">
            <w:pPr>
              <w:pStyle w:val="JASABodyText"/>
              <w:rPr>
                <w:sz w:val="14"/>
                <w:szCs w:val="14"/>
              </w:rPr>
            </w:pPr>
            <w:r w:rsidRPr="4649C329">
              <w:t>1.5</w:t>
            </w:r>
          </w:p>
        </w:tc>
      </w:tr>
      <w:tr w:rsidR="4649C329" w14:paraId="221228EB" w14:textId="77777777" w:rsidTr="0AC65F9D">
        <w:tc>
          <w:tcPr>
            <w:tcW w:w="1494" w:type="dxa"/>
            <w:tcMar>
              <w:top w:w="115" w:type="dxa"/>
              <w:left w:w="115" w:type="dxa"/>
              <w:bottom w:w="115" w:type="dxa"/>
              <w:right w:w="115" w:type="dxa"/>
            </w:tcMar>
            <w:vAlign w:val="center"/>
          </w:tcPr>
          <w:p w14:paraId="1523D5A8" w14:textId="7BE439CD" w:rsidR="4649C329" w:rsidRDefault="4649C329">
            <w:pPr>
              <w:pStyle w:val="JASABodyText"/>
              <w:rPr>
                <w:sz w:val="14"/>
                <w:szCs w:val="14"/>
              </w:rPr>
            </w:pPr>
            <w:r w:rsidRPr="4649C329">
              <w:t>Reflector</w:t>
            </w:r>
          </w:p>
        </w:tc>
        <w:tc>
          <w:tcPr>
            <w:tcW w:w="1388" w:type="dxa"/>
            <w:tcMar>
              <w:top w:w="115" w:type="dxa"/>
              <w:left w:w="115" w:type="dxa"/>
              <w:bottom w:w="115" w:type="dxa"/>
              <w:right w:w="115" w:type="dxa"/>
            </w:tcMar>
            <w:vAlign w:val="center"/>
          </w:tcPr>
          <w:p w14:paraId="2DD10C58" w14:textId="15358800" w:rsidR="4649C329" w:rsidRDefault="4649C329">
            <w:pPr>
              <w:pStyle w:val="JASABodyText"/>
              <w:rPr>
                <w:sz w:val="14"/>
                <w:szCs w:val="14"/>
              </w:rPr>
            </w:pPr>
            <w:r w:rsidRPr="4649C329">
              <w:t>170</w:t>
            </w:r>
          </w:p>
        </w:tc>
        <w:tc>
          <w:tcPr>
            <w:tcW w:w="1496" w:type="dxa"/>
            <w:tcMar>
              <w:top w:w="115" w:type="dxa"/>
              <w:left w:w="115" w:type="dxa"/>
              <w:bottom w:w="115" w:type="dxa"/>
              <w:right w:w="115" w:type="dxa"/>
            </w:tcMar>
            <w:vAlign w:val="center"/>
          </w:tcPr>
          <w:p w14:paraId="55FB2CE1" w14:textId="71BE4417" w:rsidR="4649C329" w:rsidRDefault="4649C329">
            <w:pPr>
              <w:pStyle w:val="JASABodyText"/>
              <w:rPr>
                <w:sz w:val="14"/>
                <w:szCs w:val="14"/>
              </w:rPr>
            </w:pPr>
            <w:r w:rsidRPr="4649C329">
              <w:t>0.024 (&lt;&lt; λ)</w:t>
            </w:r>
          </w:p>
        </w:tc>
        <w:tc>
          <w:tcPr>
            <w:tcW w:w="1259" w:type="dxa"/>
            <w:tcMar>
              <w:top w:w="115" w:type="dxa"/>
              <w:left w:w="115" w:type="dxa"/>
              <w:bottom w:w="115" w:type="dxa"/>
              <w:right w:w="115" w:type="dxa"/>
            </w:tcMar>
            <w:vAlign w:val="center"/>
          </w:tcPr>
          <w:p w14:paraId="5B6DB04F" w14:textId="72003C25" w:rsidR="4649C329" w:rsidRDefault="4649C329">
            <w:pPr>
              <w:pStyle w:val="JASABodyText"/>
              <w:rPr>
                <w:sz w:val="14"/>
                <w:szCs w:val="14"/>
              </w:rPr>
            </w:pPr>
            <w:r w:rsidRPr="4649C329">
              <w:t>Glass</w:t>
            </w:r>
          </w:p>
        </w:tc>
        <w:tc>
          <w:tcPr>
            <w:tcW w:w="1196" w:type="dxa"/>
            <w:tcMar>
              <w:top w:w="115" w:type="dxa"/>
              <w:left w:w="115" w:type="dxa"/>
              <w:bottom w:w="115" w:type="dxa"/>
              <w:right w:w="115" w:type="dxa"/>
            </w:tcMar>
            <w:vAlign w:val="center"/>
          </w:tcPr>
          <w:p w14:paraId="739CC0F6" w14:textId="72604F08" w:rsidR="4649C329" w:rsidRDefault="4649C329">
            <w:pPr>
              <w:pStyle w:val="JASABodyText"/>
              <w:rPr>
                <w:sz w:val="14"/>
                <w:szCs w:val="14"/>
              </w:rPr>
            </w:pPr>
            <w:r w:rsidRPr="4649C329">
              <w:t>2500</w:t>
            </w:r>
          </w:p>
        </w:tc>
        <w:tc>
          <w:tcPr>
            <w:tcW w:w="1051" w:type="dxa"/>
            <w:tcMar>
              <w:top w:w="115" w:type="dxa"/>
              <w:left w:w="115" w:type="dxa"/>
              <w:bottom w:w="115" w:type="dxa"/>
              <w:right w:w="115" w:type="dxa"/>
            </w:tcMar>
            <w:vAlign w:val="center"/>
          </w:tcPr>
          <w:p w14:paraId="075273A8" w14:textId="3E166339" w:rsidR="4649C329" w:rsidRDefault="4649C329">
            <w:pPr>
              <w:pStyle w:val="JASABodyText"/>
              <w:rPr>
                <w:sz w:val="14"/>
                <w:szCs w:val="14"/>
              </w:rPr>
            </w:pPr>
            <w:r w:rsidRPr="4649C329">
              <w:t>5872</w:t>
            </w:r>
          </w:p>
        </w:tc>
        <w:tc>
          <w:tcPr>
            <w:tcW w:w="1476" w:type="dxa"/>
            <w:tcMar>
              <w:top w:w="115" w:type="dxa"/>
              <w:left w:w="115" w:type="dxa"/>
              <w:bottom w:w="115" w:type="dxa"/>
              <w:right w:w="115" w:type="dxa"/>
            </w:tcMar>
            <w:vAlign w:val="center"/>
          </w:tcPr>
          <w:p w14:paraId="441D3221" w14:textId="7C45691F" w:rsidR="4649C329" w:rsidRDefault="4649C329">
            <w:pPr>
              <w:pStyle w:val="JASABodyText"/>
              <w:rPr>
                <w:sz w:val="14"/>
                <w:szCs w:val="14"/>
              </w:rPr>
            </w:pPr>
            <w:r w:rsidRPr="4649C329">
              <w:t>14.7</w:t>
            </w:r>
          </w:p>
        </w:tc>
      </w:tr>
    </w:tbl>
    <w:p w14:paraId="5DE93EF4" w14:textId="77777777" w:rsidR="006C2F7B" w:rsidRDefault="006C2F7B">
      <w:pPr>
        <w:pStyle w:val="JASABodyText"/>
      </w:pPr>
      <w:r>
        <w:t xml:space="preserve">. </w:t>
      </w:r>
    </w:p>
    <w:p w14:paraId="5820FF04" w14:textId="7EB67103" w:rsidR="00370CC1" w:rsidRDefault="00370CC1" w:rsidP="00E524EF">
      <w:pPr>
        <w:pStyle w:val="JASAsubsectionfirstsubheading"/>
      </w:pPr>
      <w:r>
        <w:t xml:space="preserve">Device </w:t>
      </w:r>
      <w:r w:rsidR="000576D3">
        <w:t>characterization</w:t>
      </w:r>
    </w:p>
    <w:p w14:paraId="097840BE" w14:textId="0CA6FC89" w:rsidR="007B3D11" w:rsidRPr="00080D77" w:rsidRDefault="0079134E">
      <w:pPr>
        <w:pStyle w:val="JASABodyText"/>
      </w:pPr>
      <w:r>
        <w:t xml:space="preserve">1 µm fluorescent beads </w:t>
      </w:r>
      <w:r w:rsidR="003809AB">
        <w:t xml:space="preserve">(YG </w:t>
      </w:r>
      <w:proofErr w:type="spellStart"/>
      <w:r w:rsidR="003809AB">
        <w:t>Fluoresbrite</w:t>
      </w:r>
      <w:proofErr w:type="spellEnd"/>
      <w:r w:rsidR="003809AB">
        <w:t xml:space="preserve"> microspheres, </w:t>
      </w:r>
      <w:proofErr w:type="spellStart"/>
      <w:r w:rsidR="003809AB">
        <w:t>Polysciences</w:t>
      </w:r>
      <w:proofErr w:type="spellEnd"/>
      <w:r w:rsidR="003809AB">
        <w:t xml:space="preserve"> Inc.) </w:t>
      </w:r>
      <w:r>
        <w:t>were</w:t>
      </w:r>
      <w:r w:rsidR="002E6031">
        <w:t xml:space="preserve"> initially</w:t>
      </w:r>
      <w:r>
        <w:t xml:space="preserve"> used </w:t>
      </w:r>
      <w:r w:rsidR="003809AB">
        <w:t xml:space="preserve">to assess device properties </w:t>
      </w:r>
      <w:r>
        <w:t xml:space="preserve">as they have </w:t>
      </w:r>
      <w:r w:rsidR="003809AB">
        <w:t xml:space="preserve">similar </w:t>
      </w:r>
      <w:r>
        <w:t xml:space="preserve">volume </w:t>
      </w:r>
      <w:r w:rsidR="003809AB">
        <w:t xml:space="preserve">to </w:t>
      </w:r>
      <w:r>
        <w:t xml:space="preserve">the target spores, </w:t>
      </w:r>
      <w:r w:rsidR="003809AB">
        <w:t xml:space="preserve">and </w:t>
      </w:r>
      <w:r>
        <w:t xml:space="preserve">because they are </w:t>
      </w:r>
      <w:r w:rsidR="003809AB">
        <w:t xml:space="preserve">easy to visualize </w:t>
      </w:r>
      <w:r>
        <w:t xml:space="preserve">under a </w:t>
      </w:r>
      <w:r w:rsidR="003809AB">
        <w:t>fluorescen</w:t>
      </w:r>
      <w:r w:rsidR="2BB89BD1">
        <w:t>ce</w:t>
      </w:r>
      <w:r w:rsidR="003809AB">
        <w:t xml:space="preserve"> </w:t>
      </w:r>
      <w:r>
        <w:t>microscope.</w:t>
      </w:r>
      <w:r w:rsidR="002E6031">
        <w:t xml:space="preserve">  The device resonant frequency was established through electrical impedance </w:t>
      </w:r>
      <w:r w:rsidR="00E211CB">
        <w:t>measuremen</w:t>
      </w:r>
      <w:r w:rsidR="00E211CB" w:rsidRPr="00080D77">
        <w:t>t</w:t>
      </w:r>
      <w:r w:rsidR="00557198" w:rsidRPr="00080D77">
        <w:t>s</w:t>
      </w:r>
      <w:r w:rsidR="00EF58E5" w:rsidRPr="00080D77">
        <w:t xml:space="preserve">. </w:t>
      </w:r>
      <w:r w:rsidR="006F7CD7" w:rsidRPr="00080D77">
        <w:t xml:space="preserve">Previous work has explored the connection between </w:t>
      </w:r>
      <w:r w:rsidR="006F7CD7" w:rsidRPr="00080D77">
        <w:lastRenderedPageBreak/>
        <w:t>the electrically observed resonance and the accompanying acoustic resonances of the coupled system</w:t>
      </w:r>
      <w:r w:rsidR="00DC7F7D" w:rsidRPr="00080D77">
        <w:rPr>
          <w:vertAlign w:val="superscript"/>
        </w:rPr>
        <w:t>35,38,39</w:t>
      </w:r>
      <w:r w:rsidR="006F7CD7" w:rsidRPr="00080D77">
        <w:t>. Essentially, electrical resonance</w:t>
      </w:r>
      <w:r w:rsidR="00E46DAD" w:rsidRPr="00080D77">
        <w:t>s</w:t>
      </w:r>
      <w:r w:rsidR="006F7CD7" w:rsidRPr="00080D77">
        <w:t xml:space="preserve"> typically indicate an electromechanical resonance in the system, but modelling and observation is required to determine whether a particular electrical feature corresponds to the required acoustic mode.</w:t>
      </w:r>
      <w:r w:rsidR="001E0E69" w:rsidRPr="00080D77">
        <w:t xml:space="preserve"> </w:t>
      </w:r>
      <w:r w:rsidR="00E21618" w:rsidRPr="00080D77">
        <w:t xml:space="preserve">An </w:t>
      </w:r>
      <w:r w:rsidR="0037602F" w:rsidRPr="00080D77">
        <w:t xml:space="preserve">impedance </w:t>
      </w:r>
      <w:r w:rsidR="008E210D" w:rsidRPr="00080D77">
        <w:t>analyzer</w:t>
      </w:r>
      <w:r w:rsidR="0037602F" w:rsidRPr="00080D77">
        <w:t xml:space="preserve"> (</w:t>
      </w:r>
      <w:r w:rsidR="0037602F" w:rsidRPr="00080D77">
        <w:rPr>
          <w:i/>
          <w:iCs/>
        </w:rPr>
        <w:t>Cypher Instruments</w:t>
      </w:r>
      <w:r w:rsidR="0037602F" w:rsidRPr="00080D77">
        <w:t xml:space="preserve"> C-60) </w:t>
      </w:r>
      <w:r w:rsidR="00E21618" w:rsidRPr="00080D77">
        <w:t xml:space="preserve">was used to measure </w:t>
      </w:r>
      <w:r w:rsidR="0037602F" w:rsidRPr="00080D77">
        <w:t xml:space="preserve">conductance </w:t>
      </w:r>
      <w:r w:rsidR="00E21618" w:rsidRPr="00080D77">
        <w:t xml:space="preserve">of the device both when empty and when containing </w:t>
      </w:r>
      <w:r w:rsidR="007C5E37" w:rsidRPr="00080D77">
        <w:t>phosphate-buffered saline (</w:t>
      </w:r>
      <w:r w:rsidR="00E21618" w:rsidRPr="00080D77">
        <w:t>PBS</w:t>
      </w:r>
      <w:r w:rsidR="007C5E37" w:rsidRPr="00080D77">
        <w:t>)</w:t>
      </w:r>
      <w:r w:rsidR="0022021D" w:rsidRPr="00080D77">
        <w:t xml:space="preserve"> as seen in</w:t>
      </w:r>
      <w:r w:rsidR="17A0AA08" w:rsidRPr="00080D77">
        <w:t xml:space="preserve"> Figure4.jpg.</w:t>
      </w:r>
      <w:r w:rsidR="0022021D" w:rsidRPr="00080D77">
        <w:t xml:space="preserve"> The resonance corresponding to the thin-reflector mode is seen as an unambiguous peak in the PBS-filled spectrum.</w:t>
      </w:r>
    </w:p>
    <w:p w14:paraId="3F49E805" w14:textId="77777777" w:rsidR="00E16268" w:rsidRDefault="00E16268">
      <w:pPr>
        <w:pStyle w:val="JASABodyText"/>
      </w:pPr>
    </w:p>
    <w:p w14:paraId="13DAE0CC" w14:textId="1D95419A" w:rsidR="0037602F" w:rsidRDefault="09AFFE51">
      <w:pPr>
        <w:pStyle w:val="JASABodyText"/>
      </w:pPr>
      <w:r>
        <w:rPr>
          <w:noProof/>
        </w:rPr>
        <w:drawing>
          <wp:inline distT="0" distB="0" distL="0" distR="0" wp14:anchorId="73F78602" wp14:editId="0BC47C8B">
            <wp:extent cx="4572000" cy="1762125"/>
            <wp:effectExtent l="0" t="0" r="0" b="0"/>
            <wp:docPr id="119477532" name="Picture 119477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7753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0" cy="1762125"/>
                    </a:xfrm>
                    <a:prstGeom prst="rect">
                      <a:avLst/>
                    </a:prstGeom>
                  </pic:spPr>
                </pic:pic>
              </a:graphicData>
            </a:graphic>
          </wp:inline>
        </w:drawing>
      </w:r>
    </w:p>
    <w:p w14:paraId="585AF559" w14:textId="3ECECB8A" w:rsidR="007B3D11" w:rsidRDefault="51897D72">
      <w:pPr>
        <w:pStyle w:val="JASAFigureCaptionsandEndnotes"/>
      </w:pPr>
      <w:r w:rsidRPr="4649C329">
        <w:t xml:space="preserve">FIGURE 4 Conductance plot of the device when </w:t>
      </w:r>
      <w:r w:rsidR="4DA5C4FC" w:rsidRPr="4649C329">
        <w:t xml:space="preserve">it is filled with air or PBS. The clear peak seen around </w:t>
      </w:r>
      <w:r w:rsidR="008E210D">
        <w:t>0.</w:t>
      </w:r>
      <w:r w:rsidR="4DA5C4FC" w:rsidRPr="4649C329">
        <w:t>9</w:t>
      </w:r>
      <w:r w:rsidR="219A7BFE" w:rsidRPr="4649C329">
        <w:t>2</w:t>
      </w:r>
      <w:r w:rsidR="008E210D">
        <w:t>5</w:t>
      </w:r>
      <w:r w:rsidR="4DA5C4FC" w:rsidRPr="4649C329">
        <w:t xml:space="preserve"> MHz </w:t>
      </w:r>
      <w:r w:rsidR="359801D2" w:rsidRPr="4649C329">
        <w:t xml:space="preserve">in the PBS filled device </w:t>
      </w:r>
      <w:r w:rsidR="4DA5C4FC" w:rsidRPr="4649C329">
        <w:t xml:space="preserve">is the thin-reflector </w:t>
      </w:r>
      <w:r w:rsidR="19122059" w:rsidRPr="4649C329">
        <w:t>mode resonance.</w:t>
      </w:r>
    </w:p>
    <w:p w14:paraId="3D5D6B3D" w14:textId="0E6B1CF8" w:rsidR="009B1706" w:rsidRPr="00080D77" w:rsidRDefault="00EF58E5" w:rsidP="10A6ACA3">
      <w:pPr>
        <w:pStyle w:val="JASABodyText"/>
      </w:pPr>
      <w:r>
        <w:t xml:space="preserve"> </w:t>
      </w:r>
      <w:r w:rsidR="00281086">
        <w:t>Resonant devices such as these are sensitive to the precise driving frequency relative to the natural resonance, and w</w:t>
      </w:r>
      <w:r w:rsidR="00E211CB">
        <w:t xml:space="preserve">hen the device was assembled before each experiment, small changes </w:t>
      </w:r>
      <w:r>
        <w:t>were observed, presumably due to small differences in the chamber height</w:t>
      </w:r>
      <w:r w:rsidR="009B1706">
        <w:t xml:space="preserve">.  </w:t>
      </w:r>
      <w:r w:rsidR="00786980">
        <w:t xml:space="preserve">The </w:t>
      </w:r>
      <w:r w:rsidR="009B1706">
        <w:t xml:space="preserve">mean </w:t>
      </w:r>
      <w:r w:rsidR="00786980">
        <w:t xml:space="preserve">resonant frequency of the device </w:t>
      </w:r>
      <w:r w:rsidR="009B1706">
        <w:t xml:space="preserve">was </w:t>
      </w:r>
      <w:r w:rsidR="00786980">
        <w:t>92</w:t>
      </w:r>
      <w:r w:rsidR="74A3F3F0">
        <w:t>2</w:t>
      </w:r>
      <w:r w:rsidR="00786980">
        <w:t xml:space="preserve"> kHz </w:t>
      </w:r>
      <w:r w:rsidR="009B1706">
        <w:t>±</w:t>
      </w:r>
      <w:r w:rsidR="00786980">
        <w:t xml:space="preserve"> </w:t>
      </w:r>
      <w:r w:rsidR="4ACD783D">
        <w:t>29</w:t>
      </w:r>
      <w:r w:rsidR="00786980">
        <w:t xml:space="preserve"> kHz</w:t>
      </w:r>
      <w:r w:rsidR="009B1706">
        <w:t>.</w:t>
      </w:r>
      <w:r w:rsidR="008E210D">
        <w:t xml:space="preserve"> </w:t>
      </w:r>
      <w:r w:rsidR="0043677D">
        <w:t xml:space="preserve">To allow for this and </w:t>
      </w:r>
      <w:r w:rsidR="00281086">
        <w:t xml:space="preserve">also </w:t>
      </w:r>
      <w:r w:rsidR="0043677D">
        <w:t>accommodate small changes due to temperature and mechanical drift</w:t>
      </w:r>
      <w:r w:rsidR="0014278D">
        <w:t xml:space="preserve">, the resonance was measured after assembling the device in each experiment and </w:t>
      </w:r>
      <w:r w:rsidR="0031584F">
        <w:t xml:space="preserve">a </w:t>
      </w:r>
      <w:r w:rsidR="0031584F" w:rsidRPr="00080D77">
        <w:t xml:space="preserve">frequency sweep </w:t>
      </w:r>
      <w:r w:rsidR="0014278D" w:rsidRPr="00080D77">
        <w:t xml:space="preserve">(50 ms period) </w:t>
      </w:r>
      <w:r w:rsidR="0031584F" w:rsidRPr="00080D77">
        <w:t>was used of ±10 kHz around the electrically measured resonant frequency.</w:t>
      </w:r>
      <w:r w:rsidR="51AAA66C" w:rsidRPr="00080D77">
        <w:t xml:space="preserve"> The sweep period (50 ms) </w:t>
      </w:r>
      <w:r w:rsidR="00931DBA" w:rsidRPr="00080D77">
        <w:t>was the minimum achievable with the signal generator (</w:t>
      </w:r>
      <w:r w:rsidR="00505887" w:rsidRPr="00080D77">
        <w:t xml:space="preserve">TG200, </w:t>
      </w:r>
      <w:proofErr w:type="spellStart"/>
      <w:r w:rsidR="00505887" w:rsidRPr="00080D77">
        <w:t>TTi</w:t>
      </w:r>
      <w:proofErr w:type="spellEnd"/>
      <w:r w:rsidR="00505887" w:rsidRPr="00080D77">
        <w:t>, Huntingdon, UK</w:t>
      </w:r>
      <w:r w:rsidR="00441FAA" w:rsidRPr="00080D77">
        <w:t xml:space="preserve">).  Previous work has shown that </w:t>
      </w:r>
      <w:r w:rsidR="00345295" w:rsidRPr="00080D77">
        <w:t xml:space="preserve">sweeps </w:t>
      </w:r>
      <w:r w:rsidR="006D044F" w:rsidRPr="00080D77">
        <w:t xml:space="preserve">with </w:t>
      </w:r>
      <w:r w:rsidR="006D044F" w:rsidRPr="00080D77">
        <w:lastRenderedPageBreak/>
        <w:t xml:space="preserve">periods </w:t>
      </w:r>
      <w:r w:rsidR="00345295" w:rsidRPr="00080D77">
        <w:t xml:space="preserve">of this </w:t>
      </w:r>
      <w:r w:rsidR="006D044F" w:rsidRPr="00080D77">
        <w:t xml:space="preserve">order can be considered </w:t>
      </w:r>
      <w:r w:rsidR="002C6DCD" w:rsidRPr="00080D77">
        <w:t xml:space="preserve">as comparable to a single force that is the average of the force produced by each </w:t>
      </w:r>
      <w:r w:rsidR="006F7315" w:rsidRPr="00080D77">
        <w:t>component frequency</w:t>
      </w:r>
      <w:r w:rsidR="0157A859" w:rsidRPr="00080D77">
        <w:rPr>
          <w:vertAlign w:val="superscript"/>
        </w:rPr>
        <w:t>40</w:t>
      </w:r>
      <w:r w:rsidR="5CB5BE28" w:rsidRPr="00080D77">
        <w:t>.</w:t>
      </w:r>
      <w:bookmarkStart w:id="0" w:name="_heading=h.kd4o3myd2g83"/>
      <w:bookmarkEnd w:id="0"/>
    </w:p>
    <w:p w14:paraId="3BBCD588" w14:textId="5AB27A8A" w:rsidR="00650CBE" w:rsidRPr="00080D77" w:rsidRDefault="00EC2EE4">
      <w:pPr>
        <w:pStyle w:val="JASABodyText"/>
      </w:pPr>
      <w:r>
        <w:t xml:space="preserve">To evaluate the </w:t>
      </w:r>
      <w:r w:rsidR="00043DF6">
        <w:t xml:space="preserve">effectiveness of acoustic forces to </w:t>
      </w:r>
      <w:r w:rsidR="00AA5382">
        <w:t>manipulate</w:t>
      </w:r>
      <w:r w:rsidR="00043DF6">
        <w:t xml:space="preserve"> </w:t>
      </w:r>
      <w:r w:rsidR="00AE3329">
        <w:t xml:space="preserve">particles </w:t>
      </w:r>
      <w:r>
        <w:t>towards the glass surface, b</w:t>
      </w:r>
      <w:r w:rsidR="00370CC1">
        <w:t>ead distribution</w:t>
      </w:r>
      <w:r>
        <w:t>s</w:t>
      </w:r>
      <w:r w:rsidR="00370CC1">
        <w:t xml:space="preserve"> before and after sonification </w:t>
      </w:r>
      <w:r>
        <w:t xml:space="preserve">were measured.  </w:t>
      </w:r>
      <w:proofErr w:type="gramStart"/>
      <w:r>
        <w:t>A</w:t>
      </w:r>
      <w:r w:rsidR="00ED27A4">
        <w:t xml:space="preserve"> number of</w:t>
      </w:r>
      <w:proofErr w:type="gramEnd"/>
      <w:r>
        <w:t xml:space="preserve"> </w:t>
      </w:r>
      <w:r w:rsidR="00ED27A4">
        <w:t>‘</w:t>
      </w:r>
      <w:r w:rsidR="009000E4">
        <w:t>z-stack</w:t>
      </w:r>
      <w:r w:rsidR="00ED27A4">
        <w:t>s’</w:t>
      </w:r>
      <w:r w:rsidR="009000E4">
        <w:t xml:space="preserve"> </w:t>
      </w:r>
      <w:r w:rsidR="00D14731">
        <w:t xml:space="preserve">were </w:t>
      </w:r>
      <w:r w:rsidR="009000E4">
        <w:t xml:space="preserve">taken, meaning a </w:t>
      </w:r>
      <w:r>
        <w:t>sequen</w:t>
      </w:r>
      <w:r w:rsidR="009000E4">
        <w:t xml:space="preserve">ce of </w:t>
      </w:r>
      <w:r w:rsidR="00370CC1">
        <w:t xml:space="preserve">images </w:t>
      </w:r>
      <w:r w:rsidR="009000E4">
        <w:t>over a range of focal depths at a single lateral position within the channel</w:t>
      </w:r>
      <w:r w:rsidR="00370CC1">
        <w:t xml:space="preserve">. </w:t>
      </w:r>
      <w:r w:rsidR="00ED27A4">
        <w:t xml:space="preserve">Z-stacks were taken at </w:t>
      </w:r>
      <w:r w:rsidR="000355F8">
        <w:t>7</w:t>
      </w:r>
      <w:r w:rsidR="00370CC1">
        <w:t xml:space="preserve"> positions within the channel</w:t>
      </w:r>
      <w:r w:rsidR="00D14731">
        <w:t xml:space="preserve">, </w:t>
      </w:r>
      <w:r w:rsidR="002B3C89">
        <w:t xml:space="preserve">corresponding to distances of </w:t>
      </w:r>
      <w:r w:rsidR="00E302BA">
        <w:t>6, 12, 18, 24, 30, 36, and 42 mm from the outlet port</w:t>
      </w:r>
      <w:r w:rsidR="000355F8">
        <w:t xml:space="preserve"> along the device centerline on the axis of flow</w:t>
      </w:r>
      <w:r w:rsidR="00E302BA">
        <w:t xml:space="preserve">.  Those highlighted in bold lie over the transducer. </w:t>
      </w:r>
      <w:r w:rsidR="000355F8">
        <w:t xml:space="preserve"> For each </w:t>
      </w:r>
      <w:r w:rsidR="007C5E37">
        <w:t>measurement,</w:t>
      </w:r>
      <w:r w:rsidR="000355F8">
        <w:t xml:space="preserve"> a fresh sample of randomly distributed beads </w:t>
      </w:r>
      <w:r w:rsidR="00AE3329">
        <w:t>was</w:t>
      </w:r>
      <w:r w:rsidR="000355F8">
        <w:t xml:space="preserve"> flowed into the device</w:t>
      </w:r>
      <w:r w:rsidR="00E44158">
        <w:t>, the flow</w:t>
      </w:r>
      <w:r w:rsidR="4F238F33">
        <w:t xml:space="preserve"> was</w:t>
      </w:r>
      <w:r w:rsidR="00E44158">
        <w:t xml:space="preserve"> stopped, and then the </w:t>
      </w:r>
      <w:r w:rsidR="00370CC1">
        <w:t xml:space="preserve">ultrasound </w:t>
      </w:r>
      <w:r w:rsidR="4BDE2765">
        <w:t>was</w:t>
      </w:r>
      <w:r w:rsidR="00370CC1">
        <w:t xml:space="preserve"> turned on for 10 s</w:t>
      </w:r>
      <w:r w:rsidR="00F17785">
        <w:t xml:space="preserve"> with a drive voltage of </w:t>
      </w:r>
      <w:r w:rsidR="74004307">
        <w:t>30</w:t>
      </w:r>
      <w:r w:rsidR="00F17785">
        <w:t xml:space="preserve"> </w:t>
      </w:r>
      <w:proofErr w:type="spellStart"/>
      <w:r w:rsidR="00F17785">
        <w:t>Vpp</w:t>
      </w:r>
      <w:proofErr w:type="spellEnd"/>
      <w:r w:rsidR="00F17785">
        <w:t xml:space="preserve"> applied to the transducer</w:t>
      </w:r>
      <w:r w:rsidR="00370CC1">
        <w:t>.</w:t>
      </w:r>
      <w:r w:rsidR="00E44158">
        <w:t xml:space="preserve"> </w:t>
      </w:r>
      <w:r w:rsidR="00370CC1">
        <w:t xml:space="preserve"> The results are shown in </w:t>
      </w:r>
      <w:r w:rsidR="1EFA3B38">
        <w:t>Figure5.jpg</w:t>
      </w:r>
      <w:r w:rsidR="00F17785">
        <w:t xml:space="preserve"> </w:t>
      </w:r>
      <w:r w:rsidR="00370CC1">
        <w:t xml:space="preserve">where it can be observed that </w:t>
      </w:r>
      <w:r w:rsidR="000B2922">
        <w:t xml:space="preserve">particularly </w:t>
      </w:r>
      <w:r w:rsidR="00E44158">
        <w:t xml:space="preserve">over the transducer (positions </w:t>
      </w:r>
      <w:r w:rsidR="00370CC1">
        <w:t>12, 18 and 24 mm</w:t>
      </w:r>
      <w:r w:rsidR="00E44158">
        <w:t xml:space="preserve">) </w:t>
      </w:r>
      <w:r w:rsidR="00C40415">
        <w:t xml:space="preserve">beads are moved towards the </w:t>
      </w:r>
      <w:r w:rsidR="00043DF6">
        <w:t xml:space="preserve">glass </w:t>
      </w:r>
      <w:r w:rsidR="006B06D1">
        <w:t xml:space="preserve">capture </w:t>
      </w:r>
      <w:r w:rsidR="00043DF6">
        <w:t>layer</w:t>
      </w:r>
      <w:r w:rsidR="000B2922">
        <w:t>.</w:t>
      </w:r>
      <w:r w:rsidR="00043DF6">
        <w:t xml:space="preserve"> </w:t>
      </w:r>
      <w:r w:rsidR="000B2922">
        <w:t xml:space="preserve">  The </w:t>
      </w:r>
      <w:r w:rsidR="00370CC1">
        <w:t xml:space="preserve">focal </w:t>
      </w:r>
      <w:r w:rsidR="000B2922">
        <w:t xml:space="preserve">depth </w:t>
      </w:r>
      <w:r w:rsidR="00370CC1">
        <w:t xml:space="preserve">of the objective is </w:t>
      </w:r>
      <w:r w:rsidR="000B2922">
        <w:t xml:space="preserve">around </w:t>
      </w:r>
      <w:r w:rsidR="00370CC1">
        <w:t>10 µm</w:t>
      </w:r>
      <w:r w:rsidR="000B2922">
        <w:t xml:space="preserve">, so these results do not demonstrate whether the beads are </w:t>
      </w:r>
      <w:r w:rsidR="00AA5382">
        <w:t xml:space="preserve">in contact with the </w:t>
      </w:r>
      <w:r w:rsidR="00557198">
        <w:t>glass but</w:t>
      </w:r>
      <w:r w:rsidR="00AA5382">
        <w:t xml:space="preserve"> do provide evidence </w:t>
      </w:r>
      <w:r w:rsidR="00AA5382" w:rsidRPr="00080D77">
        <w:t xml:space="preserve">that above the transducer beads are forced from all positions within the fluid depth towards the glass surface. </w:t>
      </w:r>
      <w:r w:rsidR="00391836" w:rsidRPr="00080D77">
        <w:t xml:space="preserve">In addition to the acoustic radiation force, there is a possibility of acoustic streaming at the 30 </w:t>
      </w:r>
      <w:proofErr w:type="spellStart"/>
      <w:r w:rsidR="00391836" w:rsidRPr="00080D77">
        <w:t>Vpp</w:t>
      </w:r>
      <w:proofErr w:type="spellEnd"/>
      <w:r w:rsidR="00391836" w:rsidRPr="00080D77">
        <w:t xml:space="preserve"> amplitude used. The concentration that was observed suggests that acoustic streaming (which would tend to disrupt the observed focusing) did not play a major role in this experiment.  This was also backed up by observations by microscopy during experiments which did no</w:t>
      </w:r>
      <w:r w:rsidR="0013549A" w:rsidRPr="00080D77">
        <w:t>t</w:t>
      </w:r>
      <w:r w:rsidR="00391836" w:rsidRPr="00080D77">
        <w:t xml:space="preserve"> show the rotational motion that streaming would produce.</w:t>
      </w:r>
    </w:p>
    <w:p w14:paraId="14FCF4DE" w14:textId="60C830A1" w:rsidR="0AC65F9D" w:rsidRPr="00080D77" w:rsidRDefault="0AC65F9D"/>
    <w:p w14:paraId="2EBD55B4" w14:textId="24CA1844" w:rsidR="000B2922" w:rsidRDefault="6280DE15" w:rsidP="00E524EF">
      <w:r>
        <w:rPr>
          <w:noProof/>
        </w:rPr>
        <w:lastRenderedPageBreak/>
        <w:drawing>
          <wp:inline distT="0" distB="0" distL="0" distR="0" wp14:anchorId="48940895" wp14:editId="28FA0869">
            <wp:extent cx="4572000" cy="1924050"/>
            <wp:effectExtent l="0" t="0" r="0" b="0"/>
            <wp:docPr id="1408698847" name="Picture 1408698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698847"/>
                    <pic:cNvPicPr/>
                  </pic:nvPicPr>
                  <pic:blipFill>
                    <a:blip r:embed="rId15">
                      <a:extLst>
                        <a:ext uri="{28A0092B-C50C-407E-A947-70E740481C1C}">
                          <a14:useLocalDpi xmlns:a14="http://schemas.microsoft.com/office/drawing/2010/main" val="0"/>
                        </a:ext>
                      </a:extLst>
                    </a:blip>
                    <a:stretch>
                      <a:fillRect/>
                    </a:stretch>
                  </pic:blipFill>
                  <pic:spPr>
                    <a:xfrm>
                      <a:off x="0" y="0"/>
                      <a:ext cx="4572000" cy="1924050"/>
                    </a:xfrm>
                    <a:prstGeom prst="rect">
                      <a:avLst/>
                    </a:prstGeom>
                  </pic:spPr>
                </pic:pic>
              </a:graphicData>
            </a:graphic>
          </wp:inline>
        </w:drawing>
      </w:r>
    </w:p>
    <w:p w14:paraId="6A9A2B23" w14:textId="143B7E0E" w:rsidR="2560718C" w:rsidRDefault="2560718C" w:rsidP="00EA610A">
      <w:pPr>
        <w:pStyle w:val="JASAFigureCaptionsandEndnotes"/>
      </w:pPr>
      <w:r>
        <w:t>a) Without ultrasound</w:t>
      </w:r>
    </w:p>
    <w:p w14:paraId="561F5991" w14:textId="69E963D9" w:rsidR="2560718C" w:rsidRDefault="6280DE15">
      <w:pPr>
        <w:pStyle w:val="JASAFigureCaptionsandEndnotes"/>
      </w:pPr>
      <w:r>
        <w:rPr>
          <w:noProof/>
        </w:rPr>
        <w:drawing>
          <wp:inline distT="0" distB="0" distL="0" distR="0" wp14:anchorId="7113980A" wp14:editId="617A4990">
            <wp:extent cx="4572000" cy="1895475"/>
            <wp:effectExtent l="0" t="0" r="0" b="0"/>
            <wp:docPr id="1332784903" name="Picture 1332784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784903"/>
                    <pic:cNvPicPr/>
                  </pic:nvPicPr>
                  <pic:blipFill>
                    <a:blip r:embed="rId16">
                      <a:extLst>
                        <a:ext uri="{28A0092B-C50C-407E-A947-70E740481C1C}">
                          <a14:useLocalDpi xmlns:a14="http://schemas.microsoft.com/office/drawing/2010/main" val="0"/>
                        </a:ext>
                      </a:extLst>
                    </a:blip>
                    <a:stretch>
                      <a:fillRect/>
                    </a:stretch>
                  </pic:blipFill>
                  <pic:spPr>
                    <a:xfrm>
                      <a:off x="0" y="0"/>
                      <a:ext cx="4572000" cy="1895475"/>
                    </a:xfrm>
                    <a:prstGeom prst="rect">
                      <a:avLst/>
                    </a:prstGeom>
                  </pic:spPr>
                </pic:pic>
              </a:graphicData>
            </a:graphic>
          </wp:inline>
        </w:drawing>
      </w:r>
    </w:p>
    <w:p w14:paraId="4BB598B5" w14:textId="70559A2C" w:rsidR="00ED09B9" w:rsidRDefault="2560718C">
      <w:pPr>
        <w:pStyle w:val="JASAFigureCaptionsandEndnotes"/>
      </w:pPr>
      <w:r>
        <w:t>b) With ultrasound</w:t>
      </w:r>
    </w:p>
    <w:p w14:paraId="440F1239" w14:textId="230C6365" w:rsidR="00370CC1" w:rsidRDefault="0CCEDC50">
      <w:pPr>
        <w:pStyle w:val="JASAFigureCaptionsandEndnotes"/>
      </w:pPr>
      <w:r>
        <w:t>FIGURE 5 Distribution of fluorescent beads through the height of the channel a)</w:t>
      </w:r>
      <w:r w:rsidR="00557198">
        <w:t xml:space="preserve"> </w:t>
      </w:r>
      <w:r>
        <w:t>before and b) after 10s of ultra</w:t>
      </w:r>
      <w:r w:rsidR="00650CBE">
        <w:t>s</w:t>
      </w:r>
      <w:r w:rsidR="3AD3567D">
        <w:t>ound exposure</w:t>
      </w:r>
      <w:r>
        <w:t>. The distance on top of each measurement refers to the distance along the centerline from the o</w:t>
      </w:r>
      <w:r w:rsidR="245F9DB6">
        <w:t>utlet towards the inlet.</w:t>
      </w:r>
    </w:p>
    <w:p w14:paraId="38AF91C7" w14:textId="4084AC79" w:rsidR="00D50DC8" w:rsidRDefault="00F26B14">
      <w:pPr>
        <w:pStyle w:val="JASABodyText"/>
      </w:pPr>
      <w:bookmarkStart w:id="1" w:name="_heading=h.5foam04ae35m"/>
      <w:bookmarkEnd w:id="1"/>
      <w:r>
        <w:t>In addition</w:t>
      </w:r>
      <w:r w:rsidR="00FE5A54">
        <w:t xml:space="preserve"> to the required forces in the height direction, lateral </w:t>
      </w:r>
      <w:r w:rsidR="00FE5A54" w:rsidRPr="00235279">
        <w:t>modes within the device</w:t>
      </w:r>
      <w:r w:rsidR="00557198" w:rsidRPr="00235279">
        <w:rPr>
          <w:vertAlign w:val="superscript"/>
        </w:rPr>
        <w:t>35</w:t>
      </w:r>
      <w:r w:rsidR="00FE5A54" w:rsidRPr="00235279">
        <w:t xml:space="preserve"> cause mov</w:t>
      </w:r>
      <w:r w:rsidR="00554A4F" w:rsidRPr="00235279">
        <w:t xml:space="preserve">ement of suspended particles across </w:t>
      </w:r>
      <w:r w:rsidR="707D8B1C" w:rsidRPr="00235279">
        <w:t>its</w:t>
      </w:r>
      <w:r w:rsidR="00A726FD" w:rsidRPr="00235279">
        <w:t xml:space="preserve"> </w:t>
      </w:r>
      <w:r w:rsidR="00554A4F" w:rsidRPr="00235279">
        <w:t>width.</w:t>
      </w:r>
      <w:r w:rsidR="00F44C4E" w:rsidRPr="00235279">
        <w:t xml:space="preserve"> </w:t>
      </w:r>
      <w:r w:rsidR="000F6B68" w:rsidRPr="00235279">
        <w:t xml:space="preserve"> To assess this, </w:t>
      </w:r>
      <w:proofErr w:type="gramStart"/>
      <w:r w:rsidR="000F6B68" w:rsidRPr="00235279">
        <w:t>and also</w:t>
      </w:r>
      <w:proofErr w:type="gramEnd"/>
      <w:r w:rsidR="000F6B68" w:rsidRPr="00235279">
        <w:t xml:space="preserve"> </w:t>
      </w:r>
      <w:r w:rsidR="00F44C4E" w:rsidRPr="00235279">
        <w:t>visualize the position in the device where the majority of beads first reach the capture surface</w:t>
      </w:r>
      <w:r w:rsidR="000F6B68" w:rsidRPr="00235279">
        <w:t>, the montage seen in</w:t>
      </w:r>
      <w:r w:rsidR="45915D3F" w:rsidRPr="00235279">
        <w:t xml:space="preserve"> Figure6.jpg</w:t>
      </w:r>
      <w:r w:rsidR="000F6B68" w:rsidRPr="00235279">
        <w:t xml:space="preserve"> was created</w:t>
      </w:r>
      <w:r w:rsidR="00F44C4E" w:rsidRPr="00235279">
        <w:t xml:space="preserve">.  </w:t>
      </w:r>
      <w:r w:rsidR="00961602" w:rsidRPr="00235279">
        <w:t xml:space="preserve">A plain glass slide (not functionalized) was used as it was found to capture a large proportion of beads that reached its surface. </w:t>
      </w:r>
      <w:r w:rsidR="00C47E67" w:rsidRPr="00235279">
        <w:t xml:space="preserve"> </w:t>
      </w:r>
      <w:r w:rsidR="00961602" w:rsidRPr="00235279">
        <w:t>Beads</w:t>
      </w:r>
      <w:r w:rsidR="00897F13" w:rsidRPr="00235279">
        <w:t xml:space="preserve"> (</w:t>
      </w:r>
      <w:r w:rsidR="69437B88" w:rsidRPr="00235279">
        <w:t>10</w:t>
      </w:r>
      <w:r w:rsidR="69437B88" w:rsidRPr="00235279">
        <w:rPr>
          <w:vertAlign w:val="superscript"/>
        </w:rPr>
        <w:t>5</w:t>
      </w:r>
      <w:r w:rsidR="00897F13" w:rsidRPr="00235279">
        <w:t xml:space="preserve"> beads/ml)</w:t>
      </w:r>
      <w:r w:rsidR="00961602" w:rsidRPr="00235279">
        <w:t xml:space="preserve"> were pushed to the surface for </w:t>
      </w:r>
      <w:r w:rsidR="78C6DDED" w:rsidRPr="00235279">
        <w:t>10</w:t>
      </w:r>
      <w:r w:rsidR="00554A4F" w:rsidRPr="00235279">
        <w:t xml:space="preserve"> minutes of</w:t>
      </w:r>
      <w:r w:rsidR="00F17785" w:rsidRPr="00235279">
        <w:t xml:space="preserve"> </w:t>
      </w:r>
      <w:r w:rsidR="001727A2" w:rsidRPr="00235279">
        <w:t xml:space="preserve">flow </w:t>
      </w:r>
      <w:r w:rsidR="000F6B68" w:rsidRPr="00235279">
        <w:t xml:space="preserve">at </w:t>
      </w:r>
      <w:r w:rsidR="4B4C23BE" w:rsidRPr="00235279">
        <w:t>10</w:t>
      </w:r>
      <w:r w:rsidR="000F6B68" w:rsidRPr="00235279">
        <w:t xml:space="preserve"> ml/</w:t>
      </w:r>
      <w:proofErr w:type="spellStart"/>
      <w:r w:rsidR="000F6B68" w:rsidRPr="00235279">
        <w:t>hr</w:t>
      </w:r>
      <w:proofErr w:type="spellEnd"/>
      <w:r w:rsidR="000F6B68" w:rsidRPr="00235279">
        <w:t xml:space="preserve"> </w:t>
      </w:r>
      <w:r w:rsidR="001727A2" w:rsidRPr="00235279">
        <w:t>with ultrasonic focusing</w:t>
      </w:r>
      <w:r w:rsidR="00FF705F" w:rsidRPr="00235279">
        <w:t xml:space="preserve">, then the ultrasound switched </w:t>
      </w:r>
      <w:r w:rsidR="00FF705F" w:rsidRPr="00235279">
        <w:lastRenderedPageBreak/>
        <w:t>off and unbound beads flushed out with</w:t>
      </w:r>
      <w:r w:rsidR="00E3139C" w:rsidRPr="00235279">
        <w:t xml:space="preserve"> </w:t>
      </w:r>
      <w:r w:rsidR="00F404D6" w:rsidRPr="00235279">
        <w:t>deionized</w:t>
      </w:r>
      <w:r w:rsidR="00FF705F" w:rsidRPr="00235279">
        <w:t xml:space="preserve"> water.  </w:t>
      </w:r>
      <w:r w:rsidR="00A440DE" w:rsidRPr="00235279">
        <w:t>Images were taken across the device and assembled into the montage</w:t>
      </w:r>
      <w:r w:rsidR="00370CC1" w:rsidRPr="00235279">
        <w:t>.</w:t>
      </w:r>
      <w:r w:rsidR="00603399" w:rsidRPr="00235279">
        <w:t xml:space="preserve"> </w:t>
      </w:r>
      <w:r w:rsidR="00370CC1" w:rsidRPr="00235279">
        <w:t xml:space="preserve">The area </w:t>
      </w:r>
      <w:r w:rsidR="00897F13" w:rsidRPr="00235279">
        <w:t xml:space="preserve">with no transducer does not show significant numbers of beads captured.  Over the transducer, the effect of lateral forces can be seen in the </w:t>
      </w:r>
      <w:r w:rsidR="008B6402" w:rsidRPr="00235279">
        <w:t xml:space="preserve">visible </w:t>
      </w:r>
      <w:r w:rsidR="00897F13" w:rsidRPr="00235279">
        <w:t>later</w:t>
      </w:r>
      <w:r w:rsidR="00273373" w:rsidRPr="00235279">
        <w:t xml:space="preserve">al banding.  </w:t>
      </w:r>
      <w:r w:rsidR="00273136" w:rsidRPr="00235279">
        <w:t xml:space="preserve">The leading edge does not see significant beads attached, but after about 1 mm, a </w:t>
      </w:r>
      <w:r w:rsidR="00273373" w:rsidRPr="00235279">
        <w:t xml:space="preserve">“touch-down” point </w:t>
      </w:r>
      <w:r w:rsidR="00273136" w:rsidRPr="00235279">
        <w:t>is seen</w:t>
      </w:r>
      <w:r w:rsidR="00551E85" w:rsidRPr="00235279">
        <w:t xml:space="preserve"> (the position varies across the width in a pattern that is consistent with a stronger acoustic field near the </w:t>
      </w:r>
      <w:r w:rsidR="008B6402" w:rsidRPr="00235279">
        <w:t>center</w:t>
      </w:r>
      <w:r w:rsidR="00551E85" w:rsidRPr="00235279">
        <w:t xml:space="preserve"> of the device</w:t>
      </w:r>
      <w:r w:rsidR="00557198" w:rsidRPr="00235279">
        <w:rPr>
          <w:vertAlign w:val="superscript"/>
        </w:rPr>
        <w:t>35</w:t>
      </w:r>
      <w:r w:rsidR="00551E85" w:rsidRPr="00235279">
        <w:t>)</w:t>
      </w:r>
      <w:r w:rsidR="00273136" w:rsidRPr="00235279">
        <w:t xml:space="preserve">.  This </w:t>
      </w:r>
      <w:r w:rsidR="00604FA5" w:rsidRPr="00235279">
        <w:t>point</w:t>
      </w:r>
      <w:r w:rsidR="00604FA5">
        <w:t xml:space="preserve"> will relate to the distance beads travel in the acoustic field before they reach the surface.  Knowledge of the distribution of </w:t>
      </w:r>
      <w:r w:rsidR="00D50DC8">
        <w:t>particle</w:t>
      </w:r>
      <w:r w:rsidR="00604FA5">
        <w:t xml:space="preserve"> capture is important as </w:t>
      </w:r>
      <w:r w:rsidR="00D50DC8">
        <w:t xml:space="preserve">it will inform decisions over which parts of the surface to functionalize with antibodies for most effective capture. </w:t>
      </w:r>
    </w:p>
    <w:p w14:paraId="16A52715" w14:textId="228DECFB" w:rsidR="009C6A50" w:rsidRPr="00E20EC9" w:rsidRDefault="6EA8E4DB">
      <w:pPr>
        <w:pStyle w:val="JASAFigureCaptionsandEndnotes"/>
      </w:pPr>
      <w:r>
        <w:rPr>
          <w:noProof/>
        </w:rPr>
        <w:drawing>
          <wp:inline distT="0" distB="0" distL="0" distR="0" wp14:anchorId="0F6E4529" wp14:editId="7B4AF8E3">
            <wp:extent cx="6467474" cy="1832451"/>
            <wp:effectExtent l="0" t="0" r="0" b="0"/>
            <wp:docPr id="43928713" name="Picture 4392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28713"/>
                    <pic:cNvPicPr/>
                  </pic:nvPicPr>
                  <pic:blipFill>
                    <a:blip r:embed="rId17">
                      <a:extLst>
                        <a:ext uri="{28A0092B-C50C-407E-A947-70E740481C1C}">
                          <a14:useLocalDpi xmlns:a14="http://schemas.microsoft.com/office/drawing/2010/main" val="0"/>
                        </a:ext>
                      </a:extLst>
                    </a:blip>
                    <a:stretch>
                      <a:fillRect/>
                    </a:stretch>
                  </pic:blipFill>
                  <pic:spPr>
                    <a:xfrm>
                      <a:off x="0" y="0"/>
                      <a:ext cx="6467474" cy="1832451"/>
                    </a:xfrm>
                    <a:prstGeom prst="rect">
                      <a:avLst/>
                    </a:prstGeom>
                  </pic:spPr>
                </pic:pic>
              </a:graphicData>
            </a:graphic>
          </wp:inline>
        </w:drawing>
      </w:r>
      <w:r w:rsidR="23AF18E4">
        <w:t xml:space="preserve">FIGURE 6 </w:t>
      </w:r>
      <w:r w:rsidR="18C94C6C">
        <w:t xml:space="preserve">(Double column) </w:t>
      </w:r>
      <w:r w:rsidR="23AF18E4">
        <w:t>Montage image showing distribution of beads captured on an untreated glass surface. Circles indicate the sampling positions used in Figure5.jpg. The dotted outline shows the position of the transducer relative to the channel. T</w:t>
      </w:r>
      <w:r w:rsidR="04364271">
        <w:t>he vertical bars are the outlines of the window in the metal clamp. Beads are seen to begin to adhere around 1.5 mm from the transducer edge and significant lateral banding can be seen.</w:t>
      </w:r>
      <w:bookmarkStart w:id="2" w:name="_heading=h.g1dtglju63cw"/>
      <w:bookmarkEnd w:id="2"/>
    </w:p>
    <w:p w14:paraId="58D90D9F" w14:textId="0FEBD386" w:rsidR="00E20EC9" w:rsidRDefault="00FB3AB8" w:rsidP="4649C329">
      <w:pPr>
        <w:pStyle w:val="JASAPrincipleHeading"/>
      </w:pPr>
      <w:r>
        <w:t>METHODS</w:t>
      </w:r>
    </w:p>
    <w:p w14:paraId="5C26F242" w14:textId="0E9F2030" w:rsidR="000576D3" w:rsidRDefault="000576D3" w:rsidP="4649C329">
      <w:pPr>
        <w:pStyle w:val="JASAsubsectionfirstsubheading"/>
      </w:pPr>
      <w:r>
        <w:t xml:space="preserve">Spore </w:t>
      </w:r>
      <w:r w:rsidR="00A235B0">
        <w:t>preparation</w:t>
      </w:r>
    </w:p>
    <w:p w14:paraId="5D28A4D1" w14:textId="28CB1F1F" w:rsidR="000576D3" w:rsidRDefault="000576D3">
      <w:pPr>
        <w:pStyle w:val="JASABodyText"/>
      </w:pPr>
      <w:r>
        <w:t xml:space="preserve">The </w:t>
      </w:r>
      <w:r w:rsidR="00E64E4D">
        <w:t>spore</w:t>
      </w:r>
      <w:r>
        <w:t xml:space="preserve"> chosen</w:t>
      </w:r>
      <w:r w:rsidR="005010D1">
        <w:t xml:space="preserve"> as an analogue for</w:t>
      </w:r>
      <w:r>
        <w:t xml:space="preserve"> </w:t>
      </w:r>
      <w:r w:rsidR="005010D1" w:rsidRPr="0AC65F9D">
        <w:rPr>
          <w:i/>
          <w:iCs/>
        </w:rPr>
        <w:t xml:space="preserve">Bacillus anthracis </w:t>
      </w:r>
      <w:r w:rsidR="005010D1">
        <w:t xml:space="preserve">in these experiments was </w:t>
      </w:r>
      <w:r w:rsidRPr="0AC65F9D">
        <w:rPr>
          <w:i/>
          <w:iCs/>
        </w:rPr>
        <w:t xml:space="preserve">Bacillus </w:t>
      </w:r>
      <w:proofErr w:type="spellStart"/>
      <w:r w:rsidRPr="0AC65F9D">
        <w:rPr>
          <w:i/>
          <w:iCs/>
        </w:rPr>
        <w:t>Globigii</w:t>
      </w:r>
      <w:proofErr w:type="spellEnd"/>
      <w:r w:rsidRPr="0AC65F9D">
        <w:rPr>
          <w:i/>
          <w:iCs/>
        </w:rPr>
        <w:t xml:space="preserve"> </w:t>
      </w:r>
      <w:r>
        <w:t>(BG)</w:t>
      </w:r>
      <w:r w:rsidR="007C5E37">
        <w:t xml:space="preserve"> </w:t>
      </w:r>
      <w:r>
        <w:t>(</w:t>
      </w:r>
      <w:r w:rsidR="00E64E4D">
        <w:t xml:space="preserve">obtained from </w:t>
      </w:r>
      <w:r w:rsidR="4343101F">
        <w:t>D</w:t>
      </w:r>
      <w:r w:rsidR="00AB061B">
        <w:t>stl</w:t>
      </w:r>
      <w:r>
        <w:t xml:space="preserve">, </w:t>
      </w:r>
      <w:proofErr w:type="spellStart"/>
      <w:r>
        <w:t>Porton</w:t>
      </w:r>
      <w:proofErr w:type="spellEnd"/>
      <w:r>
        <w:t xml:space="preserve"> Down, UK). </w:t>
      </w:r>
      <w:r w:rsidR="00BE1D3E">
        <w:t>T</w:t>
      </w:r>
      <w:r>
        <w:t xml:space="preserve">he spores were </w:t>
      </w:r>
      <w:r w:rsidR="00BE1D3E">
        <w:t>initially</w:t>
      </w:r>
      <w:r>
        <w:t xml:space="preserve"> washed </w:t>
      </w:r>
      <w:r w:rsidR="000E11D5">
        <w:t xml:space="preserve">using </w:t>
      </w:r>
      <w:r>
        <w:lastRenderedPageBreak/>
        <w:t>centrifug</w:t>
      </w:r>
      <w:r w:rsidR="00AF2E49">
        <w:t xml:space="preserve">ation </w:t>
      </w:r>
      <w:r>
        <w:t xml:space="preserve">at 3000 rpm for 3 minutes, </w:t>
      </w:r>
      <w:r w:rsidR="000E11D5">
        <w:t xml:space="preserve">with </w:t>
      </w:r>
      <w:r>
        <w:t xml:space="preserve">the </w:t>
      </w:r>
      <w:r w:rsidR="000E11D5">
        <w:t xml:space="preserve">supernatant </w:t>
      </w:r>
      <w:r>
        <w:t xml:space="preserve">pipetted out and </w:t>
      </w:r>
      <w:r w:rsidR="000E11D5">
        <w:t xml:space="preserve">the spores </w:t>
      </w:r>
      <w:r w:rsidR="00A235B0">
        <w:t xml:space="preserve">resuspended </w:t>
      </w:r>
      <w:r>
        <w:t xml:space="preserve">with </w:t>
      </w:r>
      <w:r w:rsidR="000E11D5">
        <w:t xml:space="preserve">sterile deionized </w:t>
      </w:r>
      <w:r>
        <w:t xml:space="preserve">water. This process was repeated 4-6 times </w:t>
      </w:r>
      <w:proofErr w:type="gramStart"/>
      <w:r>
        <w:t>in order to</w:t>
      </w:r>
      <w:proofErr w:type="gramEnd"/>
      <w:r>
        <w:t xml:space="preserve"> </w:t>
      </w:r>
      <w:r w:rsidR="00A235B0">
        <w:t>reduce debris and spore fragments that might block the antibody surface</w:t>
      </w:r>
      <w:r w:rsidR="00BE2B85">
        <w:t xml:space="preserve">, then concentration </w:t>
      </w:r>
      <w:r w:rsidR="12DAEEB9">
        <w:t xml:space="preserve">was </w:t>
      </w:r>
      <w:r w:rsidR="00BE2B85">
        <w:t xml:space="preserve">assessed with a hemocytometer. </w:t>
      </w:r>
    </w:p>
    <w:p w14:paraId="7B47D3C4" w14:textId="7CA0C843" w:rsidR="000576D3" w:rsidRDefault="000576D3">
      <w:pPr>
        <w:pStyle w:val="JASABodyText"/>
      </w:pPr>
      <w:r>
        <w:t xml:space="preserve">To stain the spores </w:t>
      </w:r>
      <w:proofErr w:type="spellStart"/>
      <w:r>
        <w:t>AlexaFluor</w:t>
      </w:r>
      <w:proofErr w:type="spellEnd"/>
      <w:r>
        <w:t xml:space="preserve"> 555 dye (</w:t>
      </w:r>
      <w:proofErr w:type="spellStart"/>
      <w:r>
        <w:t>ThermoFisher</w:t>
      </w:r>
      <w:proofErr w:type="spellEnd"/>
      <w:r>
        <w:t xml:space="preserve">, UK) was used. To a single 100 </w:t>
      </w:r>
      <w:proofErr w:type="spellStart"/>
      <w:r>
        <w:t>μg</w:t>
      </w:r>
      <w:proofErr w:type="spellEnd"/>
      <w:r w:rsidRPr="0AC65F9D">
        <w:rPr>
          <w:color w:val="008000"/>
        </w:rPr>
        <w:t xml:space="preserve"> </w:t>
      </w:r>
      <w:r>
        <w:t xml:space="preserve">vial of the dye, 10 </w:t>
      </w:r>
      <w:proofErr w:type="spellStart"/>
      <w:r>
        <w:t>μl</w:t>
      </w:r>
      <w:proofErr w:type="spellEnd"/>
      <w:r>
        <w:t xml:space="preserve"> of dimethyl sulfoxide (DMSO) was added. </w:t>
      </w:r>
      <w:r w:rsidR="00733D14">
        <w:t>An aliquot of</w:t>
      </w:r>
      <w:r w:rsidR="50441A12">
        <w:t xml:space="preserve"> </w:t>
      </w:r>
      <w:r w:rsidR="67FB65A4">
        <w:t xml:space="preserve">500 </w:t>
      </w:r>
      <w:proofErr w:type="spellStart"/>
      <w:r w:rsidR="67FB65A4">
        <w:t>μl</w:t>
      </w:r>
      <w:proofErr w:type="spellEnd"/>
      <w:r w:rsidR="00733D14">
        <w:t xml:space="preserve"> of s</w:t>
      </w:r>
      <w:r w:rsidR="00844F9B">
        <w:t>pore s</w:t>
      </w:r>
      <w:r w:rsidR="27C3B39C">
        <w:t>uspension</w:t>
      </w:r>
      <w:r w:rsidR="00844F9B">
        <w:t xml:space="preserve"> at </w:t>
      </w:r>
      <w:r>
        <w:t>10</w:t>
      </w:r>
      <w:r w:rsidRPr="0AC65F9D">
        <w:rPr>
          <w:vertAlign w:val="superscript"/>
        </w:rPr>
        <w:t>9</w:t>
      </w:r>
      <w:r>
        <w:t xml:space="preserve"> </w:t>
      </w:r>
      <w:r w:rsidR="00E3139C">
        <w:t>CFU</w:t>
      </w:r>
      <w:r w:rsidR="00844F9B">
        <w:t>/</w:t>
      </w:r>
      <w:r>
        <w:t xml:space="preserve">ml </w:t>
      </w:r>
      <w:r w:rsidR="00844F9B">
        <w:t xml:space="preserve">was added to </w:t>
      </w:r>
      <w:r>
        <w:t xml:space="preserve">500 </w:t>
      </w:r>
      <w:proofErr w:type="spellStart"/>
      <w:r w:rsidR="008B6402" w:rsidRPr="00F404D6">
        <w:rPr>
          <w:rFonts w:cs="Calibri"/>
        </w:rPr>
        <w:t>μ</w:t>
      </w:r>
      <w:r>
        <w:t>l</w:t>
      </w:r>
      <w:proofErr w:type="spellEnd"/>
      <w:r>
        <w:t xml:space="preserve"> of PBS, after which 10 </w:t>
      </w:r>
      <w:proofErr w:type="spellStart"/>
      <w:r w:rsidR="008B6402" w:rsidRPr="00F404D6">
        <w:rPr>
          <w:rFonts w:cs="Calibri"/>
        </w:rPr>
        <w:t>μ</w:t>
      </w:r>
      <w:r>
        <w:t>l</w:t>
      </w:r>
      <w:proofErr w:type="spellEnd"/>
      <w:r>
        <w:t xml:space="preserve"> of the dye/</w:t>
      </w:r>
      <w:r w:rsidRPr="0AC65F9D">
        <w:rPr>
          <w:u w:val="single"/>
        </w:rPr>
        <w:t>DMSO</w:t>
      </w:r>
      <w:r>
        <w:t xml:space="preserve"> solution was added. The spores were incubated in a fridge, at 4 </w:t>
      </w:r>
      <w:r w:rsidRPr="0AC65F9D">
        <w:rPr>
          <w:color w:val="800000"/>
        </w:rPr>
        <w:t>°</w:t>
      </w:r>
      <w:r>
        <w:t xml:space="preserve">C, overnight. After incubation, </w:t>
      </w:r>
      <w:r w:rsidR="55C8823B">
        <w:t>the</w:t>
      </w:r>
      <w:r w:rsidR="08EFD7CA">
        <w:t>y</w:t>
      </w:r>
      <w:r>
        <w:t xml:space="preserve"> were again washed in </w:t>
      </w:r>
      <w:r w:rsidR="00C25096">
        <w:t xml:space="preserve">deionized </w:t>
      </w:r>
      <w:r>
        <w:t>water with centrifug</w:t>
      </w:r>
      <w:r w:rsidR="00733D14">
        <w:t xml:space="preserve">ation </w:t>
      </w:r>
      <w:r>
        <w:t>and stored in a fridge</w:t>
      </w:r>
      <w:r w:rsidR="7BDDC45D">
        <w:t xml:space="preserve"> and</w:t>
      </w:r>
      <w:r>
        <w:t xml:space="preserve"> in the dark to prevent germination and photo-</w:t>
      </w:r>
      <w:r w:rsidR="008B6402">
        <w:t>bleaching,</w:t>
      </w:r>
      <w:r>
        <w:t xml:space="preserve"> respectively. When used in an experiment the spores were resuspende</w:t>
      </w:r>
      <w:r w:rsidR="00C25096">
        <w:t xml:space="preserve">d </w:t>
      </w:r>
      <w:r>
        <w:t>to the required concentration in PBS.</w:t>
      </w:r>
    </w:p>
    <w:p w14:paraId="0D941159" w14:textId="3AFF3782" w:rsidR="000576D3" w:rsidRDefault="00C25096" w:rsidP="4649C329">
      <w:pPr>
        <w:pStyle w:val="JASAsubsectionfirstsubheading"/>
      </w:pPr>
      <w:bookmarkStart w:id="3" w:name="_heading=h.bg3mh1i6i3to"/>
      <w:bookmarkEnd w:id="3"/>
      <w:r>
        <w:t xml:space="preserve">Antibody functionalization of slides </w:t>
      </w:r>
    </w:p>
    <w:p w14:paraId="70024A7A" w14:textId="3F2FA475" w:rsidR="00C47E67" w:rsidRDefault="000576D3">
      <w:pPr>
        <w:pStyle w:val="JASABodyText"/>
      </w:pPr>
      <w:r>
        <w:t>The slides (</w:t>
      </w:r>
      <w:proofErr w:type="spellStart"/>
      <w:r>
        <w:t>Nexterion</w:t>
      </w:r>
      <w:proofErr w:type="spellEnd"/>
      <w:r>
        <w:t xml:space="preserve">, Slide E, Schott, Germany) were </w:t>
      </w:r>
      <w:r w:rsidR="008B6402">
        <w:t>functionalized</w:t>
      </w:r>
      <w:r>
        <w:t xml:space="preserve"> with </w:t>
      </w:r>
      <w:r w:rsidR="008B6402" w:rsidRPr="008B6402">
        <w:rPr>
          <w:iCs/>
        </w:rPr>
        <w:t>BG</w:t>
      </w:r>
      <w:r>
        <w:t xml:space="preserve"> specific antibodies (Rabbit anti-B </w:t>
      </w:r>
      <w:proofErr w:type="spellStart"/>
      <w:r>
        <w:t>globigii</w:t>
      </w:r>
      <w:proofErr w:type="spellEnd"/>
      <w:r>
        <w:t xml:space="preserve"> IgG antibody, </w:t>
      </w:r>
      <w:proofErr w:type="spellStart"/>
      <w:r>
        <w:t>Tetracore</w:t>
      </w:r>
      <w:proofErr w:type="spellEnd"/>
      <w:r>
        <w:t xml:space="preserve">, Rockville, MD, USA). </w:t>
      </w:r>
      <w:r w:rsidR="151EE136">
        <w:t>The</w:t>
      </w:r>
      <w:r w:rsidR="459C6AC8">
        <w:t>y</w:t>
      </w:r>
      <w:r w:rsidR="00C47E67">
        <w:t xml:space="preserve"> </w:t>
      </w:r>
      <w:r w:rsidR="008B6402">
        <w:t>were pre-coated with</w:t>
      </w:r>
      <w:r w:rsidR="00C47E67">
        <w:t xml:space="preserve"> a </w:t>
      </w:r>
      <w:r w:rsidR="00E3139C">
        <w:t>p</w:t>
      </w:r>
      <w:r w:rsidR="00E3139C" w:rsidRPr="00E3139C">
        <w:t>olyethylene glycol</w:t>
      </w:r>
      <w:r w:rsidR="007C5E37">
        <w:t xml:space="preserve"> (</w:t>
      </w:r>
      <w:r w:rsidR="00C47E67">
        <w:t>PEG</w:t>
      </w:r>
      <w:r w:rsidR="007C5E37">
        <w:t>)</w:t>
      </w:r>
      <w:r w:rsidR="00C47E67">
        <w:t xml:space="preserve"> ‘forest’ which can be linked to antibodies, but also reduces non-specific binding in areas that are not functionalized.</w:t>
      </w:r>
    </w:p>
    <w:p w14:paraId="4A3C51F2" w14:textId="21C4E88F" w:rsidR="000E2308" w:rsidRDefault="000576D3">
      <w:pPr>
        <w:pStyle w:val="JASABodyText"/>
      </w:pPr>
      <w:r>
        <w:t>The antibodies were diluted in PBS to a concentration of 0.25 mg/ml. An aliquot of 0.25 ml was pipetted onto the slide</w:t>
      </w:r>
      <w:r w:rsidR="00636758">
        <w:t xml:space="preserve">, </w:t>
      </w:r>
      <w:r w:rsidR="00F87CA5">
        <w:t xml:space="preserve">and </w:t>
      </w:r>
      <w:r w:rsidR="005E6547">
        <w:t xml:space="preserve">a glass coverslip positioned </w:t>
      </w:r>
      <w:r>
        <w:t xml:space="preserve">on top of the </w:t>
      </w:r>
      <w:r w:rsidR="00636758">
        <w:t xml:space="preserve">aliquot </w:t>
      </w:r>
      <w:r>
        <w:t xml:space="preserve">to ensure </w:t>
      </w:r>
      <w:r w:rsidR="00636758">
        <w:t xml:space="preserve">coverage of the required region </w:t>
      </w:r>
      <w:r>
        <w:t xml:space="preserve">and to prevent </w:t>
      </w:r>
      <w:r w:rsidR="04288E8E">
        <w:t>evaporation</w:t>
      </w:r>
      <w:r w:rsidR="55C8823B">
        <w:t>.</w:t>
      </w:r>
      <w:r w:rsidR="005E6547">
        <w:t xml:space="preserve">  The coverslip was held away from the surface by a spacer that was </w:t>
      </w:r>
      <w:r w:rsidR="00097F21">
        <w:t>~80</w:t>
      </w:r>
      <w:r w:rsidR="00097F21" w:rsidRPr="00F404D6">
        <w:rPr>
          <w:color w:val="008000"/>
        </w:rPr>
        <w:t xml:space="preserve"> </w:t>
      </w:r>
      <w:r w:rsidR="008B6402" w:rsidRPr="00F404D6">
        <w:rPr>
          <w:rFonts w:cs="Calibri"/>
        </w:rPr>
        <w:t>μ</w:t>
      </w:r>
      <w:r w:rsidR="00097F21" w:rsidRPr="00F404D6">
        <w:t>m</w:t>
      </w:r>
      <w:r w:rsidR="00097F21">
        <w:t xml:space="preserve"> thick, effectively forming a small temporary chamber. </w:t>
      </w:r>
      <w:r>
        <w:t xml:space="preserve"> </w:t>
      </w:r>
      <w:r w:rsidR="280FFE7D">
        <w:t>Figure7.jpg</w:t>
      </w:r>
      <w:r w:rsidR="00217988">
        <w:t xml:space="preserve"> </w:t>
      </w:r>
      <w:r>
        <w:t>shows the active area of the slide</w:t>
      </w:r>
      <w:r w:rsidR="00217988">
        <w:t xml:space="preserve"> and the relative position of the </w:t>
      </w:r>
      <w:r w:rsidR="008B6402">
        <w:t>functionalization</w:t>
      </w:r>
      <w:r>
        <w:t xml:space="preserve">. The slides were then </w:t>
      </w:r>
      <w:r w:rsidR="00D66709">
        <w:t xml:space="preserve">suspended </w:t>
      </w:r>
      <w:r>
        <w:t xml:space="preserve">in a </w:t>
      </w:r>
      <w:r w:rsidR="00D66709">
        <w:t xml:space="preserve">sealed </w:t>
      </w:r>
      <w:r>
        <w:t xml:space="preserve">humidity chamber that had a </w:t>
      </w:r>
      <w:r w:rsidR="00D66709">
        <w:t>25 mm</w:t>
      </w:r>
      <w:r>
        <w:t xml:space="preserve"> deep layer of </w:t>
      </w:r>
      <w:r w:rsidR="00D66709">
        <w:t xml:space="preserve">saturated </w:t>
      </w:r>
      <w:r>
        <w:t xml:space="preserve">sodium chloride </w:t>
      </w:r>
      <w:r w:rsidR="00D66709">
        <w:t xml:space="preserve">solution </w:t>
      </w:r>
      <w:r>
        <w:t>at the bottom. The slides were left in the chamber overnight at room temperature. The next day the slides were removed from the chamber and placed in a slide holder filled with a 1</w:t>
      </w:r>
      <w:r w:rsidR="00816585" w:rsidRPr="4649C329">
        <w:rPr>
          <w:color w:val="800000"/>
        </w:rPr>
        <w:t xml:space="preserve"> </w:t>
      </w:r>
      <w:r>
        <w:t xml:space="preserve">% bovine </w:t>
      </w:r>
      <w:r>
        <w:lastRenderedPageBreak/>
        <w:t xml:space="preserve">serum albumin (BSA) solution for 1 h. This was done to </w:t>
      </w:r>
      <w:r w:rsidR="003E1F97">
        <w:t>further reduce non-specific binding</w:t>
      </w:r>
      <w:r w:rsidR="00816585">
        <w:t>.</w:t>
      </w:r>
      <w:r w:rsidR="003E1F97">
        <w:t xml:space="preserve"> </w:t>
      </w:r>
      <w:r>
        <w:t>Once removed, the slide</w:t>
      </w:r>
      <w:r w:rsidR="000E2308">
        <w:t>s</w:t>
      </w:r>
      <w:r>
        <w:t xml:space="preserve"> w</w:t>
      </w:r>
      <w:r w:rsidR="00816585">
        <w:t>ere gently rinsed</w:t>
      </w:r>
      <w:r w:rsidR="233E7B6F">
        <w:t xml:space="preserve"> </w:t>
      </w:r>
      <w:r w:rsidR="6CD82076">
        <w:t>with</w:t>
      </w:r>
      <w:r w:rsidR="00816585">
        <w:t xml:space="preserve"> </w:t>
      </w:r>
      <w:r>
        <w:t xml:space="preserve">PBS and dried using </w:t>
      </w:r>
      <w:r w:rsidR="000E2308">
        <w:t>a stream of</w:t>
      </w:r>
      <w:r w:rsidR="00E94F08">
        <w:t xml:space="preserve"> dried</w:t>
      </w:r>
      <w:r w:rsidR="000E2308">
        <w:t xml:space="preserve"> air from a compressor.</w:t>
      </w:r>
    </w:p>
    <w:p w14:paraId="43CA6D85" w14:textId="7C11998B" w:rsidR="00D40A60" w:rsidRDefault="00D40A60">
      <w:pPr>
        <w:pStyle w:val="JASABodyText"/>
        <w:rPr>
          <w:noProof/>
        </w:rPr>
      </w:pPr>
      <w:r w:rsidRPr="00D40A60">
        <w:rPr>
          <w:noProof/>
        </w:rPr>
        <w:t xml:space="preserve"> </w:t>
      </w:r>
    </w:p>
    <w:p w14:paraId="046A42A7" w14:textId="500ABAFA" w:rsidR="000576D3" w:rsidRDefault="00650CBE" w:rsidP="000576D3">
      <w:r>
        <w:rPr>
          <w:noProof/>
        </w:rPr>
        <w:drawing>
          <wp:inline distT="0" distB="0" distL="0" distR="0" wp14:anchorId="46B3DB17" wp14:editId="45B5521A">
            <wp:extent cx="3042665" cy="1485900"/>
            <wp:effectExtent l="0" t="0" r="5715"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3042665" cy="1485900"/>
                    </a:xfrm>
                    <a:prstGeom prst="rect">
                      <a:avLst/>
                    </a:prstGeom>
                  </pic:spPr>
                </pic:pic>
              </a:graphicData>
            </a:graphic>
          </wp:inline>
        </w:drawing>
      </w:r>
    </w:p>
    <w:p w14:paraId="7685908B" w14:textId="17399DF5" w:rsidR="2C58CA48" w:rsidRDefault="1480672E">
      <w:pPr>
        <w:pStyle w:val="JASAFigureCaptionsandEndnotes"/>
      </w:pPr>
      <w:r w:rsidRPr="4649C329">
        <w:t>FIGURE 7 R</w:t>
      </w:r>
      <w:r w:rsidR="007C5E37">
        <w:t>e</w:t>
      </w:r>
      <w:r w:rsidRPr="4649C329">
        <w:t xml:space="preserve">lative positions of antibody </w:t>
      </w:r>
      <w:r w:rsidR="3009EA6E">
        <w:t>(AB)</w:t>
      </w:r>
      <w:r w:rsidR="0B97DAA7">
        <w:t xml:space="preserve"> </w:t>
      </w:r>
      <w:r w:rsidRPr="4649C329">
        <w:t>functionalized area to transducer</w:t>
      </w:r>
      <w:r w:rsidR="1681B000">
        <w:t>,</w:t>
      </w:r>
      <w:r w:rsidRPr="4649C329">
        <w:t xml:space="preserve"> and imaging regions in the device.</w:t>
      </w:r>
    </w:p>
    <w:p w14:paraId="6C8ABC08" w14:textId="3E4319E7" w:rsidR="2C58CA48" w:rsidRPr="00EA610A" w:rsidRDefault="7FE3FFD5">
      <w:pPr>
        <w:pStyle w:val="JASABodyText"/>
        <w:rPr>
          <w:rFonts w:eastAsia="Calibri"/>
        </w:rPr>
      </w:pPr>
      <w:r>
        <w:t xml:space="preserve">A </w:t>
      </w:r>
      <w:r w:rsidR="0047BFF9">
        <w:t xml:space="preserve">control experiment required the use of non-specific antibodies. The </w:t>
      </w:r>
      <w:r w:rsidR="47C04D9D">
        <w:t>antibody used was anti-human CD203c basophil</w:t>
      </w:r>
      <w:r w:rsidR="2AA6C20F" w:rsidRPr="10A6ACA3">
        <w:rPr>
          <w:vertAlign w:val="superscript"/>
        </w:rPr>
        <w:t>4</w:t>
      </w:r>
      <w:r w:rsidR="4ADDD426" w:rsidRPr="10A6ACA3">
        <w:rPr>
          <w:vertAlign w:val="superscript"/>
        </w:rPr>
        <w:t>1</w:t>
      </w:r>
      <w:r w:rsidR="47C04D9D">
        <w:t>-specific antibody (</w:t>
      </w:r>
      <w:proofErr w:type="spellStart"/>
      <w:r w:rsidR="47C04D9D">
        <w:t>Miltenyi</w:t>
      </w:r>
      <w:proofErr w:type="spellEnd"/>
      <w:r w:rsidR="47C04D9D">
        <w:t xml:space="preserve"> </w:t>
      </w:r>
      <w:proofErr w:type="spellStart"/>
      <w:r w:rsidR="47C04D9D">
        <w:t>Biotec</w:t>
      </w:r>
      <w:proofErr w:type="spellEnd"/>
      <w:r w:rsidR="47C04D9D">
        <w:t xml:space="preserve">, Surrey, UK). The </w:t>
      </w:r>
      <w:r w:rsidR="0047BFF9">
        <w:t xml:space="preserve">binding procedure </w:t>
      </w:r>
      <w:r w:rsidR="4170EC34">
        <w:t>was</w:t>
      </w:r>
      <w:r w:rsidR="0047BFF9">
        <w:t xml:space="preserve"> the same as described above</w:t>
      </w:r>
      <w:r w:rsidR="344F8A25">
        <w:t xml:space="preserve">. </w:t>
      </w:r>
    </w:p>
    <w:p w14:paraId="7B8BA06F" w14:textId="2617C770" w:rsidR="000576D3" w:rsidRDefault="000E2308" w:rsidP="4649C329">
      <w:pPr>
        <w:pStyle w:val="JASAsubsectionfirstsubheading"/>
      </w:pPr>
      <w:bookmarkStart w:id="4" w:name="_heading=h.yfjgxho8iaac"/>
      <w:bookmarkEnd w:id="4"/>
      <w:r>
        <w:t>Spore capture protocol</w:t>
      </w:r>
    </w:p>
    <w:p w14:paraId="37C022DE" w14:textId="406B9516" w:rsidR="000576D3" w:rsidRDefault="00860E8B">
      <w:pPr>
        <w:pStyle w:val="JASABodyText"/>
        <w:rPr>
          <w:rFonts w:eastAsia="Calibri"/>
        </w:rPr>
      </w:pPr>
      <w:r>
        <w:t>Capture experiments were performed with ultrasound and antibodies in addition to controls with a) no ultrasound and b) non-specific antibodies</w:t>
      </w:r>
      <w:r w:rsidR="00B37525">
        <w:t>.  For each condition, three repeats were performed</w:t>
      </w:r>
      <w:r>
        <w:t>. Where used, u</w:t>
      </w:r>
      <w:r w:rsidR="00AA70C4">
        <w:t xml:space="preserve">ltrasound was activated </w:t>
      </w:r>
      <w:r w:rsidR="00FE56DE">
        <w:t xml:space="preserve">with a frequency sweep (50 ms period) of ±10 kHz around the electrically measured resonant </w:t>
      </w:r>
      <w:r w:rsidR="00A261F0">
        <w:t>frequency and</w:t>
      </w:r>
      <w:r w:rsidR="00FE56DE">
        <w:t xml:space="preserve"> driving voltage of 10</w:t>
      </w:r>
      <w:r w:rsidR="3045090D">
        <w:t xml:space="preserve"> </w:t>
      </w:r>
      <w:proofErr w:type="spellStart"/>
      <w:r w:rsidR="00FE56DE">
        <w:t>Vpp</w:t>
      </w:r>
      <w:proofErr w:type="spellEnd"/>
      <w:r w:rsidR="0041478C">
        <w:t xml:space="preserve"> (see device characterization, above).  Spores were pumped through the device </w:t>
      </w:r>
      <w:r w:rsidR="00434E4B">
        <w:t>using a syringe pump (Harvard apparatus Pump 11 Elite) at a concentration of 10</w:t>
      </w:r>
      <w:r w:rsidR="00434E4B" w:rsidRPr="00EA610A">
        <w:t>2</w:t>
      </w:r>
      <w:r w:rsidR="00434E4B">
        <w:t xml:space="preserve"> spores/ml</w:t>
      </w:r>
      <w:r w:rsidR="00E67F27">
        <w:t xml:space="preserve"> at a rate of </w:t>
      </w:r>
      <w:r w:rsidR="62D3D438">
        <w:t>30</w:t>
      </w:r>
      <w:r w:rsidR="00E67F27">
        <w:t xml:space="preserve"> ml/</w:t>
      </w:r>
      <w:r w:rsidR="00E67F27" w:rsidRPr="00EA610A">
        <w:t>hr</w:t>
      </w:r>
      <w:r w:rsidR="00434E4B">
        <w:t xml:space="preserve">.  Inside the syringe, a </w:t>
      </w:r>
      <w:r w:rsidR="3AA51B30">
        <w:t>3</w:t>
      </w:r>
      <w:r w:rsidR="7C993677">
        <w:t xml:space="preserve"> </w:t>
      </w:r>
      <w:r w:rsidR="3AA51B30">
        <w:t>mm</w:t>
      </w:r>
      <w:r w:rsidR="00E60497">
        <w:t xml:space="preserve"> </w:t>
      </w:r>
      <w:r w:rsidR="00434E4B">
        <w:t xml:space="preserve">stirring magnet was placed </w:t>
      </w:r>
      <w:r w:rsidR="00E60497">
        <w:t xml:space="preserve">and rotated </w:t>
      </w:r>
      <w:r w:rsidR="00434E4B">
        <w:t>to ensure that spores did not settle during the experiment</w:t>
      </w:r>
      <w:r w:rsidR="0034115A">
        <w:t xml:space="preserve">.  After 10 mins of spore capture </w:t>
      </w:r>
      <w:r w:rsidR="00E60497">
        <w:t xml:space="preserve">under flow </w:t>
      </w:r>
      <w:r w:rsidR="0034115A">
        <w:t xml:space="preserve">(a total sample volume of </w:t>
      </w:r>
      <w:r w:rsidR="048D8A4D">
        <w:t>6</w:t>
      </w:r>
      <w:r w:rsidR="0034115A">
        <w:t xml:space="preserve"> ml), the ultrasound was switched off, </w:t>
      </w:r>
      <w:r w:rsidR="000576D3">
        <w:t xml:space="preserve">and PBS was flowed through the fluid channel </w:t>
      </w:r>
      <w:r w:rsidR="0034115A">
        <w:t xml:space="preserve">at the same rate for </w:t>
      </w:r>
      <w:r w:rsidR="299A7268">
        <w:t>2</w:t>
      </w:r>
      <w:r w:rsidR="0034115A">
        <w:t xml:space="preserve"> </w:t>
      </w:r>
      <w:r w:rsidR="0034115A">
        <w:lastRenderedPageBreak/>
        <w:t xml:space="preserve">mins </w:t>
      </w:r>
      <w:r w:rsidR="000576D3">
        <w:t xml:space="preserve">to remove any spores that were not captured by the antibody layer. </w:t>
      </w:r>
      <w:r w:rsidR="00B73346">
        <w:t xml:space="preserve"> Finally, </w:t>
      </w:r>
      <w:r w:rsidR="000576D3">
        <w:t>air was passed through the channel to remove any PBS</w:t>
      </w:r>
      <w:r w:rsidR="00B73346">
        <w:t xml:space="preserve"> further reducing the chance of accidental spore capture outside of the assay period. </w:t>
      </w:r>
      <w:r w:rsidR="000576D3">
        <w:t xml:space="preserve">The device was </w:t>
      </w:r>
      <w:r w:rsidR="00A261F0">
        <w:t>disassembled,</w:t>
      </w:r>
      <w:r w:rsidR="000576D3">
        <w:t xml:space="preserve"> and the slide </w:t>
      </w:r>
      <w:r w:rsidR="00B73346">
        <w:t xml:space="preserve">rinsed again </w:t>
      </w:r>
      <w:r w:rsidR="000576D3">
        <w:t xml:space="preserve">in PBS and dried with </w:t>
      </w:r>
      <w:r w:rsidR="00E94F08">
        <w:t>a stream of dried air from a compressor</w:t>
      </w:r>
      <w:r w:rsidR="000576D3">
        <w:t xml:space="preserve">. The reusable components of the device were washed with </w:t>
      </w:r>
      <w:r w:rsidR="00E94F08">
        <w:t xml:space="preserve">denoised </w:t>
      </w:r>
      <w:r w:rsidR="000576D3">
        <w:t xml:space="preserve">water and dried using microscope tissues and air </w:t>
      </w:r>
      <w:r w:rsidR="00E94F08">
        <w:t>prior to the next experiment</w:t>
      </w:r>
      <w:r w:rsidR="000576D3">
        <w:t>. The slides were stored in a dry and dark container at room temperature.</w:t>
      </w:r>
      <w:r w:rsidR="00355167">
        <w:t xml:space="preserve">  </w:t>
      </w:r>
      <w:r w:rsidR="2C112894">
        <w:t>Figure8.jpg</w:t>
      </w:r>
      <w:r w:rsidR="00355167">
        <w:t xml:space="preserve"> shows the system configuration of the hardware used.</w:t>
      </w:r>
    </w:p>
    <w:p w14:paraId="61066BBF" w14:textId="374B6904" w:rsidR="000576D3" w:rsidRDefault="00650CBE" w:rsidP="000576D3">
      <w:r>
        <w:rPr>
          <w:noProof/>
        </w:rPr>
        <w:drawing>
          <wp:inline distT="0" distB="0" distL="0" distR="0" wp14:anchorId="630896A4" wp14:editId="16B1D0AF">
            <wp:extent cx="5943600" cy="3124835"/>
            <wp:effectExtent l="0" t="0" r="0" b="0"/>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9">
                      <a:extLst>
                        <a:ext uri="{28A0092B-C50C-407E-A947-70E740481C1C}">
                          <a14:useLocalDpi xmlns:a14="http://schemas.microsoft.com/office/drawing/2010/main" val="0"/>
                        </a:ext>
                      </a:extLst>
                    </a:blip>
                    <a:stretch>
                      <a:fillRect/>
                    </a:stretch>
                  </pic:blipFill>
                  <pic:spPr>
                    <a:xfrm>
                      <a:off x="0" y="0"/>
                      <a:ext cx="5943600" cy="3124835"/>
                    </a:xfrm>
                    <a:prstGeom prst="rect">
                      <a:avLst/>
                    </a:prstGeom>
                  </pic:spPr>
                </pic:pic>
              </a:graphicData>
            </a:graphic>
          </wp:inline>
        </w:drawing>
      </w:r>
    </w:p>
    <w:p w14:paraId="55146762" w14:textId="0C1CEB0C" w:rsidR="00676AF7" w:rsidRDefault="1AE6FD92">
      <w:pPr>
        <w:pStyle w:val="JASAFigureCaptionsandEndnotes"/>
      </w:pPr>
      <w:r w:rsidRPr="4649C329">
        <w:t>FIGURE 8 Schematic of system configuration</w:t>
      </w:r>
      <w:bookmarkStart w:id="5" w:name="_heading=h.767lwyo3gg48"/>
      <w:bookmarkEnd w:id="5"/>
    </w:p>
    <w:p w14:paraId="1067F306" w14:textId="2F459B85" w:rsidR="000576D3" w:rsidRDefault="274D80BC">
      <w:pPr>
        <w:pStyle w:val="JASABodyText"/>
      </w:pPr>
      <w:r>
        <w:t>Once removed from the device</w:t>
      </w:r>
      <w:r w:rsidR="053F7CFC">
        <w:t>,</w:t>
      </w:r>
      <w:r>
        <w:t xml:space="preserve"> slides were imaged with </w:t>
      </w:r>
      <w:r w:rsidR="7C1952FF">
        <w:t xml:space="preserve">an inverted </w:t>
      </w:r>
      <w:r>
        <w:t>epi-</w:t>
      </w:r>
      <w:r w:rsidR="4D846A06">
        <w:t>fluorescen</w:t>
      </w:r>
      <w:r w:rsidR="10950A08">
        <w:t>ce</w:t>
      </w:r>
      <w:r>
        <w:t xml:space="preserve"> </w:t>
      </w:r>
      <w:r w:rsidR="7C1952FF">
        <w:t xml:space="preserve">microscope (Olympus IX71). </w:t>
      </w:r>
      <w:r w:rsidR="60A40B4F">
        <w:t xml:space="preserve">An </w:t>
      </w:r>
      <w:r w:rsidR="7C1952FF">
        <w:t>automated XY stage (Thorlabs MLS203)</w:t>
      </w:r>
      <w:r w:rsidR="60A40B4F">
        <w:t xml:space="preserve"> acquired a</w:t>
      </w:r>
      <w:r w:rsidR="1D7F33A1">
        <w:t xml:space="preserve"> </w:t>
      </w:r>
      <w:r w:rsidR="52B9D0C0">
        <w:t>10</w:t>
      </w:r>
      <w:r w:rsidR="1E07F33B">
        <w:t xml:space="preserve"> </w:t>
      </w:r>
      <w:r w:rsidR="52B9D0C0">
        <w:t>x</w:t>
      </w:r>
      <w:r w:rsidR="1E07F33B">
        <w:t xml:space="preserve"> </w:t>
      </w:r>
      <w:r w:rsidR="52B9D0C0">
        <w:t xml:space="preserve">10 </w:t>
      </w:r>
      <w:r w:rsidR="1D7F33A1">
        <w:t xml:space="preserve">mosaic </w:t>
      </w:r>
      <w:r w:rsidR="60A40B4F">
        <w:t>of</w:t>
      </w:r>
      <w:r w:rsidR="68434BF3">
        <w:t xml:space="preserve"> </w:t>
      </w:r>
      <w:r w:rsidR="1ACA0A21">
        <w:t>fluorescent</w:t>
      </w:r>
      <w:r w:rsidR="68434BF3">
        <w:t xml:space="preserve"> (FITC </w:t>
      </w:r>
      <w:r w:rsidR="1ACA0A21">
        <w:t xml:space="preserve">filter cube) </w:t>
      </w:r>
      <w:r w:rsidR="60A40B4F">
        <w:t xml:space="preserve">images in the region marked in </w:t>
      </w:r>
      <w:r w:rsidR="697BA7FB">
        <w:t>Figure7.jpg</w:t>
      </w:r>
      <w:r w:rsidR="6571F1E8">
        <w:t>.  This covered an area of 8.8 mm x 6.7 mm</w:t>
      </w:r>
      <w:r w:rsidR="1D7F33A1">
        <w:t xml:space="preserve">.  </w:t>
      </w:r>
      <w:r w:rsidR="7C1952FF">
        <w:t xml:space="preserve">A </w:t>
      </w:r>
      <w:proofErr w:type="spellStart"/>
      <w:r w:rsidR="7C1952FF">
        <w:t>Hammamatsu</w:t>
      </w:r>
      <w:proofErr w:type="spellEnd"/>
      <w:r w:rsidR="7C1952FF">
        <w:t xml:space="preserve"> ORCA-ER camera </w:t>
      </w:r>
      <w:r w:rsidR="359588CC">
        <w:t xml:space="preserve">and 10x objective (Olympus UPLFLN 10x) </w:t>
      </w:r>
      <w:r w:rsidR="7C1952FF">
        <w:t>was used. Micro-manager, an open source microscopy software</w:t>
      </w:r>
      <w:r w:rsidR="73D9DC48" w:rsidRPr="10A6ACA3">
        <w:rPr>
          <w:vertAlign w:val="superscript"/>
        </w:rPr>
        <w:t>4</w:t>
      </w:r>
      <w:r w:rsidR="74587AD0" w:rsidRPr="10A6ACA3">
        <w:rPr>
          <w:vertAlign w:val="superscript"/>
        </w:rPr>
        <w:t>2</w:t>
      </w:r>
      <w:r w:rsidR="1D7F33A1">
        <w:t xml:space="preserve"> </w:t>
      </w:r>
      <w:r w:rsidR="7C1952FF">
        <w:t xml:space="preserve">was used to control the XY </w:t>
      </w:r>
      <w:r w:rsidR="7C1952FF">
        <w:lastRenderedPageBreak/>
        <w:t>stage</w:t>
      </w:r>
      <w:r w:rsidR="359588CC">
        <w:t>.</w:t>
      </w:r>
      <w:r w:rsidR="1DE8DD64">
        <w:t xml:space="preserve">  </w:t>
      </w:r>
      <w:r w:rsidR="7C1952FF">
        <w:t xml:space="preserve">The brightness </w:t>
      </w:r>
      <w:r w:rsidR="2FC42759">
        <w:t xml:space="preserve">and contrast </w:t>
      </w:r>
      <w:r w:rsidR="7C1952FF">
        <w:t>of the image</w:t>
      </w:r>
      <w:r w:rsidR="2FC42759">
        <w:t>s</w:t>
      </w:r>
      <w:r w:rsidR="7C1952FF">
        <w:t xml:space="preserve"> was adjusted </w:t>
      </w:r>
      <w:r w:rsidR="5C314773">
        <w:t xml:space="preserve">to aid visualization and the number of spores in each frame counted manually. </w:t>
      </w:r>
      <w:bookmarkStart w:id="6" w:name="_heading=h.hcvfp3tefzu9"/>
      <w:bookmarkEnd w:id="6"/>
    </w:p>
    <w:p w14:paraId="651E7812" w14:textId="77777777" w:rsidR="000576D3" w:rsidRDefault="000576D3" w:rsidP="000576D3">
      <w:pPr>
        <w:pStyle w:val="JASAPrincipleHeading"/>
        <w:numPr>
          <w:ilvl w:val="0"/>
          <w:numId w:val="0"/>
        </w:numPr>
        <w:ind w:left="1080"/>
      </w:pPr>
    </w:p>
    <w:p w14:paraId="19EC610F" w14:textId="6D4FE65E" w:rsidR="00D32B26" w:rsidRDefault="00FB3AB8" w:rsidP="00E524EF">
      <w:pPr>
        <w:pStyle w:val="JASAPrincipleHeading"/>
      </w:pPr>
      <w:r>
        <w:t>RESULTS</w:t>
      </w:r>
    </w:p>
    <w:p w14:paraId="6590F251" w14:textId="00CD31DD" w:rsidR="00EE464C" w:rsidRDefault="05C66418">
      <w:pPr>
        <w:pStyle w:val="JASABodyText"/>
      </w:pPr>
      <w:r>
        <w:t xml:space="preserve">To highlight the advantage of using ultrasound and to provide a baseline, the rate of sedimentation of the spores by themselves was assessed. A test was performed with the spores on a </w:t>
      </w:r>
      <w:proofErr w:type="spellStart"/>
      <w:r>
        <w:t>haemocytometer</w:t>
      </w:r>
      <w:proofErr w:type="spellEnd"/>
      <w:r>
        <w:t xml:space="preserve"> (</w:t>
      </w:r>
      <w:proofErr w:type="spellStart"/>
      <w:r w:rsidR="2AE17AB3">
        <w:t>H</w:t>
      </w:r>
      <w:r>
        <w:t>ausser</w:t>
      </w:r>
      <w:proofErr w:type="spellEnd"/>
      <w:r>
        <w:t xml:space="preserve"> scientific Neubauer Improved HL)</w:t>
      </w:r>
      <w:r w:rsidR="7004EE0A">
        <w:t xml:space="preserve"> whose chamber has a height of 100 µm, which is roughly the same as the ultrasonic device (130 µm). </w:t>
      </w:r>
      <w:r w:rsidR="0FCD5086">
        <w:t xml:space="preserve">The </w:t>
      </w:r>
      <w:r w:rsidR="5F772B92">
        <w:t xml:space="preserve">134 </w:t>
      </w:r>
      <w:r w:rsidR="0FCD5086">
        <w:t>spores</w:t>
      </w:r>
      <w:r w:rsidR="26A89658">
        <w:t>, that were present i</w:t>
      </w:r>
      <w:r w:rsidR="0FCD5086">
        <w:t xml:space="preserve">n the chamber, would </w:t>
      </w:r>
      <w:r w:rsidR="4E4D395E">
        <w:t xml:space="preserve">initially </w:t>
      </w:r>
      <w:r w:rsidR="0FCD5086">
        <w:t xml:space="preserve">be equally distributed across the volume. </w:t>
      </w:r>
      <w:r w:rsidR="4758F282">
        <w:t>After 25 minutes all spores have sedimented</w:t>
      </w:r>
      <w:r w:rsidR="60E7F6A8">
        <w:t xml:space="preserve"> as shown in </w:t>
      </w:r>
      <w:r w:rsidR="3B680B66">
        <w:t>Figure9.jpg; a</w:t>
      </w:r>
      <w:r w:rsidR="60E7F6A8">
        <w:t xml:space="preserve"> </w:t>
      </w:r>
      <w:proofErr w:type="gramStart"/>
      <w:r w:rsidR="60E7F6A8">
        <w:t xml:space="preserve">linear fit </w:t>
      </w:r>
      <w:r w:rsidR="156AE136">
        <w:t>shows</w:t>
      </w:r>
      <w:proofErr w:type="gramEnd"/>
      <w:r w:rsidR="156AE136">
        <w:t xml:space="preserve"> that spores sedimented at a velocity of </w:t>
      </w:r>
      <w:r w:rsidR="4758F282">
        <w:t>3.6 µm/min.</w:t>
      </w:r>
      <w:r w:rsidR="73D9DC48">
        <w:t xml:space="preserve"> </w:t>
      </w:r>
    </w:p>
    <w:p w14:paraId="7B8A4EFA" w14:textId="10BE2CCC" w:rsidR="002123CB" w:rsidRDefault="13E55FAB">
      <w:pPr>
        <w:pStyle w:val="JASABodyText"/>
      </w:pPr>
      <w:r>
        <w:rPr>
          <w:noProof/>
        </w:rPr>
        <w:drawing>
          <wp:inline distT="0" distB="0" distL="0" distR="0" wp14:anchorId="1FDEE679" wp14:editId="3A719EBC">
            <wp:extent cx="4572000" cy="1762125"/>
            <wp:effectExtent l="0" t="0" r="0" b="0"/>
            <wp:docPr id="1707835725" name="Picture 17078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83572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0" cy="1762125"/>
                    </a:xfrm>
                    <a:prstGeom prst="rect">
                      <a:avLst/>
                    </a:prstGeom>
                  </pic:spPr>
                </pic:pic>
              </a:graphicData>
            </a:graphic>
          </wp:inline>
        </w:drawing>
      </w:r>
    </w:p>
    <w:p w14:paraId="3C10CFC6" w14:textId="1F841FA7" w:rsidR="1E132C37" w:rsidRDefault="1E132C37">
      <w:pPr>
        <w:pStyle w:val="JASAFigureCaptionsandEndnotes"/>
      </w:pPr>
      <w:r>
        <w:t xml:space="preserve">FIGURE 9 Graph depicting the sedimentation of spores on a </w:t>
      </w:r>
      <w:proofErr w:type="spellStart"/>
      <w:r>
        <w:t>haemocytometer</w:t>
      </w:r>
      <w:proofErr w:type="spellEnd"/>
      <w:r w:rsidR="0E4AFB56">
        <w:t>,</w:t>
      </w:r>
      <w:r w:rsidR="097C22E6">
        <w:t xml:space="preserve"> with</w:t>
      </w:r>
      <w:r w:rsidR="5A3FB667">
        <w:t>ing a liquid layer</w:t>
      </w:r>
      <w:r>
        <w:t xml:space="preserve"> with height of 100 µm. The data is presented as both the raw number of spores and a perce</w:t>
      </w:r>
      <w:r w:rsidR="05EFFF95">
        <w:t>ntage. A trendline was fitted to the data.</w:t>
      </w:r>
    </w:p>
    <w:p w14:paraId="67A8428D" w14:textId="1B88D3B6" w:rsidR="00702ECC" w:rsidRDefault="001E3EBB">
      <w:pPr>
        <w:pStyle w:val="JASABodyText"/>
      </w:pPr>
      <w:r>
        <w:t xml:space="preserve">Results are reported </w:t>
      </w:r>
      <w:r w:rsidR="241CB0D3">
        <w:t>for</w:t>
      </w:r>
      <w:r>
        <w:t xml:space="preserve"> a suspension of </w:t>
      </w:r>
      <w:r w:rsidR="00702ECC">
        <w:t>10</w:t>
      </w:r>
      <w:r w:rsidR="007C5E37" w:rsidRPr="0AC65F9D">
        <w:rPr>
          <w:vertAlign w:val="superscript"/>
        </w:rPr>
        <w:t>2</w:t>
      </w:r>
      <w:r w:rsidR="00702ECC">
        <w:t xml:space="preserve"> spores/ml</w:t>
      </w:r>
      <w:r>
        <w:t xml:space="preserve">.  </w:t>
      </w:r>
      <w:r w:rsidR="00955411">
        <w:t>Two c</w:t>
      </w:r>
      <w:r>
        <w:t>ontrols are included</w:t>
      </w:r>
      <w:r w:rsidR="00955411">
        <w:t>:</w:t>
      </w:r>
      <w:r w:rsidR="00702ECC">
        <w:t xml:space="preserve"> no ultrasound, but with correct antibody; and ultrasound turned on, but </w:t>
      </w:r>
      <w:r w:rsidR="00EF7386">
        <w:t>“wrong” (i.e. n</w:t>
      </w:r>
      <w:r w:rsidR="00955411">
        <w:t>on-specific)</w:t>
      </w:r>
      <w:r w:rsidR="00702ECC">
        <w:t xml:space="preserve"> antibody. </w:t>
      </w:r>
      <w:r w:rsidR="3EB28084">
        <w:t>Figure10.jpg</w:t>
      </w:r>
      <w:r w:rsidR="00702ECC">
        <w:t xml:space="preserve"> shows the mean values of the spore counts performed for all test conditions </w:t>
      </w:r>
      <w:r w:rsidR="00702ECC">
        <w:lastRenderedPageBreak/>
        <w:t xml:space="preserve">outlined in this paragraph. </w:t>
      </w:r>
      <w:r w:rsidR="00955411">
        <w:t xml:space="preserve"> </w:t>
      </w:r>
      <w:r w:rsidR="00702ECC">
        <w:t>Overlaid as individual points over the corresponding bars are the values of the spore count for each experiment</w:t>
      </w:r>
      <w:r w:rsidR="007E4B05">
        <w:t xml:space="preserve"> as listed in </w:t>
      </w:r>
      <w:r w:rsidR="00702ECC">
        <w:t>Table</w:t>
      </w:r>
      <w:r w:rsidR="56FCB948">
        <w:t xml:space="preserve"> 2.</w:t>
      </w:r>
      <w:r w:rsidR="007E4B05">
        <w:t xml:space="preserve"> </w:t>
      </w:r>
      <w:r w:rsidR="28C08893">
        <w:t>On average, without ultrasound</w:t>
      </w:r>
      <w:r w:rsidR="186D1A0F">
        <w:t>,</w:t>
      </w:r>
      <w:r w:rsidR="28C08893">
        <w:t xml:space="preserve"> 70 spores or </w:t>
      </w:r>
      <w:r w:rsidR="7578D399">
        <w:t>14 % of all spores, was captured</w:t>
      </w:r>
      <w:r w:rsidR="004132DB">
        <w:t xml:space="preserve"> (likely due to diffusion)</w:t>
      </w:r>
      <w:r w:rsidR="7578D399">
        <w:t xml:space="preserve">. When the wrong </w:t>
      </w:r>
      <w:r w:rsidR="6ECFB7C1">
        <w:t xml:space="preserve">(non-specific) </w:t>
      </w:r>
      <w:r w:rsidR="7578D399">
        <w:t>antibody was used 140 spores, or 28 %</w:t>
      </w:r>
      <w:r w:rsidR="0AD06127">
        <w:t xml:space="preserve"> of all spores, was captured on average. When both ultrasound and the correct antibodies were present the mean spore capture was 299 spores, or 60 </w:t>
      </w:r>
      <w:r w:rsidR="348C8175">
        <w:t>% of all spores that passed through the device.</w:t>
      </w:r>
    </w:p>
    <w:p w14:paraId="6A5FC725" w14:textId="764A3A9A" w:rsidR="7F61F11D" w:rsidRDefault="1389EDEB">
      <w:pPr>
        <w:pStyle w:val="JASAFigureCaptionsandEndnotes"/>
      </w:pPr>
      <w:r>
        <w:rPr>
          <w:noProof/>
        </w:rPr>
        <w:drawing>
          <wp:inline distT="0" distB="0" distL="0" distR="0" wp14:anchorId="3FF59D32" wp14:editId="79CFDFED">
            <wp:extent cx="4572000" cy="1762125"/>
            <wp:effectExtent l="0" t="0" r="0" b="0"/>
            <wp:docPr id="1847307494" name="Picture 1847307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30749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72000" cy="1762125"/>
                    </a:xfrm>
                    <a:prstGeom prst="rect">
                      <a:avLst/>
                    </a:prstGeom>
                  </pic:spPr>
                </pic:pic>
              </a:graphicData>
            </a:graphic>
          </wp:inline>
        </w:drawing>
      </w:r>
    </w:p>
    <w:p w14:paraId="0464D5B3" w14:textId="610BB315" w:rsidR="00354245" w:rsidRDefault="0E8FC9D2">
      <w:pPr>
        <w:pStyle w:val="JASAFigureCaptionsandEndnotes"/>
      </w:pPr>
      <w:r>
        <w:t xml:space="preserve">FIGURE 10 Mean values (bars) and values for each repeat (dots) of the spore capture experiments for the three different conditions: no </w:t>
      </w:r>
      <w:r w:rsidR="5C275D0B">
        <w:t>US with correct AB, US but with wrong AB, and US with correct AB.</w:t>
      </w:r>
    </w:p>
    <w:p w14:paraId="149F879F" w14:textId="527330E5" w:rsidR="00702ECC" w:rsidRPr="00702ECC" w:rsidRDefault="47524AC1">
      <w:pPr>
        <w:pStyle w:val="JASAFigureCaptionsandEndnotes"/>
      </w:pPr>
      <w:r>
        <w:t xml:space="preserve">TABLE </w:t>
      </w:r>
      <w:r w:rsidR="6ECFC8C8">
        <w:t>2</w:t>
      </w:r>
      <w:r>
        <w:t xml:space="preserve"> Spore counts for all the </w:t>
      </w:r>
      <w:r w:rsidR="1F700C46">
        <w:t>experiment</w:t>
      </w:r>
      <w:r w:rsidR="675B69A7">
        <w:t>al</w:t>
      </w:r>
      <w:r>
        <w:t xml:space="preserve"> repeats under all conditions.</w:t>
      </w:r>
    </w:p>
    <w:tbl>
      <w:tblPr>
        <w:tblStyle w:val="TableGrid"/>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010"/>
        <w:gridCol w:w="1730"/>
        <w:gridCol w:w="1870"/>
        <w:gridCol w:w="1870"/>
        <w:gridCol w:w="1870"/>
      </w:tblGrid>
      <w:tr w:rsidR="32DC20E2" w14:paraId="0CBD9A59" w14:textId="77777777" w:rsidTr="4649C329">
        <w:tc>
          <w:tcPr>
            <w:tcW w:w="2010" w:type="dxa"/>
            <w:tcMar>
              <w:top w:w="115" w:type="dxa"/>
              <w:left w:w="115" w:type="dxa"/>
              <w:bottom w:w="115" w:type="dxa"/>
              <w:right w:w="115" w:type="dxa"/>
            </w:tcMar>
            <w:vAlign w:val="center"/>
          </w:tcPr>
          <w:p w14:paraId="41AFC310" w14:textId="057976E8" w:rsidR="6878D868" w:rsidRDefault="6878D868">
            <w:pPr>
              <w:pStyle w:val="JASABodyText"/>
            </w:pPr>
            <w:r>
              <w:t>Concentration (CFU/ml)</w:t>
            </w:r>
          </w:p>
        </w:tc>
        <w:tc>
          <w:tcPr>
            <w:tcW w:w="1730" w:type="dxa"/>
            <w:tcMar>
              <w:top w:w="115" w:type="dxa"/>
              <w:left w:w="115" w:type="dxa"/>
              <w:bottom w:w="115" w:type="dxa"/>
              <w:right w:w="115" w:type="dxa"/>
            </w:tcMar>
            <w:vAlign w:val="center"/>
          </w:tcPr>
          <w:p w14:paraId="5A1DDD4A" w14:textId="2F283555" w:rsidR="6878D868" w:rsidRDefault="6878D868">
            <w:pPr>
              <w:pStyle w:val="JASABodyText"/>
            </w:pPr>
            <w:r>
              <w:t>US</w:t>
            </w:r>
          </w:p>
        </w:tc>
        <w:tc>
          <w:tcPr>
            <w:tcW w:w="1870" w:type="dxa"/>
            <w:tcMar>
              <w:top w:w="115" w:type="dxa"/>
              <w:left w:w="115" w:type="dxa"/>
              <w:bottom w:w="115" w:type="dxa"/>
              <w:right w:w="115" w:type="dxa"/>
            </w:tcMar>
            <w:vAlign w:val="center"/>
          </w:tcPr>
          <w:p w14:paraId="344FC0CE" w14:textId="37E33B99" w:rsidR="6878D868" w:rsidRDefault="6878D868">
            <w:pPr>
              <w:pStyle w:val="JASABodyText"/>
              <w:rPr>
                <w:rFonts w:eastAsia="Calibri"/>
              </w:rPr>
            </w:pPr>
            <w:r>
              <w:t>Antibody</w:t>
            </w:r>
          </w:p>
        </w:tc>
        <w:tc>
          <w:tcPr>
            <w:tcW w:w="1870" w:type="dxa"/>
            <w:tcMar>
              <w:top w:w="115" w:type="dxa"/>
              <w:left w:w="115" w:type="dxa"/>
              <w:bottom w:w="115" w:type="dxa"/>
              <w:right w:w="115" w:type="dxa"/>
            </w:tcMar>
            <w:vAlign w:val="center"/>
          </w:tcPr>
          <w:p w14:paraId="3CD36562" w14:textId="08965DA5" w:rsidR="6878D868" w:rsidRDefault="6878D868">
            <w:pPr>
              <w:pStyle w:val="JASABodyText"/>
            </w:pPr>
            <w:r>
              <w:t>Repeat no.</w:t>
            </w:r>
          </w:p>
        </w:tc>
        <w:tc>
          <w:tcPr>
            <w:tcW w:w="1870" w:type="dxa"/>
            <w:tcMar>
              <w:top w:w="115" w:type="dxa"/>
              <w:left w:w="115" w:type="dxa"/>
              <w:bottom w:w="115" w:type="dxa"/>
              <w:right w:w="115" w:type="dxa"/>
            </w:tcMar>
            <w:vAlign w:val="center"/>
          </w:tcPr>
          <w:p w14:paraId="2AAD0FAC" w14:textId="155ED90B" w:rsidR="6878D868" w:rsidRDefault="6878D868">
            <w:pPr>
              <w:pStyle w:val="JASABodyText"/>
              <w:rPr>
                <w:rFonts w:eastAsia="Calibri"/>
              </w:rPr>
            </w:pPr>
            <w:r>
              <w:t>Total count</w:t>
            </w:r>
          </w:p>
        </w:tc>
      </w:tr>
      <w:tr w:rsidR="32DC20E2" w14:paraId="4D740B28" w14:textId="77777777" w:rsidTr="00354245">
        <w:tc>
          <w:tcPr>
            <w:tcW w:w="2010" w:type="dxa"/>
            <w:tcBorders>
              <w:bottom w:val="nil"/>
            </w:tcBorders>
            <w:tcMar>
              <w:top w:w="115" w:type="dxa"/>
              <w:left w:w="115" w:type="dxa"/>
              <w:bottom w:w="115" w:type="dxa"/>
              <w:right w:w="115" w:type="dxa"/>
            </w:tcMar>
            <w:vAlign w:val="center"/>
          </w:tcPr>
          <w:p w14:paraId="431B0E2F" w14:textId="615552DD" w:rsidR="32DC20E2" w:rsidRDefault="32DC20E2">
            <w:pPr>
              <w:pStyle w:val="JASABodyText"/>
            </w:pPr>
          </w:p>
        </w:tc>
        <w:tc>
          <w:tcPr>
            <w:tcW w:w="1730" w:type="dxa"/>
            <w:tcBorders>
              <w:bottom w:val="nil"/>
            </w:tcBorders>
            <w:tcMar>
              <w:top w:w="115" w:type="dxa"/>
              <w:left w:w="115" w:type="dxa"/>
              <w:bottom w:w="115" w:type="dxa"/>
              <w:right w:w="115" w:type="dxa"/>
            </w:tcMar>
            <w:vAlign w:val="center"/>
          </w:tcPr>
          <w:p w14:paraId="7BDB7668" w14:textId="2AEB32F3" w:rsidR="32DC20E2" w:rsidRDefault="32DC20E2">
            <w:pPr>
              <w:pStyle w:val="JASABodyText"/>
            </w:pPr>
          </w:p>
        </w:tc>
        <w:tc>
          <w:tcPr>
            <w:tcW w:w="1870" w:type="dxa"/>
            <w:tcBorders>
              <w:bottom w:val="nil"/>
            </w:tcBorders>
            <w:tcMar>
              <w:top w:w="115" w:type="dxa"/>
              <w:left w:w="115" w:type="dxa"/>
              <w:bottom w:w="115" w:type="dxa"/>
              <w:right w:w="115" w:type="dxa"/>
            </w:tcMar>
            <w:vAlign w:val="center"/>
          </w:tcPr>
          <w:p w14:paraId="57B81719" w14:textId="2933801B" w:rsidR="32DC20E2" w:rsidRDefault="32DC20E2">
            <w:pPr>
              <w:pStyle w:val="JASABodyText"/>
            </w:pPr>
          </w:p>
        </w:tc>
        <w:tc>
          <w:tcPr>
            <w:tcW w:w="1870" w:type="dxa"/>
            <w:tcMar>
              <w:top w:w="115" w:type="dxa"/>
              <w:left w:w="115" w:type="dxa"/>
              <w:bottom w:w="115" w:type="dxa"/>
              <w:right w:w="115" w:type="dxa"/>
            </w:tcMar>
            <w:vAlign w:val="center"/>
          </w:tcPr>
          <w:p w14:paraId="2CC520E2" w14:textId="4FCB9B86" w:rsidR="2D0021DC" w:rsidRDefault="2D0021DC">
            <w:pPr>
              <w:pStyle w:val="JASABodyText"/>
              <w:rPr>
                <w:rFonts w:eastAsia="Calibri"/>
              </w:rPr>
            </w:pPr>
            <w:r>
              <w:t>1</w:t>
            </w:r>
          </w:p>
        </w:tc>
        <w:tc>
          <w:tcPr>
            <w:tcW w:w="1870" w:type="dxa"/>
            <w:tcMar>
              <w:top w:w="115" w:type="dxa"/>
              <w:left w:w="115" w:type="dxa"/>
              <w:bottom w:w="115" w:type="dxa"/>
              <w:right w:w="115" w:type="dxa"/>
            </w:tcMar>
            <w:vAlign w:val="center"/>
          </w:tcPr>
          <w:p w14:paraId="4CDACD39" w14:textId="5DA5F27C" w:rsidR="1342C496" w:rsidRDefault="04720E32">
            <w:pPr>
              <w:pStyle w:val="JASABodyText"/>
              <w:rPr>
                <w:rFonts w:eastAsia="Calibri"/>
              </w:rPr>
            </w:pPr>
            <w:r>
              <w:t>75</w:t>
            </w:r>
            <w:r w:rsidR="283C5443">
              <w:t xml:space="preserve"> (15 %)</w:t>
            </w:r>
          </w:p>
        </w:tc>
      </w:tr>
      <w:tr w:rsidR="32DC20E2" w14:paraId="75FC88C7" w14:textId="77777777" w:rsidTr="00354245">
        <w:tc>
          <w:tcPr>
            <w:tcW w:w="2010" w:type="dxa"/>
            <w:tcBorders>
              <w:top w:val="nil"/>
              <w:bottom w:val="nil"/>
            </w:tcBorders>
            <w:tcMar>
              <w:top w:w="115" w:type="dxa"/>
              <w:left w:w="115" w:type="dxa"/>
              <w:bottom w:w="115" w:type="dxa"/>
              <w:right w:w="115" w:type="dxa"/>
            </w:tcMar>
            <w:vAlign w:val="center"/>
          </w:tcPr>
          <w:p w14:paraId="50E9D0BE" w14:textId="5D3DB378" w:rsidR="7BB2032F" w:rsidRDefault="7BB2032F">
            <w:pPr>
              <w:pStyle w:val="JASABodyText"/>
              <w:rPr>
                <w:rFonts w:eastAsia="Calibri"/>
              </w:rPr>
            </w:pPr>
            <w:r>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72E06632" w14:textId="38ED422F" w:rsidR="4272807C" w:rsidRDefault="4272807C">
            <w:pPr>
              <w:pStyle w:val="JASABodyText"/>
            </w:pPr>
            <w:r>
              <w:t>No</w:t>
            </w:r>
          </w:p>
        </w:tc>
        <w:tc>
          <w:tcPr>
            <w:tcW w:w="1870" w:type="dxa"/>
            <w:tcBorders>
              <w:top w:val="nil"/>
              <w:bottom w:val="nil"/>
            </w:tcBorders>
            <w:tcMar>
              <w:top w:w="115" w:type="dxa"/>
              <w:left w:w="115" w:type="dxa"/>
              <w:bottom w:w="115" w:type="dxa"/>
              <w:right w:w="115" w:type="dxa"/>
            </w:tcMar>
            <w:vAlign w:val="center"/>
          </w:tcPr>
          <w:p w14:paraId="0B83B013" w14:textId="1B19718A" w:rsidR="2A062028" w:rsidRDefault="2A062028">
            <w:pPr>
              <w:pStyle w:val="JASABodyText"/>
            </w:pPr>
            <w:r>
              <w:t>BG</w:t>
            </w:r>
          </w:p>
        </w:tc>
        <w:tc>
          <w:tcPr>
            <w:tcW w:w="1870" w:type="dxa"/>
            <w:tcMar>
              <w:top w:w="115" w:type="dxa"/>
              <w:left w:w="115" w:type="dxa"/>
              <w:bottom w:w="115" w:type="dxa"/>
              <w:right w:w="115" w:type="dxa"/>
            </w:tcMar>
            <w:vAlign w:val="center"/>
          </w:tcPr>
          <w:p w14:paraId="35319AD5" w14:textId="3BBF95D2" w:rsidR="6C0045DA" w:rsidRDefault="6C0045DA">
            <w:pPr>
              <w:pStyle w:val="JASABodyText"/>
              <w:rPr>
                <w:rFonts w:eastAsia="Calibri"/>
              </w:rPr>
            </w:pPr>
            <w:r>
              <w:t>2</w:t>
            </w:r>
          </w:p>
        </w:tc>
        <w:tc>
          <w:tcPr>
            <w:tcW w:w="1870" w:type="dxa"/>
            <w:tcMar>
              <w:top w:w="115" w:type="dxa"/>
              <w:left w:w="115" w:type="dxa"/>
              <w:bottom w:w="115" w:type="dxa"/>
              <w:right w:w="115" w:type="dxa"/>
            </w:tcMar>
            <w:vAlign w:val="center"/>
          </w:tcPr>
          <w:p w14:paraId="26E3CADA" w14:textId="728C5AA0" w:rsidR="2F3B3488" w:rsidRDefault="5D972B56">
            <w:pPr>
              <w:pStyle w:val="JASABodyText"/>
              <w:rPr>
                <w:rFonts w:eastAsia="Calibri"/>
              </w:rPr>
            </w:pPr>
            <w:r>
              <w:t>49</w:t>
            </w:r>
            <w:r w:rsidR="2E6116D0">
              <w:t xml:space="preserve"> (9.8 %)</w:t>
            </w:r>
          </w:p>
        </w:tc>
      </w:tr>
      <w:tr w:rsidR="32DC20E2" w14:paraId="2631AF84" w14:textId="77777777" w:rsidTr="00354245">
        <w:tc>
          <w:tcPr>
            <w:tcW w:w="2010" w:type="dxa"/>
            <w:tcBorders>
              <w:top w:val="nil"/>
            </w:tcBorders>
            <w:tcMar>
              <w:top w:w="115" w:type="dxa"/>
              <w:left w:w="115" w:type="dxa"/>
              <w:bottom w:w="115" w:type="dxa"/>
              <w:right w:w="115" w:type="dxa"/>
            </w:tcMar>
            <w:vAlign w:val="center"/>
          </w:tcPr>
          <w:p w14:paraId="26C314C6" w14:textId="4A13D12C" w:rsidR="32DC20E2" w:rsidRDefault="32DC20E2">
            <w:pPr>
              <w:pStyle w:val="JASABodyText"/>
            </w:pPr>
          </w:p>
        </w:tc>
        <w:tc>
          <w:tcPr>
            <w:tcW w:w="1730" w:type="dxa"/>
            <w:tcBorders>
              <w:top w:val="nil"/>
            </w:tcBorders>
            <w:tcMar>
              <w:top w:w="115" w:type="dxa"/>
              <w:left w:w="115" w:type="dxa"/>
              <w:bottom w:w="115" w:type="dxa"/>
              <w:right w:w="115" w:type="dxa"/>
            </w:tcMar>
            <w:vAlign w:val="center"/>
          </w:tcPr>
          <w:p w14:paraId="5B94D1EF" w14:textId="1C64FB30" w:rsidR="32DC20E2" w:rsidRDefault="32DC20E2">
            <w:pPr>
              <w:pStyle w:val="JASABodyText"/>
            </w:pPr>
          </w:p>
        </w:tc>
        <w:tc>
          <w:tcPr>
            <w:tcW w:w="1870" w:type="dxa"/>
            <w:tcBorders>
              <w:top w:val="nil"/>
            </w:tcBorders>
            <w:tcMar>
              <w:top w:w="115" w:type="dxa"/>
              <w:left w:w="115" w:type="dxa"/>
              <w:bottom w:w="115" w:type="dxa"/>
              <w:right w:w="115" w:type="dxa"/>
            </w:tcMar>
            <w:vAlign w:val="center"/>
          </w:tcPr>
          <w:p w14:paraId="76BCD08F" w14:textId="492F52F3" w:rsidR="32DC20E2" w:rsidRDefault="32DC20E2">
            <w:pPr>
              <w:pStyle w:val="JASABodyText"/>
            </w:pPr>
          </w:p>
        </w:tc>
        <w:tc>
          <w:tcPr>
            <w:tcW w:w="1870" w:type="dxa"/>
            <w:tcMar>
              <w:top w:w="115" w:type="dxa"/>
              <w:left w:w="115" w:type="dxa"/>
              <w:bottom w:w="115" w:type="dxa"/>
              <w:right w:w="115" w:type="dxa"/>
            </w:tcMar>
            <w:vAlign w:val="center"/>
          </w:tcPr>
          <w:p w14:paraId="4D907579" w14:textId="2FD328E3" w:rsidR="15A3B820" w:rsidRDefault="15A3B820">
            <w:pPr>
              <w:pStyle w:val="JASABodyText"/>
            </w:pPr>
            <w:r w:rsidRPr="32DC20E2">
              <w:t>3</w:t>
            </w:r>
          </w:p>
        </w:tc>
        <w:tc>
          <w:tcPr>
            <w:tcW w:w="1870" w:type="dxa"/>
            <w:tcMar>
              <w:top w:w="115" w:type="dxa"/>
              <w:left w:w="115" w:type="dxa"/>
              <w:bottom w:w="115" w:type="dxa"/>
              <w:right w:w="115" w:type="dxa"/>
            </w:tcMar>
            <w:vAlign w:val="center"/>
          </w:tcPr>
          <w:p w14:paraId="625AEBEC" w14:textId="5684C608" w:rsidR="6E18ABAD" w:rsidRDefault="060700A0">
            <w:pPr>
              <w:pStyle w:val="JASABodyText"/>
            </w:pPr>
            <w:r w:rsidRPr="4649C329">
              <w:t>86</w:t>
            </w:r>
            <w:r w:rsidR="69D5C24F" w:rsidRPr="4649C329">
              <w:t xml:space="preserve"> (17.2 %)</w:t>
            </w:r>
          </w:p>
        </w:tc>
      </w:tr>
      <w:tr w:rsidR="32DC20E2" w14:paraId="62147D52" w14:textId="77777777" w:rsidTr="00354245">
        <w:tc>
          <w:tcPr>
            <w:tcW w:w="2010" w:type="dxa"/>
            <w:tcBorders>
              <w:bottom w:val="nil"/>
            </w:tcBorders>
            <w:tcMar>
              <w:top w:w="115" w:type="dxa"/>
              <w:left w:w="115" w:type="dxa"/>
              <w:bottom w:w="115" w:type="dxa"/>
              <w:right w:w="115" w:type="dxa"/>
            </w:tcMar>
            <w:vAlign w:val="center"/>
          </w:tcPr>
          <w:p w14:paraId="5D5139DF" w14:textId="6101D248" w:rsidR="32DC20E2" w:rsidRDefault="32DC20E2">
            <w:pPr>
              <w:pStyle w:val="JASABodyText"/>
              <w:rPr>
                <w:vertAlign w:val="superscript"/>
              </w:rPr>
            </w:pPr>
          </w:p>
        </w:tc>
        <w:tc>
          <w:tcPr>
            <w:tcW w:w="1730" w:type="dxa"/>
            <w:tcBorders>
              <w:bottom w:val="nil"/>
            </w:tcBorders>
            <w:tcMar>
              <w:top w:w="115" w:type="dxa"/>
              <w:left w:w="115" w:type="dxa"/>
              <w:bottom w:w="115" w:type="dxa"/>
              <w:right w:w="115" w:type="dxa"/>
            </w:tcMar>
            <w:vAlign w:val="center"/>
          </w:tcPr>
          <w:p w14:paraId="0CFF4BE2" w14:textId="2A56C195" w:rsidR="32DC20E2" w:rsidRDefault="32DC20E2">
            <w:pPr>
              <w:pStyle w:val="JASABodyText"/>
            </w:pPr>
          </w:p>
        </w:tc>
        <w:tc>
          <w:tcPr>
            <w:tcW w:w="1870" w:type="dxa"/>
            <w:tcBorders>
              <w:bottom w:val="nil"/>
            </w:tcBorders>
            <w:tcMar>
              <w:top w:w="115" w:type="dxa"/>
              <w:left w:w="115" w:type="dxa"/>
              <w:bottom w:w="115" w:type="dxa"/>
              <w:right w:w="115" w:type="dxa"/>
            </w:tcMar>
            <w:vAlign w:val="center"/>
          </w:tcPr>
          <w:p w14:paraId="625FC8DA" w14:textId="25C306C1" w:rsidR="32DC20E2" w:rsidRDefault="32DC20E2">
            <w:pPr>
              <w:pStyle w:val="JASABodyText"/>
            </w:pPr>
          </w:p>
        </w:tc>
        <w:tc>
          <w:tcPr>
            <w:tcW w:w="1870" w:type="dxa"/>
            <w:tcMar>
              <w:top w:w="115" w:type="dxa"/>
              <w:left w:w="115" w:type="dxa"/>
              <w:bottom w:w="115" w:type="dxa"/>
              <w:right w:w="115" w:type="dxa"/>
            </w:tcMar>
            <w:vAlign w:val="center"/>
          </w:tcPr>
          <w:p w14:paraId="6D221773" w14:textId="0A82FD07" w:rsidR="15A3B820" w:rsidRDefault="15A3B820">
            <w:pPr>
              <w:pStyle w:val="JASABodyText"/>
            </w:pPr>
            <w:r w:rsidRPr="32DC20E2">
              <w:t>1</w:t>
            </w:r>
          </w:p>
        </w:tc>
        <w:tc>
          <w:tcPr>
            <w:tcW w:w="1870" w:type="dxa"/>
            <w:tcMar>
              <w:top w:w="115" w:type="dxa"/>
              <w:left w:w="115" w:type="dxa"/>
              <w:bottom w:w="115" w:type="dxa"/>
              <w:right w:w="115" w:type="dxa"/>
            </w:tcMar>
            <w:vAlign w:val="center"/>
          </w:tcPr>
          <w:p w14:paraId="0B5108E8" w14:textId="076CDB6B" w:rsidR="7380377B" w:rsidRDefault="0ACFAE58">
            <w:pPr>
              <w:pStyle w:val="JASABodyText"/>
            </w:pPr>
            <w:r w:rsidRPr="4649C329">
              <w:t>121</w:t>
            </w:r>
            <w:r w:rsidR="088377FC" w:rsidRPr="4649C329">
              <w:t xml:space="preserve"> (24.2 %)</w:t>
            </w:r>
          </w:p>
        </w:tc>
      </w:tr>
      <w:tr w:rsidR="32DC20E2" w14:paraId="64178082" w14:textId="77777777" w:rsidTr="00354245">
        <w:tc>
          <w:tcPr>
            <w:tcW w:w="2010" w:type="dxa"/>
            <w:tcBorders>
              <w:top w:val="nil"/>
              <w:bottom w:val="nil"/>
            </w:tcBorders>
            <w:tcMar>
              <w:top w:w="115" w:type="dxa"/>
              <w:left w:w="115" w:type="dxa"/>
              <w:bottom w:w="115" w:type="dxa"/>
              <w:right w:w="115" w:type="dxa"/>
            </w:tcMar>
            <w:vAlign w:val="center"/>
          </w:tcPr>
          <w:p w14:paraId="5AF18C86" w14:textId="3635CE4B" w:rsidR="32DC20E2" w:rsidRDefault="32DC20E2">
            <w:pPr>
              <w:pStyle w:val="JASABodyText"/>
            </w:pPr>
            <w:r w:rsidRPr="32DC20E2">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06D7516D" w14:textId="2D2B1ABA" w:rsidR="32DC20E2" w:rsidRDefault="32DC20E2">
            <w:pPr>
              <w:pStyle w:val="JASABodyText"/>
            </w:pPr>
            <w:r w:rsidRPr="32DC20E2">
              <w:t>No</w:t>
            </w:r>
          </w:p>
        </w:tc>
        <w:tc>
          <w:tcPr>
            <w:tcW w:w="1870" w:type="dxa"/>
            <w:tcBorders>
              <w:top w:val="nil"/>
              <w:bottom w:val="nil"/>
            </w:tcBorders>
            <w:tcMar>
              <w:top w:w="115" w:type="dxa"/>
              <w:left w:w="115" w:type="dxa"/>
              <w:bottom w:w="115" w:type="dxa"/>
              <w:right w:w="115" w:type="dxa"/>
            </w:tcMar>
            <w:vAlign w:val="center"/>
          </w:tcPr>
          <w:p w14:paraId="43DE2341" w14:textId="42449013" w:rsidR="32DC20E2" w:rsidRDefault="32DC20E2">
            <w:pPr>
              <w:pStyle w:val="JASABodyText"/>
            </w:pPr>
            <w:r w:rsidRPr="32DC20E2">
              <w:t>CD203c</w:t>
            </w:r>
          </w:p>
        </w:tc>
        <w:tc>
          <w:tcPr>
            <w:tcW w:w="1870" w:type="dxa"/>
            <w:tcMar>
              <w:top w:w="115" w:type="dxa"/>
              <w:left w:w="115" w:type="dxa"/>
              <w:bottom w:w="115" w:type="dxa"/>
              <w:right w:w="115" w:type="dxa"/>
            </w:tcMar>
            <w:vAlign w:val="center"/>
          </w:tcPr>
          <w:p w14:paraId="19A255F7" w14:textId="2E13C146" w:rsidR="15A3B820" w:rsidRDefault="15A3B820">
            <w:pPr>
              <w:pStyle w:val="JASABodyText"/>
            </w:pPr>
            <w:r w:rsidRPr="32DC20E2">
              <w:t>2</w:t>
            </w:r>
          </w:p>
        </w:tc>
        <w:tc>
          <w:tcPr>
            <w:tcW w:w="1870" w:type="dxa"/>
            <w:tcMar>
              <w:top w:w="115" w:type="dxa"/>
              <w:left w:w="115" w:type="dxa"/>
              <w:bottom w:w="115" w:type="dxa"/>
              <w:right w:w="115" w:type="dxa"/>
            </w:tcMar>
            <w:vAlign w:val="center"/>
          </w:tcPr>
          <w:p w14:paraId="15CEBEA2" w14:textId="4974E672" w:rsidR="433B0356" w:rsidRDefault="3DB7E3BE">
            <w:pPr>
              <w:pStyle w:val="JASABodyText"/>
            </w:pPr>
            <w:r w:rsidRPr="4649C329">
              <w:t>181</w:t>
            </w:r>
            <w:r w:rsidR="2A54513B" w:rsidRPr="4649C329">
              <w:t xml:space="preserve"> (36.2 %)</w:t>
            </w:r>
          </w:p>
        </w:tc>
      </w:tr>
      <w:tr w:rsidR="32DC20E2" w14:paraId="5CF20DD3" w14:textId="77777777" w:rsidTr="00354245">
        <w:tc>
          <w:tcPr>
            <w:tcW w:w="2010" w:type="dxa"/>
            <w:tcBorders>
              <w:top w:val="nil"/>
            </w:tcBorders>
            <w:tcMar>
              <w:top w:w="115" w:type="dxa"/>
              <w:left w:w="115" w:type="dxa"/>
              <w:bottom w:w="115" w:type="dxa"/>
              <w:right w:w="115" w:type="dxa"/>
            </w:tcMar>
            <w:vAlign w:val="center"/>
          </w:tcPr>
          <w:p w14:paraId="5A9C70C9" w14:textId="77AD8E11" w:rsidR="32DC20E2" w:rsidRDefault="32DC20E2">
            <w:pPr>
              <w:pStyle w:val="JASABodyText"/>
              <w:rPr>
                <w:vertAlign w:val="superscript"/>
              </w:rPr>
            </w:pPr>
          </w:p>
        </w:tc>
        <w:tc>
          <w:tcPr>
            <w:tcW w:w="1730" w:type="dxa"/>
            <w:tcBorders>
              <w:top w:val="nil"/>
            </w:tcBorders>
            <w:tcMar>
              <w:top w:w="115" w:type="dxa"/>
              <w:left w:w="115" w:type="dxa"/>
              <w:bottom w:w="115" w:type="dxa"/>
              <w:right w:w="115" w:type="dxa"/>
            </w:tcMar>
            <w:vAlign w:val="center"/>
          </w:tcPr>
          <w:p w14:paraId="07C1AC8F" w14:textId="488F6D08" w:rsidR="32DC20E2" w:rsidRDefault="32DC20E2">
            <w:pPr>
              <w:pStyle w:val="JASABodyText"/>
            </w:pPr>
          </w:p>
        </w:tc>
        <w:tc>
          <w:tcPr>
            <w:tcW w:w="1870" w:type="dxa"/>
            <w:tcBorders>
              <w:top w:val="nil"/>
            </w:tcBorders>
            <w:tcMar>
              <w:top w:w="115" w:type="dxa"/>
              <w:left w:w="115" w:type="dxa"/>
              <w:bottom w:w="115" w:type="dxa"/>
              <w:right w:w="115" w:type="dxa"/>
            </w:tcMar>
            <w:vAlign w:val="center"/>
          </w:tcPr>
          <w:p w14:paraId="46F80E36" w14:textId="5A10A605" w:rsidR="32DC20E2" w:rsidRDefault="32DC20E2">
            <w:pPr>
              <w:pStyle w:val="JASABodyText"/>
            </w:pPr>
          </w:p>
        </w:tc>
        <w:tc>
          <w:tcPr>
            <w:tcW w:w="1870" w:type="dxa"/>
            <w:tcMar>
              <w:top w:w="115" w:type="dxa"/>
              <w:left w:w="115" w:type="dxa"/>
              <w:bottom w:w="115" w:type="dxa"/>
              <w:right w:w="115" w:type="dxa"/>
            </w:tcMar>
            <w:vAlign w:val="center"/>
          </w:tcPr>
          <w:p w14:paraId="768A2906" w14:textId="3EB224F4" w:rsidR="15A3B820" w:rsidRDefault="15A3B820">
            <w:pPr>
              <w:pStyle w:val="JASABodyText"/>
            </w:pPr>
            <w:r w:rsidRPr="32DC20E2">
              <w:t>3</w:t>
            </w:r>
          </w:p>
        </w:tc>
        <w:tc>
          <w:tcPr>
            <w:tcW w:w="1870" w:type="dxa"/>
            <w:tcMar>
              <w:top w:w="115" w:type="dxa"/>
              <w:left w:w="115" w:type="dxa"/>
              <w:bottom w:w="115" w:type="dxa"/>
              <w:right w:w="115" w:type="dxa"/>
            </w:tcMar>
            <w:vAlign w:val="center"/>
          </w:tcPr>
          <w:p w14:paraId="7744C342" w14:textId="5D541151" w:rsidR="0D21661F" w:rsidRDefault="50D6E30A">
            <w:pPr>
              <w:pStyle w:val="JASABodyText"/>
            </w:pPr>
            <w:r w:rsidRPr="4649C329">
              <w:t>117</w:t>
            </w:r>
            <w:r w:rsidR="7A1F4168" w:rsidRPr="4649C329">
              <w:t xml:space="preserve"> (23.4 %)</w:t>
            </w:r>
          </w:p>
        </w:tc>
      </w:tr>
      <w:tr w:rsidR="32DC20E2" w14:paraId="6D049656" w14:textId="77777777" w:rsidTr="00354245">
        <w:tc>
          <w:tcPr>
            <w:tcW w:w="2010" w:type="dxa"/>
            <w:tcBorders>
              <w:bottom w:val="nil"/>
            </w:tcBorders>
            <w:tcMar>
              <w:top w:w="115" w:type="dxa"/>
              <w:left w:w="115" w:type="dxa"/>
              <w:bottom w:w="115" w:type="dxa"/>
              <w:right w:w="115" w:type="dxa"/>
            </w:tcMar>
            <w:vAlign w:val="center"/>
          </w:tcPr>
          <w:p w14:paraId="5012C537" w14:textId="17BFE5EA" w:rsidR="32DC20E2" w:rsidRDefault="32DC20E2">
            <w:pPr>
              <w:pStyle w:val="JASABodyText"/>
            </w:pPr>
          </w:p>
        </w:tc>
        <w:tc>
          <w:tcPr>
            <w:tcW w:w="1730" w:type="dxa"/>
            <w:tcBorders>
              <w:bottom w:val="nil"/>
            </w:tcBorders>
            <w:tcMar>
              <w:top w:w="115" w:type="dxa"/>
              <w:left w:w="115" w:type="dxa"/>
              <w:bottom w:w="115" w:type="dxa"/>
              <w:right w:w="115" w:type="dxa"/>
            </w:tcMar>
            <w:vAlign w:val="center"/>
          </w:tcPr>
          <w:p w14:paraId="4886460D" w14:textId="51D9BA80" w:rsidR="32DC20E2" w:rsidRDefault="32DC20E2">
            <w:pPr>
              <w:pStyle w:val="JASABodyText"/>
            </w:pPr>
          </w:p>
        </w:tc>
        <w:tc>
          <w:tcPr>
            <w:tcW w:w="1870" w:type="dxa"/>
            <w:tcBorders>
              <w:bottom w:val="nil"/>
            </w:tcBorders>
            <w:tcMar>
              <w:top w:w="115" w:type="dxa"/>
              <w:left w:w="115" w:type="dxa"/>
              <w:bottom w:w="115" w:type="dxa"/>
              <w:right w:w="115" w:type="dxa"/>
            </w:tcMar>
            <w:vAlign w:val="center"/>
          </w:tcPr>
          <w:p w14:paraId="4292A3F6" w14:textId="567BA68E" w:rsidR="32DC20E2" w:rsidRDefault="32DC20E2">
            <w:pPr>
              <w:pStyle w:val="JASABodyText"/>
            </w:pPr>
          </w:p>
        </w:tc>
        <w:tc>
          <w:tcPr>
            <w:tcW w:w="1870" w:type="dxa"/>
            <w:tcMar>
              <w:top w:w="115" w:type="dxa"/>
              <w:left w:w="115" w:type="dxa"/>
              <w:bottom w:w="115" w:type="dxa"/>
              <w:right w:w="115" w:type="dxa"/>
            </w:tcMar>
            <w:vAlign w:val="center"/>
          </w:tcPr>
          <w:p w14:paraId="36957AB5" w14:textId="493DAAA6" w:rsidR="15A3B820" w:rsidRDefault="15A3B820">
            <w:pPr>
              <w:pStyle w:val="JASABodyText"/>
            </w:pPr>
            <w:r w:rsidRPr="32DC20E2">
              <w:t>1</w:t>
            </w:r>
          </w:p>
        </w:tc>
        <w:tc>
          <w:tcPr>
            <w:tcW w:w="1870" w:type="dxa"/>
            <w:tcMar>
              <w:top w:w="115" w:type="dxa"/>
              <w:left w:w="115" w:type="dxa"/>
              <w:bottom w:w="115" w:type="dxa"/>
              <w:right w:w="115" w:type="dxa"/>
            </w:tcMar>
            <w:vAlign w:val="center"/>
          </w:tcPr>
          <w:p w14:paraId="6884821D" w14:textId="794D896C" w:rsidR="5A6A1DE1" w:rsidRDefault="0F0F4931">
            <w:pPr>
              <w:pStyle w:val="JASABodyText"/>
            </w:pPr>
            <w:r w:rsidRPr="4649C329">
              <w:t>341</w:t>
            </w:r>
            <w:r w:rsidR="45707D3B" w:rsidRPr="4649C329">
              <w:t xml:space="preserve"> (68.2 %)</w:t>
            </w:r>
          </w:p>
        </w:tc>
      </w:tr>
      <w:tr w:rsidR="32DC20E2" w14:paraId="61C767F8" w14:textId="77777777" w:rsidTr="00354245">
        <w:tc>
          <w:tcPr>
            <w:tcW w:w="2010" w:type="dxa"/>
            <w:tcBorders>
              <w:top w:val="nil"/>
              <w:bottom w:val="nil"/>
            </w:tcBorders>
            <w:tcMar>
              <w:top w:w="115" w:type="dxa"/>
              <w:left w:w="115" w:type="dxa"/>
              <w:bottom w:w="115" w:type="dxa"/>
              <w:right w:w="115" w:type="dxa"/>
            </w:tcMar>
            <w:vAlign w:val="center"/>
          </w:tcPr>
          <w:p w14:paraId="634F511D" w14:textId="54320A21" w:rsidR="32DC20E2" w:rsidRDefault="32DC20E2">
            <w:pPr>
              <w:pStyle w:val="JASABodyText"/>
            </w:pPr>
            <w:r w:rsidRPr="32DC20E2">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364ED735" w14:textId="00A3994A" w:rsidR="32DC20E2" w:rsidRDefault="32DC20E2">
            <w:pPr>
              <w:pStyle w:val="JASABodyText"/>
            </w:pPr>
            <w:r w:rsidRPr="32DC20E2">
              <w:t>Yes</w:t>
            </w:r>
          </w:p>
        </w:tc>
        <w:tc>
          <w:tcPr>
            <w:tcW w:w="1870" w:type="dxa"/>
            <w:tcBorders>
              <w:top w:val="nil"/>
              <w:bottom w:val="nil"/>
            </w:tcBorders>
            <w:tcMar>
              <w:top w:w="115" w:type="dxa"/>
              <w:left w:w="115" w:type="dxa"/>
              <w:bottom w:w="115" w:type="dxa"/>
              <w:right w:w="115" w:type="dxa"/>
            </w:tcMar>
            <w:vAlign w:val="center"/>
          </w:tcPr>
          <w:p w14:paraId="6028C313" w14:textId="6FBD1A62" w:rsidR="32DC20E2" w:rsidRDefault="32DC20E2">
            <w:pPr>
              <w:pStyle w:val="JASABodyText"/>
            </w:pPr>
            <w:r w:rsidRPr="32DC20E2">
              <w:t>BG</w:t>
            </w:r>
          </w:p>
        </w:tc>
        <w:tc>
          <w:tcPr>
            <w:tcW w:w="1870" w:type="dxa"/>
            <w:tcMar>
              <w:top w:w="115" w:type="dxa"/>
              <w:left w:w="115" w:type="dxa"/>
              <w:bottom w:w="115" w:type="dxa"/>
              <w:right w:w="115" w:type="dxa"/>
            </w:tcMar>
            <w:vAlign w:val="center"/>
          </w:tcPr>
          <w:p w14:paraId="136AF1AE" w14:textId="4C6B99EC" w:rsidR="15A3B820" w:rsidRDefault="15A3B820">
            <w:pPr>
              <w:pStyle w:val="JASABodyText"/>
            </w:pPr>
            <w:r w:rsidRPr="32DC20E2">
              <w:t>2</w:t>
            </w:r>
          </w:p>
        </w:tc>
        <w:tc>
          <w:tcPr>
            <w:tcW w:w="1870" w:type="dxa"/>
            <w:tcMar>
              <w:top w:w="115" w:type="dxa"/>
              <w:left w:w="115" w:type="dxa"/>
              <w:bottom w:w="115" w:type="dxa"/>
              <w:right w:w="115" w:type="dxa"/>
            </w:tcMar>
            <w:vAlign w:val="center"/>
          </w:tcPr>
          <w:p w14:paraId="287819B0" w14:textId="44251642" w:rsidR="64B22D5C" w:rsidRDefault="539692A4">
            <w:pPr>
              <w:pStyle w:val="JASABodyText"/>
            </w:pPr>
            <w:r w:rsidRPr="4649C329">
              <w:t>324</w:t>
            </w:r>
            <w:r w:rsidR="750FF9E4" w:rsidRPr="4649C329">
              <w:t xml:space="preserve"> (64.8 %)</w:t>
            </w:r>
          </w:p>
        </w:tc>
      </w:tr>
      <w:tr w:rsidR="32DC20E2" w14:paraId="7A247602" w14:textId="77777777" w:rsidTr="00354245">
        <w:tc>
          <w:tcPr>
            <w:tcW w:w="2010" w:type="dxa"/>
            <w:tcBorders>
              <w:top w:val="nil"/>
            </w:tcBorders>
            <w:tcMar>
              <w:top w:w="115" w:type="dxa"/>
              <w:left w:w="115" w:type="dxa"/>
              <w:bottom w:w="115" w:type="dxa"/>
              <w:right w:w="115" w:type="dxa"/>
            </w:tcMar>
            <w:vAlign w:val="center"/>
          </w:tcPr>
          <w:p w14:paraId="2E414119" w14:textId="3620E6AF" w:rsidR="32DC20E2" w:rsidRDefault="32DC20E2">
            <w:pPr>
              <w:pStyle w:val="JASABodyText"/>
            </w:pPr>
          </w:p>
        </w:tc>
        <w:tc>
          <w:tcPr>
            <w:tcW w:w="1730" w:type="dxa"/>
            <w:tcBorders>
              <w:top w:val="nil"/>
            </w:tcBorders>
            <w:tcMar>
              <w:top w:w="115" w:type="dxa"/>
              <w:left w:w="115" w:type="dxa"/>
              <w:bottom w:w="115" w:type="dxa"/>
              <w:right w:w="115" w:type="dxa"/>
            </w:tcMar>
            <w:vAlign w:val="center"/>
          </w:tcPr>
          <w:p w14:paraId="58986A65" w14:textId="303D4944" w:rsidR="32DC20E2" w:rsidRDefault="32DC20E2">
            <w:pPr>
              <w:pStyle w:val="JASABodyText"/>
            </w:pPr>
          </w:p>
        </w:tc>
        <w:tc>
          <w:tcPr>
            <w:tcW w:w="1870" w:type="dxa"/>
            <w:tcBorders>
              <w:top w:val="nil"/>
            </w:tcBorders>
            <w:tcMar>
              <w:top w:w="115" w:type="dxa"/>
              <w:left w:w="115" w:type="dxa"/>
              <w:bottom w:w="115" w:type="dxa"/>
              <w:right w:w="115" w:type="dxa"/>
            </w:tcMar>
            <w:vAlign w:val="center"/>
          </w:tcPr>
          <w:p w14:paraId="787AC984" w14:textId="440B1D0A" w:rsidR="32DC20E2" w:rsidRDefault="32DC20E2">
            <w:pPr>
              <w:pStyle w:val="JASABodyText"/>
            </w:pPr>
          </w:p>
        </w:tc>
        <w:tc>
          <w:tcPr>
            <w:tcW w:w="1870" w:type="dxa"/>
            <w:tcMar>
              <w:top w:w="115" w:type="dxa"/>
              <w:left w:w="115" w:type="dxa"/>
              <w:bottom w:w="115" w:type="dxa"/>
              <w:right w:w="115" w:type="dxa"/>
            </w:tcMar>
            <w:vAlign w:val="center"/>
          </w:tcPr>
          <w:p w14:paraId="34F9CA8B" w14:textId="5C76D7E0" w:rsidR="15A3B820" w:rsidRDefault="15A3B820">
            <w:pPr>
              <w:pStyle w:val="JASABodyText"/>
            </w:pPr>
            <w:r w:rsidRPr="32DC20E2">
              <w:t>3</w:t>
            </w:r>
          </w:p>
        </w:tc>
        <w:tc>
          <w:tcPr>
            <w:tcW w:w="1870" w:type="dxa"/>
            <w:tcMar>
              <w:top w:w="115" w:type="dxa"/>
              <w:left w:w="115" w:type="dxa"/>
              <w:bottom w:w="115" w:type="dxa"/>
              <w:right w:w="115" w:type="dxa"/>
            </w:tcMar>
            <w:vAlign w:val="center"/>
          </w:tcPr>
          <w:p w14:paraId="60CDCAD6" w14:textId="3F723058" w:rsidR="5D263609" w:rsidRDefault="413600D2">
            <w:pPr>
              <w:pStyle w:val="JASABodyText"/>
            </w:pPr>
            <w:r w:rsidRPr="4649C329">
              <w:t>231</w:t>
            </w:r>
            <w:r w:rsidR="2E239615" w:rsidRPr="4649C329">
              <w:t xml:space="preserve"> (46.2 %)</w:t>
            </w:r>
          </w:p>
        </w:tc>
      </w:tr>
    </w:tbl>
    <w:p w14:paraId="105F2744" w14:textId="2DC44428" w:rsidR="0344AF8A" w:rsidRDefault="0344AF8A" w:rsidP="32DC20E2">
      <w:pPr>
        <w:pStyle w:val="JASAPrincipleHeading"/>
      </w:pPr>
      <w:r>
        <w:t>DISCUSSION</w:t>
      </w:r>
    </w:p>
    <w:p w14:paraId="3F7AC4AD" w14:textId="1C6C06AC" w:rsidR="03837946" w:rsidRPr="00235279" w:rsidRDefault="68533E6F">
      <w:pPr>
        <w:pStyle w:val="JASABodyText"/>
      </w:pPr>
      <w:r>
        <w:t xml:space="preserve">The terminal velocity of a spore </w:t>
      </w:r>
      <w:r w:rsidR="63BAFA08">
        <w:t xml:space="preserve">as </w:t>
      </w:r>
      <w:proofErr w:type="gramStart"/>
      <w:r w:rsidR="63BAFA08">
        <w:t>it</w:t>
      </w:r>
      <w:proofErr w:type="gramEnd"/>
      <w:r w:rsidR="63BAFA08">
        <w:t xml:space="preserve"> sediments </w:t>
      </w:r>
      <w:r>
        <w:t>is deter</w:t>
      </w:r>
      <w:r w:rsidR="5B02C836">
        <w:t>m</w:t>
      </w:r>
      <w:r>
        <w:t>ined by the following equation</w:t>
      </w:r>
      <w:r w:rsidR="2AA6C20F" w:rsidRPr="10A6ACA3">
        <w:rPr>
          <w:vertAlign w:val="superscript"/>
        </w:rPr>
        <w:t>4</w:t>
      </w:r>
      <w:r w:rsidR="20088D41" w:rsidRPr="10A6ACA3">
        <w:rPr>
          <w:vertAlign w:val="superscript"/>
        </w:rPr>
        <w:t>3</w:t>
      </w:r>
      <w:r>
        <w:t>:</w:t>
      </w:r>
    </w:p>
    <w:p w14:paraId="6E32F1BD" w14:textId="5C044343" w:rsidR="5F501B97" w:rsidRPr="00235279" w:rsidRDefault="00450C82">
      <w:pPr>
        <w:pStyle w:val="JASABodyText"/>
      </w:pPr>
      <m:oMath>
        <m:sSub>
          <m:sSubPr>
            <m:ctrlPr>
              <w:rPr>
                <w:rFonts w:ascii="Cambria Math" w:hAnsi="Cambria Math"/>
              </w:rPr>
            </m:ctrlPr>
          </m:sSubPr>
          <m:e>
            <m:r>
              <w:rPr>
                <w:rFonts w:ascii="Cambria Math" w:hAnsi="Cambria Math"/>
              </w:rPr>
              <m:t>u</m:t>
            </m:r>
          </m:e>
          <m:sub>
            <m:r>
              <w:rPr>
                <w:rFonts w:ascii="Cambria Math" w:hAnsi="Cambria Math"/>
              </w:rPr>
              <m:t>max</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d</m:t>
                </m:r>
              </m:e>
              <m:sup>
                <m:r>
                  <m:rPr>
                    <m:sty m:val="p"/>
                  </m:rPr>
                  <w:rPr>
                    <w:rFonts w:ascii="Cambria Math" w:hAnsi="Cambria Math"/>
                  </w:rPr>
                  <m:t>2</m:t>
                </m:r>
              </m:sup>
            </m:sSup>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s</m:t>
                    </m:r>
                  </m:sub>
                </m:sSub>
                <m:r>
                  <m:rPr>
                    <m:sty m:val="p"/>
                  </m:rPr>
                  <w:rPr>
                    <w:rFonts w:ascii="Cambria Math" w:hAnsi="Cambria Math"/>
                  </w:rPr>
                  <m:t>-</m:t>
                </m:r>
                <m:r>
                  <w:rPr>
                    <w:rFonts w:ascii="Cambria Math" w:hAnsi="Cambria Math"/>
                  </w:rPr>
                  <m:t>ρ</m:t>
                </m:r>
              </m:e>
            </m:d>
            <m:r>
              <w:rPr>
                <w:rFonts w:ascii="Cambria Math" w:hAnsi="Cambria Math"/>
              </w:rPr>
              <m:t>g</m:t>
            </m:r>
          </m:num>
          <m:den>
            <m:r>
              <m:rPr>
                <m:sty m:val="p"/>
              </m:rPr>
              <w:rPr>
                <w:rFonts w:ascii="Cambria Math" w:hAnsi="Cambria Math"/>
              </w:rPr>
              <m:t>18</m:t>
            </m:r>
            <m:r>
              <w:rPr>
                <w:rFonts w:ascii="Cambria Math" w:hAnsi="Cambria Math"/>
              </w:rPr>
              <m:t>μ</m:t>
            </m:r>
          </m:den>
        </m:f>
        <m:r>
          <m:rPr>
            <m:sty m:val="p"/>
          </m:rPr>
          <w:rPr>
            <w:rFonts w:ascii="Cambria Math" w:hAnsi="Cambria Math"/>
          </w:rPr>
          <m:t>,</m:t>
        </m:r>
      </m:oMath>
      <w:r w:rsidR="00354245" w:rsidRPr="00235279">
        <w:tab/>
      </w:r>
      <w:r w:rsidR="00354245" w:rsidRPr="00235279">
        <w:tab/>
      </w:r>
      <w:r w:rsidR="00354245" w:rsidRPr="00235279">
        <w:tab/>
      </w:r>
      <w:r w:rsidR="00354245" w:rsidRPr="00235279">
        <w:tab/>
      </w:r>
      <w:r w:rsidR="00354245" w:rsidRPr="00235279">
        <w:tab/>
      </w:r>
      <w:r w:rsidR="00E00EFE" w:rsidRPr="00235279">
        <w:tab/>
      </w:r>
      <w:r w:rsidR="00E00EFE" w:rsidRPr="00235279">
        <w:tab/>
      </w:r>
      <w:r w:rsidR="00354245" w:rsidRPr="00235279">
        <w:t>(3)</w:t>
      </w:r>
    </w:p>
    <w:p w14:paraId="3C916284" w14:textId="76C402D8" w:rsidR="03837946" w:rsidRDefault="68533E6F">
      <w:pPr>
        <w:pStyle w:val="JASABodyText"/>
        <w:rPr>
          <w:rFonts w:eastAsia="Calibri"/>
        </w:rPr>
      </w:pPr>
      <w:r>
        <w:t xml:space="preserve">where </w:t>
      </w:r>
      <w:r w:rsidRPr="10A6ACA3">
        <w:rPr>
          <w:i/>
          <w:iCs/>
        </w:rPr>
        <w:t>d</w:t>
      </w:r>
      <w:r>
        <w:t xml:space="preserve"> is the diameter of the spore, </w:t>
      </w:r>
      <w:proofErr w:type="spellStart"/>
      <w:r w:rsidR="00354245" w:rsidRPr="10A6ACA3">
        <w:rPr>
          <w:rFonts w:ascii="Cambria Math" w:hAnsi="Cambria Math"/>
          <w:i/>
          <w:iCs/>
        </w:rPr>
        <w:t>ρ</w:t>
      </w:r>
      <w:r w:rsidRPr="10A6ACA3">
        <w:rPr>
          <w:i/>
          <w:iCs/>
          <w:vertAlign w:val="subscript"/>
        </w:rPr>
        <w:t>s</w:t>
      </w:r>
      <w:proofErr w:type="spellEnd"/>
      <w:r>
        <w:t xml:space="preserve"> is the density of the spore, </w:t>
      </w:r>
      <w:r w:rsidR="00354245" w:rsidRPr="10A6ACA3">
        <w:rPr>
          <w:rFonts w:ascii="Cambria Math" w:hAnsi="Cambria Math"/>
          <w:i/>
          <w:iCs/>
        </w:rPr>
        <w:t>ρ</w:t>
      </w:r>
      <w:r>
        <w:t xml:space="preserve"> is the density of the surrounding medium, </w:t>
      </w:r>
      <w:r w:rsidRPr="10A6ACA3">
        <w:rPr>
          <w:i/>
          <w:iCs/>
        </w:rPr>
        <w:t>g</w:t>
      </w:r>
      <w:r>
        <w:t xml:space="preserve"> is the acceleration due to gravity, and </w:t>
      </w:r>
      <w:r w:rsidR="00354245" w:rsidRPr="10A6ACA3">
        <w:rPr>
          <w:rFonts w:cs="Calibri"/>
          <w:i/>
          <w:iCs/>
        </w:rPr>
        <w:t>μ</w:t>
      </w:r>
      <w:r>
        <w:t xml:space="preserve"> is the dynamic viscosity of the surrounding fluid.</w:t>
      </w:r>
      <w:r w:rsidR="63955870">
        <w:t xml:space="preserve"> The BG spore diameter (0.6 </w:t>
      </w:r>
      <w:r w:rsidR="673CD8B8">
        <w:t>µ</w:t>
      </w:r>
      <w:r w:rsidR="63955870">
        <w:t>m) and density (1200 kg/m</w:t>
      </w:r>
      <w:r w:rsidR="63955870" w:rsidRPr="10A6ACA3">
        <w:rPr>
          <w:vertAlign w:val="superscript"/>
        </w:rPr>
        <w:t>3</w:t>
      </w:r>
      <w:r w:rsidR="63955870">
        <w:t xml:space="preserve">) were found from two papers by Carrera </w:t>
      </w:r>
      <w:r w:rsidR="63955870" w:rsidRPr="10A6ACA3">
        <w:rPr>
          <w:i/>
          <w:iCs/>
        </w:rPr>
        <w:t>et al</w:t>
      </w:r>
      <w:r w:rsidR="63955870">
        <w:t>.</w:t>
      </w:r>
      <w:r w:rsidR="2AA6C20F" w:rsidRPr="10A6ACA3">
        <w:rPr>
          <w:vertAlign w:val="superscript"/>
        </w:rPr>
        <w:t>2,4</w:t>
      </w:r>
      <w:r w:rsidR="50938326" w:rsidRPr="10A6ACA3">
        <w:rPr>
          <w:vertAlign w:val="superscript"/>
        </w:rPr>
        <w:t>4</w:t>
      </w:r>
      <w:r w:rsidR="63955870">
        <w:t xml:space="preserve"> BG spores are elliptical in shape with an almost 2:1 ratio,</w:t>
      </w:r>
      <w:r w:rsidR="2AA6C20F" w:rsidRPr="10A6ACA3">
        <w:rPr>
          <w:vertAlign w:val="superscript"/>
        </w:rPr>
        <w:t>2</w:t>
      </w:r>
      <w:r w:rsidR="63955870">
        <w:t xml:space="preserve"> but they were approximated to be a spore of the same volume for the terminal velocity equation since both the size and velocity are very small.</w:t>
      </w:r>
      <w:r w:rsidR="2AA6C20F" w:rsidRPr="10A6ACA3">
        <w:rPr>
          <w:vertAlign w:val="superscript"/>
        </w:rPr>
        <w:t>4</w:t>
      </w:r>
      <w:r w:rsidR="0C309A8D" w:rsidRPr="10A6ACA3">
        <w:rPr>
          <w:vertAlign w:val="superscript"/>
        </w:rPr>
        <w:t>3</w:t>
      </w:r>
      <w:r w:rsidR="63955870">
        <w:t xml:space="preserve"> The value used for viscosity of water at 20 </w:t>
      </w:r>
      <w:r w:rsidR="3DAD655D">
        <w:t>°</w:t>
      </w:r>
      <w:r w:rsidR="63955870">
        <w:t>C was 1.002 mPa</w:t>
      </w:r>
      <w:r w:rsidR="6A1BBF33">
        <w:t>•</w:t>
      </w:r>
      <w:r w:rsidR="63955870">
        <w:t>s,</w:t>
      </w:r>
      <w:r w:rsidR="2AA6C20F" w:rsidRPr="10A6ACA3">
        <w:rPr>
          <w:vertAlign w:val="superscript"/>
        </w:rPr>
        <w:t>4</w:t>
      </w:r>
      <w:r w:rsidR="430985D3" w:rsidRPr="10A6ACA3">
        <w:rPr>
          <w:vertAlign w:val="superscript"/>
        </w:rPr>
        <w:t>5</w:t>
      </w:r>
      <w:r w:rsidR="63955870">
        <w:t xml:space="preserve"> and the density value was taken as 1000 kg/m</w:t>
      </w:r>
      <w:r w:rsidR="33C6E278">
        <w:t>3</w:t>
      </w:r>
      <w:r w:rsidR="63955870">
        <w:t xml:space="preserve">. The terminal velocity was found to be 2.5 </w:t>
      </w:r>
      <w:r w:rsidR="46D308A8">
        <w:t>µ</w:t>
      </w:r>
      <w:r w:rsidR="63955870">
        <w:t xml:space="preserve">m/min, which is very similar to the experimental value of 3.6 </w:t>
      </w:r>
      <w:r w:rsidR="7DA5AF71">
        <w:t>µ</w:t>
      </w:r>
      <w:r w:rsidR="63955870">
        <w:t>m/min. The sedimentation (</w:t>
      </w:r>
      <w:r w:rsidR="2AA6C20F">
        <w:t>Figure9.jpg</w:t>
      </w:r>
      <w:r w:rsidR="63955870">
        <w:t>) was performed as a baseline a</w:t>
      </w:r>
      <w:r w:rsidR="12660C51">
        <w:t>nd</w:t>
      </w:r>
      <w:r w:rsidR="63955870">
        <w:t xml:space="preserve"> a </w:t>
      </w:r>
      <w:r w:rsidR="504DD7BD">
        <w:t>worst-case</w:t>
      </w:r>
      <w:r w:rsidR="63955870">
        <w:t xml:space="preserve"> scenario - </w:t>
      </w:r>
      <w:r w:rsidR="336B18CB">
        <w:t>i.e.,</w:t>
      </w:r>
      <w:r w:rsidR="6BFFE37A">
        <w:t xml:space="preserve"> </w:t>
      </w:r>
      <w:r w:rsidR="63955870">
        <w:t xml:space="preserve">if </w:t>
      </w:r>
      <w:r w:rsidR="4DEA20C1">
        <w:t>no other force is applied</w:t>
      </w:r>
      <w:r w:rsidR="6BFFE37A">
        <w:t xml:space="preserve">, </w:t>
      </w:r>
      <w:r w:rsidR="7368D3B2">
        <w:t>it indicates</w:t>
      </w:r>
      <w:r w:rsidR="63955870">
        <w:t xml:space="preserve"> how long it </w:t>
      </w:r>
      <w:r w:rsidR="4BC24616">
        <w:t>will</w:t>
      </w:r>
      <w:r w:rsidR="6BFFE37A">
        <w:t xml:space="preserve"> </w:t>
      </w:r>
      <w:r w:rsidR="63955870">
        <w:t>take to capture the spores by just letting them sediment.</w:t>
      </w:r>
    </w:p>
    <w:p w14:paraId="73324525" w14:textId="58AE190B" w:rsidR="0F9D699D" w:rsidRDefault="166F4B6F">
      <w:pPr>
        <w:pStyle w:val="JASABodyText"/>
        <w:rPr>
          <w:rFonts w:eastAsia="Calibri"/>
        </w:rPr>
      </w:pPr>
      <w:r>
        <w:lastRenderedPageBreak/>
        <w:t>Approximately 500 spores passed through the device during the lowest concentration experiments. Without the aid of ultrasound only 70 spores were captured, on average, in the imaged area. This amounts to 14 % of the total spore number that passed through the fluid channel. With a 30 ml/</w:t>
      </w:r>
      <w:proofErr w:type="spellStart"/>
      <w:r>
        <w:t>hr</w:t>
      </w:r>
      <w:proofErr w:type="spellEnd"/>
      <w:r>
        <w:t xml:space="preserve"> flow, the velocity inside the fluid chamber is 6.94 mm/s (calculated by dividing the flow rate </w:t>
      </w:r>
      <w:r w:rsidR="33263EB2">
        <w:t>by</w:t>
      </w:r>
      <w:r>
        <w:t xml:space="preserve"> the cross-section area of the fluid channel</w:t>
      </w:r>
      <w:r w:rsidR="2AA6C20F" w:rsidRPr="10A6ACA3">
        <w:rPr>
          <w:vertAlign w:val="superscript"/>
        </w:rPr>
        <w:t>4</w:t>
      </w:r>
      <w:r w:rsidR="7A82E4C0" w:rsidRPr="10A6ACA3">
        <w:rPr>
          <w:vertAlign w:val="superscript"/>
        </w:rPr>
        <w:t>3</w:t>
      </w:r>
      <w:r>
        <w:t>), meaning a spore spends a total of 8.96 s inside the fluid chamber.</w:t>
      </w:r>
    </w:p>
    <w:p w14:paraId="31F3E584" w14:textId="2A03AF83" w:rsidR="0F9D699D" w:rsidRPr="00235279" w:rsidRDefault="166F4B6F">
      <w:pPr>
        <w:pStyle w:val="JASABodyText"/>
      </w:pPr>
      <w:r>
        <w:t>Figure</w:t>
      </w:r>
      <w:r w:rsidR="1AD4925C">
        <w:t>11.jpg</w:t>
      </w:r>
      <w:r>
        <w:t xml:space="preserve"> shows how a spore would travel through a 100 µm fluid channel with a parabolic velocity profile and a constant downward velocity. The value for the downward velocity was found experimentally from the sedimentation test, while the average velocity in the channel from which the velocity profile was found was calculated in the paragraph above. The velocity profile is given by the equation</w:t>
      </w:r>
      <w:r w:rsidR="2AA6C20F" w:rsidRPr="10A6ACA3">
        <w:rPr>
          <w:vertAlign w:val="superscript"/>
        </w:rPr>
        <w:t>4</w:t>
      </w:r>
      <w:r w:rsidR="5F5A8FA2" w:rsidRPr="10A6ACA3">
        <w:rPr>
          <w:vertAlign w:val="superscript"/>
        </w:rPr>
        <w:t>3</w:t>
      </w:r>
      <w:r>
        <w:t>:</w:t>
      </w:r>
    </w:p>
    <w:p w14:paraId="3C7112AB" w14:textId="204DD4F5" w:rsidR="0F9D699D" w:rsidRPr="00235279" w:rsidRDefault="00354245">
      <w:pPr>
        <w:pStyle w:val="JASABodyText"/>
      </w:pPr>
      <m:oMath>
        <m:r>
          <w:rPr>
            <w:rFonts w:ascii="Cambria Math" w:hAnsi="Cambria Math"/>
          </w:rPr>
          <m:t>u</m:t>
        </m:r>
        <m:d>
          <m:dPr>
            <m:ctrlPr>
              <w:rPr>
                <w:rFonts w:ascii="Cambria Math" w:hAnsi="Cambria Math"/>
              </w:rPr>
            </m:ctrlPr>
          </m:dPr>
          <m:e>
            <m:r>
              <w:rPr>
                <w:rFonts w:ascii="Cambria Math" w:hAnsi="Cambria Math"/>
              </w:rPr>
              <m:t>r</m:t>
            </m:r>
          </m:e>
        </m:d>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max</m:t>
            </m:r>
          </m:sub>
        </m:sSub>
        <m:d>
          <m:dPr>
            <m:begChr m:val="["/>
            <m:endChr m:val="]"/>
            <m:ctrlPr>
              <w:rPr>
                <w:rFonts w:ascii="Cambria Math" w:hAnsi="Cambria Math"/>
              </w:rPr>
            </m:ctrlPr>
          </m:dPr>
          <m:e>
            <m:r>
              <m:rPr>
                <m:sty m:val="p"/>
              </m:rPr>
              <w:rPr>
                <w:rFonts w:ascii="Cambria Math" w:hAnsi="Cambria Math"/>
              </w:rPr>
              <m:t>1-</m:t>
            </m:r>
            <m:f>
              <m:fPr>
                <m:ctrlPr>
                  <w:rPr>
                    <w:rFonts w:ascii="Cambria Math" w:hAnsi="Cambria Math"/>
                  </w:rPr>
                </m:ctrlPr>
              </m:fPr>
              <m:num>
                <m:sSup>
                  <m:sSupPr>
                    <m:ctrlPr>
                      <w:rPr>
                        <w:rFonts w:ascii="Cambria Math" w:hAnsi="Cambria Math"/>
                      </w:rPr>
                    </m:ctrlPr>
                  </m:sSupPr>
                  <m:e>
                    <m:r>
                      <w:rPr>
                        <w:rFonts w:ascii="Cambria Math" w:hAnsi="Cambria Math"/>
                      </w:rPr>
                      <m:t>r</m:t>
                    </m:r>
                  </m:e>
                  <m:sup>
                    <m:r>
                      <m:rPr>
                        <m:sty m:val="p"/>
                      </m:rPr>
                      <w:rPr>
                        <w:rFonts w:ascii="Cambria Math" w:hAnsi="Cambria Math"/>
                      </w:rPr>
                      <m:t>2</m:t>
                    </m:r>
                  </m:sup>
                </m:sSup>
              </m:num>
              <m:den>
                <m:sSup>
                  <m:sSupPr>
                    <m:ctrlPr>
                      <w:rPr>
                        <w:rFonts w:ascii="Cambria Math" w:hAnsi="Cambria Math"/>
                      </w:rPr>
                    </m:ctrlPr>
                  </m:sSupPr>
                  <m:e>
                    <m:r>
                      <w:rPr>
                        <w:rFonts w:ascii="Cambria Math" w:hAnsi="Cambria Math"/>
                      </w:rPr>
                      <m:t>R</m:t>
                    </m:r>
                  </m:e>
                  <m:sup>
                    <m:r>
                      <m:rPr>
                        <m:sty m:val="p"/>
                      </m:rPr>
                      <w:rPr>
                        <w:rFonts w:ascii="Cambria Math" w:hAnsi="Cambria Math"/>
                      </w:rPr>
                      <m:t>2</m:t>
                    </m:r>
                  </m:sup>
                </m:sSup>
              </m:den>
            </m:f>
          </m:e>
        </m:d>
        <m:r>
          <m:rPr>
            <m:sty m:val="p"/>
          </m:rPr>
          <w:rPr>
            <w:rFonts w:ascii="Cambria Math" w:hAnsi="Cambria Math"/>
          </w:rPr>
          <m:t>,</m:t>
        </m:r>
      </m:oMath>
      <w:r w:rsidRPr="00235279">
        <w:tab/>
      </w:r>
      <w:r w:rsidRPr="00235279">
        <w:tab/>
      </w:r>
      <w:r w:rsidRPr="00235279">
        <w:tab/>
      </w:r>
      <w:r w:rsidRPr="00235279">
        <w:tab/>
      </w:r>
      <w:r w:rsidRPr="00235279">
        <w:tab/>
      </w:r>
      <w:r w:rsidR="00E00EFE" w:rsidRPr="00235279">
        <w:tab/>
      </w:r>
      <w:r w:rsidR="00E00EFE" w:rsidRPr="00235279">
        <w:tab/>
      </w:r>
      <w:r w:rsidRPr="00235279">
        <w:t>(4)</w:t>
      </w:r>
    </w:p>
    <w:p w14:paraId="5E2C6BE4" w14:textId="5D529D2F" w:rsidR="0F9D699D" w:rsidRDefault="0F9D699D">
      <w:pPr>
        <w:pStyle w:val="JASABodyText"/>
      </w:pPr>
      <w:r w:rsidRPr="00235279">
        <w:t xml:space="preserve">where </w:t>
      </w:r>
      <w:r w:rsidRPr="00235279">
        <w:rPr>
          <w:i/>
          <w:iCs/>
        </w:rPr>
        <w:t>r</w:t>
      </w:r>
      <w:r w:rsidRPr="00235279">
        <w:t xml:space="preserve"> is the distance from the centerline, </w:t>
      </w:r>
      <w:r w:rsidRPr="00235279">
        <w:rPr>
          <w:i/>
          <w:iCs/>
        </w:rPr>
        <w:t>R</w:t>
      </w:r>
      <w:r w:rsidRPr="00235279">
        <w:t xml:space="preserve"> is half the height of the channel, and </w:t>
      </w:r>
      <w:proofErr w:type="spellStart"/>
      <w:r w:rsidRPr="00235279">
        <w:rPr>
          <w:i/>
          <w:iCs/>
        </w:rPr>
        <w:t>u</w:t>
      </w:r>
      <w:r w:rsidRPr="00235279">
        <w:rPr>
          <w:i/>
          <w:iCs/>
          <w:vertAlign w:val="subscript"/>
        </w:rPr>
        <w:t>max</w:t>
      </w:r>
      <w:proofErr w:type="spellEnd"/>
      <w:r w:rsidRPr="00235279">
        <w:t xml:space="preserve"> is the maximum velocity in</w:t>
      </w:r>
      <w:r>
        <w:t xml:space="preserve"> the channel, which is also expressed as:</w:t>
      </w:r>
    </w:p>
    <w:p w14:paraId="47F18300" w14:textId="3478041D" w:rsidR="0AAE0027" w:rsidRPr="00354245" w:rsidRDefault="00450C82">
      <w:pPr>
        <w:pStyle w:val="JASABodyText"/>
      </w:pPr>
      <m:oMath>
        <m:sSub>
          <m:sSubPr>
            <m:ctrlPr>
              <w:rPr>
                <w:rFonts w:ascii="Cambria Math" w:hAnsi="Cambria Math"/>
              </w:rPr>
            </m:ctrlPr>
          </m:sSubPr>
          <m:e>
            <m:r>
              <w:rPr>
                <w:rFonts w:ascii="Cambria Math" w:hAnsi="Cambria Math"/>
              </w:rPr>
              <m:t>u</m:t>
            </m:r>
          </m:e>
          <m:sub>
            <m:r>
              <w:rPr>
                <w:rFonts w:ascii="Cambria Math" w:hAnsi="Cambria Math"/>
              </w:rPr>
              <m:t>max</m:t>
            </m:r>
          </m:sub>
        </m:sSub>
        <m:r>
          <m:rPr>
            <m:sty m:val="p"/>
          </m:rP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average</m:t>
            </m:r>
          </m:sub>
        </m:sSub>
        <m:r>
          <m:rPr>
            <m:sty m:val="p"/>
          </m:rPr>
          <w:rPr>
            <w:rFonts w:ascii="Cambria Math" w:hAnsi="Cambria Math"/>
          </w:rPr>
          <m:t>.</m:t>
        </m:r>
      </m:oMath>
      <w:r w:rsidR="00354245">
        <w:tab/>
      </w:r>
      <w:r w:rsidR="00354245">
        <w:tab/>
      </w:r>
      <w:r w:rsidR="00354245">
        <w:tab/>
      </w:r>
      <w:r w:rsidR="00354245">
        <w:tab/>
      </w:r>
      <w:r w:rsidR="00354245">
        <w:tab/>
      </w:r>
      <w:r w:rsidR="00354245">
        <w:tab/>
      </w:r>
      <w:r w:rsidR="00E00EFE">
        <w:tab/>
      </w:r>
      <w:r w:rsidR="00354245">
        <w:t>(5)</w:t>
      </w:r>
    </w:p>
    <w:p w14:paraId="487765FF" w14:textId="2336BB0B" w:rsidR="0AAE0027" w:rsidRDefault="0AAE0027">
      <w:pPr>
        <w:pStyle w:val="JASABodyText"/>
      </w:pPr>
      <w:r>
        <w:t xml:space="preserve">A sphere with the diameter of the spore was simulated for every possible height in the channel in 1 µm intervals. The figure shows the trajectories each of the spheres take, while the dashed line marks the end of the physical channel in the device. The number of spheres that touch </w:t>
      </w:r>
      <w:r w:rsidR="31BF8471">
        <w:t>the surface</w:t>
      </w:r>
      <w:r>
        <w:t xml:space="preserve"> only account for 3 % of the total spheres simulated. The difference can be explained by the fact that the simulation assumes perfect laminar conditions. Because the chamber inlet is a lot smaller (a tube of 1 mm in diameter) the velocity at the inlet would be higher than in the chamber for a given volume flow rate. This means that at the inlet possible </w:t>
      </w:r>
      <w:r w:rsidR="1D436FD2">
        <w:t>disturbances due to device geometry</w:t>
      </w:r>
      <w:r>
        <w:t xml:space="preserve"> may occur which may change the equal distribution of spores assumed by the model.</w:t>
      </w:r>
      <w:r w:rsidR="6DC3C959">
        <w:t xml:space="preserve"> The figure uses a </w:t>
      </w:r>
      <w:r w:rsidR="6DC3C959">
        <w:lastRenderedPageBreak/>
        <w:t xml:space="preserve">non-uniform x-axis distribution: </w:t>
      </w:r>
      <w:r w:rsidR="7B4A985E">
        <w:t xml:space="preserve">to the </w:t>
      </w:r>
      <w:r w:rsidR="6DC3C959">
        <w:t>left of the dotted line (</w:t>
      </w:r>
      <w:r w:rsidR="00837792">
        <w:rPr>
          <w:rFonts w:ascii="Calibri" w:hAnsi="Calibri" w:cs="Calibri"/>
        </w:rPr>
        <w:t>···</w:t>
      </w:r>
      <w:r w:rsidR="6DC3C959">
        <w:t>)</w:t>
      </w:r>
      <w:r w:rsidR="04E4B2A9">
        <w:t xml:space="preserve"> the x-axis is linear (between 0 and 500 mm), and to the right of the line it is logarithmic, base 10.</w:t>
      </w:r>
    </w:p>
    <w:p w14:paraId="3E85C1BC" w14:textId="6BB76936" w:rsidR="7B207858" w:rsidRDefault="14D33D39">
      <w:pPr>
        <w:pStyle w:val="JASABodyText"/>
      </w:pPr>
      <w:r>
        <w:rPr>
          <w:noProof/>
        </w:rPr>
        <w:drawing>
          <wp:inline distT="0" distB="0" distL="0" distR="0" wp14:anchorId="6B69230D" wp14:editId="28556E86">
            <wp:extent cx="4572000" cy="1762125"/>
            <wp:effectExtent l="0" t="0" r="0" b="0"/>
            <wp:docPr id="708904312" name="Picture 70890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90431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0" cy="1762125"/>
                    </a:xfrm>
                    <a:prstGeom prst="rect">
                      <a:avLst/>
                    </a:prstGeom>
                  </pic:spPr>
                </pic:pic>
              </a:graphicData>
            </a:graphic>
          </wp:inline>
        </w:drawing>
      </w:r>
    </w:p>
    <w:p w14:paraId="610D08C3" w14:textId="52D9B744" w:rsidR="7B207858" w:rsidRDefault="7B207858">
      <w:pPr>
        <w:pStyle w:val="JASAFigureCaptionsandEndnotes"/>
      </w:pPr>
      <w:r>
        <w:t xml:space="preserve">FIGURE 11 A simulation of a path a spore-sized spherical object would take inside the channel with a parabolic velocity profile and a constant downward velocity. </w:t>
      </w:r>
      <w:r w:rsidR="7BF146EB">
        <w:t>T</w:t>
      </w:r>
      <w:r w:rsidR="4CC18B05">
        <w:t>h</w:t>
      </w:r>
      <w:r w:rsidR="7BF146EB">
        <w:t>e x-axis is</w:t>
      </w:r>
      <w:r w:rsidR="0ED4C1FC">
        <w:t xml:space="preserve"> linear </w:t>
      </w:r>
      <w:r w:rsidR="2396611E">
        <w:t xml:space="preserve">to </w:t>
      </w:r>
      <w:r w:rsidR="0ED4C1FC">
        <w:t>left of the dotted line (</w:t>
      </w:r>
      <w:r w:rsidR="00837792">
        <w:rPr>
          <w:rFonts w:ascii="Calibri" w:hAnsi="Calibri" w:cs="Calibri"/>
        </w:rPr>
        <w:t>···</w:t>
      </w:r>
      <w:r w:rsidR="0ED4C1FC">
        <w:t>) located at the 500 mm mark, and it is logarithmic to the right.</w:t>
      </w:r>
      <w:r w:rsidR="00837792">
        <w:t xml:space="preserve"> </w:t>
      </w:r>
      <w:r>
        <w:t>The d</w:t>
      </w:r>
      <w:r w:rsidR="7247FC17">
        <w:t>ashed</w:t>
      </w:r>
      <w:r>
        <w:t xml:space="preserve"> line</w:t>
      </w:r>
      <w:r w:rsidR="492A887F">
        <w:t xml:space="preserve"> </w:t>
      </w:r>
      <w:r w:rsidR="52B216D0">
        <w:t xml:space="preserve">at </w:t>
      </w:r>
      <w:r w:rsidR="222185E2">
        <w:t>62</w:t>
      </w:r>
      <w:r w:rsidR="04E5DE8B">
        <w:t xml:space="preserve"> mm </w:t>
      </w:r>
      <w:r w:rsidR="492A887F">
        <w:t>(---)</w:t>
      </w:r>
      <w:r>
        <w:t xml:space="preserve"> represents the length of the physical fluid channel. Any sphere that touches down </w:t>
      </w:r>
      <w:r w:rsidR="665367D7">
        <w:t xml:space="preserve">(reaches height of 0 mm) </w:t>
      </w:r>
      <w:r>
        <w:t>before it can be ass</w:t>
      </w:r>
      <w:r w:rsidR="07166FF2">
        <w:t>u</w:t>
      </w:r>
      <w:r>
        <w:t>med to be captured. Only 3%</w:t>
      </w:r>
      <w:r w:rsidR="5CD23D83">
        <w:t xml:space="preserve"> of the spheres were captured this way.</w:t>
      </w:r>
    </w:p>
    <w:p w14:paraId="45F2475A" w14:textId="71CEC856" w:rsidR="3DE2146B" w:rsidRDefault="3DE2146B">
      <w:pPr>
        <w:pStyle w:val="JASABodyText"/>
        <w:rPr>
          <w:rFonts w:eastAsia="Calibri"/>
        </w:rPr>
      </w:pPr>
      <w:r>
        <w:t xml:space="preserve">Ultrasound enables more spores to reach the antibody coating, but if the coating is specific to a different receptor (as is the case with CD203c), the spore will not attach and will roll away. It is quite possible, however, that the capture rate for these experimental conditions could be even lower as the technique used to coat the slides (described in section </w:t>
      </w:r>
      <w:r w:rsidR="00A261F0">
        <w:t>IV.F</w:t>
      </w:r>
      <w:r>
        <w:t xml:space="preserve">) </w:t>
      </w:r>
      <w:r w:rsidR="000D16CF">
        <w:t xml:space="preserve">could be optimized </w:t>
      </w:r>
      <w:r w:rsidR="006E23DE">
        <w:t>to further reduce non-specific binding</w:t>
      </w:r>
      <w:r>
        <w:t>.</w:t>
      </w:r>
      <w:r w:rsidR="1ACAD6F6">
        <w:t xml:space="preserve"> </w:t>
      </w:r>
    </w:p>
    <w:p w14:paraId="3BB59EEB" w14:textId="5C885B09" w:rsidR="3DE2146B" w:rsidRDefault="3DE2146B">
      <w:pPr>
        <w:pStyle w:val="JASABodyText"/>
      </w:pPr>
      <w:r>
        <w:t xml:space="preserve">When the antibody is specific to the spores, the capture rate increases from 28 % to 60 % of all the spores that pass through the device. </w:t>
      </w:r>
    </w:p>
    <w:p w14:paraId="1C750204" w14:textId="41452886" w:rsidR="4A7EC4FE" w:rsidRDefault="4A7EC4FE">
      <w:pPr>
        <w:pStyle w:val="JASABodyText"/>
      </w:pPr>
      <w:r>
        <w:t>The imaging area is 59 mm</w:t>
      </w:r>
      <w:r w:rsidRPr="4649C329">
        <w:rPr>
          <w:vertAlign w:val="superscript"/>
        </w:rPr>
        <w:t xml:space="preserve">2 </w:t>
      </w:r>
      <w:r w:rsidRPr="4649C329">
        <w:t>large, while the total active area</w:t>
      </w:r>
      <w:r w:rsidR="02BD13CC" w:rsidRPr="4649C329">
        <w:t xml:space="preserve"> is 288 mm</w:t>
      </w:r>
      <w:r w:rsidR="02BD13CC" w:rsidRPr="4649C329">
        <w:rPr>
          <w:vertAlign w:val="superscript"/>
        </w:rPr>
        <w:t>2</w:t>
      </w:r>
      <w:r w:rsidR="02BD13CC" w:rsidRPr="4649C329">
        <w:t xml:space="preserve"> large. The total imaged area is therefore only 20% of the active area. However, as seen in Fig</w:t>
      </w:r>
      <w:r w:rsidR="00354245">
        <w:t>ure6.jpg</w:t>
      </w:r>
      <w:r w:rsidR="02BD13CC" w:rsidRPr="4649C329">
        <w:t>, a lot of the particles touch d</w:t>
      </w:r>
      <w:r w:rsidR="2696CFD8" w:rsidRPr="4649C329">
        <w:t>own very early in the active area (the crescent shape in the figure)</w:t>
      </w:r>
      <w:r w:rsidR="06580B1B" w:rsidRPr="4649C329">
        <w:t xml:space="preserve">. Furthermore, the width of </w:t>
      </w:r>
      <w:r w:rsidR="06580B1B" w:rsidRPr="4649C329">
        <w:lastRenderedPageBreak/>
        <w:t>the imaged area makes 55% of the width of the active area and is located centrally</w:t>
      </w:r>
      <w:r w:rsidR="06DC3D3D" w:rsidRPr="4649C329">
        <w:t>, where the flow is faster and therefore more spores pass through</w:t>
      </w:r>
      <w:r w:rsidR="06580B1B" w:rsidRPr="4649C329">
        <w:t xml:space="preserve">. With </w:t>
      </w:r>
      <w:r w:rsidR="2789CAA4" w:rsidRPr="4649C329">
        <w:t>such advantageous positioning of the imaged area</w:t>
      </w:r>
      <w:r w:rsidR="2696CFD8" w:rsidRPr="4649C329">
        <w:t xml:space="preserve"> it is reasonable to expect a higher detec</w:t>
      </w:r>
      <w:r w:rsidR="2CFD663C" w:rsidRPr="4649C329">
        <w:t>tion proportion</w:t>
      </w:r>
      <w:r w:rsidR="57AC8156" w:rsidRPr="4649C329">
        <w:t xml:space="preserve"> compared to the area proportion. On average, there were 3 spores per image, however, they were not equally distributed </w:t>
      </w:r>
      <w:r w:rsidR="62857F6C" w:rsidRPr="4649C329">
        <w:t>throughout the imaged area.</w:t>
      </w:r>
    </w:p>
    <w:p w14:paraId="5CF526AB" w14:textId="6906052D" w:rsidR="0AD9E134" w:rsidRDefault="0AD9E134">
      <w:pPr>
        <w:pStyle w:val="JASABodyText"/>
        <w:rPr>
          <w:rFonts w:eastAsia="Calibri"/>
        </w:rPr>
      </w:pPr>
      <w:r>
        <w:t xml:space="preserve">In their article, </w:t>
      </w:r>
      <w:r w:rsidR="002E6512">
        <w:t xml:space="preserve">Martin </w:t>
      </w:r>
      <w:r w:rsidRPr="0AC65F9D">
        <w:rPr>
          <w:i/>
          <w:iCs/>
        </w:rPr>
        <w:t>et al</w:t>
      </w:r>
      <w:r w:rsidR="00A261F0" w:rsidRPr="0AC65F9D">
        <w:rPr>
          <w:i/>
          <w:iCs/>
        </w:rPr>
        <w:t>.</w:t>
      </w:r>
      <w:r w:rsidR="3B69A4F5">
        <w:t xml:space="preserve"> </w:t>
      </w:r>
      <w:r w:rsidR="007D1600">
        <w:t xml:space="preserve">describe a device which uses a quarter-wave </w:t>
      </w:r>
      <w:r>
        <w:t xml:space="preserve">ultrasonic standing wave to capture BG spores </w:t>
      </w:r>
      <w:r w:rsidR="00601376">
        <w:t>at a concentration of 2</w:t>
      </w:r>
      <w:r w:rsidR="002E6512" w:rsidRPr="0AC65F9D">
        <w:rPr>
          <w:rFonts w:ascii="Calibri" w:hAnsi="Calibri" w:cs="Calibri"/>
        </w:rPr>
        <w:t>·</w:t>
      </w:r>
      <w:r w:rsidR="00601376">
        <w:t>10</w:t>
      </w:r>
      <w:r w:rsidR="00601376" w:rsidRPr="0AC65F9D">
        <w:rPr>
          <w:vertAlign w:val="superscript"/>
        </w:rPr>
        <w:t>4</w:t>
      </w:r>
      <w:r w:rsidR="00601376">
        <w:t xml:space="preserve"> spores/ml. </w:t>
      </w:r>
      <w:r w:rsidR="092DC4A3">
        <w:t xml:space="preserve">They started with a batch mode where a spore </w:t>
      </w:r>
      <w:r w:rsidR="24617EEA">
        <w:t>s</w:t>
      </w:r>
      <w:r w:rsidR="2769B6E2">
        <w:t>uspension</w:t>
      </w:r>
      <w:r w:rsidR="092DC4A3">
        <w:t xml:space="preserve"> was brought into the device and </w:t>
      </w:r>
      <w:proofErr w:type="spellStart"/>
      <w:r w:rsidR="092DC4A3">
        <w:t>insonified</w:t>
      </w:r>
      <w:proofErr w:type="spellEnd"/>
      <w:r w:rsidR="092DC4A3">
        <w:t xml:space="preserve">. A mean time of 35 s was enough to capture 95 % of all available spores. </w:t>
      </w:r>
      <w:r w:rsidR="0906D597">
        <w:t xml:space="preserve">In </w:t>
      </w:r>
      <w:r w:rsidR="53860CF3">
        <w:t xml:space="preserve">a second </w:t>
      </w:r>
      <w:r w:rsidR="0906D597">
        <w:t>experiment</w:t>
      </w:r>
      <w:r w:rsidR="1BDD55AD">
        <w:t xml:space="preserve"> they </w:t>
      </w:r>
      <w:r w:rsidR="53860CF3">
        <w:t xml:space="preserve">demonstrated </w:t>
      </w:r>
      <w:r w:rsidR="718116CD">
        <w:t xml:space="preserve">that a similar capture rate could be achieved </w:t>
      </w:r>
      <w:r w:rsidR="34E23728">
        <w:t xml:space="preserve">while flowing the sample at </w:t>
      </w:r>
      <w:r w:rsidR="1BDD55AD">
        <w:t>6 ml/hr</w:t>
      </w:r>
      <w:r w:rsidR="2B3FDEF9">
        <w:t>.</w:t>
      </w:r>
    </w:p>
    <w:p w14:paraId="4613AD18" w14:textId="4E88B93C" w:rsidR="002E6512" w:rsidRPr="00235279" w:rsidRDefault="00601376">
      <w:pPr>
        <w:pStyle w:val="JASABodyText"/>
      </w:pPr>
      <w:r>
        <w:t>They</w:t>
      </w:r>
      <w:r w:rsidR="6E7F4E37">
        <w:t xml:space="preserve"> </w:t>
      </w:r>
      <w:r>
        <w:t>predicted that with this technology</w:t>
      </w:r>
      <w:r w:rsidR="6A152EB9">
        <w:t xml:space="preserve"> – the combination of an immunoassay with an ultrasonic standing wave – capture and </w:t>
      </w:r>
      <w:r w:rsidR="6A152EB9" w:rsidRPr="00235279">
        <w:t xml:space="preserve">detection was possible at concentrations as low as 200 </w:t>
      </w:r>
      <w:r w:rsidR="002E6512" w:rsidRPr="00235279">
        <w:t>CFU</w:t>
      </w:r>
      <w:r w:rsidR="6A152EB9" w:rsidRPr="00235279">
        <w:t>/ml</w:t>
      </w:r>
      <w:r w:rsidR="17FEB193" w:rsidRPr="00235279">
        <w:t xml:space="preserve"> with an assay time of 25 min while still maintaining the capture rate close to 100 %.</w:t>
      </w:r>
      <w:r w:rsidR="00A261F0" w:rsidRPr="00235279">
        <w:rPr>
          <w:vertAlign w:val="superscript"/>
        </w:rPr>
        <w:t>33</w:t>
      </w:r>
      <w:r w:rsidR="17FEB193" w:rsidRPr="00235279">
        <w:t xml:space="preserve"> </w:t>
      </w:r>
    </w:p>
    <w:p w14:paraId="0C193A05" w14:textId="72FA6455" w:rsidR="00601376" w:rsidRDefault="0094542C">
      <w:pPr>
        <w:pStyle w:val="JASABodyText"/>
        <w:rPr>
          <w:rFonts w:eastAsia="Calibri"/>
        </w:rPr>
      </w:pPr>
      <w:r w:rsidRPr="00235279">
        <w:t xml:space="preserve">Our device, operating at a </w:t>
      </w:r>
      <w:proofErr w:type="gramStart"/>
      <w:r w:rsidRPr="00235279">
        <w:t>200 fold</w:t>
      </w:r>
      <w:proofErr w:type="gramEnd"/>
      <w:r w:rsidRPr="00235279">
        <w:t xml:space="preserve"> lower concentration than that described by Martin </w:t>
      </w:r>
      <w:r w:rsidRPr="00235279">
        <w:rPr>
          <w:i/>
          <w:iCs/>
        </w:rPr>
        <w:t>et al</w:t>
      </w:r>
      <w:r w:rsidRPr="00235279">
        <w:t xml:space="preserve">., </w:t>
      </w:r>
      <w:r w:rsidR="00414B55" w:rsidRPr="00235279">
        <w:t>demonstrates that their prediction was accurate</w:t>
      </w:r>
      <w:r w:rsidR="00672FB0" w:rsidRPr="00235279">
        <w:t>, captur</w:t>
      </w:r>
      <w:r w:rsidR="00366E45" w:rsidRPr="00235279">
        <w:t>ing</w:t>
      </w:r>
      <w:r w:rsidR="00672FB0" w:rsidRPr="00235279">
        <w:t xml:space="preserve"> 60 % of all spores at a concentration of 100 CFU/ml.  </w:t>
      </w:r>
      <w:r w:rsidR="2A63EBB6" w:rsidRPr="00235279">
        <w:t xml:space="preserve">If the imaging window </w:t>
      </w:r>
      <w:r w:rsidR="00366E45" w:rsidRPr="00235279">
        <w:t xml:space="preserve">size </w:t>
      </w:r>
      <w:r w:rsidR="2A63EBB6" w:rsidRPr="00235279">
        <w:t>was inc</w:t>
      </w:r>
      <w:r w:rsidR="4AFED879" w:rsidRPr="00235279">
        <w:t>reased</w:t>
      </w:r>
      <w:r w:rsidR="4AFED879">
        <w:t xml:space="preserve"> (or another </w:t>
      </w:r>
      <w:r w:rsidR="00366E45">
        <w:t xml:space="preserve">detection </w:t>
      </w:r>
      <w:r w:rsidR="4AFED879">
        <w:t>method used</w:t>
      </w:r>
      <w:r w:rsidR="00366E45">
        <w:t xml:space="preserve"> that </w:t>
      </w:r>
      <w:r w:rsidR="00E00EFE">
        <w:t>did not</w:t>
      </w:r>
      <w:r w:rsidR="00366E45">
        <w:t xml:space="preserve"> rely on imaging only a proportion of the ultrasonically active areas</w:t>
      </w:r>
      <w:r w:rsidR="4AFED879">
        <w:t>) the capture rate might be increased. Low concentration spore detection is not onl</w:t>
      </w:r>
      <w:r w:rsidR="36A0FA1F">
        <w:t>y</w:t>
      </w:r>
      <w:r w:rsidR="4AFED879">
        <w:t xml:space="preserve"> possible but viable with a method that combines </w:t>
      </w:r>
      <w:r w:rsidR="787992A8">
        <w:t>immunoassays with ultrasonic standing waves.</w:t>
      </w:r>
    </w:p>
    <w:p w14:paraId="603B77FC" w14:textId="6D91DF8A" w:rsidR="787992A8" w:rsidRPr="00235279" w:rsidRDefault="7497C358">
      <w:pPr>
        <w:pStyle w:val="JASABodyText"/>
        <w:rPr>
          <w:rFonts w:eastAsia="Calibri"/>
        </w:rPr>
      </w:pPr>
      <w:r>
        <w:t>Further</w:t>
      </w:r>
      <w:r w:rsidR="65DCE717">
        <w:t>more,</w:t>
      </w:r>
      <w:r w:rsidR="00755328">
        <w:t xml:space="preserve"> by employing the alternative thin-reflector mode we have produced a device that can be readily </w:t>
      </w:r>
      <w:r w:rsidR="00755328" w:rsidRPr="00235279">
        <w:t xml:space="preserve">manufactured and would be more robust that a quarter-wave device. </w:t>
      </w:r>
      <w:r w:rsidR="68F63043" w:rsidRPr="00235279">
        <w:t xml:space="preserve">It is less sensitive to minor geometry </w:t>
      </w:r>
      <w:r w:rsidR="002E6512" w:rsidRPr="00235279">
        <w:t xml:space="preserve">and height </w:t>
      </w:r>
      <w:r w:rsidR="68F63043" w:rsidRPr="00235279">
        <w:t>changes</w:t>
      </w:r>
      <w:r w:rsidR="006311A3" w:rsidRPr="00235279">
        <w:t xml:space="preserve"> as might be found during manufacture</w:t>
      </w:r>
      <w:r w:rsidR="00462054" w:rsidRPr="00235279">
        <w:t>,</w:t>
      </w:r>
      <w:r w:rsidR="006311A3" w:rsidRPr="00235279">
        <w:t xml:space="preserve"> </w:t>
      </w:r>
      <w:r w:rsidR="128026B4" w:rsidRPr="00235279">
        <w:t xml:space="preserve">and it </w:t>
      </w:r>
      <w:r w:rsidR="68F63043" w:rsidRPr="00235279">
        <w:t xml:space="preserve">can be tuned </w:t>
      </w:r>
      <w:r w:rsidR="361D43F4" w:rsidRPr="00235279">
        <w:t>with a broader range of layer thicknesses</w:t>
      </w:r>
      <w:r w:rsidR="00A261F0" w:rsidRPr="00235279">
        <w:t>.</w:t>
      </w:r>
      <w:r w:rsidR="00A261F0" w:rsidRPr="00235279">
        <w:rPr>
          <w:vertAlign w:val="superscript"/>
        </w:rPr>
        <w:t>35</w:t>
      </w:r>
    </w:p>
    <w:p w14:paraId="7A8CA98A" w14:textId="6A70F95F" w:rsidR="32DC20E2" w:rsidRDefault="67CF0C4D">
      <w:pPr>
        <w:pStyle w:val="JASABodyText"/>
      </w:pPr>
      <w:r>
        <w:lastRenderedPageBreak/>
        <w:t>This device was created as proof-of-principle for low concentration spore capture and as such the detection technique was primitive</w:t>
      </w:r>
      <w:r w:rsidR="6358D7C6">
        <w:t xml:space="preserve"> and needs further work to realize a complete system</w:t>
      </w:r>
      <w:r>
        <w:t>.</w:t>
      </w:r>
      <w:r w:rsidR="5C9AFFBD">
        <w:t xml:space="preserve"> It </w:t>
      </w:r>
      <w:proofErr w:type="gramStart"/>
      <w:r w:rsidR="5C9AFFBD">
        <w:t>is capable of detecting</w:t>
      </w:r>
      <w:proofErr w:type="gramEnd"/>
      <w:r w:rsidR="5C9AFFBD">
        <w:t xml:space="preserve"> concentrations of 100 spores/ml, </w:t>
      </w:r>
      <w:r w:rsidR="6AD6D6A3">
        <w:t xml:space="preserve">with an assay time of 10 min, </w:t>
      </w:r>
      <w:r w:rsidR="5C9AFFBD">
        <w:t>but it cannot count close to 100% of their number due to the limited imaging area</w:t>
      </w:r>
      <w:r w:rsidR="6358D7C6">
        <w:t>. N</w:t>
      </w:r>
      <w:r w:rsidR="0127A52F">
        <w:t xml:space="preserve">onetheless </w:t>
      </w:r>
      <w:r w:rsidR="6358D7C6">
        <w:t xml:space="preserve">even at this level of performance </w:t>
      </w:r>
      <w:r w:rsidR="0127A52F">
        <w:t>it</w:t>
      </w:r>
      <w:r>
        <w:t xml:space="preserve"> </w:t>
      </w:r>
      <w:r w:rsidR="6358D7C6">
        <w:t xml:space="preserve">is </w:t>
      </w:r>
      <w:r w:rsidR="3FC89911">
        <w:t xml:space="preserve">comparable </w:t>
      </w:r>
      <w:r w:rsidR="3DDFD9F4">
        <w:t xml:space="preserve">with other devices and biosensors that have some of the lowest detection thresholds. </w:t>
      </w:r>
      <w:r w:rsidR="6358D7C6">
        <w:t xml:space="preserve">To </w:t>
      </w:r>
      <w:r w:rsidR="46D43F44">
        <w:t>make the device usable in the field it would need to be combined with a suitable capturing method</w:t>
      </w:r>
      <w:r w:rsidR="500BDBD0">
        <w:t xml:space="preserve"> that would allow for quick or real-time detection</w:t>
      </w:r>
      <w:r w:rsidR="46D43F44">
        <w:t>.</w:t>
      </w:r>
      <w:r w:rsidR="667F4B4E">
        <w:t xml:space="preserve"> There are already examples of using acoustic detection combined with PCR,</w:t>
      </w:r>
      <w:r w:rsidR="378A1F40" w:rsidRPr="10A6ACA3">
        <w:rPr>
          <w:vertAlign w:val="superscript"/>
        </w:rPr>
        <w:t>31,4</w:t>
      </w:r>
      <w:r w:rsidR="639647CC" w:rsidRPr="10A6ACA3">
        <w:rPr>
          <w:vertAlign w:val="superscript"/>
        </w:rPr>
        <w:t>6</w:t>
      </w:r>
      <w:r w:rsidR="667F4B4E">
        <w:t xml:space="preserve"> and the use of mass spectrometry or Raman spectrometry looks very promising as a detection method.</w:t>
      </w:r>
      <w:r w:rsidR="378A1F40" w:rsidRPr="10A6ACA3">
        <w:rPr>
          <w:vertAlign w:val="superscript"/>
        </w:rPr>
        <w:t>19</w:t>
      </w:r>
      <w:r w:rsidR="667F4B4E">
        <w:t xml:space="preserve"> Coupled with an acoustic concentration and immuno-capture it could be made into a very quick, robust, </w:t>
      </w:r>
      <w:r w:rsidR="00354245">
        <w:t>low-cost,</w:t>
      </w:r>
      <w:r w:rsidR="667F4B4E">
        <w:t xml:space="preserve"> and easy to use device that could be deployed on the field for both water and air safety testing.</w:t>
      </w:r>
    </w:p>
    <w:p w14:paraId="5CD25D9A" w14:textId="5A938033" w:rsidR="00D32B26" w:rsidRDefault="0E82605E" w:rsidP="4649C329">
      <w:pPr>
        <w:pStyle w:val="JASAPrincipleHeading"/>
      </w:pPr>
      <w:r>
        <w:t>CONCLUSION</w:t>
      </w:r>
    </w:p>
    <w:p w14:paraId="782D1DF0" w14:textId="2ABE7E72" w:rsidR="7304BAF0" w:rsidRDefault="7304BAF0">
      <w:pPr>
        <w:pStyle w:val="JASABodyText"/>
      </w:pPr>
      <w:r>
        <w:t xml:space="preserve"> </w:t>
      </w:r>
      <w:r w:rsidR="021873B4">
        <w:t xml:space="preserve">Driven with a frequency sweep of 20 kHz </w:t>
      </w:r>
      <w:r w:rsidR="00E00EFE">
        <w:t>centered</w:t>
      </w:r>
      <w:r w:rsidR="021873B4">
        <w:t xml:space="preserve"> around a mean resonance of 9</w:t>
      </w:r>
      <w:r w:rsidR="62789508">
        <w:t>22</w:t>
      </w:r>
      <w:r w:rsidR="021873B4">
        <w:t xml:space="preserve"> kHz, the device presented in this article was able to capture and detect spores at a concentration of 100 spores/ml. </w:t>
      </w:r>
      <w:r w:rsidR="5B88820A">
        <w:t>Utilizing the thin-reflector mode</w:t>
      </w:r>
      <w:r w:rsidR="00FE66AC">
        <w:t xml:space="preserve"> created a system that was not</w:t>
      </w:r>
      <w:r w:rsidR="007D4EC9">
        <w:t xml:space="preserve"> </w:t>
      </w:r>
      <w:r w:rsidR="00FE66AC">
        <w:t xml:space="preserve">sensitive to </w:t>
      </w:r>
      <w:r w:rsidR="007D4EC9">
        <w:t xml:space="preserve">small changes in layer thickness from </w:t>
      </w:r>
      <w:r w:rsidR="00FE66AC">
        <w:t>manufacturing an</w:t>
      </w:r>
      <w:r w:rsidR="007D4EC9">
        <w:t>d assembly variations</w:t>
      </w:r>
      <w:r w:rsidR="2BDA4F16">
        <w:t xml:space="preserve">. </w:t>
      </w:r>
      <w:r w:rsidR="028E6CBC">
        <w:t xml:space="preserve">In combination with an antibody coating on the reflector layer 60% of the </w:t>
      </w:r>
      <w:r w:rsidR="266828C8">
        <w:t xml:space="preserve">500 </w:t>
      </w:r>
      <w:r w:rsidR="028E6CBC">
        <w:t xml:space="preserve">spores that </w:t>
      </w:r>
      <w:r w:rsidR="007D4EC9">
        <w:t xml:space="preserve">typically </w:t>
      </w:r>
      <w:r w:rsidR="028E6CBC">
        <w:t>flowed through the device in a 10 min ass</w:t>
      </w:r>
      <w:r w:rsidR="4AFFE177">
        <w:t>a</w:t>
      </w:r>
      <w:r w:rsidR="028E6CBC">
        <w:t xml:space="preserve">y, </w:t>
      </w:r>
      <w:r w:rsidR="00F274AC">
        <w:t xml:space="preserve">were </w:t>
      </w:r>
      <w:r w:rsidR="028E6CBC">
        <w:t>captured</w:t>
      </w:r>
      <w:r w:rsidR="3ACCBB89">
        <w:t xml:space="preserve">. </w:t>
      </w:r>
      <w:r w:rsidR="6D28A614">
        <w:t xml:space="preserve">This number could be improved with a wider imaging area and an automated imaging technique. This device is a proof of concept that spores can indeed be </w:t>
      </w:r>
      <w:r w:rsidR="35DD5213">
        <w:t>concentrated and detected at such low concentrations by using an acoustic immunoassay system. By pairing it with a better detection method (</w:t>
      </w:r>
      <w:r w:rsidR="00E00EFE">
        <w:t>e.g.</w:t>
      </w:r>
      <w:r w:rsidR="35DD5213">
        <w:t xml:space="preserve"> PCR or Raman spectrosco</w:t>
      </w:r>
      <w:r w:rsidR="38854E96">
        <w:t>py) a field-worthy device could be created.</w:t>
      </w:r>
    </w:p>
    <w:p w14:paraId="7CE77AEF" w14:textId="77777777" w:rsidR="00354245" w:rsidRDefault="00354245">
      <w:pPr>
        <w:pStyle w:val="JASABodyText"/>
      </w:pPr>
    </w:p>
    <w:p w14:paraId="5B3F9D71" w14:textId="7EBDDD2D" w:rsidR="1A567BE8" w:rsidRDefault="1A567BE8" w:rsidP="00EA610A">
      <w:pPr>
        <w:pStyle w:val="Headings-Acknowlegements"/>
      </w:pPr>
      <w:r>
        <w:t>ACKNOWLEDGEMENTS</w:t>
      </w:r>
      <w:r w:rsidR="003A1816">
        <w:t xml:space="preserve"> AND DATA STATEMENT</w:t>
      </w:r>
    </w:p>
    <w:p w14:paraId="1FF88559" w14:textId="771CAEEC" w:rsidR="1A567BE8" w:rsidRDefault="00354245">
      <w:pPr>
        <w:pStyle w:val="JASABodyText"/>
      </w:pPr>
      <w:r>
        <w:lastRenderedPageBreak/>
        <w:t xml:space="preserve">This research </w:t>
      </w:r>
      <w:r w:rsidR="00EE08A9">
        <w:t xml:space="preserve">gratefully acknowledge support under </w:t>
      </w:r>
      <w:r>
        <w:t xml:space="preserve">EPSRC </w:t>
      </w:r>
      <w:r w:rsidR="00B46076">
        <w:t>Fellowship</w:t>
      </w:r>
      <w:r w:rsidR="00C322CE">
        <w:t xml:space="preserve"> </w:t>
      </w:r>
      <w:r w:rsidR="00EE08A9">
        <w:t>EP/L025035/1</w:t>
      </w:r>
      <w:r w:rsidR="00B46076">
        <w:t xml:space="preserve">. </w:t>
      </w:r>
      <w:r w:rsidR="1B2A78C2">
        <w:t>The authors would like to thank Martin McDonnell and D</w:t>
      </w:r>
      <w:r w:rsidR="00E00EFE">
        <w:t xml:space="preserve">STL at </w:t>
      </w:r>
      <w:proofErr w:type="spellStart"/>
      <w:r w:rsidR="00E00EFE">
        <w:t>Porton</w:t>
      </w:r>
      <w:proofErr w:type="spellEnd"/>
      <w:r w:rsidR="00E00EFE">
        <w:t xml:space="preserve"> Down</w:t>
      </w:r>
      <w:r w:rsidR="1B2A78C2">
        <w:t xml:space="preserve"> for providing the BG spores and the expertise in s</w:t>
      </w:r>
      <w:r w:rsidR="00CE1847">
        <w:t xml:space="preserve">lide </w:t>
      </w:r>
      <w:r w:rsidR="00A726FD">
        <w:t>functionalization</w:t>
      </w:r>
      <w:r w:rsidR="00CE1847">
        <w:t>.</w:t>
      </w:r>
      <w:r w:rsidR="003A1816">
        <w:t xml:space="preserve">  </w:t>
      </w:r>
      <w:r w:rsidR="00AA53D5">
        <w:t>Data availability: a</w:t>
      </w:r>
      <w:r w:rsidR="003A1816">
        <w:t xml:space="preserve">ll relevant </w:t>
      </w:r>
      <w:r w:rsidR="00ED4EF5">
        <w:t>data has been included in this paper</w:t>
      </w:r>
      <w:r w:rsidR="00AA53D5">
        <w:t>.</w:t>
      </w:r>
    </w:p>
    <w:p w14:paraId="673ABB49" w14:textId="77777777" w:rsidR="00354245" w:rsidRDefault="00354245" w:rsidP="00EA610A">
      <w:pPr>
        <w:pStyle w:val="Headings-Acknowlegements"/>
        <w:ind w:firstLine="0"/>
      </w:pPr>
    </w:p>
    <w:p w14:paraId="41264B26" w14:textId="47046F03" w:rsidR="4649C329" w:rsidRDefault="00CA1A31" w:rsidP="00EA610A">
      <w:pPr>
        <w:pStyle w:val="Headings-Acknowlegements"/>
      </w:pPr>
      <w:r>
        <w:t>REFERENCES</w:t>
      </w:r>
    </w:p>
    <w:p w14:paraId="1023925F" w14:textId="3317834A" w:rsidR="00CA1A31" w:rsidRPr="004F6A02" w:rsidRDefault="00795D20" w:rsidP="00EA610A">
      <w:pPr>
        <w:pStyle w:val="JASAReferencesAlphabetical"/>
        <w:rPr>
          <w:lang w:val="en-GB"/>
        </w:rPr>
      </w:pPr>
      <w:r w:rsidRPr="004F6A02">
        <w:rPr>
          <w:vertAlign w:val="superscript"/>
          <w:lang w:val="en-GB"/>
        </w:rPr>
        <w:t>1</w:t>
      </w:r>
      <w:r w:rsidR="004F6A02" w:rsidRPr="004F6A02">
        <w:rPr>
          <w:lang w:val="en-GB"/>
        </w:rPr>
        <w:t xml:space="preserve">S. </w:t>
      </w:r>
      <w:proofErr w:type="spellStart"/>
      <w:r w:rsidR="004F6A02" w:rsidRPr="004F6A02">
        <w:rPr>
          <w:lang w:val="en-GB"/>
        </w:rPr>
        <w:t>Shafazand</w:t>
      </w:r>
      <w:proofErr w:type="spellEnd"/>
      <w:r w:rsidR="004F6A02" w:rsidRPr="004F6A02">
        <w:rPr>
          <w:lang w:val="en-GB"/>
        </w:rPr>
        <w:t xml:space="preserve">, R. Doyle, S. </w:t>
      </w:r>
      <w:proofErr w:type="spellStart"/>
      <w:r w:rsidR="004F6A02" w:rsidRPr="004F6A02">
        <w:rPr>
          <w:lang w:val="en-GB"/>
        </w:rPr>
        <w:t>Ruo</w:t>
      </w:r>
      <w:r w:rsidR="004F6A02">
        <w:rPr>
          <w:lang w:val="en-GB"/>
        </w:rPr>
        <w:t>ss</w:t>
      </w:r>
      <w:proofErr w:type="spellEnd"/>
      <w:r w:rsidR="004F6A02">
        <w:rPr>
          <w:lang w:val="en-GB"/>
        </w:rPr>
        <w:t xml:space="preserve">, A. </w:t>
      </w:r>
      <w:proofErr w:type="spellStart"/>
      <w:r w:rsidR="004F6A02">
        <w:rPr>
          <w:lang w:val="en-GB"/>
        </w:rPr>
        <w:t>Weinacker</w:t>
      </w:r>
      <w:proofErr w:type="spellEnd"/>
      <w:r w:rsidR="004F6A02">
        <w:rPr>
          <w:lang w:val="en-GB"/>
        </w:rPr>
        <w:t xml:space="preserve">, T.A. Raffin, </w:t>
      </w:r>
      <w:r w:rsidR="004F6A02" w:rsidRPr="004F6A02">
        <w:rPr>
          <w:lang w:val="en-GB"/>
        </w:rPr>
        <w:t>"Inhalational Anthrax: Epidemiology,</w:t>
      </w:r>
      <w:r w:rsidR="004F6A02">
        <w:rPr>
          <w:lang w:val="en-GB"/>
        </w:rPr>
        <w:t xml:space="preserve"> </w:t>
      </w:r>
      <w:r w:rsidR="004F6A02" w:rsidRPr="004F6A02">
        <w:rPr>
          <w:lang w:val="en-GB"/>
        </w:rPr>
        <w:t>Diagnosis, and Management"</w:t>
      </w:r>
      <w:r w:rsidR="004F6A02">
        <w:rPr>
          <w:lang w:val="en-GB"/>
        </w:rPr>
        <w:t>, Chest, 116</w:t>
      </w:r>
      <w:r w:rsidR="000D764B">
        <w:rPr>
          <w:lang w:val="en-GB"/>
        </w:rPr>
        <w:t xml:space="preserve"> </w:t>
      </w:r>
      <w:r w:rsidR="004F6A02">
        <w:rPr>
          <w:lang w:val="en-GB"/>
        </w:rPr>
        <w:t>(1999), pp. 1369-1376</w:t>
      </w:r>
    </w:p>
    <w:p w14:paraId="0640DF46" w14:textId="391F1EA0" w:rsidR="00795D20" w:rsidRDefault="00795D20">
      <w:pPr>
        <w:pStyle w:val="JASAReferencesAlphabetical"/>
      </w:pPr>
      <w:r w:rsidRPr="000D764B">
        <w:rPr>
          <w:vertAlign w:val="superscript"/>
        </w:rPr>
        <w:t>2</w:t>
      </w:r>
      <w:r w:rsidR="004F6A02">
        <w:t xml:space="preserve">M. Carrera, R.O. </w:t>
      </w:r>
      <w:proofErr w:type="spellStart"/>
      <w:r w:rsidR="004F6A02">
        <w:t>Zandomeni</w:t>
      </w:r>
      <w:proofErr w:type="spellEnd"/>
      <w:r w:rsidR="004F6A02">
        <w:t xml:space="preserve">, J. Fitzgibbon, J.-L. </w:t>
      </w:r>
      <w:proofErr w:type="spellStart"/>
      <w:r w:rsidR="004F6A02">
        <w:t>Sagripanti</w:t>
      </w:r>
      <w:proofErr w:type="spellEnd"/>
      <w:r w:rsidR="004F6A02">
        <w:t>, “</w:t>
      </w:r>
      <w:r w:rsidR="004F6A02" w:rsidRPr="004F6A02">
        <w:t xml:space="preserve">Difference between the spore sizes </w:t>
      </w:r>
      <w:proofErr w:type="gramStart"/>
      <w:r w:rsidR="004F6A02" w:rsidRPr="004F6A02">
        <w:t xml:space="preserve">of  </w:t>
      </w:r>
      <w:r w:rsidR="004F6A02" w:rsidRPr="004F6A02">
        <w:rPr>
          <w:i/>
          <w:iCs/>
        </w:rPr>
        <w:t>Bacillus</w:t>
      </w:r>
      <w:proofErr w:type="gramEnd"/>
      <w:r w:rsidR="004F6A02" w:rsidRPr="004F6A02">
        <w:rPr>
          <w:i/>
          <w:iCs/>
        </w:rPr>
        <w:t xml:space="preserve"> anthracis</w:t>
      </w:r>
      <w:r w:rsidR="004F6A02" w:rsidRPr="004F6A02">
        <w:t xml:space="preserve"> and other </w:t>
      </w:r>
      <w:r w:rsidR="004F6A02" w:rsidRPr="004F6A02">
        <w:rPr>
          <w:i/>
          <w:iCs/>
        </w:rPr>
        <w:t>Bacillus</w:t>
      </w:r>
      <w:r w:rsidR="004F6A02" w:rsidRPr="004F6A02">
        <w:t xml:space="preserve"> species</w:t>
      </w:r>
      <w:r w:rsidR="004F6A02">
        <w:t xml:space="preserve">”, Journal of Applied Microbiology, </w:t>
      </w:r>
      <w:r w:rsidR="000D764B">
        <w:t>102 (2007), pp. 303-312</w:t>
      </w:r>
    </w:p>
    <w:p w14:paraId="1F8F6591" w14:textId="10CB2305" w:rsidR="00795D20" w:rsidRDefault="00795D20">
      <w:pPr>
        <w:pStyle w:val="JASAReferencesAlphabetical"/>
      </w:pPr>
      <w:r w:rsidRPr="000D764B">
        <w:rPr>
          <w:vertAlign w:val="superscript"/>
        </w:rPr>
        <w:t>3</w:t>
      </w:r>
      <w:r w:rsidR="000D764B">
        <w:t xml:space="preserve">W.S. </w:t>
      </w:r>
      <w:proofErr w:type="spellStart"/>
      <w:r w:rsidR="000D764B">
        <w:t>Albrink</w:t>
      </w:r>
      <w:proofErr w:type="spellEnd"/>
      <w:r w:rsidR="000D764B">
        <w:t xml:space="preserve">, S.M. Brooks, R.E. Biron, M. </w:t>
      </w:r>
      <w:proofErr w:type="spellStart"/>
      <w:r w:rsidR="000D764B">
        <w:t>Kopel</w:t>
      </w:r>
      <w:proofErr w:type="spellEnd"/>
      <w:r w:rsidR="000D764B">
        <w:t>, “Human inhalation anthrax: a report of three fatal cases”, The American journal of pathology, 36 (1960)</w:t>
      </w:r>
    </w:p>
    <w:p w14:paraId="00D0D7F1" w14:textId="3406971C" w:rsidR="00795D20" w:rsidRDefault="00795D20">
      <w:pPr>
        <w:pStyle w:val="JASAReferencesAlphabetical"/>
      </w:pPr>
      <w:r w:rsidRPr="000D764B">
        <w:rPr>
          <w:vertAlign w:val="superscript"/>
        </w:rPr>
        <w:t>4</w:t>
      </w:r>
      <w:r w:rsidR="000D764B">
        <w:t xml:space="preserve">J.C. </w:t>
      </w:r>
      <w:proofErr w:type="spellStart"/>
      <w:r w:rsidR="000D764B">
        <w:t>Holty</w:t>
      </w:r>
      <w:proofErr w:type="spellEnd"/>
      <w:r w:rsidR="000D764B">
        <w:t xml:space="preserve">, D.M. </w:t>
      </w:r>
      <w:proofErr w:type="spellStart"/>
      <w:r w:rsidR="000D764B">
        <w:t>Bravata</w:t>
      </w:r>
      <w:proofErr w:type="spellEnd"/>
      <w:r w:rsidR="000D764B">
        <w:t xml:space="preserve">, H. Liu, R.A. </w:t>
      </w:r>
      <w:proofErr w:type="spellStart"/>
      <w:r w:rsidR="000D764B">
        <w:t>Olshen</w:t>
      </w:r>
      <w:proofErr w:type="spellEnd"/>
      <w:r w:rsidR="000D764B">
        <w:t>, K.M. McDonald, D.K. Owens, “</w:t>
      </w:r>
      <w:r w:rsidR="000D764B" w:rsidRPr="000D764B">
        <w:t>Systematic review: A century of inhalational anthrax cases from 1900 to 2005</w:t>
      </w:r>
      <w:r w:rsidR="000D764B">
        <w:t>”, Annals of Internal Medicine, 144 (2006), pp. 270-280</w:t>
      </w:r>
    </w:p>
    <w:p w14:paraId="1C35DDF7" w14:textId="1305C4CE" w:rsidR="00795D20" w:rsidRPr="00AF529F" w:rsidRDefault="00795D20">
      <w:pPr>
        <w:pStyle w:val="JASAReferencesAlphabetical"/>
        <w:rPr>
          <w:lang w:val="en-GB"/>
        </w:rPr>
      </w:pPr>
      <w:r w:rsidRPr="00AF529F">
        <w:rPr>
          <w:vertAlign w:val="superscript"/>
          <w:lang w:val="en-GB"/>
        </w:rPr>
        <w:t>5</w:t>
      </w:r>
      <w:r w:rsidR="00AF529F" w:rsidRPr="00AF529F">
        <w:rPr>
          <w:lang w:val="en-GB"/>
        </w:rPr>
        <w:t xml:space="preserve">Health and Safety Executive, </w:t>
      </w:r>
      <w:r w:rsidR="00760A68">
        <w:rPr>
          <w:lang w:val="en-GB"/>
        </w:rPr>
        <w:t>“</w:t>
      </w:r>
      <w:r w:rsidR="00AF529F" w:rsidRPr="00AF529F">
        <w:rPr>
          <w:lang w:val="en-GB"/>
        </w:rPr>
        <w:t>T</w:t>
      </w:r>
      <w:r w:rsidR="00AF529F">
        <w:rPr>
          <w:lang w:val="en-GB"/>
        </w:rPr>
        <w:t xml:space="preserve">he Approved List of biological agents”, </w:t>
      </w:r>
      <w:hyperlink r:id="rId23" w:history="1">
        <w:r w:rsidR="00AF529F" w:rsidRPr="00425694">
          <w:rPr>
            <w:rStyle w:val="Hyperlink"/>
            <w:lang w:val="en-GB"/>
          </w:rPr>
          <w:t>https://www.hse.gov.uk/pubns/misc208.pdf</w:t>
        </w:r>
      </w:hyperlink>
      <w:r w:rsidR="00AF529F">
        <w:rPr>
          <w:lang w:val="en-GB"/>
        </w:rPr>
        <w:t>, Last accessed: 28/03/2021</w:t>
      </w:r>
    </w:p>
    <w:p w14:paraId="5F2F8074" w14:textId="6C5B8510" w:rsidR="00795D20" w:rsidRPr="00D133F5" w:rsidRDefault="00795D20">
      <w:pPr>
        <w:pStyle w:val="JASAReferencesAlphabetical"/>
        <w:rPr>
          <w:i/>
          <w:iCs/>
          <w:lang w:val="en-GB"/>
        </w:rPr>
      </w:pPr>
      <w:r w:rsidRPr="00D133F5">
        <w:rPr>
          <w:vertAlign w:val="superscript"/>
          <w:lang w:val="en-GB"/>
        </w:rPr>
        <w:t>6</w:t>
      </w:r>
      <w:r w:rsidR="00D133F5" w:rsidRPr="00D133F5">
        <w:rPr>
          <w:lang w:val="en-GB"/>
        </w:rPr>
        <w:t xml:space="preserve">K.D. Chichester, D.B. Silcott, C.L. </w:t>
      </w:r>
      <w:proofErr w:type="spellStart"/>
      <w:r w:rsidR="00D133F5" w:rsidRPr="00D133F5">
        <w:rPr>
          <w:lang w:val="en-GB"/>
        </w:rPr>
        <w:t>Co</w:t>
      </w:r>
      <w:r w:rsidR="00D133F5">
        <w:rPr>
          <w:lang w:val="en-GB"/>
        </w:rPr>
        <w:t>lyer</w:t>
      </w:r>
      <w:proofErr w:type="spellEnd"/>
      <w:r w:rsidR="00D133F5">
        <w:rPr>
          <w:lang w:val="en-GB"/>
        </w:rPr>
        <w:t xml:space="preserve">, “Analysis of </w:t>
      </w:r>
      <w:r w:rsidR="00D133F5" w:rsidRPr="00D133F5">
        <w:rPr>
          <w:i/>
          <w:iCs/>
          <w:lang w:val="en-GB"/>
        </w:rPr>
        <w:t xml:space="preserve">Bacillus </w:t>
      </w:r>
      <w:proofErr w:type="spellStart"/>
      <w:r w:rsidR="00D133F5" w:rsidRPr="00D133F5">
        <w:rPr>
          <w:i/>
          <w:iCs/>
          <w:lang w:val="en-GB"/>
        </w:rPr>
        <w:t>globigii</w:t>
      </w:r>
      <w:proofErr w:type="spellEnd"/>
      <w:r w:rsidR="00D133F5" w:rsidRPr="00D133F5">
        <w:rPr>
          <w:lang w:val="en-GB"/>
        </w:rPr>
        <w:t xml:space="preserve"> spores by CE</w:t>
      </w:r>
      <w:r w:rsidR="00D133F5">
        <w:rPr>
          <w:lang w:val="en-GB"/>
        </w:rPr>
        <w:t>”, Electrophoresis, 29 (2008), pp. 641-651</w:t>
      </w:r>
    </w:p>
    <w:p w14:paraId="5A0A10AF" w14:textId="3D4DACE4" w:rsidR="00795D20" w:rsidRPr="00D133F5" w:rsidRDefault="00795D20">
      <w:pPr>
        <w:pStyle w:val="JASAReferencesAlphabetical"/>
      </w:pPr>
      <w:r w:rsidRPr="00D133F5">
        <w:rPr>
          <w:vertAlign w:val="superscript"/>
        </w:rPr>
        <w:t>7</w:t>
      </w:r>
      <w:r w:rsidR="00D133F5">
        <w:t xml:space="preserve">D.N. </w:t>
      </w:r>
      <w:proofErr w:type="spellStart"/>
      <w:r w:rsidR="00D133F5">
        <w:t>Stratis</w:t>
      </w:r>
      <w:proofErr w:type="spellEnd"/>
      <w:r w:rsidR="00D133F5">
        <w:t>-Cullum, G.D. Griffin, J. Mobley, A.A. Vass, T. Vo-</w:t>
      </w:r>
      <w:proofErr w:type="spellStart"/>
      <w:r w:rsidR="00D133F5">
        <w:t>Dinh</w:t>
      </w:r>
      <w:proofErr w:type="spellEnd"/>
      <w:r w:rsidR="00D133F5">
        <w:t xml:space="preserve">, “A miniature biochip system for detection of aerosolized </w:t>
      </w:r>
      <w:r w:rsidR="00D133F5">
        <w:rPr>
          <w:i/>
          <w:iCs/>
        </w:rPr>
        <w:t xml:space="preserve">Bacillus </w:t>
      </w:r>
      <w:proofErr w:type="spellStart"/>
      <w:r w:rsidR="00D133F5">
        <w:rPr>
          <w:i/>
          <w:iCs/>
        </w:rPr>
        <w:t>globigii</w:t>
      </w:r>
      <w:proofErr w:type="spellEnd"/>
      <w:r w:rsidR="00D133F5">
        <w:t xml:space="preserve"> spores”, </w:t>
      </w:r>
      <w:proofErr w:type="spellStart"/>
      <w:r w:rsidR="00D133F5">
        <w:t>Anal.Chem</w:t>
      </w:r>
      <w:proofErr w:type="spellEnd"/>
      <w:r w:rsidR="00D133F5">
        <w:t>., 75 (2003), pp. 275-280</w:t>
      </w:r>
    </w:p>
    <w:p w14:paraId="3042C278" w14:textId="21886EE0" w:rsidR="00795D20" w:rsidRPr="00D133F5" w:rsidRDefault="00795D20">
      <w:pPr>
        <w:pStyle w:val="JASAReferencesAlphabetical"/>
      </w:pPr>
      <w:r w:rsidRPr="00D133F5">
        <w:rPr>
          <w:vertAlign w:val="superscript"/>
        </w:rPr>
        <w:lastRenderedPageBreak/>
        <w:t>8</w:t>
      </w:r>
      <w:r w:rsidR="00D133F5" w:rsidRPr="00D133F5">
        <w:t xml:space="preserve">P. </w:t>
      </w:r>
      <w:proofErr w:type="spellStart"/>
      <w:r w:rsidR="00D133F5" w:rsidRPr="00D133F5">
        <w:t>Belgrader</w:t>
      </w:r>
      <w:proofErr w:type="spellEnd"/>
      <w:r w:rsidR="00D133F5" w:rsidRPr="00D133F5">
        <w:t xml:space="preserve">, D. </w:t>
      </w:r>
      <w:proofErr w:type="spellStart"/>
      <w:r w:rsidR="00D133F5" w:rsidRPr="00D133F5">
        <w:t>hansford</w:t>
      </w:r>
      <w:proofErr w:type="spellEnd"/>
      <w:r w:rsidR="00D133F5" w:rsidRPr="00D133F5">
        <w:t xml:space="preserve">, G.T.A. Kovacs, K. </w:t>
      </w:r>
      <w:proofErr w:type="spellStart"/>
      <w:r w:rsidR="00D133F5" w:rsidRPr="00D133F5">
        <w:t>Venkateswaran</w:t>
      </w:r>
      <w:proofErr w:type="spellEnd"/>
      <w:r w:rsidR="00D133F5" w:rsidRPr="00D133F5">
        <w:t xml:space="preserve">, R. Mariella, F. Milanovich, S. </w:t>
      </w:r>
      <w:proofErr w:type="spellStart"/>
      <w:r w:rsidR="00D133F5" w:rsidRPr="00D133F5">
        <w:t>Nasarabadi</w:t>
      </w:r>
      <w:proofErr w:type="spellEnd"/>
      <w:r w:rsidR="00D133F5" w:rsidRPr="00D133F5">
        <w:t xml:space="preserve">, M. </w:t>
      </w:r>
      <w:proofErr w:type="spellStart"/>
      <w:r w:rsidR="00D133F5" w:rsidRPr="00D133F5">
        <w:t>Okozumi</w:t>
      </w:r>
      <w:proofErr w:type="spellEnd"/>
      <w:r w:rsidR="00D133F5" w:rsidRPr="00D133F5">
        <w:t xml:space="preserve">, F. </w:t>
      </w:r>
      <w:proofErr w:type="spellStart"/>
      <w:r w:rsidR="00D133F5" w:rsidRPr="00D133F5">
        <w:t>Pourahmadi</w:t>
      </w:r>
      <w:proofErr w:type="spellEnd"/>
      <w:r w:rsidR="00D133F5" w:rsidRPr="00D133F5">
        <w:t>, M.</w:t>
      </w:r>
      <w:r w:rsidR="00D133F5">
        <w:t xml:space="preserve">A. Northrup, “A </w:t>
      </w:r>
      <w:proofErr w:type="spellStart"/>
      <w:r w:rsidR="00D133F5">
        <w:t>minisonicator</w:t>
      </w:r>
      <w:proofErr w:type="spellEnd"/>
      <w:r w:rsidR="00D133F5">
        <w:t xml:space="preserve"> to rapidly disrupt bacterial spores for DNA Analysis”, Anal. Chem., 71 (1999), pp. 4232-4236</w:t>
      </w:r>
    </w:p>
    <w:p w14:paraId="649A9F16" w14:textId="74EAED04" w:rsidR="00795D20" w:rsidRPr="000D764B" w:rsidRDefault="00795D20">
      <w:pPr>
        <w:pStyle w:val="JASAReferencesAlphabetical"/>
        <w:rPr>
          <w:lang w:val="en-GB"/>
        </w:rPr>
      </w:pPr>
      <w:r w:rsidRPr="000D764B">
        <w:rPr>
          <w:vertAlign w:val="superscript"/>
          <w:lang w:val="en-GB"/>
        </w:rPr>
        <w:t>9</w:t>
      </w:r>
      <w:r w:rsidR="000D764B" w:rsidRPr="000D764B">
        <w:rPr>
          <w:lang w:val="en-GB"/>
        </w:rPr>
        <w:t xml:space="preserve">S.R. Klee, H. </w:t>
      </w:r>
      <w:proofErr w:type="spellStart"/>
      <w:r w:rsidR="000D764B" w:rsidRPr="000D764B">
        <w:rPr>
          <w:lang w:val="en-GB"/>
        </w:rPr>
        <w:t>Nattremann</w:t>
      </w:r>
      <w:proofErr w:type="spellEnd"/>
      <w:r w:rsidR="000D764B" w:rsidRPr="000D764B">
        <w:rPr>
          <w:lang w:val="en-GB"/>
        </w:rPr>
        <w:t>, S. Becker, M. Urban-</w:t>
      </w:r>
      <w:proofErr w:type="spellStart"/>
      <w:r w:rsidR="000D764B" w:rsidRPr="000D764B">
        <w:rPr>
          <w:lang w:val="en-GB"/>
        </w:rPr>
        <w:t>Schreifer</w:t>
      </w:r>
      <w:proofErr w:type="spellEnd"/>
      <w:r w:rsidR="000D764B" w:rsidRPr="000D764B">
        <w:rPr>
          <w:lang w:val="en-GB"/>
        </w:rPr>
        <w:t xml:space="preserve">, T. Franz, D. jacob, B. Appel, </w:t>
      </w:r>
      <w:r w:rsidR="000D764B">
        <w:rPr>
          <w:lang w:val="en-GB"/>
        </w:rPr>
        <w:t>“</w:t>
      </w:r>
      <w:r w:rsidR="000D764B" w:rsidRPr="000D764B">
        <w:rPr>
          <w:lang w:val="en-GB"/>
        </w:rPr>
        <w:t xml:space="preserve">Evaluation of different methods to discriminate Bacillus anthracis from other bacteria of the </w:t>
      </w:r>
      <w:r w:rsidR="000D764B" w:rsidRPr="000D764B">
        <w:rPr>
          <w:i/>
          <w:iCs/>
          <w:lang w:val="en-GB"/>
        </w:rPr>
        <w:t>Bacillus cereus</w:t>
      </w:r>
      <w:r w:rsidR="000D764B" w:rsidRPr="000D764B">
        <w:rPr>
          <w:lang w:val="en-GB"/>
        </w:rPr>
        <w:t xml:space="preserve"> group“</w:t>
      </w:r>
      <w:r w:rsidR="000D764B">
        <w:rPr>
          <w:lang w:val="en-GB"/>
        </w:rPr>
        <w:t>, Journal of Applied Microbiology, 100 (2006), pp. 673-681</w:t>
      </w:r>
    </w:p>
    <w:p w14:paraId="718E9965" w14:textId="66E4B125" w:rsidR="00795D20" w:rsidRPr="000D764B" w:rsidRDefault="00795D20">
      <w:pPr>
        <w:pStyle w:val="JASAReferencesAlphabetical"/>
        <w:rPr>
          <w:lang w:val="en-GB"/>
        </w:rPr>
      </w:pPr>
      <w:r w:rsidRPr="000D764B">
        <w:rPr>
          <w:vertAlign w:val="superscript"/>
          <w:lang w:val="en-GB"/>
        </w:rPr>
        <w:t>10</w:t>
      </w:r>
      <w:r w:rsidR="000D764B" w:rsidRPr="000D764B">
        <w:rPr>
          <w:lang w:val="en-GB"/>
        </w:rPr>
        <w:t xml:space="preserve">V.I. </w:t>
      </w:r>
      <w:proofErr w:type="spellStart"/>
      <w:r w:rsidR="000D764B" w:rsidRPr="000D764B">
        <w:rPr>
          <w:lang w:val="en-GB"/>
        </w:rPr>
        <w:t>Klichko</w:t>
      </w:r>
      <w:proofErr w:type="spellEnd"/>
      <w:r w:rsidR="000D764B" w:rsidRPr="000D764B">
        <w:rPr>
          <w:lang w:val="en-GB"/>
        </w:rPr>
        <w:t xml:space="preserve">, J. Miller, A. Wu, S.G. Popov, K. </w:t>
      </w:r>
      <w:proofErr w:type="spellStart"/>
      <w:r w:rsidR="000D764B" w:rsidRPr="000D764B">
        <w:rPr>
          <w:lang w:val="en-GB"/>
        </w:rPr>
        <w:t>Alibek</w:t>
      </w:r>
      <w:proofErr w:type="spellEnd"/>
      <w:r w:rsidR="000D764B" w:rsidRPr="000D764B">
        <w:rPr>
          <w:lang w:val="en-GB"/>
        </w:rPr>
        <w:t xml:space="preserve">, "Anaerobic induction of Bacillus anthracis </w:t>
      </w:r>
      <w:proofErr w:type="spellStart"/>
      <w:r w:rsidR="000D764B" w:rsidRPr="000D764B">
        <w:rPr>
          <w:lang w:val="en-GB"/>
        </w:rPr>
        <w:t>hemolytic</w:t>
      </w:r>
      <w:proofErr w:type="spellEnd"/>
      <w:r w:rsidR="000D764B" w:rsidRPr="000D764B">
        <w:rPr>
          <w:lang w:val="en-GB"/>
        </w:rPr>
        <w:t xml:space="preserve"> activity",</w:t>
      </w:r>
      <w:r w:rsidR="000D764B">
        <w:rPr>
          <w:lang w:val="en-GB"/>
        </w:rPr>
        <w:t xml:space="preserve"> Biochemical and Biophysical Research Communications, 303 (2003), pp. 855-862</w:t>
      </w:r>
    </w:p>
    <w:p w14:paraId="0FB88D1B" w14:textId="0C4E0657" w:rsidR="00795D20" w:rsidRPr="000D764B" w:rsidRDefault="00795D20">
      <w:pPr>
        <w:pStyle w:val="JASAReferencesAlphabetical"/>
        <w:rPr>
          <w:lang w:val="en-GB"/>
        </w:rPr>
      </w:pPr>
      <w:r w:rsidRPr="000D764B">
        <w:rPr>
          <w:vertAlign w:val="superscript"/>
          <w:lang w:val="en-GB"/>
        </w:rPr>
        <w:t>11</w:t>
      </w:r>
      <w:proofErr w:type="gramStart"/>
      <w:r w:rsidR="000D764B" w:rsidRPr="000D764B">
        <w:rPr>
          <w:lang w:val="en-GB"/>
        </w:rPr>
        <w:t>X..</w:t>
      </w:r>
      <w:proofErr w:type="gramEnd"/>
      <w:r w:rsidR="000D764B" w:rsidRPr="000D764B">
        <w:rPr>
          <w:lang w:val="en-GB"/>
        </w:rPr>
        <w:t xml:space="preserve"> Hu, I. </w:t>
      </w:r>
      <w:proofErr w:type="spellStart"/>
      <w:r w:rsidR="000D764B" w:rsidRPr="000D764B">
        <w:rPr>
          <w:lang w:val="en-GB"/>
        </w:rPr>
        <w:t>Swiecicka</w:t>
      </w:r>
      <w:proofErr w:type="spellEnd"/>
      <w:r w:rsidR="000D764B" w:rsidRPr="000D764B">
        <w:rPr>
          <w:lang w:val="en-GB"/>
        </w:rPr>
        <w:t xml:space="preserve">, S. </w:t>
      </w:r>
      <w:proofErr w:type="spellStart"/>
      <w:r w:rsidR="000D764B" w:rsidRPr="000D764B">
        <w:rPr>
          <w:lang w:val="en-GB"/>
        </w:rPr>
        <w:t>Timmery</w:t>
      </w:r>
      <w:proofErr w:type="spellEnd"/>
      <w:r w:rsidR="000D764B" w:rsidRPr="000D764B">
        <w:rPr>
          <w:lang w:val="en-GB"/>
        </w:rPr>
        <w:t>, J</w:t>
      </w:r>
      <w:r w:rsidR="000D764B">
        <w:rPr>
          <w:lang w:val="en-GB"/>
        </w:rPr>
        <w:t xml:space="preserve">. </w:t>
      </w:r>
      <w:proofErr w:type="spellStart"/>
      <w:r w:rsidR="000D764B">
        <w:rPr>
          <w:lang w:val="en-GB"/>
        </w:rPr>
        <w:t>Mahillion</w:t>
      </w:r>
      <w:proofErr w:type="spellEnd"/>
      <w:r w:rsidR="000D764B">
        <w:rPr>
          <w:lang w:val="en-GB"/>
        </w:rPr>
        <w:t xml:space="preserve">, “Sympatric soil communities of </w:t>
      </w:r>
      <w:r w:rsidR="000D764B">
        <w:rPr>
          <w:i/>
          <w:iCs/>
          <w:lang w:val="en-GB"/>
        </w:rPr>
        <w:t xml:space="preserve">Bacillus </w:t>
      </w:r>
      <w:proofErr w:type="spellStart"/>
      <w:r w:rsidR="000D764B">
        <w:rPr>
          <w:i/>
          <w:iCs/>
          <w:lang w:val="en-GB"/>
        </w:rPr>
        <w:t>cerus</w:t>
      </w:r>
      <w:proofErr w:type="spellEnd"/>
      <w:r w:rsidR="000D764B">
        <w:rPr>
          <w:i/>
          <w:iCs/>
          <w:lang w:val="en-GB"/>
        </w:rPr>
        <w:t xml:space="preserve"> </w:t>
      </w:r>
      <w:proofErr w:type="spellStart"/>
      <w:r w:rsidR="000D764B">
        <w:rPr>
          <w:i/>
          <w:iCs/>
          <w:lang w:val="en-GB"/>
        </w:rPr>
        <w:t>sensu</w:t>
      </w:r>
      <w:proofErr w:type="spellEnd"/>
      <w:r w:rsidR="000D764B">
        <w:rPr>
          <w:i/>
          <w:iCs/>
          <w:lang w:val="en-GB"/>
        </w:rPr>
        <w:t xml:space="preserve"> </w:t>
      </w:r>
      <w:proofErr w:type="spellStart"/>
      <w:r w:rsidR="000D764B">
        <w:rPr>
          <w:i/>
          <w:iCs/>
          <w:lang w:val="en-GB"/>
        </w:rPr>
        <w:t>lato</w:t>
      </w:r>
      <w:proofErr w:type="spellEnd"/>
      <w:r w:rsidR="000D764B">
        <w:rPr>
          <w:lang w:val="en-GB"/>
        </w:rPr>
        <w:t>: population, structure and potential plasmid dynamics of pXO1- and pXO2-like elements”, FEMS Microbiology Ecology, 70 (2009), pp. 344-355</w:t>
      </w:r>
    </w:p>
    <w:p w14:paraId="487F5D12" w14:textId="2A34FEB5" w:rsidR="00795D20" w:rsidRPr="000D764B" w:rsidRDefault="00795D20">
      <w:pPr>
        <w:pStyle w:val="JASAReferencesAlphabetical"/>
        <w:rPr>
          <w:lang w:val="en-GB"/>
        </w:rPr>
      </w:pPr>
      <w:r w:rsidRPr="000D764B">
        <w:rPr>
          <w:vertAlign w:val="superscript"/>
          <w:lang w:val="en-GB"/>
        </w:rPr>
        <w:t>12</w:t>
      </w:r>
      <w:r w:rsidR="000D764B" w:rsidRPr="000D764B">
        <w:rPr>
          <w:lang w:val="en-GB"/>
        </w:rPr>
        <w:t xml:space="preserve">L.M. </w:t>
      </w:r>
      <w:proofErr w:type="spellStart"/>
      <w:r w:rsidR="000D764B" w:rsidRPr="000D764B">
        <w:rPr>
          <w:lang w:val="en-GB"/>
        </w:rPr>
        <w:t>Irenge</w:t>
      </w:r>
      <w:proofErr w:type="spellEnd"/>
      <w:r w:rsidR="000D764B" w:rsidRPr="000D764B">
        <w:rPr>
          <w:lang w:val="en-GB"/>
        </w:rPr>
        <w:t>, J.-L. Gala, "Rapid detection methods for Bacillus anthracis in environmental samples: a review"</w:t>
      </w:r>
      <w:r w:rsidR="000D764B">
        <w:rPr>
          <w:lang w:val="en-GB"/>
        </w:rPr>
        <w:t xml:space="preserve">, </w:t>
      </w:r>
      <w:r w:rsidR="000D764B" w:rsidRPr="000D764B">
        <w:rPr>
          <w:lang w:val="en-GB"/>
        </w:rPr>
        <w:t>Applied Microbiology and Biotechnology</w:t>
      </w:r>
      <w:r w:rsidR="000D764B">
        <w:rPr>
          <w:lang w:val="en-GB"/>
        </w:rPr>
        <w:t>, 93 (2012), pp. 1411-1422</w:t>
      </w:r>
    </w:p>
    <w:p w14:paraId="35DDC74C" w14:textId="240FAC8D" w:rsidR="00795D20" w:rsidRDefault="00795D20">
      <w:pPr>
        <w:pStyle w:val="JASAReferencesAlphabetical"/>
      </w:pPr>
      <w:r w:rsidRPr="00455C04">
        <w:rPr>
          <w:vertAlign w:val="superscript"/>
        </w:rPr>
        <w:t>13</w:t>
      </w:r>
      <w:r w:rsidR="000D764B">
        <w:t xml:space="preserve">D. King, V. Luna, A. Cannons, J. </w:t>
      </w:r>
      <w:proofErr w:type="spellStart"/>
      <w:r w:rsidR="000D764B">
        <w:t>Cattani</w:t>
      </w:r>
      <w:proofErr w:type="spellEnd"/>
      <w:r w:rsidR="000D764B">
        <w:t xml:space="preserve">, P. </w:t>
      </w:r>
      <w:proofErr w:type="spellStart"/>
      <w:r w:rsidR="000D764B">
        <w:t>Amuso</w:t>
      </w:r>
      <w:proofErr w:type="spellEnd"/>
      <w:r w:rsidR="00455C04">
        <w:t>, “</w:t>
      </w:r>
      <w:r w:rsidR="00455C04" w:rsidRPr="00455C04">
        <w:t>Performance Assessment of Three Commercial Assays for Direct Detection of Bacillus anthracis Spores</w:t>
      </w:r>
      <w:r w:rsidR="00455C04">
        <w:t>”, Journal of Clinical Microbiology, 41 (2003), pp. 3454-3455</w:t>
      </w:r>
    </w:p>
    <w:p w14:paraId="7052CE9D" w14:textId="76CC683B" w:rsidR="00795D20" w:rsidRDefault="00795D20">
      <w:pPr>
        <w:pStyle w:val="JASAReferencesAlphabetical"/>
      </w:pPr>
      <w:r w:rsidRPr="00455C04">
        <w:rPr>
          <w:vertAlign w:val="superscript"/>
        </w:rPr>
        <w:t>14</w:t>
      </w:r>
      <w:r w:rsidR="00455C04">
        <w:t xml:space="preserve">C.F. </w:t>
      </w:r>
      <w:proofErr w:type="spellStart"/>
      <w:r w:rsidR="00455C04">
        <w:t>Froncyek</w:t>
      </w:r>
      <w:proofErr w:type="spellEnd"/>
      <w:r w:rsidR="00455C04">
        <w:t>, J.-Y. Yoon, “</w:t>
      </w:r>
      <w:r w:rsidR="00455C04" w:rsidRPr="00455C04">
        <w:t>Biosensors for Monitoring Airborne Pathogens</w:t>
      </w:r>
      <w:r w:rsidR="00455C04">
        <w:t>”, Journal of Laboratory Automation, 20 (2015), pp. 390-410</w:t>
      </w:r>
    </w:p>
    <w:p w14:paraId="371C6D61" w14:textId="3B850A07" w:rsidR="00795D20" w:rsidRPr="00455C04" w:rsidRDefault="00795D20">
      <w:pPr>
        <w:pStyle w:val="JASAReferencesAlphabetical"/>
        <w:rPr>
          <w:lang w:val="en-GB"/>
        </w:rPr>
      </w:pPr>
      <w:r w:rsidRPr="00455C04">
        <w:rPr>
          <w:vertAlign w:val="superscript"/>
          <w:lang w:val="en-GB"/>
        </w:rPr>
        <w:t>15</w:t>
      </w:r>
      <w:r w:rsidR="00455C04" w:rsidRPr="00455C04">
        <w:rPr>
          <w:lang w:val="en-GB"/>
        </w:rPr>
        <w:t xml:space="preserve">O. </w:t>
      </w:r>
      <w:proofErr w:type="spellStart"/>
      <w:r w:rsidR="00455C04" w:rsidRPr="00455C04">
        <w:rPr>
          <w:lang w:val="en-GB"/>
        </w:rPr>
        <w:t>Lazcka</w:t>
      </w:r>
      <w:proofErr w:type="spellEnd"/>
      <w:r w:rsidR="00455C04" w:rsidRPr="00455C04">
        <w:rPr>
          <w:lang w:val="en-GB"/>
        </w:rPr>
        <w:t>, F.J. Del Ca</w:t>
      </w:r>
      <w:r w:rsidR="00455C04">
        <w:rPr>
          <w:lang w:val="en-GB"/>
        </w:rPr>
        <w:t xml:space="preserve">mpo, F.X. </w:t>
      </w:r>
      <w:r w:rsidR="00455C04" w:rsidRPr="00455C04">
        <w:rPr>
          <w:lang w:val="en-GB"/>
        </w:rPr>
        <w:t>Muñoz</w:t>
      </w:r>
      <w:r w:rsidR="00455C04">
        <w:rPr>
          <w:lang w:val="en-GB"/>
        </w:rPr>
        <w:t>, “</w:t>
      </w:r>
      <w:r w:rsidR="00455C04" w:rsidRPr="00455C04">
        <w:rPr>
          <w:lang w:val="en-GB"/>
        </w:rPr>
        <w:t>Pathogen detection: A perspective of traditional methods and biosensors</w:t>
      </w:r>
      <w:r w:rsidR="00455C04">
        <w:rPr>
          <w:lang w:val="en-GB"/>
        </w:rPr>
        <w:t xml:space="preserve">”, </w:t>
      </w:r>
      <w:proofErr w:type="spellStart"/>
      <w:r w:rsidR="00455C04">
        <w:rPr>
          <w:lang w:val="en-GB"/>
        </w:rPr>
        <w:t>Biosens</w:t>
      </w:r>
      <w:proofErr w:type="spellEnd"/>
      <w:r w:rsidR="00455C04">
        <w:rPr>
          <w:lang w:val="en-GB"/>
        </w:rPr>
        <w:t xml:space="preserve"> </w:t>
      </w:r>
      <w:proofErr w:type="spellStart"/>
      <w:r w:rsidR="00455C04">
        <w:rPr>
          <w:lang w:val="en-GB"/>
        </w:rPr>
        <w:t>Bioelectron</w:t>
      </w:r>
      <w:proofErr w:type="spellEnd"/>
      <w:r w:rsidR="00455C04">
        <w:rPr>
          <w:lang w:val="en-GB"/>
        </w:rPr>
        <w:t>, 22 (2007), pp. 1205-1217</w:t>
      </w:r>
    </w:p>
    <w:p w14:paraId="25003ED9" w14:textId="515BCEBC" w:rsidR="00795D20" w:rsidRPr="00455C04" w:rsidRDefault="00795D20">
      <w:pPr>
        <w:pStyle w:val="JASAReferencesAlphabetical"/>
        <w:rPr>
          <w:lang w:val="en-GB"/>
        </w:rPr>
      </w:pPr>
      <w:r w:rsidRPr="00455C04">
        <w:rPr>
          <w:vertAlign w:val="superscript"/>
          <w:lang w:val="en-GB"/>
        </w:rPr>
        <w:t>16</w:t>
      </w:r>
      <w:r w:rsidR="00455C04" w:rsidRPr="00455C04">
        <w:rPr>
          <w:lang w:val="en-GB"/>
        </w:rPr>
        <w:t xml:space="preserve">R.W. </w:t>
      </w:r>
      <w:proofErr w:type="spellStart"/>
      <w:r w:rsidR="00455C04" w:rsidRPr="00455C04">
        <w:rPr>
          <w:lang w:val="en-GB"/>
        </w:rPr>
        <w:t>Titball</w:t>
      </w:r>
      <w:proofErr w:type="spellEnd"/>
      <w:r w:rsidR="00455C04" w:rsidRPr="00455C04">
        <w:rPr>
          <w:lang w:val="en-GB"/>
        </w:rPr>
        <w:t>, P.C. Tu</w:t>
      </w:r>
      <w:r w:rsidR="00455C04">
        <w:rPr>
          <w:lang w:val="en-GB"/>
        </w:rPr>
        <w:t>rnbull, R.A. Hutson, “</w:t>
      </w:r>
      <w:r w:rsidR="00455C04" w:rsidRPr="00455C04">
        <w:rPr>
          <w:lang w:val="en-GB"/>
        </w:rPr>
        <w:t>The monitoring and detection of Bacillus anthracis in the environment</w:t>
      </w:r>
      <w:r w:rsidR="00455C04">
        <w:rPr>
          <w:lang w:val="en-GB"/>
        </w:rPr>
        <w:t xml:space="preserve">”, </w:t>
      </w:r>
      <w:r w:rsidR="00455C04" w:rsidRPr="00455C04">
        <w:rPr>
          <w:lang w:val="en-GB"/>
        </w:rPr>
        <w:t>Society for Applied Bacteriology symposium series</w:t>
      </w:r>
      <w:r w:rsidR="00455C04">
        <w:rPr>
          <w:lang w:val="en-GB"/>
        </w:rPr>
        <w:t>, 20 (1991), pp. 9s-18s</w:t>
      </w:r>
    </w:p>
    <w:p w14:paraId="0EDD0E3D" w14:textId="31F5E011" w:rsidR="00455C04" w:rsidRPr="00455C04" w:rsidRDefault="00795D20">
      <w:pPr>
        <w:pStyle w:val="JASAReferencesAlphabetical"/>
        <w:rPr>
          <w:lang w:val="en-GB"/>
        </w:rPr>
      </w:pPr>
      <w:r w:rsidRPr="00455C04">
        <w:rPr>
          <w:vertAlign w:val="superscript"/>
          <w:lang w:val="en-GB"/>
        </w:rPr>
        <w:lastRenderedPageBreak/>
        <w:t>17</w:t>
      </w:r>
      <w:r w:rsidR="00455C04" w:rsidRPr="00455C04">
        <w:rPr>
          <w:lang w:val="en-GB"/>
        </w:rPr>
        <w:t xml:space="preserve">D.D. Williams, C.L. </w:t>
      </w:r>
      <w:proofErr w:type="spellStart"/>
      <w:r w:rsidR="00455C04" w:rsidRPr="00455C04">
        <w:rPr>
          <w:lang w:val="en-GB"/>
        </w:rPr>
        <w:t>Tu</w:t>
      </w:r>
      <w:r w:rsidR="00455C04">
        <w:rPr>
          <w:lang w:val="en-GB"/>
        </w:rPr>
        <w:t>rnbough</w:t>
      </w:r>
      <w:proofErr w:type="spellEnd"/>
      <w:r w:rsidR="00455C04">
        <w:rPr>
          <w:lang w:val="en-GB"/>
        </w:rPr>
        <w:t>, “</w:t>
      </w:r>
      <w:r w:rsidR="00455C04" w:rsidRPr="00455C04">
        <w:rPr>
          <w:lang w:val="en-GB"/>
        </w:rPr>
        <w:t>Surface Layer Protein EA1 Is Not a Component of Bacillus anthracis Spores but Is a Persistent Contaminant in Spore Preparations</w:t>
      </w:r>
      <w:r w:rsidR="00455C04">
        <w:rPr>
          <w:lang w:val="en-GB"/>
        </w:rPr>
        <w:t xml:space="preserve">”, </w:t>
      </w:r>
      <w:r w:rsidR="00455C04" w:rsidRPr="00455C04">
        <w:rPr>
          <w:lang w:val="en-GB"/>
        </w:rPr>
        <w:t>Journal of Bacteriology</w:t>
      </w:r>
      <w:r w:rsidR="00455C04">
        <w:rPr>
          <w:lang w:val="en-GB"/>
        </w:rPr>
        <w:t>, 186 (2004), pp. 566-569</w:t>
      </w:r>
    </w:p>
    <w:p w14:paraId="1FEE142A" w14:textId="5B706761" w:rsidR="00795D20" w:rsidRDefault="00795D20">
      <w:pPr>
        <w:pStyle w:val="JASAReferencesAlphabetical"/>
      </w:pPr>
      <w:r w:rsidRPr="00455C04">
        <w:rPr>
          <w:vertAlign w:val="superscript"/>
        </w:rPr>
        <w:t>18</w:t>
      </w:r>
      <w:r w:rsidR="00455C04">
        <w:t xml:space="preserve">L. </w:t>
      </w:r>
      <w:proofErr w:type="spellStart"/>
      <w:r w:rsidR="00455C04">
        <w:t>Garibyan</w:t>
      </w:r>
      <w:proofErr w:type="spellEnd"/>
      <w:r w:rsidR="00455C04">
        <w:t xml:space="preserve">, N. </w:t>
      </w:r>
      <w:proofErr w:type="spellStart"/>
      <w:r w:rsidR="00455C04">
        <w:t>Avashia</w:t>
      </w:r>
      <w:proofErr w:type="spellEnd"/>
      <w:r w:rsidR="00455C04">
        <w:t>, “Polymerase Chain Reaction”, J Invest Dermatol, 133 (2013)</w:t>
      </w:r>
    </w:p>
    <w:p w14:paraId="074DAB35" w14:textId="6AD03DC4" w:rsidR="00795D20" w:rsidRPr="00455C04" w:rsidRDefault="00795D20">
      <w:pPr>
        <w:pStyle w:val="JASAReferencesAlphabetical"/>
        <w:rPr>
          <w:lang w:val="en-GB"/>
        </w:rPr>
      </w:pPr>
      <w:r w:rsidRPr="00455C04">
        <w:rPr>
          <w:vertAlign w:val="superscript"/>
          <w:lang w:val="en-GB"/>
        </w:rPr>
        <w:t>19</w:t>
      </w:r>
      <w:r w:rsidR="00455C04" w:rsidRPr="00455C04">
        <w:rPr>
          <w:lang w:val="en-GB"/>
        </w:rPr>
        <w:t xml:space="preserve">H. Wang, Y. Zhou, X. Jiang, B. Sun, Y. Zhu, H. Wang, Y. </w:t>
      </w:r>
      <w:proofErr w:type="spellStart"/>
      <w:r w:rsidR="00455C04" w:rsidRPr="00455C04">
        <w:rPr>
          <w:lang w:val="en-GB"/>
        </w:rPr>
        <w:t>Su</w:t>
      </w:r>
      <w:proofErr w:type="spellEnd"/>
      <w:r w:rsidR="00455C04" w:rsidRPr="00455C04">
        <w:rPr>
          <w:lang w:val="en-GB"/>
        </w:rPr>
        <w:t xml:space="preserve">, Y. He, </w:t>
      </w:r>
      <w:r w:rsidR="00455C04">
        <w:rPr>
          <w:lang w:val="en-GB"/>
        </w:rPr>
        <w:t>“</w:t>
      </w:r>
      <w:r w:rsidR="00455C04" w:rsidRPr="00455C04">
        <w:rPr>
          <w:lang w:val="en-GB"/>
        </w:rPr>
        <w:t xml:space="preserve">Simultaneous Capture, Detection, and Inactivation of Bacteria as Enabled by a Surface-Enhanced Raman Scattering Multifunctional </w:t>
      </w:r>
      <w:proofErr w:type="gramStart"/>
      <w:r w:rsidR="00455C04" w:rsidRPr="00455C04">
        <w:rPr>
          <w:lang w:val="en-GB"/>
        </w:rPr>
        <w:t>Chip“</w:t>
      </w:r>
      <w:proofErr w:type="gramEnd"/>
      <w:r w:rsidR="00455C04">
        <w:rPr>
          <w:lang w:val="en-GB"/>
        </w:rPr>
        <w:t>,</w:t>
      </w:r>
      <w:proofErr w:type="spellStart"/>
      <w:r w:rsidR="00455C04" w:rsidRPr="00455C04">
        <w:rPr>
          <w:lang w:val="en-GB"/>
        </w:rPr>
        <w:t>Angewandte</w:t>
      </w:r>
      <w:proofErr w:type="spellEnd"/>
      <w:r w:rsidR="00455C04" w:rsidRPr="00455C04">
        <w:rPr>
          <w:lang w:val="en-GB"/>
        </w:rPr>
        <w:t xml:space="preserve"> </w:t>
      </w:r>
      <w:proofErr w:type="spellStart"/>
      <w:r w:rsidR="00455C04" w:rsidRPr="00455C04">
        <w:rPr>
          <w:lang w:val="en-GB"/>
        </w:rPr>
        <w:t>Chemie</w:t>
      </w:r>
      <w:proofErr w:type="spellEnd"/>
      <w:r w:rsidR="00455C04" w:rsidRPr="00455C04">
        <w:rPr>
          <w:lang w:val="en-GB"/>
        </w:rPr>
        <w:t xml:space="preserve"> International Edition</w:t>
      </w:r>
      <w:r w:rsidR="00455C04">
        <w:rPr>
          <w:lang w:val="en-GB"/>
        </w:rPr>
        <w:t>, 54 (2015), pp. 5132-5136</w:t>
      </w:r>
    </w:p>
    <w:p w14:paraId="517D31C0" w14:textId="74591F38" w:rsidR="00795D20" w:rsidRPr="00455C04" w:rsidRDefault="00795D20">
      <w:pPr>
        <w:pStyle w:val="JASAReferencesAlphabetical"/>
        <w:rPr>
          <w:lang w:val="en-GB"/>
        </w:rPr>
      </w:pPr>
      <w:r w:rsidRPr="002061C4">
        <w:rPr>
          <w:vertAlign w:val="superscript"/>
          <w:lang w:val="en-GB"/>
        </w:rPr>
        <w:t>20</w:t>
      </w:r>
      <w:r w:rsidR="00455C04" w:rsidRPr="00455C04">
        <w:rPr>
          <w:lang w:val="en-GB"/>
        </w:rPr>
        <w:t xml:space="preserve">A. </w:t>
      </w:r>
      <w:proofErr w:type="spellStart"/>
      <w:r w:rsidR="00455C04" w:rsidRPr="00455C04">
        <w:rPr>
          <w:lang w:val="en-GB"/>
        </w:rPr>
        <w:t>Neimz</w:t>
      </w:r>
      <w:proofErr w:type="spellEnd"/>
      <w:r w:rsidR="00455C04" w:rsidRPr="00455C04">
        <w:rPr>
          <w:lang w:val="en-GB"/>
        </w:rPr>
        <w:t>, T.M. Ferguson, D.S. Boyle, "Point-of-care nucleic acid testing for infectious diseases"</w:t>
      </w:r>
      <w:r w:rsidR="00455C04">
        <w:rPr>
          <w:lang w:val="en-GB"/>
        </w:rPr>
        <w:t>, Trends in Biotechnology, 29 (2011), pp. 240-250</w:t>
      </w:r>
    </w:p>
    <w:p w14:paraId="76634499" w14:textId="64DA88A4" w:rsidR="00795D20" w:rsidRDefault="00795D20">
      <w:pPr>
        <w:pStyle w:val="JASAReferencesAlphabetical"/>
      </w:pPr>
      <w:r w:rsidRPr="002061C4">
        <w:rPr>
          <w:vertAlign w:val="superscript"/>
        </w:rPr>
        <w:t>21</w:t>
      </w:r>
      <w:r w:rsidR="002061C4">
        <w:t xml:space="preserve">C. Ryu, K. Lee, C. </w:t>
      </w:r>
      <w:proofErr w:type="spellStart"/>
      <w:r w:rsidR="002061C4">
        <w:t>Yoo</w:t>
      </w:r>
      <w:proofErr w:type="spellEnd"/>
      <w:r w:rsidR="002061C4">
        <w:t xml:space="preserve">, W.K. </w:t>
      </w:r>
      <w:proofErr w:type="spellStart"/>
      <w:r w:rsidR="002061C4">
        <w:t>Seong</w:t>
      </w:r>
      <w:proofErr w:type="spellEnd"/>
      <w:r w:rsidR="002061C4">
        <w:t>, H.-B. Oh, “</w:t>
      </w:r>
      <w:r w:rsidR="002061C4" w:rsidRPr="002061C4">
        <w:t>Sensitive and Rapid Quantitative Detection of Anthrax Spores Isolated from Soil Samples by Real-Time PCR</w:t>
      </w:r>
      <w:r w:rsidR="002061C4">
        <w:t>”, Microbiology and Immunology, 47 (2003), pp. 693-699</w:t>
      </w:r>
    </w:p>
    <w:p w14:paraId="5485ECA8" w14:textId="5ECD9BB7" w:rsidR="00795D20" w:rsidRDefault="00795D20">
      <w:pPr>
        <w:pStyle w:val="JASAReferencesAlphabetical"/>
      </w:pPr>
      <w:r w:rsidRPr="002061C4">
        <w:rPr>
          <w:vertAlign w:val="superscript"/>
        </w:rPr>
        <w:t>22</w:t>
      </w:r>
      <w:r w:rsidR="002061C4">
        <w:t>A.E. Yousef, “</w:t>
      </w:r>
      <w:r w:rsidR="002061C4" w:rsidRPr="002061C4">
        <w:t>Detection of bacterial pathogens in different matrices: Current practices and challenges</w:t>
      </w:r>
      <w:r w:rsidR="002061C4">
        <w:t xml:space="preserve">”, in </w:t>
      </w:r>
      <w:r w:rsidR="002061C4" w:rsidRPr="002061C4">
        <w:t>Principles of bacteria detection</w:t>
      </w:r>
      <w:r w:rsidR="002061C4">
        <w:t xml:space="preserve">, edited by M. </w:t>
      </w:r>
      <w:proofErr w:type="spellStart"/>
      <w:r w:rsidR="002061C4">
        <w:t>Zourob</w:t>
      </w:r>
      <w:proofErr w:type="spellEnd"/>
      <w:r w:rsidR="002061C4">
        <w:t xml:space="preserve">, S. </w:t>
      </w:r>
      <w:proofErr w:type="spellStart"/>
      <w:r w:rsidR="002061C4">
        <w:t>Elwary</w:t>
      </w:r>
      <w:proofErr w:type="spellEnd"/>
      <w:r w:rsidR="002061C4">
        <w:t>, A. Turner (Springer, New York, USA, 2008), pp. 31-48</w:t>
      </w:r>
    </w:p>
    <w:p w14:paraId="48A139AE" w14:textId="2FD15574" w:rsidR="00795D20" w:rsidRDefault="00795D20">
      <w:pPr>
        <w:pStyle w:val="JASAReferencesAlphabetical"/>
      </w:pPr>
      <w:r w:rsidRPr="001727EE">
        <w:rPr>
          <w:vertAlign w:val="superscript"/>
        </w:rPr>
        <w:t>23</w:t>
      </w:r>
      <w:r w:rsidR="002061C4" w:rsidRPr="002061C4">
        <w:t xml:space="preserve">Z. </w:t>
      </w:r>
      <w:proofErr w:type="spellStart"/>
      <w:r w:rsidR="002061C4" w:rsidRPr="002061C4">
        <w:t>Mandralis</w:t>
      </w:r>
      <w:proofErr w:type="spellEnd"/>
      <w:r w:rsidR="002061C4" w:rsidRPr="002061C4">
        <w:t xml:space="preserve"> and D.L. Feke and W. </w:t>
      </w:r>
      <w:proofErr w:type="spellStart"/>
      <w:r w:rsidR="002061C4" w:rsidRPr="002061C4">
        <w:t>Bolek</w:t>
      </w:r>
      <w:proofErr w:type="spellEnd"/>
      <w:r w:rsidR="002061C4" w:rsidRPr="002061C4">
        <w:t xml:space="preserve"> and W. Burger and E. Benes</w:t>
      </w:r>
      <w:r w:rsidR="002061C4">
        <w:t xml:space="preserve">, </w:t>
      </w:r>
      <w:r w:rsidR="002061C4" w:rsidRPr="002061C4">
        <w:t>"Enhanced synchronized ultrasonic and flow-field fractionation of suspensions"</w:t>
      </w:r>
      <w:r w:rsidR="002061C4">
        <w:t>, Ultrasonics</w:t>
      </w:r>
      <w:r w:rsidR="001727EE">
        <w:t>, 32 (1994), pp. 113-122</w:t>
      </w:r>
    </w:p>
    <w:p w14:paraId="18B2ADA5" w14:textId="451BEC0E" w:rsidR="00795D20" w:rsidRDefault="00795D20">
      <w:pPr>
        <w:pStyle w:val="JASAReferencesAlphabetical"/>
      </w:pPr>
      <w:r w:rsidRPr="001727EE">
        <w:rPr>
          <w:vertAlign w:val="superscript"/>
        </w:rPr>
        <w:t>24</w:t>
      </w:r>
      <w:r w:rsidR="001727EE">
        <w:t xml:space="preserve">A. </w:t>
      </w:r>
      <w:proofErr w:type="spellStart"/>
      <w:r w:rsidR="001727EE">
        <w:t>Lenshof</w:t>
      </w:r>
      <w:proofErr w:type="spellEnd"/>
      <w:r w:rsidR="001727EE">
        <w:t>, C. Magnusson, T. Laurell, “</w:t>
      </w:r>
      <w:r w:rsidR="001727EE" w:rsidRPr="001727EE">
        <w:t>Acoustofluidics 8: Applications of acoustophoresis in continuous flow microsystems</w:t>
      </w:r>
      <w:r w:rsidR="001727EE">
        <w:t>”, Lab Chip, 12 (2012), pp.1210-1223</w:t>
      </w:r>
    </w:p>
    <w:p w14:paraId="57F2648C" w14:textId="24CE9E96" w:rsidR="00795D20" w:rsidRDefault="00795D20">
      <w:pPr>
        <w:pStyle w:val="JASAReferencesAlphabetical"/>
      </w:pPr>
      <w:r w:rsidRPr="001727EE">
        <w:rPr>
          <w:vertAlign w:val="superscript"/>
        </w:rPr>
        <w:t>25</w:t>
      </w:r>
      <w:r w:rsidR="001727EE">
        <w:t>M. Hill, N.R. Harris, “</w:t>
      </w:r>
      <w:r w:rsidR="001727EE" w:rsidRPr="001727EE">
        <w:t>Ultrasonic Microsystems for bacterial cell manipulation</w:t>
      </w:r>
      <w:r w:rsidR="001727EE">
        <w:t>”, in “</w:t>
      </w:r>
      <w:r w:rsidR="001727EE" w:rsidRPr="001727EE">
        <w:t>Principles of bacteria detection</w:t>
      </w:r>
      <w:r w:rsidR="001727EE">
        <w:t xml:space="preserve">”, edited by M. </w:t>
      </w:r>
      <w:proofErr w:type="spellStart"/>
      <w:r w:rsidR="001727EE">
        <w:t>Zourob</w:t>
      </w:r>
      <w:proofErr w:type="spellEnd"/>
      <w:r w:rsidR="001727EE">
        <w:t xml:space="preserve">, S. </w:t>
      </w:r>
      <w:proofErr w:type="spellStart"/>
      <w:r w:rsidR="001727EE">
        <w:t>Elwary</w:t>
      </w:r>
      <w:proofErr w:type="spellEnd"/>
      <w:r w:rsidR="001727EE">
        <w:t>, A. Turner (Springer, New York, USA; 2008), pp. 909-928</w:t>
      </w:r>
    </w:p>
    <w:p w14:paraId="609D7780" w14:textId="60FA37F9" w:rsidR="00795D20" w:rsidRPr="001727EE" w:rsidRDefault="00795D20">
      <w:pPr>
        <w:pStyle w:val="JASAReferencesAlphabetical"/>
        <w:rPr>
          <w:lang w:val="en-GB"/>
        </w:rPr>
      </w:pPr>
      <w:r w:rsidRPr="0059262A">
        <w:rPr>
          <w:vertAlign w:val="superscript"/>
          <w:lang w:val="en-GB"/>
        </w:rPr>
        <w:lastRenderedPageBreak/>
        <w:t>26</w:t>
      </w:r>
      <w:r w:rsidR="001727EE" w:rsidRPr="001727EE">
        <w:rPr>
          <w:lang w:val="en-GB"/>
        </w:rPr>
        <w:t>H. Bohm, P. Anthony, M.R. Dav</w:t>
      </w:r>
      <w:r w:rsidR="001727EE">
        <w:rPr>
          <w:lang w:val="en-GB"/>
        </w:rPr>
        <w:t xml:space="preserve">ey, L.G. </w:t>
      </w:r>
      <w:proofErr w:type="spellStart"/>
      <w:r w:rsidR="001727EE">
        <w:rPr>
          <w:lang w:val="en-GB"/>
        </w:rPr>
        <w:t>Briarty</w:t>
      </w:r>
      <w:proofErr w:type="spellEnd"/>
      <w:r w:rsidR="001727EE">
        <w:rPr>
          <w:lang w:val="en-GB"/>
        </w:rPr>
        <w:t xml:space="preserve">, J.B. Power, K.C. Lowe, E. Benes, M. </w:t>
      </w:r>
      <w:proofErr w:type="spellStart"/>
      <w:r w:rsidR="001727EE">
        <w:rPr>
          <w:lang w:val="en-GB"/>
        </w:rPr>
        <w:t>Groschl</w:t>
      </w:r>
      <w:proofErr w:type="spellEnd"/>
      <w:r w:rsidR="0059262A">
        <w:rPr>
          <w:lang w:val="en-GB"/>
        </w:rPr>
        <w:t>, “</w:t>
      </w:r>
      <w:r w:rsidR="0059262A" w:rsidRPr="0059262A">
        <w:rPr>
          <w:lang w:val="en-GB"/>
        </w:rPr>
        <w:t>Viability of plant cell suspensions exposed to homogenous ultrasonic fields of different energy density and wave type</w:t>
      </w:r>
      <w:r w:rsidR="0059262A">
        <w:rPr>
          <w:lang w:val="en-GB"/>
        </w:rPr>
        <w:t>”, Ultrasonics, 38 (2000), pp. 629-632</w:t>
      </w:r>
    </w:p>
    <w:p w14:paraId="182D537C" w14:textId="3F63FDD8" w:rsidR="00795D20" w:rsidRDefault="00795D20">
      <w:pPr>
        <w:pStyle w:val="JASAReferencesAlphabetical"/>
      </w:pPr>
      <w:r w:rsidRPr="004F6A02">
        <w:rPr>
          <w:vertAlign w:val="superscript"/>
        </w:rPr>
        <w:t>27</w:t>
      </w:r>
      <w:r>
        <w:t>D.</w:t>
      </w:r>
      <w:r w:rsidR="00763F57">
        <w:t xml:space="preserve"> </w:t>
      </w:r>
      <w:r>
        <w:t>Carugo, T.</w:t>
      </w:r>
      <w:r w:rsidR="00763F57">
        <w:t xml:space="preserve"> </w:t>
      </w:r>
      <w:proofErr w:type="spellStart"/>
      <w:r>
        <w:t>Octon</w:t>
      </w:r>
      <w:proofErr w:type="spellEnd"/>
      <w:r w:rsidR="004F6A02">
        <w:t xml:space="preserve">, W. </w:t>
      </w:r>
      <w:proofErr w:type="spellStart"/>
      <w:r w:rsidR="004F6A02">
        <w:t>Messaoudi</w:t>
      </w:r>
      <w:proofErr w:type="spellEnd"/>
      <w:r w:rsidR="004F6A02">
        <w:t xml:space="preserve">, A.L. Fisher, M. </w:t>
      </w:r>
      <w:proofErr w:type="spellStart"/>
      <w:r w:rsidR="004F6A02">
        <w:t>Carboni</w:t>
      </w:r>
      <w:proofErr w:type="spellEnd"/>
      <w:r w:rsidR="004F6A02">
        <w:t>, N.R. Harris, M. Hill, P. Glynne-Jones, “A thin-reflector microfluidic resonator for continuous-flow concentration of microorganisms: a new approach to water quality analysis using acoustofluidics”, Lab Chip, 14 (2014), pp. 3830-3842</w:t>
      </w:r>
    </w:p>
    <w:p w14:paraId="2E52993E" w14:textId="0C87F399" w:rsidR="00795D20" w:rsidRPr="0059262A" w:rsidRDefault="00795D20">
      <w:pPr>
        <w:pStyle w:val="JASAReferencesAlphabetical"/>
        <w:rPr>
          <w:lang w:val="en-GB"/>
        </w:rPr>
      </w:pPr>
      <w:r w:rsidRPr="0059262A">
        <w:rPr>
          <w:vertAlign w:val="superscript"/>
          <w:lang w:val="en-GB"/>
        </w:rPr>
        <w:t>28</w:t>
      </w:r>
      <w:r w:rsidR="0059262A" w:rsidRPr="0059262A">
        <w:rPr>
          <w:lang w:val="en-GB"/>
        </w:rPr>
        <w:t xml:space="preserve">B. </w:t>
      </w:r>
      <w:proofErr w:type="spellStart"/>
      <w:r w:rsidR="0059262A" w:rsidRPr="0059262A">
        <w:rPr>
          <w:lang w:val="en-GB"/>
        </w:rPr>
        <w:t>Hammarström</w:t>
      </w:r>
      <w:proofErr w:type="spellEnd"/>
      <w:r w:rsidR="0059262A" w:rsidRPr="0059262A">
        <w:rPr>
          <w:lang w:val="en-GB"/>
        </w:rPr>
        <w:t>, T. Laurell, J. Nilsson, "Seed particle-enabled acoustic trapping of bacteria and nanoparticles in continuous flow systems"</w:t>
      </w:r>
      <w:r w:rsidR="0059262A">
        <w:rPr>
          <w:lang w:val="en-GB"/>
        </w:rPr>
        <w:t>, Lab Chip, 12 (2012), pp. 4296-4304</w:t>
      </w:r>
    </w:p>
    <w:p w14:paraId="763EFE5D" w14:textId="0E2BFC70" w:rsidR="00795D20" w:rsidRPr="0059262A" w:rsidRDefault="00795D20">
      <w:pPr>
        <w:pStyle w:val="JASAReferencesAlphabetical"/>
        <w:rPr>
          <w:lang w:val="en-GB"/>
        </w:rPr>
      </w:pPr>
      <w:r w:rsidRPr="0059262A">
        <w:rPr>
          <w:vertAlign w:val="superscript"/>
          <w:lang w:val="en-GB"/>
        </w:rPr>
        <w:t>29</w:t>
      </w:r>
      <w:r w:rsidR="0059262A" w:rsidRPr="0059262A">
        <w:rPr>
          <w:lang w:val="en-GB"/>
        </w:rPr>
        <w:t xml:space="preserve">D. </w:t>
      </w:r>
      <w:proofErr w:type="spellStart"/>
      <w:r w:rsidR="0059262A" w:rsidRPr="0059262A">
        <w:rPr>
          <w:lang w:val="en-GB"/>
        </w:rPr>
        <w:t>Bavli</w:t>
      </w:r>
      <w:proofErr w:type="spellEnd"/>
      <w:r w:rsidR="0059262A" w:rsidRPr="0059262A">
        <w:rPr>
          <w:lang w:val="en-GB"/>
        </w:rPr>
        <w:t xml:space="preserve">, N. Emanuel, Y. </w:t>
      </w:r>
      <w:proofErr w:type="spellStart"/>
      <w:r w:rsidR="0059262A" w:rsidRPr="0059262A">
        <w:rPr>
          <w:lang w:val="en-GB"/>
        </w:rPr>
        <w:t>Barenholz</w:t>
      </w:r>
      <w:proofErr w:type="spellEnd"/>
      <w:r w:rsidR="0059262A" w:rsidRPr="0059262A">
        <w:rPr>
          <w:lang w:val="en-GB"/>
        </w:rPr>
        <w:t xml:space="preserve">, "Real-time monitoring of </w:t>
      </w:r>
      <w:r w:rsidR="0059262A" w:rsidRPr="0059262A">
        <w:rPr>
          <w:i/>
          <w:iCs/>
          <w:lang w:val="en-GB"/>
        </w:rPr>
        <w:t>E. coli</w:t>
      </w:r>
      <w:r w:rsidR="0059262A" w:rsidRPr="0059262A">
        <w:rPr>
          <w:lang w:val="en-GB"/>
        </w:rPr>
        <w:t xml:space="preserve"> O157 and </w:t>
      </w:r>
      <w:r w:rsidR="0059262A" w:rsidRPr="0059262A">
        <w:rPr>
          <w:i/>
          <w:iCs/>
          <w:lang w:val="en-GB"/>
        </w:rPr>
        <w:t>Salmonella enterica serovar Typhimurium</w:t>
      </w:r>
      <w:r w:rsidR="0059262A" w:rsidRPr="0059262A">
        <w:rPr>
          <w:lang w:val="en-GB"/>
        </w:rPr>
        <w:t xml:space="preserve"> in water using ultrasound and latex-based immunoassay"</w:t>
      </w:r>
      <w:r w:rsidR="0059262A">
        <w:rPr>
          <w:lang w:val="en-GB"/>
        </w:rPr>
        <w:t>, Anal. Methods, 6 (2014), pp. 395-403</w:t>
      </w:r>
    </w:p>
    <w:p w14:paraId="01EDEB7A" w14:textId="78903908" w:rsidR="00795D20" w:rsidRDefault="00795D20">
      <w:pPr>
        <w:pStyle w:val="JASAReferencesAlphabetical"/>
      </w:pPr>
      <w:r w:rsidRPr="0059262A">
        <w:rPr>
          <w:vertAlign w:val="superscript"/>
        </w:rPr>
        <w:t>30</w:t>
      </w:r>
      <w:r w:rsidR="0059262A">
        <w:t xml:space="preserve">M.A. </w:t>
      </w:r>
      <w:proofErr w:type="spellStart"/>
      <w:r w:rsidR="0059262A">
        <w:t>Sobanski</w:t>
      </w:r>
      <w:proofErr w:type="spellEnd"/>
      <w:r w:rsidR="0059262A">
        <w:t xml:space="preserve">, R. Vince, G.A. </w:t>
      </w:r>
      <w:proofErr w:type="spellStart"/>
      <w:r w:rsidR="0059262A">
        <w:t>Biagini</w:t>
      </w:r>
      <w:proofErr w:type="spellEnd"/>
      <w:r w:rsidR="0059262A">
        <w:t xml:space="preserve">, C. Cousins, M. </w:t>
      </w:r>
      <w:proofErr w:type="spellStart"/>
      <w:r w:rsidR="0059262A">
        <w:t>Guiver</w:t>
      </w:r>
      <w:proofErr w:type="spellEnd"/>
      <w:r w:rsidR="0059262A">
        <w:t>, S.J. Gray, E.B. Kaczmarski, W.T. Coakley, “</w:t>
      </w:r>
      <w:r w:rsidR="0059262A" w:rsidRPr="0059262A">
        <w:t>Ultrasound enhanced detection of individual meningococcal serogroups by latex immunoassay</w:t>
      </w:r>
      <w:r w:rsidR="0059262A">
        <w:t xml:space="preserve">”, </w:t>
      </w:r>
      <w:r w:rsidR="0059262A" w:rsidRPr="0059262A">
        <w:t>Journal of Clinical Pathology</w:t>
      </w:r>
      <w:r w:rsidR="0059262A">
        <w:t>, 55 (2002), pp. 37-40</w:t>
      </w:r>
    </w:p>
    <w:p w14:paraId="69B9FEAF" w14:textId="576DEEE4" w:rsidR="00795D20" w:rsidRPr="0059262A" w:rsidRDefault="00795D20">
      <w:pPr>
        <w:pStyle w:val="JASAReferencesAlphabetical"/>
      </w:pPr>
      <w:r w:rsidRPr="0059262A">
        <w:rPr>
          <w:vertAlign w:val="superscript"/>
        </w:rPr>
        <w:t>31</w:t>
      </w:r>
      <w:r w:rsidR="0059262A" w:rsidRPr="0059262A">
        <w:t xml:space="preserve">P. Ohlsson, M. Evander, K. </w:t>
      </w:r>
      <w:proofErr w:type="spellStart"/>
      <w:r w:rsidR="0059262A" w:rsidRPr="0059262A">
        <w:t>Petersson</w:t>
      </w:r>
      <w:proofErr w:type="spellEnd"/>
      <w:r w:rsidR="0059262A" w:rsidRPr="0059262A">
        <w:t xml:space="preserve">, L. </w:t>
      </w:r>
      <w:proofErr w:type="spellStart"/>
      <w:r w:rsidR="0059262A" w:rsidRPr="0059262A">
        <w:t>Mellhammar</w:t>
      </w:r>
      <w:proofErr w:type="spellEnd"/>
      <w:r w:rsidR="0059262A" w:rsidRPr="0059262A">
        <w:t xml:space="preserve">, A. </w:t>
      </w:r>
      <w:proofErr w:type="spellStart"/>
      <w:r w:rsidR="0059262A" w:rsidRPr="0059262A">
        <w:t>Lehmusvori</w:t>
      </w:r>
      <w:proofErr w:type="spellEnd"/>
      <w:r w:rsidR="0059262A" w:rsidRPr="0059262A">
        <w:t xml:space="preserve">, U. </w:t>
      </w:r>
      <w:proofErr w:type="spellStart"/>
      <w:r w:rsidR="0059262A" w:rsidRPr="0059262A">
        <w:t>Karhunen</w:t>
      </w:r>
      <w:proofErr w:type="spellEnd"/>
      <w:r w:rsidR="0059262A" w:rsidRPr="0059262A">
        <w:t xml:space="preserve">, M. </w:t>
      </w:r>
      <w:proofErr w:type="spellStart"/>
      <w:r w:rsidR="0059262A" w:rsidRPr="0059262A">
        <w:t>Soikkeli</w:t>
      </w:r>
      <w:proofErr w:type="spellEnd"/>
      <w:r w:rsidR="0059262A" w:rsidRPr="0059262A">
        <w:t xml:space="preserve">, T. </w:t>
      </w:r>
      <w:proofErr w:type="spellStart"/>
      <w:r w:rsidR="0059262A" w:rsidRPr="0059262A">
        <w:t>Seppä</w:t>
      </w:r>
      <w:proofErr w:type="spellEnd"/>
      <w:r w:rsidR="0059262A" w:rsidRPr="0059262A">
        <w:t xml:space="preserve">, E. </w:t>
      </w:r>
      <w:proofErr w:type="spellStart"/>
      <w:r w:rsidR="0059262A" w:rsidRPr="0059262A">
        <w:t>Tuunainen</w:t>
      </w:r>
      <w:proofErr w:type="spellEnd"/>
      <w:r w:rsidR="0059262A" w:rsidRPr="0059262A">
        <w:t xml:space="preserve">, A. </w:t>
      </w:r>
      <w:proofErr w:type="spellStart"/>
      <w:r w:rsidR="0059262A" w:rsidRPr="0059262A">
        <w:t>Spangar</w:t>
      </w:r>
      <w:proofErr w:type="spellEnd"/>
      <w:r w:rsidR="0059262A" w:rsidRPr="0059262A">
        <w:t xml:space="preserve">, P. von Lode, K. </w:t>
      </w:r>
      <w:proofErr w:type="spellStart"/>
      <w:r w:rsidR="0059262A" w:rsidRPr="0059262A">
        <w:t>Rantakokko-Jalava</w:t>
      </w:r>
      <w:proofErr w:type="spellEnd"/>
      <w:r w:rsidR="0059262A" w:rsidRPr="0059262A">
        <w:t xml:space="preserve">, G. Otto, S. </w:t>
      </w:r>
      <w:proofErr w:type="spellStart"/>
      <w:r w:rsidR="0059262A" w:rsidRPr="0059262A">
        <w:t>Scheding</w:t>
      </w:r>
      <w:proofErr w:type="spellEnd"/>
      <w:r w:rsidR="0059262A" w:rsidRPr="0059262A">
        <w:t xml:space="preserve">, T. </w:t>
      </w:r>
      <w:proofErr w:type="spellStart"/>
      <w:r w:rsidR="0059262A" w:rsidRPr="0059262A">
        <w:t>Soukka</w:t>
      </w:r>
      <w:proofErr w:type="spellEnd"/>
      <w:r w:rsidR="0059262A" w:rsidRPr="0059262A">
        <w:t xml:space="preserve">, S. </w:t>
      </w:r>
      <w:proofErr w:type="spellStart"/>
      <w:r w:rsidR="0059262A" w:rsidRPr="0059262A">
        <w:t>Wittf</w:t>
      </w:r>
      <w:r w:rsidR="0059262A">
        <w:t>ooth</w:t>
      </w:r>
      <w:proofErr w:type="spellEnd"/>
      <w:r w:rsidR="0059262A">
        <w:t xml:space="preserve">, T. Laurell, “Integrated Acoustic Separation, Enrichment, and Microchip Polymerase Chain Reaction Detection of Bacteria from Blood for Rapid Sepsis Diagnostics”, </w:t>
      </w:r>
      <w:r w:rsidR="0059262A" w:rsidRPr="0059262A">
        <w:t>Analytical Chemistry</w:t>
      </w:r>
      <w:r w:rsidR="0059262A">
        <w:t>, 88 (2016), pp. 9403-9411</w:t>
      </w:r>
    </w:p>
    <w:p w14:paraId="26598B43" w14:textId="7957752A" w:rsidR="00795D20" w:rsidRPr="0059262A" w:rsidRDefault="00795D20">
      <w:pPr>
        <w:pStyle w:val="JASAReferencesAlphabetical"/>
        <w:rPr>
          <w:lang w:val="en-GB"/>
        </w:rPr>
      </w:pPr>
      <w:r w:rsidRPr="0059262A">
        <w:rPr>
          <w:vertAlign w:val="superscript"/>
          <w:lang w:val="en-GB"/>
        </w:rPr>
        <w:t>32</w:t>
      </w:r>
      <w:r w:rsidR="0059262A" w:rsidRPr="0059262A">
        <w:rPr>
          <w:lang w:val="en-GB"/>
        </w:rPr>
        <w:t xml:space="preserve">M. </w:t>
      </w:r>
      <w:proofErr w:type="spellStart"/>
      <w:r w:rsidR="0059262A" w:rsidRPr="0059262A">
        <w:rPr>
          <w:lang w:val="en-GB"/>
        </w:rPr>
        <w:t>Zourob</w:t>
      </w:r>
      <w:proofErr w:type="spellEnd"/>
      <w:r w:rsidR="0059262A" w:rsidRPr="0059262A">
        <w:rPr>
          <w:lang w:val="en-GB"/>
        </w:rPr>
        <w:t>, J.J. Haw</w:t>
      </w:r>
      <w:r w:rsidR="0059262A">
        <w:rPr>
          <w:lang w:val="en-GB"/>
        </w:rPr>
        <w:t xml:space="preserve">kes, W.T. Coakley, B.J. </w:t>
      </w:r>
      <w:proofErr w:type="spellStart"/>
      <w:r w:rsidR="0059262A">
        <w:rPr>
          <w:lang w:val="en-GB"/>
        </w:rPr>
        <w:t>treves</w:t>
      </w:r>
      <w:proofErr w:type="spellEnd"/>
      <w:r w:rsidR="0059262A">
        <w:rPr>
          <w:lang w:val="en-GB"/>
        </w:rPr>
        <w:t xml:space="preserve"> Brown, P.R. </w:t>
      </w:r>
      <w:proofErr w:type="spellStart"/>
      <w:r w:rsidR="0059262A">
        <w:rPr>
          <w:lang w:val="en-GB"/>
        </w:rPr>
        <w:t>Fielden</w:t>
      </w:r>
      <w:proofErr w:type="spellEnd"/>
      <w:r w:rsidR="0059262A">
        <w:rPr>
          <w:lang w:val="en-GB"/>
        </w:rPr>
        <w:t>, M.B. McDonnell, N.J. Goddard, “</w:t>
      </w:r>
      <w:r w:rsidR="0059262A" w:rsidRPr="0059262A">
        <w:rPr>
          <w:lang w:val="en-GB"/>
        </w:rPr>
        <w:t>Optical Leaky Waveguide Sensor for Detection of Bacteria with Ultrasound Attractor Force</w:t>
      </w:r>
      <w:r w:rsidR="0059262A">
        <w:rPr>
          <w:lang w:val="en-GB"/>
        </w:rPr>
        <w:t>”, Analytical Chemistry, 77 (2005), pp. 6163-6168</w:t>
      </w:r>
    </w:p>
    <w:p w14:paraId="0E448E08" w14:textId="5EC6BD7B" w:rsidR="00795D20" w:rsidRPr="0059262A" w:rsidRDefault="00795D20">
      <w:pPr>
        <w:pStyle w:val="JASAReferencesAlphabetical"/>
        <w:rPr>
          <w:lang w:val="en-GB"/>
        </w:rPr>
      </w:pPr>
      <w:r w:rsidRPr="0059262A">
        <w:rPr>
          <w:vertAlign w:val="superscript"/>
          <w:lang w:val="en-GB"/>
        </w:rPr>
        <w:lastRenderedPageBreak/>
        <w:t>33</w:t>
      </w:r>
      <w:r w:rsidR="0059262A" w:rsidRPr="0059262A">
        <w:rPr>
          <w:lang w:val="en-GB"/>
        </w:rPr>
        <w:t xml:space="preserve">S.P. Martin, R.J. </w:t>
      </w:r>
      <w:proofErr w:type="spellStart"/>
      <w:r w:rsidR="0059262A" w:rsidRPr="0059262A">
        <w:rPr>
          <w:lang w:val="en-GB"/>
        </w:rPr>
        <w:t>To</w:t>
      </w:r>
      <w:r w:rsidR="0059262A">
        <w:rPr>
          <w:lang w:val="en-GB"/>
        </w:rPr>
        <w:t>wnsed</w:t>
      </w:r>
      <w:proofErr w:type="spellEnd"/>
      <w:r w:rsidR="0059262A">
        <w:rPr>
          <w:lang w:val="en-GB"/>
        </w:rPr>
        <w:t xml:space="preserve">, L.A. </w:t>
      </w:r>
      <w:proofErr w:type="spellStart"/>
      <w:r w:rsidR="0059262A">
        <w:rPr>
          <w:lang w:val="en-GB"/>
        </w:rPr>
        <w:t>Kuznetova</w:t>
      </w:r>
      <w:proofErr w:type="spellEnd"/>
      <w:r w:rsidR="0059262A">
        <w:rPr>
          <w:lang w:val="en-GB"/>
        </w:rPr>
        <w:t>, K.A.J. Borthwick, M. Hill, M.B. McDonnel, “</w:t>
      </w:r>
      <w:r w:rsidR="0059262A" w:rsidRPr="0059262A">
        <w:rPr>
          <w:lang w:val="en-GB"/>
        </w:rPr>
        <w:t>Spore and micro-particle capture on an immunosensor surface in an ultrasound standing wave system</w:t>
      </w:r>
      <w:r w:rsidR="0059262A">
        <w:rPr>
          <w:lang w:val="en-GB"/>
        </w:rPr>
        <w:t xml:space="preserve">”, </w:t>
      </w:r>
      <w:proofErr w:type="spellStart"/>
      <w:r w:rsidR="0059262A">
        <w:rPr>
          <w:lang w:val="en-GB"/>
        </w:rPr>
        <w:t>Biosens</w:t>
      </w:r>
      <w:proofErr w:type="spellEnd"/>
      <w:r w:rsidR="0059262A">
        <w:rPr>
          <w:lang w:val="en-GB"/>
        </w:rPr>
        <w:t xml:space="preserve"> </w:t>
      </w:r>
      <w:proofErr w:type="spellStart"/>
      <w:r w:rsidR="0059262A">
        <w:rPr>
          <w:lang w:val="en-GB"/>
        </w:rPr>
        <w:t>Bioelectron</w:t>
      </w:r>
      <w:proofErr w:type="spellEnd"/>
      <w:r w:rsidR="0059262A">
        <w:rPr>
          <w:lang w:val="en-GB"/>
        </w:rPr>
        <w:t>, 21 (2005), pp. 758-767</w:t>
      </w:r>
    </w:p>
    <w:p w14:paraId="1F4E36D0" w14:textId="1EC0C3EB" w:rsidR="00795D20" w:rsidRDefault="00795D20">
      <w:pPr>
        <w:pStyle w:val="JASAReferencesAlphabetical"/>
      </w:pPr>
      <w:r w:rsidRPr="001727EE">
        <w:rPr>
          <w:vertAlign w:val="superscript"/>
        </w:rPr>
        <w:t>34</w:t>
      </w:r>
      <w:r w:rsidR="001727EE">
        <w:t>H. Bruus, “</w:t>
      </w:r>
      <w:r w:rsidR="001727EE" w:rsidRPr="001727EE">
        <w:t>Acoustofluidics 7: The acoustic radiation force on small particles</w:t>
      </w:r>
      <w:r w:rsidR="001727EE">
        <w:t>”, Lab Chip, 12, (2012), pp. 1014-1021</w:t>
      </w:r>
    </w:p>
    <w:p w14:paraId="5DBFFE30" w14:textId="3F07DBF7" w:rsidR="00795D20" w:rsidRDefault="00795D20">
      <w:pPr>
        <w:pStyle w:val="JASAReferencesAlphabetical"/>
      </w:pPr>
      <w:r w:rsidRPr="001727EE">
        <w:rPr>
          <w:vertAlign w:val="superscript"/>
        </w:rPr>
        <w:t>35</w:t>
      </w:r>
      <w:r w:rsidR="00010C07">
        <w:rPr>
          <w:vertAlign w:val="superscript"/>
        </w:rPr>
        <w:t xml:space="preserve"> </w:t>
      </w:r>
      <w:r w:rsidR="00010C07">
        <w:t xml:space="preserve">P. Glynne-Jones, R.J. </w:t>
      </w:r>
      <w:proofErr w:type="spellStart"/>
      <w:r w:rsidR="00010C07">
        <w:t>Boltryk</w:t>
      </w:r>
      <w:proofErr w:type="spellEnd"/>
      <w:r w:rsidR="00010C07">
        <w:t>, M. Hill</w:t>
      </w:r>
      <w:r w:rsidR="001727EE">
        <w:t xml:space="preserve"> “</w:t>
      </w:r>
      <w:r w:rsidR="001727EE" w:rsidRPr="001727EE">
        <w:t xml:space="preserve">Acoustofluidics </w:t>
      </w:r>
      <w:r w:rsidR="001727EE">
        <w:t>9</w:t>
      </w:r>
      <w:r w:rsidR="001727EE" w:rsidRPr="001727EE">
        <w:t>: Modelling and applications of planar resonant devices for acoustic particle manipulation</w:t>
      </w:r>
      <w:r w:rsidR="001727EE">
        <w:t>”, Lab Chip, 12, (2012), pp. 1417-1426</w:t>
      </w:r>
    </w:p>
    <w:p w14:paraId="235E5D07" w14:textId="6928946F" w:rsidR="00795D20" w:rsidRPr="001727EE" w:rsidRDefault="00795D20">
      <w:pPr>
        <w:pStyle w:val="JASAReferencesAlphabetical"/>
        <w:rPr>
          <w:lang w:val="en-GB"/>
        </w:rPr>
      </w:pPr>
      <w:r w:rsidRPr="001727EE">
        <w:rPr>
          <w:vertAlign w:val="superscript"/>
          <w:lang w:val="en-GB"/>
        </w:rPr>
        <w:t>36</w:t>
      </w:r>
      <w:r w:rsidR="001727EE" w:rsidRPr="001727EE">
        <w:rPr>
          <w:lang w:val="en-GB"/>
        </w:rPr>
        <w:t xml:space="preserve">A. </w:t>
      </w:r>
      <w:proofErr w:type="spellStart"/>
      <w:r w:rsidR="001727EE" w:rsidRPr="001727EE">
        <w:rPr>
          <w:lang w:val="en-GB"/>
        </w:rPr>
        <w:t>Lenshof</w:t>
      </w:r>
      <w:proofErr w:type="spellEnd"/>
      <w:r w:rsidR="001727EE" w:rsidRPr="001727EE">
        <w:rPr>
          <w:lang w:val="en-GB"/>
        </w:rPr>
        <w:t xml:space="preserve">, M. Evander, T. Laurell, J. Nilsson, </w:t>
      </w:r>
      <w:r w:rsidR="001727EE">
        <w:rPr>
          <w:lang w:val="en-GB"/>
        </w:rPr>
        <w:t>“</w:t>
      </w:r>
      <w:r w:rsidR="001727EE" w:rsidRPr="001727EE">
        <w:rPr>
          <w:lang w:val="en-GB"/>
        </w:rPr>
        <w:t>Acoustofluidics 5: Building microfluidic acoustic resonators</w:t>
      </w:r>
      <w:r w:rsidR="001727EE">
        <w:rPr>
          <w:lang w:val="en-GB"/>
        </w:rPr>
        <w:t>”, Lab Chip, 12 (2012), pp. 684-695</w:t>
      </w:r>
    </w:p>
    <w:p w14:paraId="05D24C1E" w14:textId="74B7411E" w:rsidR="00795D20" w:rsidRDefault="00795D20">
      <w:pPr>
        <w:pStyle w:val="JASAReferencesAlphabetical"/>
      </w:pPr>
      <w:r w:rsidRPr="008F7CF2">
        <w:rPr>
          <w:vertAlign w:val="superscript"/>
        </w:rPr>
        <w:t>37</w:t>
      </w:r>
      <w:r w:rsidR="008F7CF2">
        <w:t>J.J. Hawkes, M.J. Long, W.T. Coakley, M.B. McDonnell, “</w:t>
      </w:r>
      <w:r w:rsidR="008F7CF2" w:rsidRPr="008F7CF2">
        <w:t>Ultrasonic deposition of cells on a surface</w:t>
      </w:r>
      <w:r w:rsidR="008F7CF2">
        <w:t xml:space="preserve">”, </w:t>
      </w:r>
      <w:proofErr w:type="spellStart"/>
      <w:r w:rsidR="008F7CF2">
        <w:t>Biosens</w:t>
      </w:r>
      <w:proofErr w:type="spellEnd"/>
      <w:r w:rsidR="008F7CF2">
        <w:t xml:space="preserve"> </w:t>
      </w:r>
      <w:proofErr w:type="spellStart"/>
      <w:r w:rsidR="008F7CF2">
        <w:t>Bioelectron</w:t>
      </w:r>
      <w:proofErr w:type="spellEnd"/>
      <w:r w:rsidR="008F7CF2">
        <w:t>, 19 (2004), pp. 1021-1028</w:t>
      </w:r>
    </w:p>
    <w:p w14:paraId="1E9B3F97" w14:textId="5B7C8DB1" w:rsidR="00795D20" w:rsidRDefault="00795D20">
      <w:pPr>
        <w:pStyle w:val="JASAReferencesAlphabetical"/>
      </w:pPr>
      <w:r w:rsidRPr="236894FE">
        <w:rPr>
          <w:vertAlign w:val="superscript"/>
        </w:rPr>
        <w:t>38</w:t>
      </w:r>
      <w:r w:rsidR="00D07266">
        <w:t>P.G</w:t>
      </w:r>
      <w:r w:rsidR="008F7CF2">
        <w:t xml:space="preserve">lynne-Jones, R.J. </w:t>
      </w:r>
      <w:proofErr w:type="spellStart"/>
      <w:r w:rsidR="008F7CF2">
        <w:t>Boltryk</w:t>
      </w:r>
      <w:proofErr w:type="spellEnd"/>
      <w:r w:rsidR="008F7CF2">
        <w:t xml:space="preserve">, M. Hill, R. Harris, P. </w:t>
      </w:r>
      <w:proofErr w:type="spellStart"/>
      <w:r w:rsidR="008F7CF2">
        <w:t>Paclet</w:t>
      </w:r>
      <w:proofErr w:type="spellEnd"/>
      <w:r w:rsidR="008F7CF2">
        <w:t>, “</w:t>
      </w:r>
      <w:r w:rsidR="008F7CF2" w:rsidRPr="008F7CF2">
        <w:t>Robust acoustic particle</w:t>
      </w:r>
      <w:r w:rsidR="008F7CF2">
        <w:t xml:space="preserve"> </w:t>
      </w:r>
      <w:r w:rsidR="008F7CF2" w:rsidRPr="008F7CF2">
        <w:t>manipulation: A thin-reflector design for moving particles to a surface</w:t>
      </w:r>
      <w:r w:rsidR="008F7CF2">
        <w:t xml:space="preserve">”, J </w:t>
      </w:r>
      <w:proofErr w:type="spellStart"/>
      <w:r w:rsidR="008F7CF2">
        <w:t>Acoust</w:t>
      </w:r>
      <w:proofErr w:type="spellEnd"/>
      <w:r w:rsidR="008F7CF2">
        <w:t xml:space="preserve"> Soc Am, 126 (2009), pp. EL75-EL79</w:t>
      </w:r>
    </w:p>
    <w:p w14:paraId="723309A5" w14:textId="493F9E60" w:rsidR="00795D20" w:rsidRDefault="378A1F40">
      <w:pPr>
        <w:pStyle w:val="JASAReferencesAlphabetical"/>
      </w:pPr>
      <w:r w:rsidRPr="10A6ACA3">
        <w:rPr>
          <w:vertAlign w:val="superscript"/>
        </w:rPr>
        <w:t>39</w:t>
      </w:r>
      <w:r w:rsidR="7392AE16">
        <w:t>M. Hill, Y. Shen, J.J. Hawkes, “Modelling of layered resonators for ultrasonic separation”, Ultrasonics, 40 (2002), pp. 385-392</w:t>
      </w:r>
    </w:p>
    <w:p w14:paraId="63B658FC" w14:textId="15C7A20D" w:rsidR="52C10D94" w:rsidRDefault="52C10D94" w:rsidP="10A6ACA3">
      <w:pPr>
        <w:pStyle w:val="JASAReferencesAlphabetical"/>
        <w:rPr>
          <w:rFonts w:eastAsia="Calibri" w:cs="Arial"/>
        </w:rPr>
      </w:pPr>
      <w:r w:rsidRPr="00080D77">
        <w:rPr>
          <w:rFonts w:eastAsia="Calibri" w:cs="Arial"/>
          <w:vertAlign w:val="superscript"/>
        </w:rPr>
        <w:t>40</w:t>
      </w:r>
      <w:r w:rsidR="01A95981" w:rsidRPr="10A6ACA3">
        <w:rPr>
          <w:rFonts w:eastAsia="Calibri" w:cs="Arial"/>
        </w:rPr>
        <w:t xml:space="preserve">P. Glynne-Jones, R.J. </w:t>
      </w:r>
      <w:proofErr w:type="spellStart"/>
      <w:r w:rsidR="01A95981" w:rsidRPr="10A6ACA3">
        <w:rPr>
          <w:rFonts w:eastAsia="Calibri" w:cs="Arial"/>
        </w:rPr>
        <w:t>Boltryk</w:t>
      </w:r>
      <w:proofErr w:type="spellEnd"/>
      <w:r w:rsidR="01A95981" w:rsidRPr="10A6ACA3">
        <w:rPr>
          <w:rFonts w:eastAsia="Calibri" w:cs="Arial"/>
        </w:rPr>
        <w:t>, N.R. Harris, A.W.J. Cranny, M. Hill, "Mode-switching: a new technique fo</w:t>
      </w:r>
      <w:r w:rsidR="6A18981A" w:rsidRPr="10A6ACA3">
        <w:rPr>
          <w:rFonts w:eastAsia="Calibri" w:cs="Arial"/>
        </w:rPr>
        <w:t>r electronically varying the agglomeration position in an acoustic particle manipulator", Ultrasonics 50 (2010), pp. 68-75</w:t>
      </w:r>
    </w:p>
    <w:p w14:paraId="3AFFD70E" w14:textId="6BDD1163" w:rsidR="00795D20" w:rsidRDefault="378A1F40">
      <w:pPr>
        <w:pStyle w:val="JASAReferencesAlphabetical"/>
      </w:pPr>
      <w:r w:rsidRPr="10A6ACA3">
        <w:rPr>
          <w:vertAlign w:val="superscript"/>
        </w:rPr>
        <w:t>4</w:t>
      </w:r>
      <w:r w:rsidR="310A93DD" w:rsidRPr="10A6ACA3">
        <w:rPr>
          <w:vertAlign w:val="superscript"/>
        </w:rPr>
        <w:t>1</w:t>
      </w:r>
      <w:r w:rsidR="7392AE16">
        <w:t>A type of white blood cell roughly 15 times bigger than a BG spore.</w:t>
      </w:r>
    </w:p>
    <w:p w14:paraId="73F1376A" w14:textId="0F2DF7A2" w:rsidR="002E6512" w:rsidRPr="002E6512" w:rsidRDefault="73D9DC48">
      <w:pPr>
        <w:pStyle w:val="JASAReferencesAlphabetical"/>
      </w:pPr>
      <w:r w:rsidRPr="10A6ACA3">
        <w:rPr>
          <w:vertAlign w:val="superscript"/>
        </w:rPr>
        <w:t>4</w:t>
      </w:r>
      <w:r w:rsidR="43E2502F" w:rsidRPr="10A6ACA3">
        <w:rPr>
          <w:vertAlign w:val="superscript"/>
        </w:rPr>
        <w:t>2</w:t>
      </w:r>
      <w:r>
        <w:t xml:space="preserve">A.D. Edelstein, M.A. </w:t>
      </w:r>
      <w:proofErr w:type="spellStart"/>
      <w:r>
        <w:t>Tsuchida</w:t>
      </w:r>
      <w:proofErr w:type="spellEnd"/>
      <w:r>
        <w:t xml:space="preserve">, N. </w:t>
      </w:r>
      <w:proofErr w:type="spellStart"/>
      <w:r>
        <w:t>Amodaj</w:t>
      </w:r>
      <w:proofErr w:type="spellEnd"/>
      <w:r>
        <w:t xml:space="preserve">, H. Pinkard, R.D. Vale, N. Stuurman, “Advanced methods of microscope control using </w:t>
      </w:r>
      <w:proofErr w:type="spellStart"/>
      <w:r w:rsidRPr="10A6ACA3">
        <w:rPr>
          <w:rFonts w:ascii="Calibri" w:hAnsi="Calibri" w:cs="Calibri"/>
        </w:rPr>
        <w:t>μ</w:t>
      </w:r>
      <w:r>
        <w:t>Manager</w:t>
      </w:r>
      <w:proofErr w:type="spellEnd"/>
      <w:r>
        <w:t xml:space="preserve"> software”, Journal of Biological Methods, 1 (2014)</w:t>
      </w:r>
    </w:p>
    <w:p w14:paraId="3BA39619" w14:textId="5B3AB4CC" w:rsidR="00795D20" w:rsidRDefault="378A1F40">
      <w:pPr>
        <w:pStyle w:val="JASAReferencesAlphabetical"/>
      </w:pPr>
      <w:r w:rsidRPr="10A6ACA3">
        <w:rPr>
          <w:vertAlign w:val="superscript"/>
        </w:rPr>
        <w:lastRenderedPageBreak/>
        <w:t>4</w:t>
      </w:r>
      <w:r w:rsidR="308E07F6" w:rsidRPr="10A6ACA3">
        <w:rPr>
          <w:vertAlign w:val="superscript"/>
        </w:rPr>
        <w:t>3</w:t>
      </w:r>
      <w:r w:rsidR="7392AE16">
        <w:t>B. Massey, “Mechanics of Fluids”, Special Indian Edition 8</w:t>
      </w:r>
      <w:r w:rsidR="7392AE16" w:rsidRPr="10A6ACA3">
        <w:rPr>
          <w:vertAlign w:val="superscript"/>
        </w:rPr>
        <w:t>th</w:t>
      </w:r>
      <w:r w:rsidR="7392AE16">
        <w:t>, (Taylor and Francis, London, UK, 2010), ch.6, pp. 191-195</w:t>
      </w:r>
    </w:p>
    <w:p w14:paraId="535094B8" w14:textId="2509B260" w:rsidR="00795D20" w:rsidRDefault="378A1F40">
      <w:pPr>
        <w:pStyle w:val="JASAReferencesAlphabetical"/>
      </w:pPr>
      <w:r w:rsidRPr="10A6ACA3">
        <w:rPr>
          <w:vertAlign w:val="superscript"/>
        </w:rPr>
        <w:t>4</w:t>
      </w:r>
      <w:r w:rsidR="2B0C2191" w:rsidRPr="10A6ACA3">
        <w:rPr>
          <w:vertAlign w:val="superscript"/>
        </w:rPr>
        <w:t>4</w:t>
      </w:r>
      <w:r w:rsidR="7392AE16">
        <w:t xml:space="preserve">M. Carrera, R.O. </w:t>
      </w:r>
      <w:proofErr w:type="spellStart"/>
      <w:r w:rsidR="7392AE16">
        <w:t>Zandomeni</w:t>
      </w:r>
      <w:proofErr w:type="spellEnd"/>
      <w:r w:rsidR="7392AE16">
        <w:t xml:space="preserve">, J.-L. </w:t>
      </w:r>
      <w:proofErr w:type="spellStart"/>
      <w:r w:rsidR="7392AE16">
        <w:t>Sagripanti</w:t>
      </w:r>
      <w:proofErr w:type="spellEnd"/>
      <w:r w:rsidR="7392AE16">
        <w:t xml:space="preserve">, “Wet and dry density of </w:t>
      </w:r>
      <w:r w:rsidR="7392AE16" w:rsidRPr="10A6ACA3">
        <w:rPr>
          <w:i/>
          <w:iCs/>
        </w:rPr>
        <w:t>Bacillus anthracis</w:t>
      </w:r>
      <w:r w:rsidR="7392AE16">
        <w:t xml:space="preserve"> and other </w:t>
      </w:r>
      <w:r w:rsidR="7392AE16" w:rsidRPr="10A6ACA3">
        <w:rPr>
          <w:i/>
          <w:iCs/>
        </w:rPr>
        <w:t>Bacillus</w:t>
      </w:r>
      <w:r w:rsidR="7392AE16">
        <w:t xml:space="preserve"> species”, Journal of Applied Microbiology, 105 (2008), pp. 68-77</w:t>
      </w:r>
    </w:p>
    <w:p w14:paraId="4CA571A3" w14:textId="14DB5680" w:rsidR="00795D20" w:rsidRDefault="378A1F40">
      <w:pPr>
        <w:pStyle w:val="JASAReferencesAlphabetical"/>
      </w:pPr>
      <w:r w:rsidRPr="10A6ACA3">
        <w:rPr>
          <w:vertAlign w:val="superscript"/>
        </w:rPr>
        <w:t>4</w:t>
      </w:r>
      <w:r w:rsidR="77EFD1F5" w:rsidRPr="10A6ACA3">
        <w:rPr>
          <w:vertAlign w:val="superscript"/>
        </w:rPr>
        <w:t>5</w:t>
      </w:r>
      <w:r w:rsidR="7392AE16">
        <w:t xml:space="preserve">“Water – Dynamic and Kinematic Viscosity”, </w:t>
      </w:r>
      <w:hyperlink r:id="rId24">
        <w:r w:rsidR="7392AE16" w:rsidRPr="10A6ACA3">
          <w:rPr>
            <w:rStyle w:val="Hyperlink"/>
          </w:rPr>
          <w:t>https://www.engineeringtoolbox.com/water-dynamic-kinematic-viscosity-d_596.html</w:t>
        </w:r>
      </w:hyperlink>
      <w:r w:rsidR="7392AE16">
        <w:t>, Last accessed: 2021/03/27</w:t>
      </w:r>
    </w:p>
    <w:p w14:paraId="73FD4D48" w14:textId="12397CD9" w:rsidR="00795D20" w:rsidRDefault="378A1F40">
      <w:pPr>
        <w:pStyle w:val="JASAReferencesAlphabetical"/>
        <w:rPr>
          <w:lang w:val="en-GB"/>
        </w:rPr>
      </w:pPr>
      <w:r w:rsidRPr="10A6ACA3">
        <w:rPr>
          <w:vertAlign w:val="superscript"/>
          <w:lang w:val="en-GB"/>
        </w:rPr>
        <w:t>4</w:t>
      </w:r>
      <w:r w:rsidR="1D68DEFD" w:rsidRPr="10A6ACA3">
        <w:rPr>
          <w:vertAlign w:val="superscript"/>
          <w:lang w:val="en-GB"/>
        </w:rPr>
        <w:t>6</w:t>
      </w:r>
      <w:r w:rsidR="7392AE16" w:rsidRPr="10A6ACA3">
        <w:rPr>
          <w:lang w:val="en-GB"/>
        </w:rPr>
        <w:t xml:space="preserve">S.J. Gray, M.A. </w:t>
      </w:r>
      <w:proofErr w:type="spellStart"/>
      <w:r w:rsidR="7392AE16" w:rsidRPr="10A6ACA3">
        <w:rPr>
          <w:lang w:val="en-GB"/>
        </w:rPr>
        <w:t>Sobanski</w:t>
      </w:r>
      <w:proofErr w:type="spellEnd"/>
      <w:r w:rsidR="7392AE16" w:rsidRPr="10A6ACA3">
        <w:rPr>
          <w:lang w:val="en-GB"/>
        </w:rPr>
        <w:t xml:space="preserve">, E.B. Kaczmarski, M. </w:t>
      </w:r>
      <w:proofErr w:type="spellStart"/>
      <w:r w:rsidR="7392AE16" w:rsidRPr="10A6ACA3">
        <w:rPr>
          <w:lang w:val="en-GB"/>
        </w:rPr>
        <w:t>Guiver</w:t>
      </w:r>
      <w:proofErr w:type="spellEnd"/>
      <w:r w:rsidR="7392AE16" w:rsidRPr="10A6ACA3">
        <w:rPr>
          <w:lang w:val="en-GB"/>
        </w:rPr>
        <w:t xml:space="preserve">, W.J. Marsh, R. Borrow, R.A. Barnes, W.T. Coakley, </w:t>
      </w:r>
      <w:r w:rsidR="05919865" w:rsidRPr="10A6ACA3">
        <w:rPr>
          <w:lang w:val="en-GB"/>
        </w:rPr>
        <w:t xml:space="preserve">“Ultrasound-Enhanced Latex </w:t>
      </w:r>
      <w:proofErr w:type="spellStart"/>
      <w:r w:rsidR="05919865" w:rsidRPr="10A6ACA3">
        <w:rPr>
          <w:lang w:val="en-GB"/>
        </w:rPr>
        <w:t>Immunoagglutination</w:t>
      </w:r>
      <w:proofErr w:type="spellEnd"/>
      <w:r w:rsidR="05919865" w:rsidRPr="10A6ACA3">
        <w:rPr>
          <w:lang w:val="en-GB"/>
        </w:rPr>
        <w:t xml:space="preserve"> and PCR as Complementary Methods for Non-Culture-Based Confirmation of Meningococcal Disease”, Journal of Clinical Microbiology, 37 (1999), pp. 1797-1801</w:t>
      </w:r>
    </w:p>
    <w:p w14:paraId="6225E64E" w14:textId="44FE7DD1" w:rsidR="002D7A37" w:rsidRDefault="009B6C7E" w:rsidP="00EA610A">
      <w:pPr>
        <w:pStyle w:val="Headings-Acknowlegements"/>
        <w:rPr>
          <w:lang w:val="en-GB"/>
        </w:rPr>
      </w:pPr>
      <w:r>
        <w:rPr>
          <w:lang w:val="en-GB"/>
        </w:rPr>
        <w:t>TABLES</w:t>
      </w:r>
    </w:p>
    <w:p w14:paraId="5EC10637" w14:textId="77777777" w:rsidR="000A23B1" w:rsidRDefault="000A23B1" w:rsidP="000A23B1">
      <w:pPr>
        <w:pStyle w:val="JASAFigureCaptionsandEndnotes"/>
      </w:pPr>
      <w:r>
        <w:t>TABLE I. Layer thickness and modelled material properties of the device. The thickness normalization was done to the wavelength of 922 kHz, the mean resonant frequency of the device.</w:t>
      </w:r>
    </w:p>
    <w:tbl>
      <w:tblPr>
        <w:tblStyle w:val="TableGrid"/>
        <w:tblW w:w="9781"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1709"/>
        <w:gridCol w:w="1237"/>
        <w:gridCol w:w="1354"/>
        <w:gridCol w:w="1375"/>
        <w:gridCol w:w="1266"/>
        <w:gridCol w:w="1107"/>
        <w:gridCol w:w="1733"/>
      </w:tblGrid>
      <w:tr w:rsidR="000A23B1" w14:paraId="37123044" w14:textId="77777777" w:rsidTr="00760A68">
        <w:tc>
          <w:tcPr>
            <w:tcW w:w="1709" w:type="dxa"/>
            <w:tcMar>
              <w:top w:w="115" w:type="dxa"/>
              <w:left w:w="115" w:type="dxa"/>
              <w:bottom w:w="115" w:type="dxa"/>
              <w:right w:w="115" w:type="dxa"/>
            </w:tcMar>
            <w:vAlign w:val="center"/>
          </w:tcPr>
          <w:p w14:paraId="2E184718" w14:textId="77777777" w:rsidR="000A23B1" w:rsidRDefault="000A23B1" w:rsidP="00E707E1">
            <w:pPr>
              <w:pStyle w:val="JASABodyText"/>
              <w:rPr>
                <w:sz w:val="14"/>
                <w:szCs w:val="14"/>
              </w:rPr>
            </w:pPr>
            <w:r w:rsidRPr="4649C329">
              <w:t>Layer</w:t>
            </w:r>
          </w:p>
        </w:tc>
        <w:tc>
          <w:tcPr>
            <w:tcW w:w="1237" w:type="dxa"/>
            <w:tcMar>
              <w:top w:w="115" w:type="dxa"/>
              <w:left w:w="115" w:type="dxa"/>
              <w:bottom w:w="115" w:type="dxa"/>
              <w:right w:w="115" w:type="dxa"/>
            </w:tcMar>
            <w:vAlign w:val="center"/>
          </w:tcPr>
          <w:p w14:paraId="746C38C2" w14:textId="77777777" w:rsidR="000A23B1" w:rsidRDefault="000A23B1" w:rsidP="00080D77">
            <w:pPr>
              <w:pStyle w:val="JASABodyText"/>
              <w:ind w:firstLine="0"/>
              <w:rPr>
                <w:sz w:val="14"/>
                <w:szCs w:val="14"/>
              </w:rPr>
            </w:pPr>
            <w:r w:rsidRPr="4649C329">
              <w:t>Thickness (µm)</w:t>
            </w:r>
          </w:p>
        </w:tc>
        <w:tc>
          <w:tcPr>
            <w:tcW w:w="1354" w:type="dxa"/>
            <w:tcMar>
              <w:top w:w="115" w:type="dxa"/>
              <w:left w:w="115" w:type="dxa"/>
              <w:bottom w:w="115" w:type="dxa"/>
              <w:right w:w="115" w:type="dxa"/>
            </w:tcMar>
            <w:vAlign w:val="center"/>
          </w:tcPr>
          <w:p w14:paraId="76CA70E5" w14:textId="77777777" w:rsidR="000A23B1" w:rsidRDefault="000A23B1" w:rsidP="00080D77">
            <w:pPr>
              <w:pStyle w:val="JASABodyText"/>
              <w:ind w:firstLine="0"/>
              <w:rPr>
                <w:sz w:val="14"/>
                <w:szCs w:val="14"/>
              </w:rPr>
            </w:pPr>
            <w:r w:rsidRPr="4649C329">
              <w:t>Thickness/ λ</w:t>
            </w:r>
          </w:p>
        </w:tc>
        <w:tc>
          <w:tcPr>
            <w:tcW w:w="1375" w:type="dxa"/>
            <w:tcMar>
              <w:top w:w="115" w:type="dxa"/>
              <w:left w:w="115" w:type="dxa"/>
              <w:bottom w:w="115" w:type="dxa"/>
              <w:right w:w="115" w:type="dxa"/>
            </w:tcMar>
            <w:vAlign w:val="center"/>
          </w:tcPr>
          <w:p w14:paraId="4F59FC4C" w14:textId="77777777" w:rsidR="000A23B1" w:rsidRDefault="000A23B1" w:rsidP="00080D77">
            <w:pPr>
              <w:pStyle w:val="JASABodyText"/>
              <w:ind w:firstLine="0"/>
              <w:rPr>
                <w:sz w:val="14"/>
                <w:szCs w:val="14"/>
              </w:rPr>
            </w:pPr>
            <w:r w:rsidRPr="4649C329">
              <w:t>Material</w:t>
            </w:r>
          </w:p>
        </w:tc>
        <w:tc>
          <w:tcPr>
            <w:tcW w:w="1266" w:type="dxa"/>
            <w:tcMar>
              <w:top w:w="115" w:type="dxa"/>
              <w:left w:w="115" w:type="dxa"/>
              <w:bottom w:w="115" w:type="dxa"/>
              <w:right w:w="115" w:type="dxa"/>
            </w:tcMar>
            <w:vAlign w:val="center"/>
          </w:tcPr>
          <w:p w14:paraId="4A30DA3B" w14:textId="77777777" w:rsidR="000A23B1" w:rsidRDefault="000A23B1" w:rsidP="00080D77">
            <w:pPr>
              <w:pStyle w:val="JASABodyText"/>
              <w:ind w:firstLine="0"/>
              <w:rPr>
                <w:sz w:val="14"/>
                <w:szCs w:val="14"/>
              </w:rPr>
            </w:pPr>
            <w:r w:rsidRPr="4649C329">
              <w:t>Density (kg/m</w:t>
            </w:r>
            <w:r w:rsidRPr="4649C329">
              <w:rPr>
                <w:vertAlign w:val="superscript"/>
              </w:rPr>
              <w:t>3</w:t>
            </w:r>
            <w:r w:rsidRPr="4649C329">
              <w:t>)</w:t>
            </w:r>
          </w:p>
        </w:tc>
        <w:tc>
          <w:tcPr>
            <w:tcW w:w="1107" w:type="dxa"/>
            <w:tcMar>
              <w:top w:w="115" w:type="dxa"/>
              <w:left w:w="115" w:type="dxa"/>
              <w:bottom w:w="115" w:type="dxa"/>
              <w:right w:w="115" w:type="dxa"/>
            </w:tcMar>
            <w:vAlign w:val="center"/>
          </w:tcPr>
          <w:p w14:paraId="4F30F57B" w14:textId="77777777" w:rsidR="000A23B1" w:rsidRDefault="000A23B1" w:rsidP="00080D77">
            <w:pPr>
              <w:pStyle w:val="JASABodyText"/>
              <w:ind w:firstLine="0"/>
              <w:rPr>
                <w:sz w:val="14"/>
                <w:szCs w:val="14"/>
              </w:rPr>
            </w:pPr>
            <w:r w:rsidRPr="4649C329">
              <w:t>Speed of sound (m/s</w:t>
            </w:r>
            <w:r w:rsidRPr="4649C329">
              <w:rPr>
                <w:vertAlign w:val="superscript"/>
              </w:rPr>
              <w:t>2</w:t>
            </w:r>
            <w:r w:rsidRPr="4649C329">
              <w:t>)</w:t>
            </w:r>
          </w:p>
        </w:tc>
        <w:tc>
          <w:tcPr>
            <w:tcW w:w="1733" w:type="dxa"/>
            <w:tcMar>
              <w:top w:w="115" w:type="dxa"/>
              <w:left w:w="115" w:type="dxa"/>
              <w:bottom w:w="115" w:type="dxa"/>
              <w:right w:w="115" w:type="dxa"/>
            </w:tcMar>
            <w:vAlign w:val="center"/>
          </w:tcPr>
          <w:p w14:paraId="244646AD" w14:textId="77777777" w:rsidR="000A23B1" w:rsidRDefault="000A23B1" w:rsidP="00080D77">
            <w:pPr>
              <w:pStyle w:val="JASABodyText"/>
              <w:ind w:firstLine="0"/>
              <w:rPr>
                <w:sz w:val="14"/>
                <w:szCs w:val="14"/>
              </w:rPr>
            </w:pPr>
            <w:r>
              <w:t>Acoustic impedance (</w:t>
            </w:r>
            <w:proofErr w:type="spellStart"/>
            <w:r>
              <w:t>Mrayl</w:t>
            </w:r>
            <w:proofErr w:type="spellEnd"/>
            <w:r>
              <w:t>)</w:t>
            </w:r>
          </w:p>
        </w:tc>
      </w:tr>
      <w:tr w:rsidR="000A23B1" w14:paraId="70B9710A" w14:textId="77777777" w:rsidTr="00760A68">
        <w:tc>
          <w:tcPr>
            <w:tcW w:w="1709" w:type="dxa"/>
            <w:tcMar>
              <w:top w:w="115" w:type="dxa"/>
              <w:left w:w="115" w:type="dxa"/>
              <w:bottom w:w="115" w:type="dxa"/>
              <w:right w:w="115" w:type="dxa"/>
            </w:tcMar>
            <w:vAlign w:val="center"/>
          </w:tcPr>
          <w:p w14:paraId="4FD27D3D" w14:textId="77777777" w:rsidR="000A23B1" w:rsidRDefault="000A23B1" w:rsidP="00E707E1">
            <w:pPr>
              <w:pStyle w:val="JASABodyText"/>
              <w:rPr>
                <w:sz w:val="14"/>
                <w:szCs w:val="14"/>
              </w:rPr>
            </w:pPr>
            <w:r w:rsidRPr="4649C329">
              <w:t>Transducer</w:t>
            </w:r>
          </w:p>
        </w:tc>
        <w:tc>
          <w:tcPr>
            <w:tcW w:w="1237" w:type="dxa"/>
            <w:tcMar>
              <w:top w:w="115" w:type="dxa"/>
              <w:left w:w="115" w:type="dxa"/>
              <w:bottom w:w="115" w:type="dxa"/>
              <w:right w:w="115" w:type="dxa"/>
            </w:tcMar>
            <w:vAlign w:val="center"/>
          </w:tcPr>
          <w:p w14:paraId="591B7383" w14:textId="77777777" w:rsidR="000A23B1" w:rsidRDefault="000A23B1" w:rsidP="00E707E1">
            <w:pPr>
              <w:pStyle w:val="JASABodyText"/>
              <w:rPr>
                <w:sz w:val="14"/>
                <w:szCs w:val="14"/>
              </w:rPr>
            </w:pPr>
            <w:r w:rsidRPr="4649C329">
              <w:t>1000</w:t>
            </w:r>
          </w:p>
        </w:tc>
        <w:tc>
          <w:tcPr>
            <w:tcW w:w="1354" w:type="dxa"/>
            <w:tcMar>
              <w:top w:w="115" w:type="dxa"/>
              <w:left w:w="115" w:type="dxa"/>
              <w:bottom w:w="115" w:type="dxa"/>
              <w:right w:w="115" w:type="dxa"/>
            </w:tcMar>
            <w:vAlign w:val="center"/>
          </w:tcPr>
          <w:p w14:paraId="0D2B4714" w14:textId="77777777" w:rsidR="000A23B1" w:rsidRDefault="000A23B1" w:rsidP="00E707E1">
            <w:pPr>
              <w:pStyle w:val="JASABodyText"/>
              <w:rPr>
                <w:sz w:val="14"/>
                <w:szCs w:val="14"/>
              </w:rPr>
            </w:pPr>
            <w:r w:rsidRPr="4649C329">
              <w:t>0.182</w:t>
            </w:r>
          </w:p>
        </w:tc>
        <w:tc>
          <w:tcPr>
            <w:tcW w:w="1375" w:type="dxa"/>
            <w:tcMar>
              <w:top w:w="115" w:type="dxa"/>
              <w:left w:w="115" w:type="dxa"/>
              <w:bottom w:w="115" w:type="dxa"/>
              <w:right w:w="115" w:type="dxa"/>
            </w:tcMar>
            <w:vAlign w:val="center"/>
          </w:tcPr>
          <w:p w14:paraId="50527F9D" w14:textId="77777777" w:rsidR="000A23B1" w:rsidRDefault="000A23B1" w:rsidP="00080D77">
            <w:pPr>
              <w:pStyle w:val="JASABodyText"/>
              <w:ind w:firstLine="0"/>
              <w:rPr>
                <w:sz w:val="14"/>
                <w:szCs w:val="14"/>
              </w:rPr>
            </w:pPr>
            <w:r w:rsidRPr="4649C329">
              <w:t>PZ26 (Ferroperm)</w:t>
            </w:r>
          </w:p>
        </w:tc>
        <w:tc>
          <w:tcPr>
            <w:tcW w:w="1266" w:type="dxa"/>
            <w:tcMar>
              <w:top w:w="115" w:type="dxa"/>
              <w:left w:w="115" w:type="dxa"/>
              <w:bottom w:w="115" w:type="dxa"/>
              <w:right w:w="115" w:type="dxa"/>
            </w:tcMar>
            <w:vAlign w:val="center"/>
          </w:tcPr>
          <w:p w14:paraId="07F69077" w14:textId="77777777" w:rsidR="000A23B1" w:rsidRDefault="000A23B1" w:rsidP="00E707E1">
            <w:pPr>
              <w:pStyle w:val="JASABodyText"/>
              <w:rPr>
                <w:sz w:val="14"/>
                <w:szCs w:val="14"/>
              </w:rPr>
            </w:pPr>
            <w:r w:rsidRPr="4649C329">
              <w:t>7700</w:t>
            </w:r>
          </w:p>
        </w:tc>
        <w:tc>
          <w:tcPr>
            <w:tcW w:w="1107" w:type="dxa"/>
            <w:tcMar>
              <w:top w:w="115" w:type="dxa"/>
              <w:left w:w="115" w:type="dxa"/>
              <w:bottom w:w="115" w:type="dxa"/>
              <w:right w:w="115" w:type="dxa"/>
            </w:tcMar>
            <w:vAlign w:val="center"/>
          </w:tcPr>
          <w:p w14:paraId="1910E453" w14:textId="77777777" w:rsidR="000A23B1" w:rsidRDefault="000A23B1" w:rsidP="00E707E1">
            <w:pPr>
              <w:pStyle w:val="JASABodyText"/>
              <w:rPr>
                <w:sz w:val="14"/>
                <w:szCs w:val="14"/>
              </w:rPr>
            </w:pPr>
            <w:r w:rsidRPr="4649C329">
              <w:t>4530</w:t>
            </w:r>
          </w:p>
        </w:tc>
        <w:tc>
          <w:tcPr>
            <w:tcW w:w="1733" w:type="dxa"/>
            <w:tcMar>
              <w:top w:w="115" w:type="dxa"/>
              <w:left w:w="115" w:type="dxa"/>
              <w:bottom w:w="115" w:type="dxa"/>
              <w:right w:w="115" w:type="dxa"/>
            </w:tcMar>
            <w:vAlign w:val="center"/>
          </w:tcPr>
          <w:p w14:paraId="3813F562" w14:textId="77777777" w:rsidR="000A23B1" w:rsidRDefault="000A23B1" w:rsidP="00E707E1">
            <w:pPr>
              <w:pStyle w:val="JASABodyText"/>
              <w:rPr>
                <w:sz w:val="14"/>
                <w:szCs w:val="14"/>
              </w:rPr>
            </w:pPr>
            <w:r w:rsidRPr="4649C329">
              <w:t>34.9</w:t>
            </w:r>
          </w:p>
        </w:tc>
      </w:tr>
      <w:tr w:rsidR="000A23B1" w14:paraId="67E3A054" w14:textId="77777777" w:rsidTr="00760A68">
        <w:tc>
          <w:tcPr>
            <w:tcW w:w="1709" w:type="dxa"/>
            <w:tcMar>
              <w:top w:w="115" w:type="dxa"/>
              <w:left w:w="115" w:type="dxa"/>
              <w:bottom w:w="115" w:type="dxa"/>
              <w:right w:w="115" w:type="dxa"/>
            </w:tcMar>
            <w:vAlign w:val="center"/>
          </w:tcPr>
          <w:p w14:paraId="15326E91" w14:textId="77777777" w:rsidR="000A23B1" w:rsidRDefault="000A23B1" w:rsidP="00E707E1">
            <w:pPr>
              <w:pStyle w:val="JASABodyText"/>
              <w:rPr>
                <w:sz w:val="14"/>
                <w:szCs w:val="14"/>
              </w:rPr>
            </w:pPr>
            <w:r w:rsidRPr="4649C329">
              <w:t>Carrier</w:t>
            </w:r>
          </w:p>
        </w:tc>
        <w:tc>
          <w:tcPr>
            <w:tcW w:w="1237" w:type="dxa"/>
            <w:tcMar>
              <w:top w:w="115" w:type="dxa"/>
              <w:left w:w="115" w:type="dxa"/>
              <w:bottom w:w="115" w:type="dxa"/>
              <w:right w:w="115" w:type="dxa"/>
            </w:tcMar>
            <w:vAlign w:val="center"/>
          </w:tcPr>
          <w:p w14:paraId="4AC873BC" w14:textId="77777777" w:rsidR="000A23B1" w:rsidRDefault="000A23B1" w:rsidP="00E707E1">
            <w:pPr>
              <w:pStyle w:val="JASABodyText"/>
              <w:rPr>
                <w:sz w:val="14"/>
                <w:szCs w:val="14"/>
              </w:rPr>
            </w:pPr>
            <w:r w:rsidRPr="4649C329">
              <w:t>980</w:t>
            </w:r>
          </w:p>
        </w:tc>
        <w:tc>
          <w:tcPr>
            <w:tcW w:w="1354" w:type="dxa"/>
            <w:tcMar>
              <w:top w:w="115" w:type="dxa"/>
              <w:left w:w="115" w:type="dxa"/>
              <w:bottom w:w="115" w:type="dxa"/>
              <w:right w:w="115" w:type="dxa"/>
            </w:tcMar>
            <w:vAlign w:val="center"/>
          </w:tcPr>
          <w:p w14:paraId="070CE2F2" w14:textId="77777777" w:rsidR="000A23B1" w:rsidRDefault="000A23B1" w:rsidP="00E707E1">
            <w:pPr>
              <w:pStyle w:val="JASABodyText"/>
              <w:rPr>
                <w:sz w:val="14"/>
                <w:szCs w:val="14"/>
              </w:rPr>
            </w:pPr>
            <w:r w:rsidRPr="4649C329">
              <w:t>0.140</w:t>
            </w:r>
          </w:p>
        </w:tc>
        <w:tc>
          <w:tcPr>
            <w:tcW w:w="1375" w:type="dxa"/>
            <w:tcMar>
              <w:top w:w="115" w:type="dxa"/>
              <w:left w:w="115" w:type="dxa"/>
              <w:bottom w:w="115" w:type="dxa"/>
              <w:right w:w="115" w:type="dxa"/>
            </w:tcMar>
            <w:vAlign w:val="center"/>
          </w:tcPr>
          <w:p w14:paraId="146B03C1" w14:textId="77777777" w:rsidR="000A23B1" w:rsidRDefault="000A23B1" w:rsidP="00080D77">
            <w:pPr>
              <w:pStyle w:val="JASABodyText"/>
              <w:ind w:firstLine="0"/>
              <w:rPr>
                <w:sz w:val="14"/>
                <w:szCs w:val="14"/>
              </w:rPr>
            </w:pPr>
            <w:r w:rsidRPr="4649C329">
              <w:t>Stainless steel</w:t>
            </w:r>
          </w:p>
        </w:tc>
        <w:tc>
          <w:tcPr>
            <w:tcW w:w="1266" w:type="dxa"/>
            <w:tcMar>
              <w:top w:w="115" w:type="dxa"/>
              <w:left w:w="115" w:type="dxa"/>
              <w:bottom w:w="115" w:type="dxa"/>
              <w:right w:w="115" w:type="dxa"/>
            </w:tcMar>
            <w:vAlign w:val="center"/>
          </w:tcPr>
          <w:p w14:paraId="687BD289" w14:textId="77777777" w:rsidR="000A23B1" w:rsidRDefault="000A23B1" w:rsidP="00E707E1">
            <w:pPr>
              <w:pStyle w:val="JASABodyText"/>
              <w:rPr>
                <w:sz w:val="14"/>
                <w:szCs w:val="14"/>
              </w:rPr>
            </w:pPr>
            <w:r w:rsidRPr="4649C329">
              <w:t>7890</w:t>
            </w:r>
          </w:p>
        </w:tc>
        <w:tc>
          <w:tcPr>
            <w:tcW w:w="1107" w:type="dxa"/>
            <w:tcMar>
              <w:top w:w="115" w:type="dxa"/>
              <w:left w:w="115" w:type="dxa"/>
              <w:bottom w:w="115" w:type="dxa"/>
              <w:right w:w="115" w:type="dxa"/>
            </w:tcMar>
            <w:vAlign w:val="center"/>
          </w:tcPr>
          <w:p w14:paraId="7148C049" w14:textId="77777777" w:rsidR="000A23B1" w:rsidRDefault="000A23B1" w:rsidP="00E707E1">
            <w:pPr>
              <w:pStyle w:val="JASABodyText"/>
              <w:rPr>
                <w:sz w:val="14"/>
                <w:szCs w:val="14"/>
              </w:rPr>
            </w:pPr>
            <w:r w:rsidRPr="4649C329">
              <w:t>5790</w:t>
            </w:r>
          </w:p>
        </w:tc>
        <w:tc>
          <w:tcPr>
            <w:tcW w:w="1733" w:type="dxa"/>
            <w:tcMar>
              <w:top w:w="115" w:type="dxa"/>
              <w:left w:w="115" w:type="dxa"/>
              <w:bottom w:w="115" w:type="dxa"/>
              <w:right w:w="115" w:type="dxa"/>
            </w:tcMar>
            <w:vAlign w:val="center"/>
          </w:tcPr>
          <w:p w14:paraId="0F05ADA7" w14:textId="77777777" w:rsidR="000A23B1" w:rsidRDefault="000A23B1" w:rsidP="00E707E1">
            <w:pPr>
              <w:pStyle w:val="JASABodyText"/>
              <w:rPr>
                <w:sz w:val="14"/>
                <w:szCs w:val="14"/>
              </w:rPr>
            </w:pPr>
            <w:r w:rsidRPr="4649C329">
              <w:t>45.7</w:t>
            </w:r>
          </w:p>
        </w:tc>
      </w:tr>
      <w:tr w:rsidR="000A23B1" w14:paraId="1C9F3D35" w14:textId="77777777" w:rsidTr="00760A68">
        <w:tc>
          <w:tcPr>
            <w:tcW w:w="1709" w:type="dxa"/>
            <w:tcMar>
              <w:top w:w="115" w:type="dxa"/>
              <w:left w:w="115" w:type="dxa"/>
              <w:bottom w:w="115" w:type="dxa"/>
              <w:right w:w="115" w:type="dxa"/>
            </w:tcMar>
            <w:vAlign w:val="center"/>
          </w:tcPr>
          <w:p w14:paraId="228AAD5B" w14:textId="77777777" w:rsidR="000A23B1" w:rsidRDefault="000A23B1" w:rsidP="00E707E1">
            <w:pPr>
              <w:pStyle w:val="JASABodyText"/>
              <w:rPr>
                <w:sz w:val="14"/>
                <w:szCs w:val="14"/>
              </w:rPr>
            </w:pPr>
            <w:r w:rsidRPr="4649C329">
              <w:lastRenderedPageBreak/>
              <w:t>Fluid</w:t>
            </w:r>
          </w:p>
        </w:tc>
        <w:tc>
          <w:tcPr>
            <w:tcW w:w="1237" w:type="dxa"/>
            <w:tcMar>
              <w:top w:w="115" w:type="dxa"/>
              <w:left w:w="115" w:type="dxa"/>
              <w:bottom w:w="115" w:type="dxa"/>
              <w:right w:w="115" w:type="dxa"/>
            </w:tcMar>
            <w:vAlign w:val="center"/>
          </w:tcPr>
          <w:p w14:paraId="3D2932AF" w14:textId="77777777" w:rsidR="000A23B1" w:rsidRDefault="000A23B1" w:rsidP="00E707E1">
            <w:pPr>
              <w:pStyle w:val="JASABodyText"/>
              <w:rPr>
                <w:sz w:val="14"/>
                <w:szCs w:val="14"/>
              </w:rPr>
            </w:pPr>
            <w:r w:rsidRPr="4649C329">
              <w:t>130</w:t>
            </w:r>
          </w:p>
        </w:tc>
        <w:tc>
          <w:tcPr>
            <w:tcW w:w="1354" w:type="dxa"/>
            <w:tcMar>
              <w:top w:w="115" w:type="dxa"/>
              <w:left w:w="115" w:type="dxa"/>
              <w:bottom w:w="115" w:type="dxa"/>
              <w:right w:w="115" w:type="dxa"/>
            </w:tcMar>
            <w:vAlign w:val="center"/>
          </w:tcPr>
          <w:p w14:paraId="708A2702" w14:textId="77777777" w:rsidR="000A23B1" w:rsidRDefault="000A23B1" w:rsidP="00E707E1">
            <w:pPr>
              <w:pStyle w:val="JASABodyText"/>
              <w:rPr>
                <w:sz w:val="14"/>
                <w:szCs w:val="14"/>
              </w:rPr>
            </w:pPr>
            <w:r w:rsidRPr="4649C329">
              <w:t>0.072 (&lt;</w:t>
            </w:r>
            <w:proofErr w:type="gramStart"/>
            <w:r w:rsidRPr="4649C329">
              <w:t>&lt;  λ</w:t>
            </w:r>
            <w:proofErr w:type="gramEnd"/>
            <w:r w:rsidRPr="4649C329">
              <w:t>)</w:t>
            </w:r>
          </w:p>
        </w:tc>
        <w:tc>
          <w:tcPr>
            <w:tcW w:w="1375" w:type="dxa"/>
            <w:tcMar>
              <w:top w:w="115" w:type="dxa"/>
              <w:left w:w="115" w:type="dxa"/>
              <w:bottom w:w="115" w:type="dxa"/>
              <w:right w:w="115" w:type="dxa"/>
            </w:tcMar>
            <w:vAlign w:val="center"/>
          </w:tcPr>
          <w:p w14:paraId="7F0763D8" w14:textId="77777777" w:rsidR="000A23B1" w:rsidRDefault="000A23B1" w:rsidP="00080D77">
            <w:pPr>
              <w:pStyle w:val="JASABodyText"/>
              <w:ind w:firstLine="0"/>
              <w:rPr>
                <w:sz w:val="14"/>
                <w:szCs w:val="14"/>
              </w:rPr>
            </w:pPr>
            <w:r w:rsidRPr="4649C329">
              <w:t>PBS</w:t>
            </w:r>
          </w:p>
        </w:tc>
        <w:tc>
          <w:tcPr>
            <w:tcW w:w="1266" w:type="dxa"/>
            <w:tcMar>
              <w:top w:w="115" w:type="dxa"/>
              <w:left w:w="115" w:type="dxa"/>
              <w:bottom w:w="115" w:type="dxa"/>
              <w:right w:w="115" w:type="dxa"/>
            </w:tcMar>
            <w:vAlign w:val="center"/>
          </w:tcPr>
          <w:p w14:paraId="598E59DE" w14:textId="77777777" w:rsidR="000A23B1" w:rsidRDefault="000A23B1" w:rsidP="00E707E1">
            <w:pPr>
              <w:pStyle w:val="JASABodyText"/>
              <w:rPr>
                <w:sz w:val="14"/>
                <w:szCs w:val="14"/>
              </w:rPr>
            </w:pPr>
            <w:r w:rsidRPr="4649C329">
              <w:t>~1000</w:t>
            </w:r>
          </w:p>
        </w:tc>
        <w:tc>
          <w:tcPr>
            <w:tcW w:w="1107" w:type="dxa"/>
            <w:tcMar>
              <w:top w:w="115" w:type="dxa"/>
              <w:left w:w="115" w:type="dxa"/>
              <w:bottom w:w="115" w:type="dxa"/>
              <w:right w:w="115" w:type="dxa"/>
            </w:tcMar>
            <w:vAlign w:val="center"/>
          </w:tcPr>
          <w:p w14:paraId="451A71FD" w14:textId="77777777" w:rsidR="000A23B1" w:rsidRDefault="000A23B1" w:rsidP="00E707E1">
            <w:pPr>
              <w:pStyle w:val="JASABodyText"/>
              <w:rPr>
                <w:sz w:val="14"/>
                <w:szCs w:val="14"/>
              </w:rPr>
            </w:pPr>
            <w:r w:rsidRPr="4649C329">
              <w:t>1480</w:t>
            </w:r>
          </w:p>
        </w:tc>
        <w:tc>
          <w:tcPr>
            <w:tcW w:w="1733" w:type="dxa"/>
            <w:tcMar>
              <w:top w:w="115" w:type="dxa"/>
              <w:left w:w="115" w:type="dxa"/>
              <w:bottom w:w="115" w:type="dxa"/>
              <w:right w:w="115" w:type="dxa"/>
            </w:tcMar>
            <w:vAlign w:val="center"/>
          </w:tcPr>
          <w:p w14:paraId="2293D6AC" w14:textId="77777777" w:rsidR="000A23B1" w:rsidRDefault="000A23B1" w:rsidP="00E707E1">
            <w:pPr>
              <w:pStyle w:val="JASABodyText"/>
              <w:rPr>
                <w:sz w:val="14"/>
                <w:szCs w:val="14"/>
              </w:rPr>
            </w:pPr>
            <w:r w:rsidRPr="4649C329">
              <w:t>1.5</w:t>
            </w:r>
          </w:p>
        </w:tc>
      </w:tr>
      <w:tr w:rsidR="000A23B1" w14:paraId="2D515BFC" w14:textId="77777777" w:rsidTr="00760A68">
        <w:tc>
          <w:tcPr>
            <w:tcW w:w="1709" w:type="dxa"/>
            <w:tcMar>
              <w:top w:w="115" w:type="dxa"/>
              <w:left w:w="115" w:type="dxa"/>
              <w:bottom w:w="115" w:type="dxa"/>
              <w:right w:w="115" w:type="dxa"/>
            </w:tcMar>
            <w:vAlign w:val="center"/>
          </w:tcPr>
          <w:p w14:paraId="23FBE0FD" w14:textId="77777777" w:rsidR="000A23B1" w:rsidRDefault="000A23B1" w:rsidP="00E707E1">
            <w:pPr>
              <w:pStyle w:val="JASABodyText"/>
              <w:rPr>
                <w:sz w:val="14"/>
                <w:szCs w:val="14"/>
              </w:rPr>
            </w:pPr>
            <w:r w:rsidRPr="4649C329">
              <w:t>Reflector</w:t>
            </w:r>
          </w:p>
        </w:tc>
        <w:tc>
          <w:tcPr>
            <w:tcW w:w="1237" w:type="dxa"/>
            <w:tcMar>
              <w:top w:w="115" w:type="dxa"/>
              <w:left w:w="115" w:type="dxa"/>
              <w:bottom w:w="115" w:type="dxa"/>
              <w:right w:w="115" w:type="dxa"/>
            </w:tcMar>
            <w:vAlign w:val="center"/>
          </w:tcPr>
          <w:p w14:paraId="10F30F5F" w14:textId="77777777" w:rsidR="000A23B1" w:rsidRDefault="000A23B1" w:rsidP="00E707E1">
            <w:pPr>
              <w:pStyle w:val="JASABodyText"/>
              <w:rPr>
                <w:sz w:val="14"/>
                <w:szCs w:val="14"/>
              </w:rPr>
            </w:pPr>
            <w:r w:rsidRPr="4649C329">
              <w:t>170</w:t>
            </w:r>
          </w:p>
        </w:tc>
        <w:tc>
          <w:tcPr>
            <w:tcW w:w="1354" w:type="dxa"/>
            <w:tcMar>
              <w:top w:w="115" w:type="dxa"/>
              <w:left w:w="115" w:type="dxa"/>
              <w:bottom w:w="115" w:type="dxa"/>
              <w:right w:w="115" w:type="dxa"/>
            </w:tcMar>
            <w:vAlign w:val="center"/>
          </w:tcPr>
          <w:p w14:paraId="57A17199" w14:textId="77777777" w:rsidR="000A23B1" w:rsidRDefault="000A23B1" w:rsidP="00E707E1">
            <w:pPr>
              <w:pStyle w:val="JASABodyText"/>
              <w:rPr>
                <w:sz w:val="14"/>
                <w:szCs w:val="14"/>
              </w:rPr>
            </w:pPr>
            <w:r w:rsidRPr="4649C329">
              <w:t>0.024 (&lt;&lt; λ)</w:t>
            </w:r>
          </w:p>
        </w:tc>
        <w:tc>
          <w:tcPr>
            <w:tcW w:w="1375" w:type="dxa"/>
            <w:tcMar>
              <w:top w:w="115" w:type="dxa"/>
              <w:left w:w="115" w:type="dxa"/>
              <w:bottom w:w="115" w:type="dxa"/>
              <w:right w:w="115" w:type="dxa"/>
            </w:tcMar>
            <w:vAlign w:val="center"/>
          </w:tcPr>
          <w:p w14:paraId="678FDC5D" w14:textId="77777777" w:rsidR="000A23B1" w:rsidRDefault="000A23B1" w:rsidP="00080D77">
            <w:pPr>
              <w:pStyle w:val="JASABodyText"/>
              <w:ind w:firstLine="0"/>
              <w:rPr>
                <w:sz w:val="14"/>
                <w:szCs w:val="14"/>
              </w:rPr>
            </w:pPr>
            <w:r w:rsidRPr="4649C329">
              <w:t>Glass</w:t>
            </w:r>
          </w:p>
        </w:tc>
        <w:tc>
          <w:tcPr>
            <w:tcW w:w="1266" w:type="dxa"/>
            <w:tcMar>
              <w:top w:w="115" w:type="dxa"/>
              <w:left w:w="115" w:type="dxa"/>
              <w:bottom w:w="115" w:type="dxa"/>
              <w:right w:w="115" w:type="dxa"/>
            </w:tcMar>
            <w:vAlign w:val="center"/>
          </w:tcPr>
          <w:p w14:paraId="1505B733" w14:textId="77777777" w:rsidR="000A23B1" w:rsidRDefault="000A23B1" w:rsidP="00E707E1">
            <w:pPr>
              <w:pStyle w:val="JASABodyText"/>
              <w:rPr>
                <w:sz w:val="14"/>
                <w:szCs w:val="14"/>
              </w:rPr>
            </w:pPr>
            <w:r w:rsidRPr="4649C329">
              <w:t>2500</w:t>
            </w:r>
          </w:p>
        </w:tc>
        <w:tc>
          <w:tcPr>
            <w:tcW w:w="1107" w:type="dxa"/>
            <w:tcMar>
              <w:top w:w="115" w:type="dxa"/>
              <w:left w:w="115" w:type="dxa"/>
              <w:bottom w:w="115" w:type="dxa"/>
              <w:right w:w="115" w:type="dxa"/>
            </w:tcMar>
            <w:vAlign w:val="center"/>
          </w:tcPr>
          <w:p w14:paraId="1751EA15" w14:textId="77777777" w:rsidR="000A23B1" w:rsidRDefault="000A23B1" w:rsidP="00E707E1">
            <w:pPr>
              <w:pStyle w:val="JASABodyText"/>
              <w:rPr>
                <w:sz w:val="14"/>
                <w:szCs w:val="14"/>
              </w:rPr>
            </w:pPr>
            <w:r w:rsidRPr="4649C329">
              <w:t>5872</w:t>
            </w:r>
          </w:p>
        </w:tc>
        <w:tc>
          <w:tcPr>
            <w:tcW w:w="1733" w:type="dxa"/>
            <w:tcMar>
              <w:top w:w="115" w:type="dxa"/>
              <w:left w:w="115" w:type="dxa"/>
              <w:bottom w:w="115" w:type="dxa"/>
              <w:right w:w="115" w:type="dxa"/>
            </w:tcMar>
            <w:vAlign w:val="center"/>
          </w:tcPr>
          <w:p w14:paraId="3C8DF734" w14:textId="77777777" w:rsidR="000A23B1" w:rsidRDefault="000A23B1" w:rsidP="00E707E1">
            <w:pPr>
              <w:pStyle w:val="JASABodyText"/>
              <w:rPr>
                <w:sz w:val="14"/>
                <w:szCs w:val="14"/>
              </w:rPr>
            </w:pPr>
            <w:r w:rsidRPr="4649C329">
              <w:t>14.7</w:t>
            </w:r>
          </w:p>
        </w:tc>
      </w:tr>
    </w:tbl>
    <w:p w14:paraId="724FDD65" w14:textId="77777777" w:rsidR="000A23B1" w:rsidRDefault="000A23B1" w:rsidP="00EA610A">
      <w:pPr>
        <w:pStyle w:val="JASABodyText"/>
        <w:rPr>
          <w:lang w:val="en-GB"/>
        </w:rPr>
      </w:pPr>
    </w:p>
    <w:p w14:paraId="393606D8" w14:textId="77777777" w:rsidR="00760A68" w:rsidRDefault="00760A68" w:rsidP="000A23B1">
      <w:pPr>
        <w:pStyle w:val="JASAFigureCaptionsandEndnotes"/>
      </w:pPr>
    </w:p>
    <w:p w14:paraId="27A46FA3" w14:textId="580E5740" w:rsidR="000A23B1" w:rsidRPr="00702ECC" w:rsidRDefault="000A23B1" w:rsidP="000A23B1">
      <w:pPr>
        <w:pStyle w:val="JASAFigureCaptionsandEndnotes"/>
      </w:pPr>
      <w:r>
        <w:t>TABLE 2 Spore counts for all the experiment repeats under all conditions.</w:t>
      </w:r>
    </w:p>
    <w:tbl>
      <w:tblPr>
        <w:tblStyle w:val="TableGrid"/>
        <w:tblW w:w="0" w:type="auto"/>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010"/>
        <w:gridCol w:w="1730"/>
        <w:gridCol w:w="1870"/>
        <w:gridCol w:w="1870"/>
        <w:gridCol w:w="1870"/>
      </w:tblGrid>
      <w:tr w:rsidR="000A23B1" w14:paraId="25AFFEE1" w14:textId="77777777" w:rsidTr="00E707E1">
        <w:tc>
          <w:tcPr>
            <w:tcW w:w="2010" w:type="dxa"/>
            <w:tcMar>
              <w:top w:w="115" w:type="dxa"/>
              <w:left w:w="115" w:type="dxa"/>
              <w:bottom w:w="115" w:type="dxa"/>
              <w:right w:w="115" w:type="dxa"/>
            </w:tcMar>
            <w:vAlign w:val="center"/>
          </w:tcPr>
          <w:p w14:paraId="6A5B92B5" w14:textId="77777777" w:rsidR="000A23B1" w:rsidRDefault="000A23B1" w:rsidP="00E707E1">
            <w:pPr>
              <w:pStyle w:val="JASABodyText"/>
            </w:pPr>
            <w:r>
              <w:t>Concentration (CFU/ml)</w:t>
            </w:r>
          </w:p>
        </w:tc>
        <w:tc>
          <w:tcPr>
            <w:tcW w:w="1730" w:type="dxa"/>
            <w:tcMar>
              <w:top w:w="115" w:type="dxa"/>
              <w:left w:w="115" w:type="dxa"/>
              <w:bottom w:w="115" w:type="dxa"/>
              <w:right w:w="115" w:type="dxa"/>
            </w:tcMar>
            <w:vAlign w:val="center"/>
          </w:tcPr>
          <w:p w14:paraId="5618296E" w14:textId="77777777" w:rsidR="000A23B1" w:rsidRDefault="000A23B1" w:rsidP="00E707E1">
            <w:pPr>
              <w:pStyle w:val="JASABodyText"/>
            </w:pPr>
            <w:r>
              <w:t>US</w:t>
            </w:r>
          </w:p>
        </w:tc>
        <w:tc>
          <w:tcPr>
            <w:tcW w:w="1870" w:type="dxa"/>
            <w:tcMar>
              <w:top w:w="115" w:type="dxa"/>
              <w:left w:w="115" w:type="dxa"/>
              <w:bottom w:w="115" w:type="dxa"/>
              <w:right w:w="115" w:type="dxa"/>
            </w:tcMar>
            <w:vAlign w:val="center"/>
          </w:tcPr>
          <w:p w14:paraId="77FA4E94" w14:textId="77777777" w:rsidR="000A23B1" w:rsidRDefault="000A23B1" w:rsidP="00E707E1">
            <w:pPr>
              <w:pStyle w:val="JASABodyText"/>
              <w:rPr>
                <w:rFonts w:eastAsia="Calibri"/>
              </w:rPr>
            </w:pPr>
            <w:r>
              <w:t>Antibody</w:t>
            </w:r>
          </w:p>
        </w:tc>
        <w:tc>
          <w:tcPr>
            <w:tcW w:w="1870" w:type="dxa"/>
            <w:tcMar>
              <w:top w:w="115" w:type="dxa"/>
              <w:left w:w="115" w:type="dxa"/>
              <w:bottom w:w="115" w:type="dxa"/>
              <w:right w:w="115" w:type="dxa"/>
            </w:tcMar>
            <w:vAlign w:val="center"/>
          </w:tcPr>
          <w:p w14:paraId="58A57A00" w14:textId="77777777" w:rsidR="000A23B1" w:rsidRDefault="000A23B1" w:rsidP="00E707E1">
            <w:pPr>
              <w:pStyle w:val="JASABodyText"/>
            </w:pPr>
            <w:r>
              <w:t>Repeat no.</w:t>
            </w:r>
          </w:p>
        </w:tc>
        <w:tc>
          <w:tcPr>
            <w:tcW w:w="1870" w:type="dxa"/>
            <w:tcMar>
              <w:top w:w="115" w:type="dxa"/>
              <w:left w:w="115" w:type="dxa"/>
              <w:bottom w:w="115" w:type="dxa"/>
              <w:right w:w="115" w:type="dxa"/>
            </w:tcMar>
            <w:vAlign w:val="center"/>
          </w:tcPr>
          <w:p w14:paraId="5F46441D" w14:textId="77777777" w:rsidR="000A23B1" w:rsidRDefault="000A23B1" w:rsidP="00E707E1">
            <w:pPr>
              <w:pStyle w:val="JASABodyText"/>
              <w:rPr>
                <w:rFonts w:eastAsia="Calibri"/>
              </w:rPr>
            </w:pPr>
            <w:r>
              <w:t>Total count</w:t>
            </w:r>
          </w:p>
        </w:tc>
      </w:tr>
      <w:tr w:rsidR="000A23B1" w14:paraId="2C8FFA21" w14:textId="77777777" w:rsidTr="00E707E1">
        <w:tc>
          <w:tcPr>
            <w:tcW w:w="2010" w:type="dxa"/>
            <w:tcBorders>
              <w:bottom w:val="nil"/>
            </w:tcBorders>
            <w:tcMar>
              <w:top w:w="115" w:type="dxa"/>
              <w:left w:w="115" w:type="dxa"/>
              <w:bottom w:w="115" w:type="dxa"/>
              <w:right w:w="115" w:type="dxa"/>
            </w:tcMar>
            <w:vAlign w:val="center"/>
          </w:tcPr>
          <w:p w14:paraId="6BD1B841" w14:textId="77777777" w:rsidR="000A23B1" w:rsidRDefault="000A23B1" w:rsidP="00E707E1">
            <w:pPr>
              <w:pStyle w:val="JASABodyText"/>
            </w:pPr>
          </w:p>
        </w:tc>
        <w:tc>
          <w:tcPr>
            <w:tcW w:w="1730" w:type="dxa"/>
            <w:tcBorders>
              <w:bottom w:val="nil"/>
            </w:tcBorders>
            <w:tcMar>
              <w:top w:w="115" w:type="dxa"/>
              <w:left w:w="115" w:type="dxa"/>
              <w:bottom w:w="115" w:type="dxa"/>
              <w:right w:w="115" w:type="dxa"/>
            </w:tcMar>
            <w:vAlign w:val="center"/>
          </w:tcPr>
          <w:p w14:paraId="6796907E" w14:textId="77777777" w:rsidR="000A23B1" w:rsidRDefault="000A23B1" w:rsidP="00E707E1">
            <w:pPr>
              <w:pStyle w:val="JASABodyText"/>
            </w:pPr>
          </w:p>
        </w:tc>
        <w:tc>
          <w:tcPr>
            <w:tcW w:w="1870" w:type="dxa"/>
            <w:tcBorders>
              <w:bottom w:val="nil"/>
            </w:tcBorders>
            <w:tcMar>
              <w:top w:w="115" w:type="dxa"/>
              <w:left w:w="115" w:type="dxa"/>
              <w:bottom w:w="115" w:type="dxa"/>
              <w:right w:w="115" w:type="dxa"/>
            </w:tcMar>
            <w:vAlign w:val="center"/>
          </w:tcPr>
          <w:p w14:paraId="16322DC8"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1E131CBD" w14:textId="77777777" w:rsidR="000A23B1" w:rsidRDefault="000A23B1" w:rsidP="00E707E1">
            <w:pPr>
              <w:pStyle w:val="JASABodyText"/>
              <w:rPr>
                <w:rFonts w:eastAsia="Calibri"/>
              </w:rPr>
            </w:pPr>
            <w:r>
              <w:t>1</w:t>
            </w:r>
          </w:p>
        </w:tc>
        <w:tc>
          <w:tcPr>
            <w:tcW w:w="1870" w:type="dxa"/>
            <w:tcMar>
              <w:top w:w="115" w:type="dxa"/>
              <w:left w:w="115" w:type="dxa"/>
              <w:bottom w:w="115" w:type="dxa"/>
              <w:right w:w="115" w:type="dxa"/>
            </w:tcMar>
            <w:vAlign w:val="center"/>
          </w:tcPr>
          <w:p w14:paraId="5E423249" w14:textId="77777777" w:rsidR="000A23B1" w:rsidRDefault="000A23B1" w:rsidP="00E707E1">
            <w:pPr>
              <w:pStyle w:val="JASABodyText"/>
              <w:rPr>
                <w:rFonts w:eastAsia="Calibri"/>
              </w:rPr>
            </w:pPr>
            <w:r>
              <w:t>75 (15 %)</w:t>
            </w:r>
          </w:p>
        </w:tc>
      </w:tr>
      <w:tr w:rsidR="000A23B1" w14:paraId="45767120" w14:textId="77777777" w:rsidTr="00E707E1">
        <w:tc>
          <w:tcPr>
            <w:tcW w:w="2010" w:type="dxa"/>
            <w:tcBorders>
              <w:top w:val="nil"/>
              <w:bottom w:val="nil"/>
            </w:tcBorders>
            <w:tcMar>
              <w:top w:w="115" w:type="dxa"/>
              <w:left w:w="115" w:type="dxa"/>
              <w:bottom w:w="115" w:type="dxa"/>
              <w:right w:w="115" w:type="dxa"/>
            </w:tcMar>
            <w:vAlign w:val="center"/>
          </w:tcPr>
          <w:p w14:paraId="2A7B9523" w14:textId="77777777" w:rsidR="000A23B1" w:rsidRDefault="000A23B1" w:rsidP="00E707E1">
            <w:pPr>
              <w:pStyle w:val="JASABodyText"/>
              <w:rPr>
                <w:rFonts w:eastAsia="Calibri"/>
              </w:rPr>
            </w:pPr>
            <w:r>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62152EB0" w14:textId="77777777" w:rsidR="000A23B1" w:rsidRDefault="000A23B1" w:rsidP="00E707E1">
            <w:pPr>
              <w:pStyle w:val="JASABodyText"/>
            </w:pPr>
            <w:r>
              <w:t>No</w:t>
            </w:r>
          </w:p>
        </w:tc>
        <w:tc>
          <w:tcPr>
            <w:tcW w:w="1870" w:type="dxa"/>
            <w:tcBorders>
              <w:top w:val="nil"/>
              <w:bottom w:val="nil"/>
            </w:tcBorders>
            <w:tcMar>
              <w:top w:w="115" w:type="dxa"/>
              <w:left w:w="115" w:type="dxa"/>
              <w:bottom w:w="115" w:type="dxa"/>
              <w:right w:w="115" w:type="dxa"/>
            </w:tcMar>
            <w:vAlign w:val="center"/>
          </w:tcPr>
          <w:p w14:paraId="61AD0102" w14:textId="77777777" w:rsidR="000A23B1" w:rsidRDefault="000A23B1" w:rsidP="00E707E1">
            <w:pPr>
              <w:pStyle w:val="JASABodyText"/>
            </w:pPr>
            <w:r>
              <w:t>BG</w:t>
            </w:r>
          </w:p>
        </w:tc>
        <w:tc>
          <w:tcPr>
            <w:tcW w:w="1870" w:type="dxa"/>
            <w:tcMar>
              <w:top w:w="115" w:type="dxa"/>
              <w:left w:w="115" w:type="dxa"/>
              <w:bottom w:w="115" w:type="dxa"/>
              <w:right w:w="115" w:type="dxa"/>
            </w:tcMar>
            <w:vAlign w:val="center"/>
          </w:tcPr>
          <w:p w14:paraId="450C9938" w14:textId="77777777" w:rsidR="000A23B1" w:rsidRDefault="000A23B1" w:rsidP="00E707E1">
            <w:pPr>
              <w:pStyle w:val="JASABodyText"/>
              <w:rPr>
                <w:rFonts w:eastAsia="Calibri"/>
              </w:rPr>
            </w:pPr>
            <w:r>
              <w:t>2</w:t>
            </w:r>
          </w:p>
        </w:tc>
        <w:tc>
          <w:tcPr>
            <w:tcW w:w="1870" w:type="dxa"/>
            <w:tcMar>
              <w:top w:w="115" w:type="dxa"/>
              <w:left w:w="115" w:type="dxa"/>
              <w:bottom w:w="115" w:type="dxa"/>
              <w:right w:w="115" w:type="dxa"/>
            </w:tcMar>
            <w:vAlign w:val="center"/>
          </w:tcPr>
          <w:p w14:paraId="0F5EDDFA" w14:textId="77777777" w:rsidR="000A23B1" w:rsidRDefault="000A23B1" w:rsidP="00E707E1">
            <w:pPr>
              <w:pStyle w:val="JASABodyText"/>
              <w:rPr>
                <w:rFonts w:eastAsia="Calibri"/>
              </w:rPr>
            </w:pPr>
            <w:r>
              <w:t>49 (9.8 %)</w:t>
            </w:r>
          </w:p>
        </w:tc>
      </w:tr>
      <w:tr w:rsidR="000A23B1" w14:paraId="373A0601" w14:textId="77777777" w:rsidTr="00E707E1">
        <w:tc>
          <w:tcPr>
            <w:tcW w:w="2010" w:type="dxa"/>
            <w:tcBorders>
              <w:top w:val="nil"/>
            </w:tcBorders>
            <w:tcMar>
              <w:top w:w="115" w:type="dxa"/>
              <w:left w:w="115" w:type="dxa"/>
              <w:bottom w:w="115" w:type="dxa"/>
              <w:right w:w="115" w:type="dxa"/>
            </w:tcMar>
            <w:vAlign w:val="center"/>
          </w:tcPr>
          <w:p w14:paraId="6BDEA008" w14:textId="77777777" w:rsidR="000A23B1" w:rsidRDefault="000A23B1" w:rsidP="00E707E1">
            <w:pPr>
              <w:pStyle w:val="JASABodyText"/>
            </w:pPr>
          </w:p>
        </w:tc>
        <w:tc>
          <w:tcPr>
            <w:tcW w:w="1730" w:type="dxa"/>
            <w:tcBorders>
              <w:top w:val="nil"/>
            </w:tcBorders>
            <w:tcMar>
              <w:top w:w="115" w:type="dxa"/>
              <w:left w:w="115" w:type="dxa"/>
              <w:bottom w:w="115" w:type="dxa"/>
              <w:right w:w="115" w:type="dxa"/>
            </w:tcMar>
            <w:vAlign w:val="center"/>
          </w:tcPr>
          <w:p w14:paraId="56AE30B7" w14:textId="77777777" w:rsidR="000A23B1" w:rsidRDefault="000A23B1" w:rsidP="00E707E1">
            <w:pPr>
              <w:pStyle w:val="JASABodyText"/>
            </w:pPr>
          </w:p>
        </w:tc>
        <w:tc>
          <w:tcPr>
            <w:tcW w:w="1870" w:type="dxa"/>
            <w:tcBorders>
              <w:top w:val="nil"/>
            </w:tcBorders>
            <w:tcMar>
              <w:top w:w="115" w:type="dxa"/>
              <w:left w:w="115" w:type="dxa"/>
              <w:bottom w:w="115" w:type="dxa"/>
              <w:right w:w="115" w:type="dxa"/>
            </w:tcMar>
            <w:vAlign w:val="center"/>
          </w:tcPr>
          <w:p w14:paraId="738FC634"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6DB39E0B" w14:textId="77777777" w:rsidR="000A23B1" w:rsidRDefault="000A23B1" w:rsidP="00E707E1">
            <w:pPr>
              <w:pStyle w:val="JASABodyText"/>
            </w:pPr>
            <w:r w:rsidRPr="32DC20E2">
              <w:t>3</w:t>
            </w:r>
          </w:p>
        </w:tc>
        <w:tc>
          <w:tcPr>
            <w:tcW w:w="1870" w:type="dxa"/>
            <w:tcMar>
              <w:top w:w="115" w:type="dxa"/>
              <w:left w:w="115" w:type="dxa"/>
              <w:bottom w:w="115" w:type="dxa"/>
              <w:right w:w="115" w:type="dxa"/>
            </w:tcMar>
            <w:vAlign w:val="center"/>
          </w:tcPr>
          <w:p w14:paraId="1EC2EE3B" w14:textId="77777777" w:rsidR="000A23B1" w:rsidRDefault="000A23B1" w:rsidP="00E707E1">
            <w:pPr>
              <w:pStyle w:val="JASABodyText"/>
            </w:pPr>
            <w:r w:rsidRPr="4649C329">
              <w:t>86 (17.2 %)</w:t>
            </w:r>
          </w:p>
        </w:tc>
      </w:tr>
      <w:tr w:rsidR="000A23B1" w14:paraId="07CA7982" w14:textId="77777777" w:rsidTr="00E707E1">
        <w:tc>
          <w:tcPr>
            <w:tcW w:w="2010" w:type="dxa"/>
            <w:tcBorders>
              <w:bottom w:val="nil"/>
            </w:tcBorders>
            <w:tcMar>
              <w:top w:w="115" w:type="dxa"/>
              <w:left w:w="115" w:type="dxa"/>
              <w:bottom w:w="115" w:type="dxa"/>
              <w:right w:w="115" w:type="dxa"/>
            </w:tcMar>
            <w:vAlign w:val="center"/>
          </w:tcPr>
          <w:p w14:paraId="48053386" w14:textId="77777777" w:rsidR="000A23B1" w:rsidRDefault="000A23B1" w:rsidP="00E707E1">
            <w:pPr>
              <w:pStyle w:val="JASABodyText"/>
              <w:rPr>
                <w:vertAlign w:val="superscript"/>
              </w:rPr>
            </w:pPr>
          </w:p>
        </w:tc>
        <w:tc>
          <w:tcPr>
            <w:tcW w:w="1730" w:type="dxa"/>
            <w:tcBorders>
              <w:bottom w:val="nil"/>
            </w:tcBorders>
            <w:tcMar>
              <w:top w:w="115" w:type="dxa"/>
              <w:left w:w="115" w:type="dxa"/>
              <w:bottom w:w="115" w:type="dxa"/>
              <w:right w:w="115" w:type="dxa"/>
            </w:tcMar>
            <w:vAlign w:val="center"/>
          </w:tcPr>
          <w:p w14:paraId="0A966962" w14:textId="77777777" w:rsidR="000A23B1" w:rsidRDefault="000A23B1" w:rsidP="00E707E1">
            <w:pPr>
              <w:pStyle w:val="JASABodyText"/>
            </w:pPr>
          </w:p>
        </w:tc>
        <w:tc>
          <w:tcPr>
            <w:tcW w:w="1870" w:type="dxa"/>
            <w:tcBorders>
              <w:bottom w:val="nil"/>
            </w:tcBorders>
            <w:tcMar>
              <w:top w:w="115" w:type="dxa"/>
              <w:left w:w="115" w:type="dxa"/>
              <w:bottom w:w="115" w:type="dxa"/>
              <w:right w:w="115" w:type="dxa"/>
            </w:tcMar>
            <w:vAlign w:val="center"/>
          </w:tcPr>
          <w:p w14:paraId="475595F0"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39660103" w14:textId="77777777" w:rsidR="000A23B1" w:rsidRDefault="000A23B1" w:rsidP="00E707E1">
            <w:pPr>
              <w:pStyle w:val="JASABodyText"/>
            </w:pPr>
            <w:r w:rsidRPr="32DC20E2">
              <w:t>1</w:t>
            </w:r>
          </w:p>
        </w:tc>
        <w:tc>
          <w:tcPr>
            <w:tcW w:w="1870" w:type="dxa"/>
            <w:tcMar>
              <w:top w:w="115" w:type="dxa"/>
              <w:left w:w="115" w:type="dxa"/>
              <w:bottom w:w="115" w:type="dxa"/>
              <w:right w:w="115" w:type="dxa"/>
            </w:tcMar>
            <w:vAlign w:val="center"/>
          </w:tcPr>
          <w:p w14:paraId="1941AE5A" w14:textId="77777777" w:rsidR="000A23B1" w:rsidRDefault="000A23B1" w:rsidP="00E707E1">
            <w:pPr>
              <w:pStyle w:val="JASABodyText"/>
            </w:pPr>
            <w:r w:rsidRPr="4649C329">
              <w:t>121 (24.2 %)</w:t>
            </w:r>
          </w:p>
        </w:tc>
      </w:tr>
      <w:tr w:rsidR="000A23B1" w14:paraId="14ACBA99" w14:textId="77777777" w:rsidTr="00E707E1">
        <w:tc>
          <w:tcPr>
            <w:tcW w:w="2010" w:type="dxa"/>
            <w:tcBorders>
              <w:top w:val="nil"/>
              <w:bottom w:val="nil"/>
            </w:tcBorders>
            <w:tcMar>
              <w:top w:w="115" w:type="dxa"/>
              <w:left w:w="115" w:type="dxa"/>
              <w:bottom w:w="115" w:type="dxa"/>
              <w:right w:w="115" w:type="dxa"/>
            </w:tcMar>
            <w:vAlign w:val="center"/>
          </w:tcPr>
          <w:p w14:paraId="7DA41649" w14:textId="77777777" w:rsidR="000A23B1" w:rsidRDefault="000A23B1" w:rsidP="00E707E1">
            <w:pPr>
              <w:pStyle w:val="JASABodyText"/>
            </w:pPr>
            <w:r w:rsidRPr="32DC20E2">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1AF7F937" w14:textId="77777777" w:rsidR="000A23B1" w:rsidRDefault="000A23B1" w:rsidP="00E707E1">
            <w:pPr>
              <w:pStyle w:val="JASABodyText"/>
            </w:pPr>
            <w:r w:rsidRPr="32DC20E2">
              <w:t>No</w:t>
            </w:r>
          </w:p>
        </w:tc>
        <w:tc>
          <w:tcPr>
            <w:tcW w:w="1870" w:type="dxa"/>
            <w:tcBorders>
              <w:top w:val="nil"/>
              <w:bottom w:val="nil"/>
            </w:tcBorders>
            <w:tcMar>
              <w:top w:w="115" w:type="dxa"/>
              <w:left w:w="115" w:type="dxa"/>
              <w:bottom w:w="115" w:type="dxa"/>
              <w:right w:w="115" w:type="dxa"/>
            </w:tcMar>
            <w:vAlign w:val="center"/>
          </w:tcPr>
          <w:p w14:paraId="36206ED9" w14:textId="77777777" w:rsidR="000A23B1" w:rsidRDefault="000A23B1" w:rsidP="00E707E1">
            <w:pPr>
              <w:pStyle w:val="JASABodyText"/>
            </w:pPr>
            <w:r w:rsidRPr="32DC20E2">
              <w:t>CD203c</w:t>
            </w:r>
          </w:p>
        </w:tc>
        <w:tc>
          <w:tcPr>
            <w:tcW w:w="1870" w:type="dxa"/>
            <w:tcMar>
              <w:top w:w="115" w:type="dxa"/>
              <w:left w:w="115" w:type="dxa"/>
              <w:bottom w:w="115" w:type="dxa"/>
              <w:right w:w="115" w:type="dxa"/>
            </w:tcMar>
            <w:vAlign w:val="center"/>
          </w:tcPr>
          <w:p w14:paraId="154959B2" w14:textId="77777777" w:rsidR="000A23B1" w:rsidRDefault="000A23B1" w:rsidP="00E707E1">
            <w:pPr>
              <w:pStyle w:val="JASABodyText"/>
            </w:pPr>
            <w:r w:rsidRPr="32DC20E2">
              <w:t>2</w:t>
            </w:r>
          </w:p>
        </w:tc>
        <w:tc>
          <w:tcPr>
            <w:tcW w:w="1870" w:type="dxa"/>
            <w:tcMar>
              <w:top w:w="115" w:type="dxa"/>
              <w:left w:w="115" w:type="dxa"/>
              <w:bottom w:w="115" w:type="dxa"/>
              <w:right w:w="115" w:type="dxa"/>
            </w:tcMar>
            <w:vAlign w:val="center"/>
          </w:tcPr>
          <w:p w14:paraId="3A02B37E" w14:textId="77777777" w:rsidR="000A23B1" w:rsidRDefault="000A23B1" w:rsidP="00E707E1">
            <w:pPr>
              <w:pStyle w:val="JASABodyText"/>
            </w:pPr>
            <w:r w:rsidRPr="4649C329">
              <w:t>181 (36.2 %)</w:t>
            </w:r>
          </w:p>
        </w:tc>
      </w:tr>
      <w:tr w:rsidR="000A23B1" w14:paraId="54B6490D" w14:textId="77777777" w:rsidTr="00E707E1">
        <w:tc>
          <w:tcPr>
            <w:tcW w:w="2010" w:type="dxa"/>
            <w:tcBorders>
              <w:top w:val="nil"/>
            </w:tcBorders>
            <w:tcMar>
              <w:top w:w="115" w:type="dxa"/>
              <w:left w:w="115" w:type="dxa"/>
              <w:bottom w:w="115" w:type="dxa"/>
              <w:right w:w="115" w:type="dxa"/>
            </w:tcMar>
            <w:vAlign w:val="center"/>
          </w:tcPr>
          <w:p w14:paraId="417F408C" w14:textId="77777777" w:rsidR="000A23B1" w:rsidRDefault="000A23B1" w:rsidP="00E707E1">
            <w:pPr>
              <w:pStyle w:val="JASABodyText"/>
              <w:rPr>
                <w:vertAlign w:val="superscript"/>
              </w:rPr>
            </w:pPr>
          </w:p>
        </w:tc>
        <w:tc>
          <w:tcPr>
            <w:tcW w:w="1730" w:type="dxa"/>
            <w:tcBorders>
              <w:top w:val="nil"/>
            </w:tcBorders>
            <w:tcMar>
              <w:top w:w="115" w:type="dxa"/>
              <w:left w:w="115" w:type="dxa"/>
              <w:bottom w:w="115" w:type="dxa"/>
              <w:right w:w="115" w:type="dxa"/>
            </w:tcMar>
            <w:vAlign w:val="center"/>
          </w:tcPr>
          <w:p w14:paraId="49DC00D8" w14:textId="77777777" w:rsidR="000A23B1" w:rsidRDefault="000A23B1" w:rsidP="00E707E1">
            <w:pPr>
              <w:pStyle w:val="JASABodyText"/>
            </w:pPr>
          </w:p>
        </w:tc>
        <w:tc>
          <w:tcPr>
            <w:tcW w:w="1870" w:type="dxa"/>
            <w:tcBorders>
              <w:top w:val="nil"/>
            </w:tcBorders>
            <w:tcMar>
              <w:top w:w="115" w:type="dxa"/>
              <w:left w:w="115" w:type="dxa"/>
              <w:bottom w:w="115" w:type="dxa"/>
              <w:right w:w="115" w:type="dxa"/>
            </w:tcMar>
            <w:vAlign w:val="center"/>
          </w:tcPr>
          <w:p w14:paraId="18192AF9"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18925765" w14:textId="77777777" w:rsidR="000A23B1" w:rsidRDefault="000A23B1" w:rsidP="00E707E1">
            <w:pPr>
              <w:pStyle w:val="JASABodyText"/>
            </w:pPr>
            <w:r w:rsidRPr="32DC20E2">
              <w:t>3</w:t>
            </w:r>
          </w:p>
        </w:tc>
        <w:tc>
          <w:tcPr>
            <w:tcW w:w="1870" w:type="dxa"/>
            <w:tcMar>
              <w:top w:w="115" w:type="dxa"/>
              <w:left w:w="115" w:type="dxa"/>
              <w:bottom w:w="115" w:type="dxa"/>
              <w:right w:w="115" w:type="dxa"/>
            </w:tcMar>
            <w:vAlign w:val="center"/>
          </w:tcPr>
          <w:p w14:paraId="412F755D" w14:textId="77777777" w:rsidR="000A23B1" w:rsidRDefault="000A23B1" w:rsidP="00E707E1">
            <w:pPr>
              <w:pStyle w:val="JASABodyText"/>
            </w:pPr>
            <w:r w:rsidRPr="4649C329">
              <w:t>117 (23.4 %)</w:t>
            </w:r>
          </w:p>
        </w:tc>
      </w:tr>
      <w:tr w:rsidR="000A23B1" w14:paraId="3AAE8EA1" w14:textId="77777777" w:rsidTr="00E707E1">
        <w:tc>
          <w:tcPr>
            <w:tcW w:w="2010" w:type="dxa"/>
            <w:tcBorders>
              <w:bottom w:val="nil"/>
            </w:tcBorders>
            <w:tcMar>
              <w:top w:w="115" w:type="dxa"/>
              <w:left w:w="115" w:type="dxa"/>
              <w:bottom w:w="115" w:type="dxa"/>
              <w:right w:w="115" w:type="dxa"/>
            </w:tcMar>
            <w:vAlign w:val="center"/>
          </w:tcPr>
          <w:p w14:paraId="701D5083" w14:textId="77777777" w:rsidR="000A23B1" w:rsidRDefault="000A23B1" w:rsidP="00E707E1">
            <w:pPr>
              <w:pStyle w:val="JASABodyText"/>
            </w:pPr>
          </w:p>
        </w:tc>
        <w:tc>
          <w:tcPr>
            <w:tcW w:w="1730" w:type="dxa"/>
            <w:tcBorders>
              <w:bottom w:val="nil"/>
            </w:tcBorders>
            <w:tcMar>
              <w:top w:w="115" w:type="dxa"/>
              <w:left w:w="115" w:type="dxa"/>
              <w:bottom w:w="115" w:type="dxa"/>
              <w:right w:w="115" w:type="dxa"/>
            </w:tcMar>
            <w:vAlign w:val="center"/>
          </w:tcPr>
          <w:p w14:paraId="2FA694CC" w14:textId="77777777" w:rsidR="000A23B1" w:rsidRDefault="000A23B1" w:rsidP="00E707E1">
            <w:pPr>
              <w:pStyle w:val="JASABodyText"/>
            </w:pPr>
          </w:p>
        </w:tc>
        <w:tc>
          <w:tcPr>
            <w:tcW w:w="1870" w:type="dxa"/>
            <w:tcBorders>
              <w:bottom w:val="nil"/>
            </w:tcBorders>
            <w:tcMar>
              <w:top w:w="115" w:type="dxa"/>
              <w:left w:w="115" w:type="dxa"/>
              <w:bottom w:w="115" w:type="dxa"/>
              <w:right w:w="115" w:type="dxa"/>
            </w:tcMar>
            <w:vAlign w:val="center"/>
          </w:tcPr>
          <w:p w14:paraId="24A71C78"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39FBF093" w14:textId="77777777" w:rsidR="000A23B1" w:rsidRDefault="000A23B1" w:rsidP="00E707E1">
            <w:pPr>
              <w:pStyle w:val="JASABodyText"/>
            </w:pPr>
            <w:r w:rsidRPr="32DC20E2">
              <w:t>1</w:t>
            </w:r>
          </w:p>
        </w:tc>
        <w:tc>
          <w:tcPr>
            <w:tcW w:w="1870" w:type="dxa"/>
            <w:tcMar>
              <w:top w:w="115" w:type="dxa"/>
              <w:left w:w="115" w:type="dxa"/>
              <w:bottom w:w="115" w:type="dxa"/>
              <w:right w:w="115" w:type="dxa"/>
            </w:tcMar>
            <w:vAlign w:val="center"/>
          </w:tcPr>
          <w:p w14:paraId="11490E19" w14:textId="77777777" w:rsidR="000A23B1" w:rsidRDefault="000A23B1" w:rsidP="00E707E1">
            <w:pPr>
              <w:pStyle w:val="JASABodyText"/>
            </w:pPr>
            <w:r w:rsidRPr="4649C329">
              <w:t>341 (68.2 %)</w:t>
            </w:r>
          </w:p>
        </w:tc>
      </w:tr>
      <w:tr w:rsidR="000A23B1" w14:paraId="0DAE5ABA" w14:textId="77777777" w:rsidTr="00E707E1">
        <w:tc>
          <w:tcPr>
            <w:tcW w:w="2010" w:type="dxa"/>
            <w:tcBorders>
              <w:top w:val="nil"/>
              <w:bottom w:val="nil"/>
            </w:tcBorders>
            <w:tcMar>
              <w:top w:w="115" w:type="dxa"/>
              <w:left w:w="115" w:type="dxa"/>
              <w:bottom w:w="115" w:type="dxa"/>
              <w:right w:w="115" w:type="dxa"/>
            </w:tcMar>
            <w:vAlign w:val="center"/>
          </w:tcPr>
          <w:p w14:paraId="55A27D25" w14:textId="77777777" w:rsidR="000A23B1" w:rsidRDefault="000A23B1" w:rsidP="00E707E1">
            <w:pPr>
              <w:pStyle w:val="JASABodyText"/>
            </w:pPr>
            <w:r w:rsidRPr="32DC20E2">
              <w:t>10</w:t>
            </w:r>
            <w:r w:rsidRPr="32DC20E2">
              <w:rPr>
                <w:vertAlign w:val="superscript"/>
              </w:rPr>
              <w:t>2</w:t>
            </w:r>
          </w:p>
        </w:tc>
        <w:tc>
          <w:tcPr>
            <w:tcW w:w="1730" w:type="dxa"/>
            <w:tcBorders>
              <w:top w:val="nil"/>
              <w:bottom w:val="nil"/>
            </w:tcBorders>
            <w:tcMar>
              <w:top w:w="115" w:type="dxa"/>
              <w:left w:w="115" w:type="dxa"/>
              <w:bottom w:w="115" w:type="dxa"/>
              <w:right w:w="115" w:type="dxa"/>
            </w:tcMar>
            <w:vAlign w:val="center"/>
          </w:tcPr>
          <w:p w14:paraId="55A7D94B" w14:textId="77777777" w:rsidR="000A23B1" w:rsidRDefault="000A23B1" w:rsidP="00E707E1">
            <w:pPr>
              <w:pStyle w:val="JASABodyText"/>
            </w:pPr>
            <w:r w:rsidRPr="32DC20E2">
              <w:t>Yes</w:t>
            </w:r>
          </w:p>
        </w:tc>
        <w:tc>
          <w:tcPr>
            <w:tcW w:w="1870" w:type="dxa"/>
            <w:tcBorders>
              <w:top w:val="nil"/>
              <w:bottom w:val="nil"/>
            </w:tcBorders>
            <w:tcMar>
              <w:top w:w="115" w:type="dxa"/>
              <w:left w:w="115" w:type="dxa"/>
              <w:bottom w:w="115" w:type="dxa"/>
              <w:right w:w="115" w:type="dxa"/>
            </w:tcMar>
            <w:vAlign w:val="center"/>
          </w:tcPr>
          <w:p w14:paraId="2347FED2" w14:textId="77777777" w:rsidR="000A23B1" w:rsidRDefault="000A23B1" w:rsidP="00E707E1">
            <w:pPr>
              <w:pStyle w:val="JASABodyText"/>
            </w:pPr>
            <w:r w:rsidRPr="32DC20E2">
              <w:t>BG</w:t>
            </w:r>
          </w:p>
        </w:tc>
        <w:tc>
          <w:tcPr>
            <w:tcW w:w="1870" w:type="dxa"/>
            <w:tcMar>
              <w:top w:w="115" w:type="dxa"/>
              <w:left w:w="115" w:type="dxa"/>
              <w:bottom w:w="115" w:type="dxa"/>
              <w:right w:w="115" w:type="dxa"/>
            </w:tcMar>
            <w:vAlign w:val="center"/>
          </w:tcPr>
          <w:p w14:paraId="1C077956" w14:textId="77777777" w:rsidR="000A23B1" w:rsidRDefault="000A23B1" w:rsidP="00E707E1">
            <w:pPr>
              <w:pStyle w:val="JASABodyText"/>
            </w:pPr>
            <w:r w:rsidRPr="32DC20E2">
              <w:t>2</w:t>
            </w:r>
          </w:p>
        </w:tc>
        <w:tc>
          <w:tcPr>
            <w:tcW w:w="1870" w:type="dxa"/>
            <w:tcMar>
              <w:top w:w="115" w:type="dxa"/>
              <w:left w:w="115" w:type="dxa"/>
              <w:bottom w:w="115" w:type="dxa"/>
              <w:right w:w="115" w:type="dxa"/>
            </w:tcMar>
            <w:vAlign w:val="center"/>
          </w:tcPr>
          <w:p w14:paraId="65C690D0" w14:textId="77777777" w:rsidR="000A23B1" w:rsidRDefault="000A23B1" w:rsidP="00E707E1">
            <w:pPr>
              <w:pStyle w:val="JASABodyText"/>
            </w:pPr>
            <w:r w:rsidRPr="4649C329">
              <w:t>324 (64.8 %)</w:t>
            </w:r>
          </w:p>
        </w:tc>
      </w:tr>
      <w:tr w:rsidR="000A23B1" w14:paraId="3C871A03" w14:textId="77777777" w:rsidTr="00E707E1">
        <w:tc>
          <w:tcPr>
            <w:tcW w:w="2010" w:type="dxa"/>
            <w:tcBorders>
              <w:top w:val="nil"/>
            </w:tcBorders>
            <w:tcMar>
              <w:top w:w="115" w:type="dxa"/>
              <w:left w:w="115" w:type="dxa"/>
              <w:bottom w:w="115" w:type="dxa"/>
              <w:right w:w="115" w:type="dxa"/>
            </w:tcMar>
            <w:vAlign w:val="center"/>
          </w:tcPr>
          <w:p w14:paraId="74DB38E8" w14:textId="77777777" w:rsidR="000A23B1" w:rsidRDefault="000A23B1" w:rsidP="00E707E1">
            <w:pPr>
              <w:pStyle w:val="JASABodyText"/>
            </w:pPr>
          </w:p>
        </w:tc>
        <w:tc>
          <w:tcPr>
            <w:tcW w:w="1730" w:type="dxa"/>
            <w:tcBorders>
              <w:top w:val="nil"/>
            </w:tcBorders>
            <w:tcMar>
              <w:top w:w="115" w:type="dxa"/>
              <w:left w:w="115" w:type="dxa"/>
              <w:bottom w:w="115" w:type="dxa"/>
              <w:right w:w="115" w:type="dxa"/>
            </w:tcMar>
            <w:vAlign w:val="center"/>
          </w:tcPr>
          <w:p w14:paraId="192303FC" w14:textId="77777777" w:rsidR="000A23B1" w:rsidRDefault="000A23B1" w:rsidP="00E707E1">
            <w:pPr>
              <w:pStyle w:val="JASABodyText"/>
            </w:pPr>
          </w:p>
        </w:tc>
        <w:tc>
          <w:tcPr>
            <w:tcW w:w="1870" w:type="dxa"/>
            <w:tcBorders>
              <w:top w:val="nil"/>
            </w:tcBorders>
            <w:tcMar>
              <w:top w:w="115" w:type="dxa"/>
              <w:left w:w="115" w:type="dxa"/>
              <w:bottom w:w="115" w:type="dxa"/>
              <w:right w:w="115" w:type="dxa"/>
            </w:tcMar>
            <w:vAlign w:val="center"/>
          </w:tcPr>
          <w:p w14:paraId="6F5C9D01" w14:textId="77777777" w:rsidR="000A23B1" w:rsidRDefault="000A23B1" w:rsidP="00E707E1">
            <w:pPr>
              <w:pStyle w:val="JASABodyText"/>
            </w:pPr>
          </w:p>
        </w:tc>
        <w:tc>
          <w:tcPr>
            <w:tcW w:w="1870" w:type="dxa"/>
            <w:tcMar>
              <w:top w:w="115" w:type="dxa"/>
              <w:left w:w="115" w:type="dxa"/>
              <w:bottom w:w="115" w:type="dxa"/>
              <w:right w:w="115" w:type="dxa"/>
            </w:tcMar>
            <w:vAlign w:val="center"/>
          </w:tcPr>
          <w:p w14:paraId="4F0033FC" w14:textId="77777777" w:rsidR="000A23B1" w:rsidRDefault="000A23B1" w:rsidP="00E707E1">
            <w:pPr>
              <w:pStyle w:val="JASABodyText"/>
            </w:pPr>
            <w:r w:rsidRPr="32DC20E2">
              <w:t>3</w:t>
            </w:r>
          </w:p>
        </w:tc>
        <w:tc>
          <w:tcPr>
            <w:tcW w:w="1870" w:type="dxa"/>
            <w:tcMar>
              <w:top w:w="115" w:type="dxa"/>
              <w:left w:w="115" w:type="dxa"/>
              <w:bottom w:w="115" w:type="dxa"/>
              <w:right w:w="115" w:type="dxa"/>
            </w:tcMar>
            <w:vAlign w:val="center"/>
          </w:tcPr>
          <w:p w14:paraId="55D737DE" w14:textId="77777777" w:rsidR="000A23B1" w:rsidRDefault="000A23B1" w:rsidP="00E707E1">
            <w:pPr>
              <w:pStyle w:val="JASABodyText"/>
            </w:pPr>
            <w:r w:rsidRPr="4649C329">
              <w:t>231 (46.2 %)</w:t>
            </w:r>
          </w:p>
        </w:tc>
      </w:tr>
    </w:tbl>
    <w:p w14:paraId="467C135E" w14:textId="77777777" w:rsidR="000A23B1" w:rsidRPr="008F7CF2" w:rsidRDefault="000A23B1" w:rsidP="00EA610A">
      <w:pPr>
        <w:pStyle w:val="JASABodyText"/>
        <w:rPr>
          <w:lang w:val="en-GB"/>
        </w:rPr>
      </w:pPr>
    </w:p>
    <w:p w14:paraId="0BCD1B83" w14:textId="16363BE2" w:rsidR="00400C0A" w:rsidRDefault="00400C0A" w:rsidP="00EA610A">
      <w:pPr>
        <w:pStyle w:val="JASABodyText"/>
      </w:pPr>
      <w:r>
        <w:t>FIGURE CAPTIONS</w:t>
      </w:r>
    </w:p>
    <w:p w14:paraId="1466149E" w14:textId="2F7DBB18" w:rsidR="00E707E1" w:rsidRDefault="00E707E1">
      <w:pPr>
        <w:pStyle w:val="JASAFigureCaptionsandEndnotes"/>
      </w:pPr>
    </w:p>
    <w:p w14:paraId="56A527A9" w14:textId="199698C9" w:rsidR="00400C0A" w:rsidRDefault="00400C0A" w:rsidP="00400C0A">
      <w:pPr>
        <w:pStyle w:val="JASAFigureCaptionsandEndnotes"/>
        <w:rPr>
          <w:rFonts w:eastAsia="Calibri"/>
        </w:rPr>
      </w:pPr>
      <w:r>
        <w:t>FIGURE 1 Acoustic pressure amplitude in kPa shown through all the layers of the device. The entire device supports a half-wavelength structural mode with a pressure node at each boundary of the device. The four layers inside the device going from left to right: transducer, carrier (matching), fluid, reflector.  The arrow highlights the consistently positive force towards the reflector layer surface.</w:t>
      </w:r>
    </w:p>
    <w:p w14:paraId="18EF6BA5" w14:textId="77777777" w:rsidR="00400C0A" w:rsidRDefault="00400C0A" w:rsidP="00400C0A">
      <w:pPr>
        <w:pStyle w:val="JASAFigureCaptionsandEndnotes"/>
        <w:rPr>
          <w:rFonts w:eastAsia="Calibri"/>
        </w:rPr>
      </w:pPr>
      <w:r>
        <w:t>FIGURE 2 Radiation force on a 1 µm particle as a function of height across the fluid layer. The matching/fluid layer boundary is located at height of 0 µm, while the fluid/reflector layer boundary at 130 µm.</w:t>
      </w:r>
    </w:p>
    <w:p w14:paraId="340145F9" w14:textId="77777777" w:rsidR="00400C0A" w:rsidRDefault="00400C0A" w:rsidP="00400C0A">
      <w:pPr>
        <w:pStyle w:val="JASAFigureCaptionsandEndnotes"/>
      </w:pPr>
      <w:r>
        <w:t>FIGURE 3 Images and schematics of the device design: a) disassembled, b) assembled, c) cross-section schematic, d) exploded schematic.</w:t>
      </w:r>
    </w:p>
    <w:p w14:paraId="2FE641AB" w14:textId="77777777" w:rsidR="00400C0A" w:rsidRDefault="00400C0A" w:rsidP="00400C0A">
      <w:pPr>
        <w:pStyle w:val="JASAFigureCaptionsandEndnotes"/>
        <w:rPr>
          <w:rFonts w:eastAsia="Calibri"/>
        </w:rPr>
      </w:pPr>
      <w:r>
        <w:t>FIGURE 4 Conductance plot of the device when it is filled with air or PBS. The clear peak in seen around 0.93 MHz in the PBS filled device is the thin-reflector mode resonance.</w:t>
      </w:r>
    </w:p>
    <w:p w14:paraId="2F71F94A" w14:textId="77777777" w:rsidR="00400C0A" w:rsidRDefault="00400C0A" w:rsidP="00400C0A">
      <w:pPr>
        <w:pStyle w:val="JASAFigureCaptionsandEndnotes"/>
        <w:rPr>
          <w:rFonts w:eastAsia="Calibri"/>
        </w:rPr>
      </w:pPr>
      <w:r>
        <w:t>FIGURE 5 Distribution of fluorescent beads through the height of the channel a) before and b) after 10s of ultrasonic focusing. The distance on top of each measurement refers to the distance along the centerline from the outlet towards the inlet.</w:t>
      </w:r>
    </w:p>
    <w:p w14:paraId="42756041" w14:textId="77777777" w:rsidR="00400C0A" w:rsidRDefault="00400C0A" w:rsidP="00400C0A">
      <w:pPr>
        <w:pStyle w:val="JASAFigureCaptionsandEndnotes"/>
      </w:pPr>
      <w:r>
        <w:t xml:space="preserve">FIGURE 6 (Double column) Montage image showing distribution of beads captured on an untreated glass surface. Circles indicate the sampling positions used in Figure5.jpg. The dotted </w:t>
      </w:r>
      <w:r>
        <w:lastRenderedPageBreak/>
        <w:t>outline shows the position of the transducer relative to the channel. The vertical bars are the outlines of the window in the metal clamp. Beards are seen to begin to adhere around 1.5 mm from the transducer edge and significant lateral banding can be seen.</w:t>
      </w:r>
    </w:p>
    <w:p w14:paraId="2BFA6552" w14:textId="77777777" w:rsidR="00400C0A" w:rsidRDefault="00400C0A" w:rsidP="00400C0A">
      <w:pPr>
        <w:pStyle w:val="JASAFigureCaptionsandEndnotes"/>
        <w:rPr>
          <w:rFonts w:eastAsia="Calibri"/>
        </w:rPr>
      </w:pPr>
      <w:r>
        <w:t>FIGURE 7 Relative positions of antibody functionalized area to transducer and imaging regions in the device.</w:t>
      </w:r>
    </w:p>
    <w:p w14:paraId="400DCE1C" w14:textId="77777777" w:rsidR="00400C0A" w:rsidRDefault="00400C0A" w:rsidP="00400C0A">
      <w:pPr>
        <w:pStyle w:val="JASAFigureCaptionsandEndnotes"/>
        <w:rPr>
          <w:rFonts w:eastAsia="Calibri"/>
        </w:rPr>
      </w:pPr>
      <w:r>
        <w:t>FIGURE 8 Schematic of system configuration</w:t>
      </w:r>
    </w:p>
    <w:p w14:paraId="6CA8E169" w14:textId="77777777" w:rsidR="00400C0A" w:rsidRDefault="00400C0A" w:rsidP="00400C0A">
      <w:pPr>
        <w:pStyle w:val="JASAFigureCaptionsandEndnotes"/>
      </w:pPr>
      <w:r>
        <w:t xml:space="preserve">FIGURE 9 Graph depicting the sedimentation of spores on a </w:t>
      </w:r>
      <w:proofErr w:type="spellStart"/>
      <w:r>
        <w:t>haemocytometer</w:t>
      </w:r>
      <w:proofErr w:type="spellEnd"/>
      <w:r>
        <w:t xml:space="preserve"> with a channel height of 100 µm. The data is presented as both the raw number of spores and a percentage. A trendline was fitted to the data.</w:t>
      </w:r>
    </w:p>
    <w:p w14:paraId="25DC5FCC" w14:textId="77777777" w:rsidR="00400C0A" w:rsidRDefault="00400C0A" w:rsidP="00400C0A">
      <w:pPr>
        <w:pStyle w:val="JASAFigureCaptionsandEndnotes"/>
      </w:pPr>
      <w:r>
        <w:t>FIGURE 10 Mean values (bars) and values for each repeat (dots) of the spore capture experiments for the three different conditions: no US with correct AB, US but with wrong AB, and US with correct AB.</w:t>
      </w:r>
    </w:p>
    <w:p w14:paraId="470CF466" w14:textId="77777777" w:rsidR="008F0C30" w:rsidRDefault="008F0C30" w:rsidP="008F0C30">
      <w:pPr>
        <w:pStyle w:val="JASAFigureCaptionsandEndnotes"/>
      </w:pPr>
      <w:r>
        <w:t>FIGURE 11 A simulation of a path a spore-sized spherical object would take inside the channel with a parabolic velocity profile and a constant downward velocity. The x-axis is linear to left of the dotted line (</w:t>
      </w:r>
      <w:r>
        <w:rPr>
          <w:rFonts w:ascii="Calibri" w:hAnsi="Calibri" w:cs="Calibri"/>
        </w:rPr>
        <w:t>···</w:t>
      </w:r>
      <w:r>
        <w:t>) located at the 500 mm mark, and it is logarithmic to the right. The dashed line at 62 mm (---) represents the length of the physical fluid channel. Any sphere that touches down (reaches height of 0 mm) before it can be assumed to be captured. Only 3% of the spheres were captured this way.</w:t>
      </w:r>
    </w:p>
    <w:p w14:paraId="194B874B" w14:textId="77777777" w:rsidR="00400C0A" w:rsidRPr="00A43030" w:rsidRDefault="00400C0A">
      <w:pPr>
        <w:pStyle w:val="JASAFigureCaptionsandEndnotes"/>
      </w:pPr>
    </w:p>
    <w:sectPr w:rsidR="00400C0A" w:rsidRPr="00A43030" w:rsidSect="00495490">
      <w:headerReference w:type="default" r:id="rId25"/>
      <w:footerReference w:type="default" r:id="rId26"/>
      <w:footnotePr>
        <w:numRestart w:val="eachSect"/>
      </w:footnotePr>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658CF" w14:textId="77777777" w:rsidR="00450C82" w:rsidRDefault="00450C82" w:rsidP="003730CF">
      <w:r>
        <w:separator/>
      </w:r>
    </w:p>
  </w:endnote>
  <w:endnote w:type="continuationSeparator" w:id="0">
    <w:p w14:paraId="1E267FF7" w14:textId="77777777" w:rsidR="00450C82" w:rsidRDefault="00450C82" w:rsidP="003730CF">
      <w:r>
        <w:continuationSeparator/>
      </w:r>
    </w:p>
  </w:endnote>
  <w:endnote w:type="continuationNotice" w:id="1">
    <w:p w14:paraId="381C9FFA" w14:textId="77777777" w:rsidR="00450C82" w:rsidRDefault="00450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3598770"/>
      <w:docPartObj>
        <w:docPartGallery w:val="Page Numbers (Bottom of Page)"/>
        <w:docPartUnique/>
      </w:docPartObj>
    </w:sdtPr>
    <w:sdtEndPr>
      <w:rPr>
        <w:noProof/>
      </w:rPr>
    </w:sdtEndPr>
    <w:sdtContent>
      <w:p w14:paraId="43624976" w14:textId="6A3B048C" w:rsidR="00495490" w:rsidRDefault="004954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77735" w14:textId="77777777" w:rsidR="00495490" w:rsidRDefault="0049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455EA" w14:textId="77777777" w:rsidR="00450C82" w:rsidRDefault="00450C82" w:rsidP="003730CF">
      <w:r>
        <w:separator/>
      </w:r>
    </w:p>
  </w:footnote>
  <w:footnote w:type="continuationSeparator" w:id="0">
    <w:p w14:paraId="6FEA1296" w14:textId="77777777" w:rsidR="00450C82" w:rsidRDefault="00450C82" w:rsidP="003730CF">
      <w:r>
        <w:continuationSeparator/>
      </w:r>
    </w:p>
  </w:footnote>
  <w:footnote w:type="continuationNotice" w:id="1">
    <w:p w14:paraId="547E71C3" w14:textId="77777777" w:rsidR="00450C82" w:rsidRDefault="00450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D2EB3" w14:paraId="2551234F" w14:textId="77777777" w:rsidTr="600114DD">
      <w:tc>
        <w:tcPr>
          <w:tcW w:w="3120" w:type="dxa"/>
        </w:tcPr>
        <w:p w14:paraId="76D77CAD" w14:textId="3BB9AE20" w:rsidR="00FD2EB3" w:rsidRDefault="00FD2EB3" w:rsidP="600114DD">
          <w:pPr>
            <w:pStyle w:val="Header"/>
            <w:ind w:left="-115"/>
          </w:pPr>
        </w:p>
      </w:tc>
      <w:tc>
        <w:tcPr>
          <w:tcW w:w="3120" w:type="dxa"/>
        </w:tcPr>
        <w:p w14:paraId="41CCD59B" w14:textId="5DFA634F" w:rsidR="00FD2EB3" w:rsidRDefault="00FD2EB3" w:rsidP="600114DD">
          <w:pPr>
            <w:pStyle w:val="Header"/>
            <w:jc w:val="center"/>
          </w:pPr>
        </w:p>
      </w:tc>
      <w:tc>
        <w:tcPr>
          <w:tcW w:w="3120" w:type="dxa"/>
        </w:tcPr>
        <w:p w14:paraId="3343E7C9" w14:textId="717A5570" w:rsidR="00FD2EB3" w:rsidRDefault="00FD2EB3" w:rsidP="600114DD">
          <w:pPr>
            <w:pStyle w:val="Header"/>
            <w:ind w:right="-115"/>
            <w:jc w:val="right"/>
          </w:pPr>
        </w:p>
      </w:tc>
    </w:tr>
  </w:tbl>
  <w:p w14:paraId="00DD0E14" w14:textId="3FFD0472" w:rsidR="00FD2EB3" w:rsidRDefault="00FD2EB3" w:rsidP="60011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51220"/>
    <w:multiLevelType w:val="hybridMultilevel"/>
    <w:tmpl w:val="2D28A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11408"/>
    <w:multiLevelType w:val="hybridMultilevel"/>
    <w:tmpl w:val="5156B056"/>
    <w:lvl w:ilvl="0" w:tplc="DCE03C22">
      <w:start w:val="1"/>
      <w:numFmt w:val="bullet"/>
      <w:lvlText w:val=""/>
      <w:lvlJc w:val="left"/>
      <w:pPr>
        <w:tabs>
          <w:tab w:val="num" w:pos="720"/>
        </w:tabs>
        <w:ind w:left="720" w:hanging="360"/>
      </w:pPr>
      <w:rPr>
        <w:rFonts w:ascii="Symbol" w:hAnsi="Symbol" w:hint="default"/>
        <w:sz w:val="20"/>
      </w:rPr>
    </w:lvl>
    <w:lvl w:ilvl="1" w:tplc="6A78FCCE" w:tentative="1">
      <w:start w:val="1"/>
      <w:numFmt w:val="bullet"/>
      <w:lvlText w:val="o"/>
      <w:lvlJc w:val="left"/>
      <w:pPr>
        <w:tabs>
          <w:tab w:val="num" w:pos="1440"/>
        </w:tabs>
        <w:ind w:left="1440" w:hanging="360"/>
      </w:pPr>
      <w:rPr>
        <w:rFonts w:ascii="Courier New" w:hAnsi="Courier New" w:hint="default"/>
        <w:sz w:val="20"/>
      </w:rPr>
    </w:lvl>
    <w:lvl w:ilvl="2" w:tplc="F356C1C6" w:tentative="1">
      <w:start w:val="1"/>
      <w:numFmt w:val="bullet"/>
      <w:lvlText w:val=""/>
      <w:lvlJc w:val="left"/>
      <w:pPr>
        <w:tabs>
          <w:tab w:val="num" w:pos="2160"/>
        </w:tabs>
        <w:ind w:left="2160" w:hanging="360"/>
      </w:pPr>
      <w:rPr>
        <w:rFonts w:ascii="Wingdings" w:hAnsi="Wingdings" w:hint="default"/>
        <w:sz w:val="20"/>
      </w:rPr>
    </w:lvl>
    <w:lvl w:ilvl="3" w:tplc="40263BE8" w:tentative="1">
      <w:start w:val="1"/>
      <w:numFmt w:val="bullet"/>
      <w:lvlText w:val=""/>
      <w:lvlJc w:val="left"/>
      <w:pPr>
        <w:tabs>
          <w:tab w:val="num" w:pos="2880"/>
        </w:tabs>
        <w:ind w:left="2880" w:hanging="360"/>
      </w:pPr>
      <w:rPr>
        <w:rFonts w:ascii="Wingdings" w:hAnsi="Wingdings" w:hint="default"/>
        <w:sz w:val="20"/>
      </w:rPr>
    </w:lvl>
    <w:lvl w:ilvl="4" w:tplc="8F1E0EDE" w:tentative="1">
      <w:start w:val="1"/>
      <w:numFmt w:val="bullet"/>
      <w:lvlText w:val=""/>
      <w:lvlJc w:val="left"/>
      <w:pPr>
        <w:tabs>
          <w:tab w:val="num" w:pos="3600"/>
        </w:tabs>
        <w:ind w:left="3600" w:hanging="360"/>
      </w:pPr>
      <w:rPr>
        <w:rFonts w:ascii="Wingdings" w:hAnsi="Wingdings" w:hint="default"/>
        <w:sz w:val="20"/>
      </w:rPr>
    </w:lvl>
    <w:lvl w:ilvl="5" w:tplc="DCCC2EB4" w:tentative="1">
      <w:start w:val="1"/>
      <w:numFmt w:val="bullet"/>
      <w:lvlText w:val=""/>
      <w:lvlJc w:val="left"/>
      <w:pPr>
        <w:tabs>
          <w:tab w:val="num" w:pos="4320"/>
        </w:tabs>
        <w:ind w:left="4320" w:hanging="360"/>
      </w:pPr>
      <w:rPr>
        <w:rFonts w:ascii="Wingdings" w:hAnsi="Wingdings" w:hint="default"/>
        <w:sz w:val="20"/>
      </w:rPr>
    </w:lvl>
    <w:lvl w:ilvl="6" w:tplc="33A81820" w:tentative="1">
      <w:start w:val="1"/>
      <w:numFmt w:val="bullet"/>
      <w:lvlText w:val=""/>
      <w:lvlJc w:val="left"/>
      <w:pPr>
        <w:tabs>
          <w:tab w:val="num" w:pos="5040"/>
        </w:tabs>
        <w:ind w:left="5040" w:hanging="360"/>
      </w:pPr>
      <w:rPr>
        <w:rFonts w:ascii="Wingdings" w:hAnsi="Wingdings" w:hint="default"/>
        <w:sz w:val="20"/>
      </w:rPr>
    </w:lvl>
    <w:lvl w:ilvl="7" w:tplc="DFB47B4C" w:tentative="1">
      <w:start w:val="1"/>
      <w:numFmt w:val="bullet"/>
      <w:lvlText w:val=""/>
      <w:lvlJc w:val="left"/>
      <w:pPr>
        <w:tabs>
          <w:tab w:val="num" w:pos="5760"/>
        </w:tabs>
        <w:ind w:left="5760" w:hanging="360"/>
      </w:pPr>
      <w:rPr>
        <w:rFonts w:ascii="Wingdings" w:hAnsi="Wingdings" w:hint="default"/>
        <w:sz w:val="20"/>
      </w:rPr>
    </w:lvl>
    <w:lvl w:ilvl="8" w:tplc="A1D60C6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332"/>
    <w:multiLevelType w:val="hybridMultilevel"/>
    <w:tmpl w:val="48009A30"/>
    <w:lvl w:ilvl="0" w:tplc="85A45ED2">
      <w:start w:val="1"/>
      <w:numFmt w:val="upperLetter"/>
      <w:pStyle w:val="JASAsubsectionfirstsubhead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F38E0"/>
    <w:multiLevelType w:val="hybridMultilevel"/>
    <w:tmpl w:val="5F26CBE6"/>
    <w:lvl w:ilvl="0" w:tplc="47D6411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439D"/>
    <w:multiLevelType w:val="hybridMultilevel"/>
    <w:tmpl w:val="3F8ADACE"/>
    <w:lvl w:ilvl="0" w:tplc="B1D48DA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11651"/>
    <w:multiLevelType w:val="hybridMultilevel"/>
    <w:tmpl w:val="8952848C"/>
    <w:lvl w:ilvl="0" w:tplc="C87CF9EA">
      <w:start w:val="1"/>
      <w:numFmt w:val="bullet"/>
      <w:lvlText w:val=""/>
      <w:lvlJc w:val="left"/>
      <w:pPr>
        <w:tabs>
          <w:tab w:val="num" w:pos="720"/>
        </w:tabs>
        <w:ind w:left="720" w:hanging="360"/>
      </w:pPr>
      <w:rPr>
        <w:rFonts w:ascii="Symbol" w:hAnsi="Symbol" w:hint="default"/>
        <w:sz w:val="20"/>
      </w:rPr>
    </w:lvl>
    <w:lvl w:ilvl="1" w:tplc="3BDAA260" w:tentative="1">
      <w:start w:val="1"/>
      <w:numFmt w:val="bullet"/>
      <w:lvlText w:val="o"/>
      <w:lvlJc w:val="left"/>
      <w:pPr>
        <w:tabs>
          <w:tab w:val="num" w:pos="1440"/>
        </w:tabs>
        <w:ind w:left="1440" w:hanging="360"/>
      </w:pPr>
      <w:rPr>
        <w:rFonts w:ascii="Courier New" w:hAnsi="Courier New" w:hint="default"/>
        <w:sz w:val="20"/>
      </w:rPr>
    </w:lvl>
    <w:lvl w:ilvl="2" w:tplc="DDC2FD46" w:tentative="1">
      <w:start w:val="1"/>
      <w:numFmt w:val="bullet"/>
      <w:lvlText w:val=""/>
      <w:lvlJc w:val="left"/>
      <w:pPr>
        <w:tabs>
          <w:tab w:val="num" w:pos="2160"/>
        </w:tabs>
        <w:ind w:left="2160" w:hanging="360"/>
      </w:pPr>
      <w:rPr>
        <w:rFonts w:ascii="Wingdings" w:hAnsi="Wingdings" w:hint="default"/>
        <w:sz w:val="20"/>
      </w:rPr>
    </w:lvl>
    <w:lvl w:ilvl="3" w:tplc="08CA9028" w:tentative="1">
      <w:start w:val="1"/>
      <w:numFmt w:val="bullet"/>
      <w:lvlText w:val=""/>
      <w:lvlJc w:val="left"/>
      <w:pPr>
        <w:tabs>
          <w:tab w:val="num" w:pos="2880"/>
        </w:tabs>
        <w:ind w:left="2880" w:hanging="360"/>
      </w:pPr>
      <w:rPr>
        <w:rFonts w:ascii="Wingdings" w:hAnsi="Wingdings" w:hint="default"/>
        <w:sz w:val="20"/>
      </w:rPr>
    </w:lvl>
    <w:lvl w:ilvl="4" w:tplc="E3D63060" w:tentative="1">
      <w:start w:val="1"/>
      <w:numFmt w:val="bullet"/>
      <w:lvlText w:val=""/>
      <w:lvlJc w:val="left"/>
      <w:pPr>
        <w:tabs>
          <w:tab w:val="num" w:pos="3600"/>
        </w:tabs>
        <w:ind w:left="3600" w:hanging="360"/>
      </w:pPr>
      <w:rPr>
        <w:rFonts w:ascii="Wingdings" w:hAnsi="Wingdings" w:hint="default"/>
        <w:sz w:val="20"/>
      </w:rPr>
    </w:lvl>
    <w:lvl w:ilvl="5" w:tplc="523C3B5C" w:tentative="1">
      <w:start w:val="1"/>
      <w:numFmt w:val="bullet"/>
      <w:lvlText w:val=""/>
      <w:lvlJc w:val="left"/>
      <w:pPr>
        <w:tabs>
          <w:tab w:val="num" w:pos="4320"/>
        </w:tabs>
        <w:ind w:left="4320" w:hanging="360"/>
      </w:pPr>
      <w:rPr>
        <w:rFonts w:ascii="Wingdings" w:hAnsi="Wingdings" w:hint="default"/>
        <w:sz w:val="20"/>
      </w:rPr>
    </w:lvl>
    <w:lvl w:ilvl="6" w:tplc="C0C4C708" w:tentative="1">
      <w:start w:val="1"/>
      <w:numFmt w:val="bullet"/>
      <w:lvlText w:val=""/>
      <w:lvlJc w:val="left"/>
      <w:pPr>
        <w:tabs>
          <w:tab w:val="num" w:pos="5040"/>
        </w:tabs>
        <w:ind w:left="5040" w:hanging="360"/>
      </w:pPr>
      <w:rPr>
        <w:rFonts w:ascii="Wingdings" w:hAnsi="Wingdings" w:hint="default"/>
        <w:sz w:val="20"/>
      </w:rPr>
    </w:lvl>
    <w:lvl w:ilvl="7" w:tplc="3A649CBA" w:tentative="1">
      <w:start w:val="1"/>
      <w:numFmt w:val="bullet"/>
      <w:lvlText w:val=""/>
      <w:lvlJc w:val="left"/>
      <w:pPr>
        <w:tabs>
          <w:tab w:val="num" w:pos="5760"/>
        </w:tabs>
        <w:ind w:left="5760" w:hanging="360"/>
      </w:pPr>
      <w:rPr>
        <w:rFonts w:ascii="Wingdings" w:hAnsi="Wingdings" w:hint="default"/>
        <w:sz w:val="20"/>
      </w:rPr>
    </w:lvl>
    <w:lvl w:ilvl="8" w:tplc="FD961B5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744F9"/>
    <w:multiLevelType w:val="hybridMultilevel"/>
    <w:tmpl w:val="758876CC"/>
    <w:lvl w:ilvl="0" w:tplc="D438EE40">
      <w:start w:val="1"/>
      <w:numFmt w:val="decimal"/>
      <w:pStyle w:val="JASAsubsubsectionsecondsub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70445"/>
    <w:multiLevelType w:val="hybridMultilevel"/>
    <w:tmpl w:val="F5DCA4EA"/>
    <w:lvl w:ilvl="0" w:tplc="68E482E6">
      <w:start w:val="1"/>
      <w:numFmt w:val="bullet"/>
      <w:lvlText w:val=""/>
      <w:lvlJc w:val="left"/>
      <w:pPr>
        <w:tabs>
          <w:tab w:val="num" w:pos="720"/>
        </w:tabs>
        <w:ind w:left="720" w:hanging="360"/>
      </w:pPr>
      <w:rPr>
        <w:rFonts w:ascii="Symbol" w:hAnsi="Symbol" w:hint="default"/>
        <w:sz w:val="20"/>
      </w:rPr>
    </w:lvl>
    <w:lvl w:ilvl="1" w:tplc="411ACEB0">
      <w:start w:val="1"/>
      <w:numFmt w:val="bullet"/>
      <w:lvlText w:val="o"/>
      <w:lvlJc w:val="left"/>
      <w:pPr>
        <w:tabs>
          <w:tab w:val="num" w:pos="1440"/>
        </w:tabs>
        <w:ind w:left="1440" w:hanging="360"/>
      </w:pPr>
      <w:rPr>
        <w:rFonts w:ascii="Courier New" w:hAnsi="Courier New" w:hint="default"/>
        <w:sz w:val="20"/>
      </w:rPr>
    </w:lvl>
    <w:lvl w:ilvl="2" w:tplc="BE12521E" w:tentative="1">
      <w:start w:val="1"/>
      <w:numFmt w:val="bullet"/>
      <w:lvlText w:val=""/>
      <w:lvlJc w:val="left"/>
      <w:pPr>
        <w:tabs>
          <w:tab w:val="num" w:pos="2160"/>
        </w:tabs>
        <w:ind w:left="2160" w:hanging="360"/>
      </w:pPr>
      <w:rPr>
        <w:rFonts w:ascii="Wingdings" w:hAnsi="Wingdings" w:hint="default"/>
        <w:sz w:val="20"/>
      </w:rPr>
    </w:lvl>
    <w:lvl w:ilvl="3" w:tplc="CF7C6DAE" w:tentative="1">
      <w:start w:val="1"/>
      <w:numFmt w:val="bullet"/>
      <w:lvlText w:val=""/>
      <w:lvlJc w:val="left"/>
      <w:pPr>
        <w:tabs>
          <w:tab w:val="num" w:pos="2880"/>
        </w:tabs>
        <w:ind w:left="2880" w:hanging="360"/>
      </w:pPr>
      <w:rPr>
        <w:rFonts w:ascii="Wingdings" w:hAnsi="Wingdings" w:hint="default"/>
        <w:sz w:val="20"/>
      </w:rPr>
    </w:lvl>
    <w:lvl w:ilvl="4" w:tplc="442230BA" w:tentative="1">
      <w:start w:val="1"/>
      <w:numFmt w:val="bullet"/>
      <w:lvlText w:val=""/>
      <w:lvlJc w:val="left"/>
      <w:pPr>
        <w:tabs>
          <w:tab w:val="num" w:pos="3600"/>
        </w:tabs>
        <w:ind w:left="3600" w:hanging="360"/>
      </w:pPr>
      <w:rPr>
        <w:rFonts w:ascii="Wingdings" w:hAnsi="Wingdings" w:hint="default"/>
        <w:sz w:val="20"/>
      </w:rPr>
    </w:lvl>
    <w:lvl w:ilvl="5" w:tplc="ACC20AA4" w:tentative="1">
      <w:start w:val="1"/>
      <w:numFmt w:val="bullet"/>
      <w:lvlText w:val=""/>
      <w:lvlJc w:val="left"/>
      <w:pPr>
        <w:tabs>
          <w:tab w:val="num" w:pos="4320"/>
        </w:tabs>
        <w:ind w:left="4320" w:hanging="360"/>
      </w:pPr>
      <w:rPr>
        <w:rFonts w:ascii="Wingdings" w:hAnsi="Wingdings" w:hint="default"/>
        <w:sz w:val="20"/>
      </w:rPr>
    </w:lvl>
    <w:lvl w:ilvl="6" w:tplc="A5C2B2CE" w:tentative="1">
      <w:start w:val="1"/>
      <w:numFmt w:val="bullet"/>
      <w:lvlText w:val=""/>
      <w:lvlJc w:val="left"/>
      <w:pPr>
        <w:tabs>
          <w:tab w:val="num" w:pos="5040"/>
        </w:tabs>
        <w:ind w:left="5040" w:hanging="360"/>
      </w:pPr>
      <w:rPr>
        <w:rFonts w:ascii="Wingdings" w:hAnsi="Wingdings" w:hint="default"/>
        <w:sz w:val="20"/>
      </w:rPr>
    </w:lvl>
    <w:lvl w:ilvl="7" w:tplc="2F10DABA" w:tentative="1">
      <w:start w:val="1"/>
      <w:numFmt w:val="bullet"/>
      <w:lvlText w:val=""/>
      <w:lvlJc w:val="left"/>
      <w:pPr>
        <w:tabs>
          <w:tab w:val="num" w:pos="5760"/>
        </w:tabs>
        <w:ind w:left="5760" w:hanging="360"/>
      </w:pPr>
      <w:rPr>
        <w:rFonts w:ascii="Wingdings" w:hAnsi="Wingdings" w:hint="default"/>
        <w:sz w:val="20"/>
      </w:rPr>
    </w:lvl>
    <w:lvl w:ilvl="8" w:tplc="BC14D6B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13F0B"/>
    <w:multiLevelType w:val="hybridMultilevel"/>
    <w:tmpl w:val="7486A56E"/>
    <w:lvl w:ilvl="0" w:tplc="11B0E2A4">
      <w:start w:val="1"/>
      <w:numFmt w:val="lowerLetter"/>
      <w:pStyle w:val="JASAparagraph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57677"/>
    <w:multiLevelType w:val="hybridMultilevel"/>
    <w:tmpl w:val="29843652"/>
    <w:lvl w:ilvl="0" w:tplc="1B9CAF68">
      <w:start w:val="1"/>
      <w:numFmt w:val="bullet"/>
      <w:lvlText w:val=""/>
      <w:lvlJc w:val="left"/>
      <w:pPr>
        <w:tabs>
          <w:tab w:val="num" w:pos="720"/>
        </w:tabs>
        <w:ind w:left="720" w:hanging="360"/>
      </w:pPr>
      <w:rPr>
        <w:rFonts w:ascii="Symbol" w:hAnsi="Symbol" w:hint="default"/>
        <w:sz w:val="20"/>
      </w:rPr>
    </w:lvl>
    <w:lvl w:ilvl="1" w:tplc="B28E98D0">
      <w:start w:val="1"/>
      <w:numFmt w:val="bullet"/>
      <w:lvlText w:val="o"/>
      <w:lvlJc w:val="left"/>
      <w:pPr>
        <w:tabs>
          <w:tab w:val="num" w:pos="1440"/>
        </w:tabs>
        <w:ind w:left="1440" w:hanging="360"/>
      </w:pPr>
      <w:rPr>
        <w:rFonts w:ascii="Courier New" w:hAnsi="Courier New" w:hint="default"/>
        <w:sz w:val="20"/>
      </w:rPr>
    </w:lvl>
    <w:lvl w:ilvl="2" w:tplc="0F489DD0" w:tentative="1">
      <w:start w:val="1"/>
      <w:numFmt w:val="bullet"/>
      <w:lvlText w:val=""/>
      <w:lvlJc w:val="left"/>
      <w:pPr>
        <w:tabs>
          <w:tab w:val="num" w:pos="2160"/>
        </w:tabs>
        <w:ind w:left="2160" w:hanging="360"/>
      </w:pPr>
      <w:rPr>
        <w:rFonts w:ascii="Wingdings" w:hAnsi="Wingdings" w:hint="default"/>
        <w:sz w:val="20"/>
      </w:rPr>
    </w:lvl>
    <w:lvl w:ilvl="3" w:tplc="D7AC8412" w:tentative="1">
      <w:start w:val="1"/>
      <w:numFmt w:val="bullet"/>
      <w:lvlText w:val=""/>
      <w:lvlJc w:val="left"/>
      <w:pPr>
        <w:tabs>
          <w:tab w:val="num" w:pos="2880"/>
        </w:tabs>
        <w:ind w:left="2880" w:hanging="360"/>
      </w:pPr>
      <w:rPr>
        <w:rFonts w:ascii="Wingdings" w:hAnsi="Wingdings" w:hint="default"/>
        <w:sz w:val="20"/>
      </w:rPr>
    </w:lvl>
    <w:lvl w:ilvl="4" w:tplc="1502578C" w:tentative="1">
      <w:start w:val="1"/>
      <w:numFmt w:val="bullet"/>
      <w:lvlText w:val=""/>
      <w:lvlJc w:val="left"/>
      <w:pPr>
        <w:tabs>
          <w:tab w:val="num" w:pos="3600"/>
        </w:tabs>
        <w:ind w:left="3600" w:hanging="360"/>
      </w:pPr>
      <w:rPr>
        <w:rFonts w:ascii="Wingdings" w:hAnsi="Wingdings" w:hint="default"/>
        <w:sz w:val="20"/>
      </w:rPr>
    </w:lvl>
    <w:lvl w:ilvl="5" w:tplc="EA1E27CE" w:tentative="1">
      <w:start w:val="1"/>
      <w:numFmt w:val="bullet"/>
      <w:lvlText w:val=""/>
      <w:lvlJc w:val="left"/>
      <w:pPr>
        <w:tabs>
          <w:tab w:val="num" w:pos="4320"/>
        </w:tabs>
        <w:ind w:left="4320" w:hanging="360"/>
      </w:pPr>
      <w:rPr>
        <w:rFonts w:ascii="Wingdings" w:hAnsi="Wingdings" w:hint="default"/>
        <w:sz w:val="20"/>
      </w:rPr>
    </w:lvl>
    <w:lvl w:ilvl="6" w:tplc="6504A77A" w:tentative="1">
      <w:start w:val="1"/>
      <w:numFmt w:val="bullet"/>
      <w:lvlText w:val=""/>
      <w:lvlJc w:val="left"/>
      <w:pPr>
        <w:tabs>
          <w:tab w:val="num" w:pos="5040"/>
        </w:tabs>
        <w:ind w:left="5040" w:hanging="360"/>
      </w:pPr>
      <w:rPr>
        <w:rFonts w:ascii="Wingdings" w:hAnsi="Wingdings" w:hint="default"/>
        <w:sz w:val="20"/>
      </w:rPr>
    </w:lvl>
    <w:lvl w:ilvl="7" w:tplc="5C522060" w:tentative="1">
      <w:start w:val="1"/>
      <w:numFmt w:val="bullet"/>
      <w:lvlText w:val=""/>
      <w:lvlJc w:val="left"/>
      <w:pPr>
        <w:tabs>
          <w:tab w:val="num" w:pos="5760"/>
        </w:tabs>
        <w:ind w:left="5760" w:hanging="360"/>
      </w:pPr>
      <w:rPr>
        <w:rFonts w:ascii="Wingdings" w:hAnsi="Wingdings" w:hint="default"/>
        <w:sz w:val="20"/>
      </w:rPr>
    </w:lvl>
    <w:lvl w:ilvl="8" w:tplc="781659E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67ECD"/>
    <w:multiLevelType w:val="hybridMultilevel"/>
    <w:tmpl w:val="86EA4F60"/>
    <w:lvl w:ilvl="0" w:tplc="321223F0">
      <w:start w:val="1"/>
      <w:numFmt w:val="decimal"/>
      <w:lvlText w:val="%1."/>
      <w:lvlJc w:val="left"/>
      <w:pPr>
        <w:tabs>
          <w:tab w:val="num" w:pos="720"/>
        </w:tabs>
        <w:ind w:left="720" w:hanging="360"/>
      </w:pPr>
    </w:lvl>
    <w:lvl w:ilvl="1" w:tplc="F58E0E34" w:tentative="1">
      <w:start w:val="1"/>
      <w:numFmt w:val="decimal"/>
      <w:lvlText w:val="%2."/>
      <w:lvlJc w:val="left"/>
      <w:pPr>
        <w:tabs>
          <w:tab w:val="num" w:pos="1440"/>
        </w:tabs>
        <w:ind w:left="1440" w:hanging="360"/>
      </w:pPr>
    </w:lvl>
    <w:lvl w:ilvl="2" w:tplc="41EEBFC8" w:tentative="1">
      <w:start w:val="1"/>
      <w:numFmt w:val="decimal"/>
      <w:lvlText w:val="%3."/>
      <w:lvlJc w:val="left"/>
      <w:pPr>
        <w:tabs>
          <w:tab w:val="num" w:pos="2160"/>
        </w:tabs>
        <w:ind w:left="2160" w:hanging="360"/>
      </w:pPr>
    </w:lvl>
    <w:lvl w:ilvl="3" w:tplc="F5B4B326" w:tentative="1">
      <w:start w:val="1"/>
      <w:numFmt w:val="decimal"/>
      <w:lvlText w:val="%4."/>
      <w:lvlJc w:val="left"/>
      <w:pPr>
        <w:tabs>
          <w:tab w:val="num" w:pos="2880"/>
        </w:tabs>
        <w:ind w:left="2880" w:hanging="360"/>
      </w:pPr>
    </w:lvl>
    <w:lvl w:ilvl="4" w:tplc="3CD075CA" w:tentative="1">
      <w:start w:val="1"/>
      <w:numFmt w:val="decimal"/>
      <w:lvlText w:val="%5."/>
      <w:lvlJc w:val="left"/>
      <w:pPr>
        <w:tabs>
          <w:tab w:val="num" w:pos="3600"/>
        </w:tabs>
        <w:ind w:left="3600" w:hanging="360"/>
      </w:pPr>
    </w:lvl>
    <w:lvl w:ilvl="5" w:tplc="3ED85C42" w:tentative="1">
      <w:start w:val="1"/>
      <w:numFmt w:val="decimal"/>
      <w:lvlText w:val="%6."/>
      <w:lvlJc w:val="left"/>
      <w:pPr>
        <w:tabs>
          <w:tab w:val="num" w:pos="4320"/>
        </w:tabs>
        <w:ind w:left="4320" w:hanging="360"/>
      </w:pPr>
    </w:lvl>
    <w:lvl w:ilvl="6" w:tplc="C1FC612E" w:tentative="1">
      <w:start w:val="1"/>
      <w:numFmt w:val="decimal"/>
      <w:lvlText w:val="%7."/>
      <w:lvlJc w:val="left"/>
      <w:pPr>
        <w:tabs>
          <w:tab w:val="num" w:pos="5040"/>
        </w:tabs>
        <w:ind w:left="5040" w:hanging="360"/>
      </w:pPr>
    </w:lvl>
    <w:lvl w:ilvl="7" w:tplc="A4D64FAA" w:tentative="1">
      <w:start w:val="1"/>
      <w:numFmt w:val="decimal"/>
      <w:lvlText w:val="%8."/>
      <w:lvlJc w:val="left"/>
      <w:pPr>
        <w:tabs>
          <w:tab w:val="num" w:pos="5760"/>
        </w:tabs>
        <w:ind w:left="5760" w:hanging="360"/>
      </w:pPr>
    </w:lvl>
    <w:lvl w:ilvl="8" w:tplc="BC940368" w:tentative="1">
      <w:start w:val="1"/>
      <w:numFmt w:val="decimal"/>
      <w:lvlText w:val="%9."/>
      <w:lvlJc w:val="left"/>
      <w:pPr>
        <w:tabs>
          <w:tab w:val="num" w:pos="6480"/>
        </w:tabs>
        <w:ind w:left="6480" w:hanging="360"/>
      </w:pPr>
    </w:lvl>
  </w:abstractNum>
  <w:abstractNum w:abstractNumId="11" w15:restartNumberingAfterBreak="0">
    <w:nsid w:val="3DAC39C8"/>
    <w:multiLevelType w:val="hybridMultilevel"/>
    <w:tmpl w:val="F9F86C82"/>
    <w:lvl w:ilvl="0" w:tplc="369E9B3A">
      <w:start w:val="1"/>
      <w:numFmt w:val="bullet"/>
      <w:lvlText w:val=""/>
      <w:lvlJc w:val="left"/>
      <w:pPr>
        <w:tabs>
          <w:tab w:val="num" w:pos="720"/>
        </w:tabs>
        <w:ind w:left="720" w:hanging="360"/>
      </w:pPr>
      <w:rPr>
        <w:rFonts w:ascii="Symbol" w:hAnsi="Symbol" w:hint="default"/>
        <w:sz w:val="20"/>
      </w:rPr>
    </w:lvl>
    <w:lvl w:ilvl="1" w:tplc="901E6F64" w:tentative="1">
      <w:start w:val="1"/>
      <w:numFmt w:val="bullet"/>
      <w:lvlText w:val="o"/>
      <w:lvlJc w:val="left"/>
      <w:pPr>
        <w:tabs>
          <w:tab w:val="num" w:pos="1440"/>
        </w:tabs>
        <w:ind w:left="1440" w:hanging="360"/>
      </w:pPr>
      <w:rPr>
        <w:rFonts w:ascii="Courier New" w:hAnsi="Courier New" w:hint="default"/>
        <w:sz w:val="20"/>
      </w:rPr>
    </w:lvl>
    <w:lvl w:ilvl="2" w:tplc="CF1AC962" w:tentative="1">
      <w:start w:val="1"/>
      <w:numFmt w:val="bullet"/>
      <w:lvlText w:val=""/>
      <w:lvlJc w:val="left"/>
      <w:pPr>
        <w:tabs>
          <w:tab w:val="num" w:pos="2160"/>
        </w:tabs>
        <w:ind w:left="2160" w:hanging="360"/>
      </w:pPr>
      <w:rPr>
        <w:rFonts w:ascii="Wingdings" w:hAnsi="Wingdings" w:hint="default"/>
        <w:sz w:val="20"/>
      </w:rPr>
    </w:lvl>
    <w:lvl w:ilvl="3" w:tplc="6494082C" w:tentative="1">
      <w:start w:val="1"/>
      <w:numFmt w:val="bullet"/>
      <w:lvlText w:val=""/>
      <w:lvlJc w:val="left"/>
      <w:pPr>
        <w:tabs>
          <w:tab w:val="num" w:pos="2880"/>
        </w:tabs>
        <w:ind w:left="2880" w:hanging="360"/>
      </w:pPr>
      <w:rPr>
        <w:rFonts w:ascii="Wingdings" w:hAnsi="Wingdings" w:hint="default"/>
        <w:sz w:val="20"/>
      </w:rPr>
    </w:lvl>
    <w:lvl w:ilvl="4" w:tplc="FB76776A" w:tentative="1">
      <w:start w:val="1"/>
      <w:numFmt w:val="bullet"/>
      <w:lvlText w:val=""/>
      <w:lvlJc w:val="left"/>
      <w:pPr>
        <w:tabs>
          <w:tab w:val="num" w:pos="3600"/>
        </w:tabs>
        <w:ind w:left="3600" w:hanging="360"/>
      </w:pPr>
      <w:rPr>
        <w:rFonts w:ascii="Wingdings" w:hAnsi="Wingdings" w:hint="default"/>
        <w:sz w:val="20"/>
      </w:rPr>
    </w:lvl>
    <w:lvl w:ilvl="5" w:tplc="9998F972" w:tentative="1">
      <w:start w:val="1"/>
      <w:numFmt w:val="bullet"/>
      <w:lvlText w:val=""/>
      <w:lvlJc w:val="left"/>
      <w:pPr>
        <w:tabs>
          <w:tab w:val="num" w:pos="4320"/>
        </w:tabs>
        <w:ind w:left="4320" w:hanging="360"/>
      </w:pPr>
      <w:rPr>
        <w:rFonts w:ascii="Wingdings" w:hAnsi="Wingdings" w:hint="default"/>
        <w:sz w:val="20"/>
      </w:rPr>
    </w:lvl>
    <w:lvl w:ilvl="6" w:tplc="4CAA9480" w:tentative="1">
      <w:start w:val="1"/>
      <w:numFmt w:val="bullet"/>
      <w:lvlText w:val=""/>
      <w:lvlJc w:val="left"/>
      <w:pPr>
        <w:tabs>
          <w:tab w:val="num" w:pos="5040"/>
        </w:tabs>
        <w:ind w:left="5040" w:hanging="360"/>
      </w:pPr>
      <w:rPr>
        <w:rFonts w:ascii="Wingdings" w:hAnsi="Wingdings" w:hint="default"/>
        <w:sz w:val="20"/>
      </w:rPr>
    </w:lvl>
    <w:lvl w:ilvl="7" w:tplc="7CEA85DE" w:tentative="1">
      <w:start w:val="1"/>
      <w:numFmt w:val="bullet"/>
      <w:lvlText w:val=""/>
      <w:lvlJc w:val="left"/>
      <w:pPr>
        <w:tabs>
          <w:tab w:val="num" w:pos="5760"/>
        </w:tabs>
        <w:ind w:left="5760" w:hanging="360"/>
      </w:pPr>
      <w:rPr>
        <w:rFonts w:ascii="Wingdings" w:hAnsi="Wingdings" w:hint="default"/>
        <w:sz w:val="20"/>
      </w:rPr>
    </w:lvl>
    <w:lvl w:ilvl="8" w:tplc="37807E1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C5AA2"/>
    <w:multiLevelType w:val="hybridMultilevel"/>
    <w:tmpl w:val="8AA0BACC"/>
    <w:lvl w:ilvl="0" w:tplc="9FD40D5E">
      <w:start w:val="1"/>
      <w:numFmt w:val="bullet"/>
      <w:lvlText w:val=""/>
      <w:lvlJc w:val="left"/>
      <w:pPr>
        <w:tabs>
          <w:tab w:val="num" w:pos="720"/>
        </w:tabs>
        <w:ind w:left="720" w:hanging="360"/>
      </w:pPr>
      <w:rPr>
        <w:rFonts w:ascii="Symbol" w:hAnsi="Symbol" w:hint="default"/>
        <w:sz w:val="20"/>
      </w:rPr>
    </w:lvl>
    <w:lvl w:ilvl="1" w:tplc="0D4EADA2">
      <w:start w:val="1"/>
      <w:numFmt w:val="bullet"/>
      <w:lvlText w:val="o"/>
      <w:lvlJc w:val="left"/>
      <w:pPr>
        <w:tabs>
          <w:tab w:val="num" w:pos="1440"/>
        </w:tabs>
        <w:ind w:left="1440" w:hanging="360"/>
      </w:pPr>
      <w:rPr>
        <w:rFonts w:ascii="Courier New" w:hAnsi="Courier New" w:hint="default"/>
        <w:sz w:val="20"/>
      </w:rPr>
    </w:lvl>
    <w:lvl w:ilvl="2" w:tplc="D5DABD34" w:tentative="1">
      <w:start w:val="1"/>
      <w:numFmt w:val="bullet"/>
      <w:lvlText w:val=""/>
      <w:lvlJc w:val="left"/>
      <w:pPr>
        <w:tabs>
          <w:tab w:val="num" w:pos="2160"/>
        </w:tabs>
        <w:ind w:left="2160" w:hanging="360"/>
      </w:pPr>
      <w:rPr>
        <w:rFonts w:ascii="Wingdings" w:hAnsi="Wingdings" w:hint="default"/>
        <w:sz w:val="20"/>
      </w:rPr>
    </w:lvl>
    <w:lvl w:ilvl="3" w:tplc="065441C8" w:tentative="1">
      <w:start w:val="1"/>
      <w:numFmt w:val="bullet"/>
      <w:lvlText w:val=""/>
      <w:lvlJc w:val="left"/>
      <w:pPr>
        <w:tabs>
          <w:tab w:val="num" w:pos="2880"/>
        </w:tabs>
        <w:ind w:left="2880" w:hanging="360"/>
      </w:pPr>
      <w:rPr>
        <w:rFonts w:ascii="Wingdings" w:hAnsi="Wingdings" w:hint="default"/>
        <w:sz w:val="20"/>
      </w:rPr>
    </w:lvl>
    <w:lvl w:ilvl="4" w:tplc="0340EFB6" w:tentative="1">
      <w:start w:val="1"/>
      <w:numFmt w:val="bullet"/>
      <w:lvlText w:val=""/>
      <w:lvlJc w:val="left"/>
      <w:pPr>
        <w:tabs>
          <w:tab w:val="num" w:pos="3600"/>
        </w:tabs>
        <w:ind w:left="3600" w:hanging="360"/>
      </w:pPr>
      <w:rPr>
        <w:rFonts w:ascii="Wingdings" w:hAnsi="Wingdings" w:hint="default"/>
        <w:sz w:val="20"/>
      </w:rPr>
    </w:lvl>
    <w:lvl w:ilvl="5" w:tplc="D1D0B486" w:tentative="1">
      <w:start w:val="1"/>
      <w:numFmt w:val="bullet"/>
      <w:lvlText w:val=""/>
      <w:lvlJc w:val="left"/>
      <w:pPr>
        <w:tabs>
          <w:tab w:val="num" w:pos="4320"/>
        </w:tabs>
        <w:ind w:left="4320" w:hanging="360"/>
      </w:pPr>
      <w:rPr>
        <w:rFonts w:ascii="Wingdings" w:hAnsi="Wingdings" w:hint="default"/>
        <w:sz w:val="20"/>
      </w:rPr>
    </w:lvl>
    <w:lvl w:ilvl="6" w:tplc="2226545E" w:tentative="1">
      <w:start w:val="1"/>
      <w:numFmt w:val="bullet"/>
      <w:lvlText w:val=""/>
      <w:lvlJc w:val="left"/>
      <w:pPr>
        <w:tabs>
          <w:tab w:val="num" w:pos="5040"/>
        </w:tabs>
        <w:ind w:left="5040" w:hanging="360"/>
      </w:pPr>
      <w:rPr>
        <w:rFonts w:ascii="Wingdings" w:hAnsi="Wingdings" w:hint="default"/>
        <w:sz w:val="20"/>
      </w:rPr>
    </w:lvl>
    <w:lvl w:ilvl="7" w:tplc="0D9A12D6" w:tentative="1">
      <w:start w:val="1"/>
      <w:numFmt w:val="bullet"/>
      <w:lvlText w:val=""/>
      <w:lvlJc w:val="left"/>
      <w:pPr>
        <w:tabs>
          <w:tab w:val="num" w:pos="5760"/>
        </w:tabs>
        <w:ind w:left="5760" w:hanging="360"/>
      </w:pPr>
      <w:rPr>
        <w:rFonts w:ascii="Wingdings" w:hAnsi="Wingdings" w:hint="default"/>
        <w:sz w:val="20"/>
      </w:rPr>
    </w:lvl>
    <w:lvl w:ilvl="8" w:tplc="DCB0EC1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04923"/>
    <w:multiLevelType w:val="hybridMultilevel"/>
    <w:tmpl w:val="F4FE6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51A51"/>
    <w:multiLevelType w:val="hybridMultilevel"/>
    <w:tmpl w:val="237470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8941F2"/>
    <w:multiLevelType w:val="hybridMultilevel"/>
    <w:tmpl w:val="8E782AD2"/>
    <w:lvl w:ilvl="0" w:tplc="7CC64F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C76E7"/>
    <w:multiLevelType w:val="hybridMultilevel"/>
    <w:tmpl w:val="727437A2"/>
    <w:lvl w:ilvl="0" w:tplc="FFFFFFFF">
      <w:start w:val="1"/>
      <w:numFmt w:val="upperRoman"/>
      <w:pStyle w:val="JASAPrincipleHead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6"/>
  </w:num>
  <w:num w:numId="4">
    <w:abstractNumId w:val="0"/>
  </w:num>
  <w:num w:numId="5">
    <w:abstractNumId w:val="8"/>
  </w:num>
  <w:num w:numId="6">
    <w:abstractNumId w:val="16"/>
  </w:num>
  <w:num w:numId="7">
    <w:abstractNumId w:val="16"/>
  </w:num>
  <w:num w:numId="8">
    <w:abstractNumId w:val="4"/>
  </w:num>
  <w:num w:numId="9">
    <w:abstractNumId w:val="13"/>
  </w:num>
  <w:num w:numId="10">
    <w:abstractNumId w:val="3"/>
  </w:num>
  <w:num w:numId="11">
    <w:abstractNumId w:val="16"/>
  </w:num>
  <w:num w:numId="12">
    <w:abstractNumId w:val="4"/>
  </w:num>
  <w:num w:numId="13">
    <w:abstractNumId w:val="4"/>
  </w:num>
  <w:num w:numId="14">
    <w:abstractNumId w:val="4"/>
  </w:num>
  <w:num w:numId="15">
    <w:abstractNumId w:val="4"/>
  </w:num>
  <w:num w:numId="16">
    <w:abstractNumId w:val="4"/>
  </w:num>
  <w:num w:numId="17">
    <w:abstractNumId w:val="4"/>
    <w:lvlOverride w:ilvl="0">
      <w:startOverride w:val="1"/>
    </w:lvlOverride>
  </w:num>
  <w:num w:numId="18">
    <w:abstractNumId w:val="4"/>
  </w:num>
  <w:num w:numId="19">
    <w:abstractNumId w:val="4"/>
  </w:num>
  <w:num w:numId="20">
    <w:abstractNumId w:val="4"/>
  </w:num>
  <w:num w:numId="21">
    <w:abstractNumId w:val="4"/>
  </w:num>
  <w:num w:numId="22">
    <w:abstractNumId w:val="15"/>
  </w:num>
  <w:num w:numId="23">
    <w:abstractNumId w:val="2"/>
  </w:num>
  <w:num w:numId="24">
    <w:abstractNumId w:val="2"/>
  </w:num>
  <w:num w:numId="25">
    <w:abstractNumId w:val="9"/>
  </w:num>
  <w:num w:numId="26">
    <w:abstractNumId w:val="16"/>
  </w:num>
  <w:num w:numId="27">
    <w:abstractNumId w:val="11"/>
  </w:num>
  <w:num w:numId="28">
    <w:abstractNumId w:val="1"/>
  </w:num>
  <w:num w:numId="29">
    <w:abstractNumId w:val="5"/>
  </w:num>
  <w:num w:numId="30">
    <w:abstractNumId w:val="10"/>
  </w:num>
  <w:num w:numId="31">
    <w:abstractNumId w:val="7"/>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F3"/>
    <w:rsid w:val="0000341D"/>
    <w:rsid w:val="00005645"/>
    <w:rsid w:val="00010C07"/>
    <w:rsid w:val="0001275B"/>
    <w:rsid w:val="00013216"/>
    <w:rsid w:val="000143D8"/>
    <w:rsid w:val="0002303C"/>
    <w:rsid w:val="00024C5C"/>
    <w:rsid w:val="000355F8"/>
    <w:rsid w:val="0003764D"/>
    <w:rsid w:val="000431ED"/>
    <w:rsid w:val="00043DF6"/>
    <w:rsid w:val="00044546"/>
    <w:rsid w:val="000449BD"/>
    <w:rsid w:val="00050540"/>
    <w:rsid w:val="000536A3"/>
    <w:rsid w:val="000576D3"/>
    <w:rsid w:val="0006193A"/>
    <w:rsid w:val="00080D77"/>
    <w:rsid w:val="0009223E"/>
    <w:rsid w:val="000948F7"/>
    <w:rsid w:val="00097F21"/>
    <w:rsid w:val="000A1A43"/>
    <w:rsid w:val="000A23B1"/>
    <w:rsid w:val="000A3917"/>
    <w:rsid w:val="000A6D0C"/>
    <w:rsid w:val="000B2922"/>
    <w:rsid w:val="000C0225"/>
    <w:rsid w:val="000C07E0"/>
    <w:rsid w:val="000C14C2"/>
    <w:rsid w:val="000C5DD3"/>
    <w:rsid w:val="000D16CF"/>
    <w:rsid w:val="000D764B"/>
    <w:rsid w:val="000DC1FC"/>
    <w:rsid w:val="000E11D5"/>
    <w:rsid w:val="000E2308"/>
    <w:rsid w:val="000E3EEA"/>
    <w:rsid w:val="000E7EAF"/>
    <w:rsid w:val="000E7F5D"/>
    <w:rsid w:val="000F052B"/>
    <w:rsid w:val="000F07B0"/>
    <w:rsid w:val="000F1841"/>
    <w:rsid w:val="000F45D4"/>
    <w:rsid w:val="000F6B68"/>
    <w:rsid w:val="00106B4B"/>
    <w:rsid w:val="00106E89"/>
    <w:rsid w:val="00116259"/>
    <w:rsid w:val="0012449C"/>
    <w:rsid w:val="0013549A"/>
    <w:rsid w:val="0014278D"/>
    <w:rsid w:val="00143FBD"/>
    <w:rsid w:val="0016688A"/>
    <w:rsid w:val="001727A2"/>
    <w:rsid w:val="001727EE"/>
    <w:rsid w:val="00172B7E"/>
    <w:rsid w:val="0018032E"/>
    <w:rsid w:val="00186D27"/>
    <w:rsid w:val="0018723B"/>
    <w:rsid w:val="00187C44"/>
    <w:rsid w:val="00190E85"/>
    <w:rsid w:val="00194A9C"/>
    <w:rsid w:val="001A0259"/>
    <w:rsid w:val="001A2D90"/>
    <w:rsid w:val="001A59B1"/>
    <w:rsid w:val="001A5C7B"/>
    <w:rsid w:val="001B0721"/>
    <w:rsid w:val="001B1395"/>
    <w:rsid w:val="001B16B8"/>
    <w:rsid w:val="001C33BC"/>
    <w:rsid w:val="001C6699"/>
    <w:rsid w:val="001E0E69"/>
    <w:rsid w:val="001E3EBB"/>
    <w:rsid w:val="001E6BB0"/>
    <w:rsid w:val="001F2E5F"/>
    <w:rsid w:val="001F2E73"/>
    <w:rsid w:val="002061C4"/>
    <w:rsid w:val="002123CB"/>
    <w:rsid w:val="00213DBC"/>
    <w:rsid w:val="00217988"/>
    <w:rsid w:val="0022021D"/>
    <w:rsid w:val="00221D27"/>
    <w:rsid w:val="00224E04"/>
    <w:rsid w:val="0022627D"/>
    <w:rsid w:val="00235279"/>
    <w:rsid w:val="00236BBA"/>
    <w:rsid w:val="00241EDF"/>
    <w:rsid w:val="00251BEE"/>
    <w:rsid w:val="00255133"/>
    <w:rsid w:val="00257335"/>
    <w:rsid w:val="00262116"/>
    <w:rsid w:val="00273136"/>
    <w:rsid w:val="00273373"/>
    <w:rsid w:val="002740CB"/>
    <w:rsid w:val="00274A58"/>
    <w:rsid w:val="00281086"/>
    <w:rsid w:val="00281BF0"/>
    <w:rsid w:val="00284A22"/>
    <w:rsid w:val="00292182"/>
    <w:rsid w:val="002928B6"/>
    <w:rsid w:val="0029301A"/>
    <w:rsid w:val="002A3A7C"/>
    <w:rsid w:val="002B3C89"/>
    <w:rsid w:val="002B77D0"/>
    <w:rsid w:val="002C2AAC"/>
    <w:rsid w:val="002C3084"/>
    <w:rsid w:val="002C6DCD"/>
    <w:rsid w:val="002D7A37"/>
    <w:rsid w:val="002E6031"/>
    <w:rsid w:val="002E6512"/>
    <w:rsid w:val="00304AE0"/>
    <w:rsid w:val="0031584F"/>
    <w:rsid w:val="00316485"/>
    <w:rsid w:val="0033619E"/>
    <w:rsid w:val="0034115A"/>
    <w:rsid w:val="00345295"/>
    <w:rsid w:val="0034793A"/>
    <w:rsid w:val="003509E6"/>
    <w:rsid w:val="00352E08"/>
    <w:rsid w:val="00354245"/>
    <w:rsid w:val="00355167"/>
    <w:rsid w:val="0035744B"/>
    <w:rsid w:val="00366E45"/>
    <w:rsid w:val="00370CC1"/>
    <w:rsid w:val="003730CF"/>
    <w:rsid w:val="0037602F"/>
    <w:rsid w:val="00380619"/>
    <w:rsid w:val="003809AB"/>
    <w:rsid w:val="003837FA"/>
    <w:rsid w:val="00385771"/>
    <w:rsid w:val="00391836"/>
    <w:rsid w:val="0039400F"/>
    <w:rsid w:val="003A1816"/>
    <w:rsid w:val="003A3BA8"/>
    <w:rsid w:val="003A4D95"/>
    <w:rsid w:val="003A73D8"/>
    <w:rsid w:val="003B6CFF"/>
    <w:rsid w:val="003B70F8"/>
    <w:rsid w:val="003C10AB"/>
    <w:rsid w:val="003D0956"/>
    <w:rsid w:val="003D505F"/>
    <w:rsid w:val="003E0B79"/>
    <w:rsid w:val="003E1F97"/>
    <w:rsid w:val="003F488C"/>
    <w:rsid w:val="00400C0A"/>
    <w:rsid w:val="004069B6"/>
    <w:rsid w:val="00407DC5"/>
    <w:rsid w:val="004117E3"/>
    <w:rsid w:val="004132DB"/>
    <w:rsid w:val="0041478C"/>
    <w:rsid w:val="00414B55"/>
    <w:rsid w:val="004211A3"/>
    <w:rsid w:val="00434E4B"/>
    <w:rsid w:val="00435344"/>
    <w:rsid w:val="0043677D"/>
    <w:rsid w:val="00441FAA"/>
    <w:rsid w:val="00446D75"/>
    <w:rsid w:val="00450C82"/>
    <w:rsid w:val="00451B09"/>
    <w:rsid w:val="004529F6"/>
    <w:rsid w:val="00452AD6"/>
    <w:rsid w:val="00455C04"/>
    <w:rsid w:val="00457C8F"/>
    <w:rsid w:val="00462054"/>
    <w:rsid w:val="00466E46"/>
    <w:rsid w:val="00476672"/>
    <w:rsid w:val="0047BFF9"/>
    <w:rsid w:val="00481A45"/>
    <w:rsid w:val="00493B2D"/>
    <w:rsid w:val="00495490"/>
    <w:rsid w:val="004976DE"/>
    <w:rsid w:val="004A0DD6"/>
    <w:rsid w:val="004B0204"/>
    <w:rsid w:val="004C2323"/>
    <w:rsid w:val="004D2F8F"/>
    <w:rsid w:val="004D3A02"/>
    <w:rsid w:val="004D6940"/>
    <w:rsid w:val="004E2DF8"/>
    <w:rsid w:val="004E32A3"/>
    <w:rsid w:val="004E403C"/>
    <w:rsid w:val="004E4075"/>
    <w:rsid w:val="004E77DE"/>
    <w:rsid w:val="004F1DBE"/>
    <w:rsid w:val="004F5282"/>
    <w:rsid w:val="004F53A6"/>
    <w:rsid w:val="004F6A02"/>
    <w:rsid w:val="005010D1"/>
    <w:rsid w:val="00505887"/>
    <w:rsid w:val="0050680B"/>
    <w:rsid w:val="00507251"/>
    <w:rsid w:val="00510930"/>
    <w:rsid w:val="00514E64"/>
    <w:rsid w:val="005230AC"/>
    <w:rsid w:val="00527DA4"/>
    <w:rsid w:val="00531A4C"/>
    <w:rsid w:val="005329FF"/>
    <w:rsid w:val="0054483B"/>
    <w:rsid w:val="0054D2FD"/>
    <w:rsid w:val="00551E85"/>
    <w:rsid w:val="00554320"/>
    <w:rsid w:val="00554A4F"/>
    <w:rsid w:val="0055669E"/>
    <w:rsid w:val="00557198"/>
    <w:rsid w:val="00562370"/>
    <w:rsid w:val="00565252"/>
    <w:rsid w:val="00590151"/>
    <w:rsid w:val="0059262A"/>
    <w:rsid w:val="005A5DE0"/>
    <w:rsid w:val="005A77EC"/>
    <w:rsid w:val="005B28A0"/>
    <w:rsid w:val="005B6EFF"/>
    <w:rsid w:val="005C4E0B"/>
    <w:rsid w:val="005D485F"/>
    <w:rsid w:val="005D6ED8"/>
    <w:rsid w:val="005E6547"/>
    <w:rsid w:val="005F02DF"/>
    <w:rsid w:val="005F0D04"/>
    <w:rsid w:val="005F28F9"/>
    <w:rsid w:val="005F727E"/>
    <w:rsid w:val="00601376"/>
    <w:rsid w:val="00603399"/>
    <w:rsid w:val="00604FA5"/>
    <w:rsid w:val="0060EF45"/>
    <w:rsid w:val="00610E7B"/>
    <w:rsid w:val="00613427"/>
    <w:rsid w:val="006200E3"/>
    <w:rsid w:val="006311A3"/>
    <w:rsid w:val="00636758"/>
    <w:rsid w:val="0064321F"/>
    <w:rsid w:val="00650CBE"/>
    <w:rsid w:val="00662116"/>
    <w:rsid w:val="00672FB0"/>
    <w:rsid w:val="0067513D"/>
    <w:rsid w:val="00676AF7"/>
    <w:rsid w:val="00680D01"/>
    <w:rsid w:val="00681B6D"/>
    <w:rsid w:val="00693632"/>
    <w:rsid w:val="006B06D1"/>
    <w:rsid w:val="006B1ED6"/>
    <w:rsid w:val="006B4EEF"/>
    <w:rsid w:val="006B58B9"/>
    <w:rsid w:val="006C2EAA"/>
    <w:rsid w:val="006C2F7B"/>
    <w:rsid w:val="006C3909"/>
    <w:rsid w:val="006C6CCB"/>
    <w:rsid w:val="006D044F"/>
    <w:rsid w:val="006E0D49"/>
    <w:rsid w:val="006E23DE"/>
    <w:rsid w:val="006E66BF"/>
    <w:rsid w:val="006F1920"/>
    <w:rsid w:val="006F7315"/>
    <w:rsid w:val="006F7CD7"/>
    <w:rsid w:val="00702ECC"/>
    <w:rsid w:val="007104D7"/>
    <w:rsid w:val="007117DF"/>
    <w:rsid w:val="00712808"/>
    <w:rsid w:val="0072489D"/>
    <w:rsid w:val="00733B33"/>
    <w:rsid w:val="00733C2D"/>
    <w:rsid w:val="00733D14"/>
    <w:rsid w:val="00737DD0"/>
    <w:rsid w:val="007420ED"/>
    <w:rsid w:val="0074297D"/>
    <w:rsid w:val="007444A3"/>
    <w:rsid w:val="0075393C"/>
    <w:rsid w:val="00755328"/>
    <w:rsid w:val="00760A68"/>
    <w:rsid w:val="0076265D"/>
    <w:rsid w:val="00763F57"/>
    <w:rsid w:val="00770143"/>
    <w:rsid w:val="0077249F"/>
    <w:rsid w:val="00774120"/>
    <w:rsid w:val="0077B846"/>
    <w:rsid w:val="007826BE"/>
    <w:rsid w:val="007845BD"/>
    <w:rsid w:val="00786980"/>
    <w:rsid w:val="0079134E"/>
    <w:rsid w:val="00794E3D"/>
    <w:rsid w:val="00795D20"/>
    <w:rsid w:val="007A123C"/>
    <w:rsid w:val="007A1876"/>
    <w:rsid w:val="007A4253"/>
    <w:rsid w:val="007A7C29"/>
    <w:rsid w:val="007B3D11"/>
    <w:rsid w:val="007B5562"/>
    <w:rsid w:val="007B76E0"/>
    <w:rsid w:val="007C396B"/>
    <w:rsid w:val="007C55D7"/>
    <w:rsid w:val="007C5E37"/>
    <w:rsid w:val="007D1600"/>
    <w:rsid w:val="007D4EC9"/>
    <w:rsid w:val="007D6C4E"/>
    <w:rsid w:val="007E334F"/>
    <w:rsid w:val="007E431E"/>
    <w:rsid w:val="007E4B05"/>
    <w:rsid w:val="007F0B4F"/>
    <w:rsid w:val="00801703"/>
    <w:rsid w:val="00816585"/>
    <w:rsid w:val="00816C1B"/>
    <w:rsid w:val="00825F62"/>
    <w:rsid w:val="00837792"/>
    <w:rsid w:val="00840F3B"/>
    <w:rsid w:val="00844F9B"/>
    <w:rsid w:val="00845A92"/>
    <w:rsid w:val="0085353D"/>
    <w:rsid w:val="00860E8B"/>
    <w:rsid w:val="00871511"/>
    <w:rsid w:val="00877C63"/>
    <w:rsid w:val="0088025F"/>
    <w:rsid w:val="008805D5"/>
    <w:rsid w:val="00886F29"/>
    <w:rsid w:val="008902E3"/>
    <w:rsid w:val="00890D2E"/>
    <w:rsid w:val="00893561"/>
    <w:rsid w:val="00897F13"/>
    <w:rsid w:val="008A7C90"/>
    <w:rsid w:val="008B6402"/>
    <w:rsid w:val="008C0AB5"/>
    <w:rsid w:val="008C5790"/>
    <w:rsid w:val="008C6F04"/>
    <w:rsid w:val="008D1E00"/>
    <w:rsid w:val="008D6D29"/>
    <w:rsid w:val="008E210D"/>
    <w:rsid w:val="008E29CE"/>
    <w:rsid w:val="008E6B5D"/>
    <w:rsid w:val="008F0C30"/>
    <w:rsid w:val="008F341A"/>
    <w:rsid w:val="008F5389"/>
    <w:rsid w:val="008F7CF2"/>
    <w:rsid w:val="009000E4"/>
    <w:rsid w:val="00904262"/>
    <w:rsid w:val="00904DFD"/>
    <w:rsid w:val="0090615E"/>
    <w:rsid w:val="00906F73"/>
    <w:rsid w:val="00910DE8"/>
    <w:rsid w:val="00912BA2"/>
    <w:rsid w:val="009208CC"/>
    <w:rsid w:val="00921A63"/>
    <w:rsid w:val="00924187"/>
    <w:rsid w:val="0092606C"/>
    <w:rsid w:val="00931DBA"/>
    <w:rsid w:val="00935415"/>
    <w:rsid w:val="00936C10"/>
    <w:rsid w:val="00941972"/>
    <w:rsid w:val="00943D4E"/>
    <w:rsid w:val="009447BE"/>
    <w:rsid w:val="0094542C"/>
    <w:rsid w:val="00947D34"/>
    <w:rsid w:val="00951F2B"/>
    <w:rsid w:val="00955411"/>
    <w:rsid w:val="009577D2"/>
    <w:rsid w:val="00959CE4"/>
    <w:rsid w:val="00961602"/>
    <w:rsid w:val="0096202F"/>
    <w:rsid w:val="0097053E"/>
    <w:rsid w:val="00973C4E"/>
    <w:rsid w:val="00976FC7"/>
    <w:rsid w:val="00977F08"/>
    <w:rsid w:val="00987F12"/>
    <w:rsid w:val="009944C9"/>
    <w:rsid w:val="009968F8"/>
    <w:rsid w:val="009A58C3"/>
    <w:rsid w:val="009A692E"/>
    <w:rsid w:val="009B1706"/>
    <w:rsid w:val="009B3340"/>
    <w:rsid w:val="009B521A"/>
    <w:rsid w:val="009B6C7E"/>
    <w:rsid w:val="009B73A3"/>
    <w:rsid w:val="009C125C"/>
    <w:rsid w:val="009C2F8D"/>
    <w:rsid w:val="009C4548"/>
    <w:rsid w:val="009C5A54"/>
    <w:rsid w:val="009C6A50"/>
    <w:rsid w:val="009C7E6F"/>
    <w:rsid w:val="009D6FB7"/>
    <w:rsid w:val="009E1B84"/>
    <w:rsid w:val="009E329A"/>
    <w:rsid w:val="009F2F8B"/>
    <w:rsid w:val="009F301F"/>
    <w:rsid w:val="00A02E64"/>
    <w:rsid w:val="00A06385"/>
    <w:rsid w:val="00A16523"/>
    <w:rsid w:val="00A203F2"/>
    <w:rsid w:val="00A21531"/>
    <w:rsid w:val="00A235B0"/>
    <w:rsid w:val="00A254C0"/>
    <w:rsid w:val="00A261F0"/>
    <w:rsid w:val="00A43030"/>
    <w:rsid w:val="00A440DE"/>
    <w:rsid w:val="00A442C7"/>
    <w:rsid w:val="00A47260"/>
    <w:rsid w:val="00A56C89"/>
    <w:rsid w:val="00A5DA20"/>
    <w:rsid w:val="00A709CB"/>
    <w:rsid w:val="00A726FD"/>
    <w:rsid w:val="00A74998"/>
    <w:rsid w:val="00A76E47"/>
    <w:rsid w:val="00A80614"/>
    <w:rsid w:val="00A81E8E"/>
    <w:rsid w:val="00A856D2"/>
    <w:rsid w:val="00A97B7C"/>
    <w:rsid w:val="00AA5382"/>
    <w:rsid w:val="00AA53D5"/>
    <w:rsid w:val="00AA70C4"/>
    <w:rsid w:val="00AB061B"/>
    <w:rsid w:val="00AB6069"/>
    <w:rsid w:val="00AC6BA8"/>
    <w:rsid w:val="00AC766C"/>
    <w:rsid w:val="00AD666A"/>
    <w:rsid w:val="00AE07F1"/>
    <w:rsid w:val="00AE18A9"/>
    <w:rsid w:val="00AE3329"/>
    <w:rsid w:val="00AE5413"/>
    <w:rsid w:val="00AE7A6D"/>
    <w:rsid w:val="00AF1FAE"/>
    <w:rsid w:val="00AF2944"/>
    <w:rsid w:val="00AF2E49"/>
    <w:rsid w:val="00AF529F"/>
    <w:rsid w:val="00B03E3E"/>
    <w:rsid w:val="00B04FEF"/>
    <w:rsid w:val="00B24893"/>
    <w:rsid w:val="00B34326"/>
    <w:rsid w:val="00B37525"/>
    <w:rsid w:val="00B44652"/>
    <w:rsid w:val="00B46076"/>
    <w:rsid w:val="00B64D6D"/>
    <w:rsid w:val="00B7086C"/>
    <w:rsid w:val="00B73346"/>
    <w:rsid w:val="00B82DA7"/>
    <w:rsid w:val="00B858C9"/>
    <w:rsid w:val="00B85B45"/>
    <w:rsid w:val="00B92982"/>
    <w:rsid w:val="00B960A6"/>
    <w:rsid w:val="00B975C0"/>
    <w:rsid w:val="00B9CC04"/>
    <w:rsid w:val="00BA0284"/>
    <w:rsid w:val="00BA2F7C"/>
    <w:rsid w:val="00BA6A79"/>
    <w:rsid w:val="00BA7543"/>
    <w:rsid w:val="00BB1A86"/>
    <w:rsid w:val="00BB737B"/>
    <w:rsid w:val="00BC03C7"/>
    <w:rsid w:val="00BC1EB9"/>
    <w:rsid w:val="00BC6C68"/>
    <w:rsid w:val="00BD1368"/>
    <w:rsid w:val="00BD6336"/>
    <w:rsid w:val="00BD7B76"/>
    <w:rsid w:val="00BE1CCA"/>
    <w:rsid w:val="00BE1D3E"/>
    <w:rsid w:val="00BE2B85"/>
    <w:rsid w:val="00BF2DE0"/>
    <w:rsid w:val="00BF66C4"/>
    <w:rsid w:val="00C12B63"/>
    <w:rsid w:val="00C13A1E"/>
    <w:rsid w:val="00C1580E"/>
    <w:rsid w:val="00C16B9B"/>
    <w:rsid w:val="00C1796E"/>
    <w:rsid w:val="00C20929"/>
    <w:rsid w:val="00C2123F"/>
    <w:rsid w:val="00C25096"/>
    <w:rsid w:val="00C322CE"/>
    <w:rsid w:val="00C375E4"/>
    <w:rsid w:val="00C40415"/>
    <w:rsid w:val="00C40CED"/>
    <w:rsid w:val="00C41592"/>
    <w:rsid w:val="00C47E67"/>
    <w:rsid w:val="00C53EE8"/>
    <w:rsid w:val="00C632BA"/>
    <w:rsid w:val="00C6783A"/>
    <w:rsid w:val="00C80A29"/>
    <w:rsid w:val="00C82CE8"/>
    <w:rsid w:val="00C84B3C"/>
    <w:rsid w:val="00C874DE"/>
    <w:rsid w:val="00C92975"/>
    <w:rsid w:val="00C94BF5"/>
    <w:rsid w:val="00C94C61"/>
    <w:rsid w:val="00C95297"/>
    <w:rsid w:val="00C971CE"/>
    <w:rsid w:val="00CA059D"/>
    <w:rsid w:val="00CA0AC9"/>
    <w:rsid w:val="00CA1192"/>
    <w:rsid w:val="00CA1A31"/>
    <w:rsid w:val="00CA3FC6"/>
    <w:rsid w:val="00CA4806"/>
    <w:rsid w:val="00CB1545"/>
    <w:rsid w:val="00CB57FA"/>
    <w:rsid w:val="00CC3300"/>
    <w:rsid w:val="00CD3730"/>
    <w:rsid w:val="00CD6CA2"/>
    <w:rsid w:val="00CE1847"/>
    <w:rsid w:val="00CE2A7B"/>
    <w:rsid w:val="00CF4478"/>
    <w:rsid w:val="00CF7CA0"/>
    <w:rsid w:val="00D0285B"/>
    <w:rsid w:val="00D05414"/>
    <w:rsid w:val="00D07266"/>
    <w:rsid w:val="00D11088"/>
    <w:rsid w:val="00D133F5"/>
    <w:rsid w:val="00D14731"/>
    <w:rsid w:val="00D23CC7"/>
    <w:rsid w:val="00D24003"/>
    <w:rsid w:val="00D320AE"/>
    <w:rsid w:val="00D32B26"/>
    <w:rsid w:val="00D40A60"/>
    <w:rsid w:val="00D50927"/>
    <w:rsid w:val="00D50DC8"/>
    <w:rsid w:val="00D5247B"/>
    <w:rsid w:val="00D65F27"/>
    <w:rsid w:val="00D66709"/>
    <w:rsid w:val="00D75ACF"/>
    <w:rsid w:val="00D76C97"/>
    <w:rsid w:val="00D77E60"/>
    <w:rsid w:val="00DA3357"/>
    <w:rsid w:val="00DA4EBE"/>
    <w:rsid w:val="00DA6103"/>
    <w:rsid w:val="00DA68CD"/>
    <w:rsid w:val="00DB1C16"/>
    <w:rsid w:val="00DB283E"/>
    <w:rsid w:val="00DB48EF"/>
    <w:rsid w:val="00DB72C1"/>
    <w:rsid w:val="00DC11D4"/>
    <w:rsid w:val="00DC6537"/>
    <w:rsid w:val="00DC7F7D"/>
    <w:rsid w:val="00DD0AD9"/>
    <w:rsid w:val="00DE0358"/>
    <w:rsid w:val="00DE17C4"/>
    <w:rsid w:val="00DE2791"/>
    <w:rsid w:val="00DE6543"/>
    <w:rsid w:val="00DF11F5"/>
    <w:rsid w:val="00DF17F8"/>
    <w:rsid w:val="00DF4913"/>
    <w:rsid w:val="00E00EFE"/>
    <w:rsid w:val="00E04711"/>
    <w:rsid w:val="00E0636E"/>
    <w:rsid w:val="00E10874"/>
    <w:rsid w:val="00E16268"/>
    <w:rsid w:val="00E206B9"/>
    <w:rsid w:val="00E20EC9"/>
    <w:rsid w:val="00E211CB"/>
    <w:rsid w:val="00E21618"/>
    <w:rsid w:val="00E24990"/>
    <w:rsid w:val="00E302BA"/>
    <w:rsid w:val="00E30746"/>
    <w:rsid w:val="00E3139C"/>
    <w:rsid w:val="00E322D6"/>
    <w:rsid w:val="00E369CD"/>
    <w:rsid w:val="00E373E9"/>
    <w:rsid w:val="00E44158"/>
    <w:rsid w:val="00E464FE"/>
    <w:rsid w:val="00E46DAD"/>
    <w:rsid w:val="00E47E83"/>
    <w:rsid w:val="00E51734"/>
    <w:rsid w:val="00E524EF"/>
    <w:rsid w:val="00E60497"/>
    <w:rsid w:val="00E61DF9"/>
    <w:rsid w:val="00E64E4D"/>
    <w:rsid w:val="00E67F27"/>
    <w:rsid w:val="00E707E1"/>
    <w:rsid w:val="00E71237"/>
    <w:rsid w:val="00E75823"/>
    <w:rsid w:val="00E83407"/>
    <w:rsid w:val="00E84E0D"/>
    <w:rsid w:val="00E86A45"/>
    <w:rsid w:val="00E870DD"/>
    <w:rsid w:val="00E8753B"/>
    <w:rsid w:val="00E92F2C"/>
    <w:rsid w:val="00E9402A"/>
    <w:rsid w:val="00E94F08"/>
    <w:rsid w:val="00E9DF88"/>
    <w:rsid w:val="00EA3B51"/>
    <w:rsid w:val="00EA610A"/>
    <w:rsid w:val="00EA69E3"/>
    <w:rsid w:val="00EB0EDA"/>
    <w:rsid w:val="00EB153F"/>
    <w:rsid w:val="00EB69A5"/>
    <w:rsid w:val="00EC0B4B"/>
    <w:rsid w:val="00EC2EE4"/>
    <w:rsid w:val="00ED09B9"/>
    <w:rsid w:val="00ED115F"/>
    <w:rsid w:val="00ED27A4"/>
    <w:rsid w:val="00ED4EF5"/>
    <w:rsid w:val="00EE08A9"/>
    <w:rsid w:val="00EE3222"/>
    <w:rsid w:val="00EE464C"/>
    <w:rsid w:val="00EF5749"/>
    <w:rsid w:val="00EF58E5"/>
    <w:rsid w:val="00EF6564"/>
    <w:rsid w:val="00EF7386"/>
    <w:rsid w:val="00EF76A6"/>
    <w:rsid w:val="00F07FE2"/>
    <w:rsid w:val="00F14AFC"/>
    <w:rsid w:val="00F17785"/>
    <w:rsid w:val="00F23D58"/>
    <w:rsid w:val="00F2619F"/>
    <w:rsid w:val="00F26B14"/>
    <w:rsid w:val="00F274AC"/>
    <w:rsid w:val="00F30886"/>
    <w:rsid w:val="00F337DF"/>
    <w:rsid w:val="00F37DB4"/>
    <w:rsid w:val="00F404D6"/>
    <w:rsid w:val="00F4080A"/>
    <w:rsid w:val="00F42A9E"/>
    <w:rsid w:val="00F44C4E"/>
    <w:rsid w:val="00F47DF7"/>
    <w:rsid w:val="00F52478"/>
    <w:rsid w:val="00F52AF4"/>
    <w:rsid w:val="00F54497"/>
    <w:rsid w:val="00F652C7"/>
    <w:rsid w:val="00F74B44"/>
    <w:rsid w:val="00F74F9F"/>
    <w:rsid w:val="00F81328"/>
    <w:rsid w:val="00F8689B"/>
    <w:rsid w:val="00F87CA5"/>
    <w:rsid w:val="00F964E1"/>
    <w:rsid w:val="00FA2DE4"/>
    <w:rsid w:val="00FA2EA2"/>
    <w:rsid w:val="00FB1A0C"/>
    <w:rsid w:val="00FB3AB8"/>
    <w:rsid w:val="00FB41D5"/>
    <w:rsid w:val="00FB4D6D"/>
    <w:rsid w:val="00FC3E02"/>
    <w:rsid w:val="00FD2D4A"/>
    <w:rsid w:val="00FD2EB3"/>
    <w:rsid w:val="00FD4F46"/>
    <w:rsid w:val="00FE0340"/>
    <w:rsid w:val="00FE0D61"/>
    <w:rsid w:val="00FE4F28"/>
    <w:rsid w:val="00FE56DE"/>
    <w:rsid w:val="00FE5A54"/>
    <w:rsid w:val="00FE6071"/>
    <w:rsid w:val="00FE66AC"/>
    <w:rsid w:val="00FF1317"/>
    <w:rsid w:val="00FF18F3"/>
    <w:rsid w:val="00FF2943"/>
    <w:rsid w:val="00FF4796"/>
    <w:rsid w:val="00FF610B"/>
    <w:rsid w:val="00FF6F1B"/>
    <w:rsid w:val="00FF705F"/>
    <w:rsid w:val="0127A52F"/>
    <w:rsid w:val="01317015"/>
    <w:rsid w:val="0157A859"/>
    <w:rsid w:val="015B2647"/>
    <w:rsid w:val="0166FE2F"/>
    <w:rsid w:val="01788730"/>
    <w:rsid w:val="017F5A19"/>
    <w:rsid w:val="0183950D"/>
    <w:rsid w:val="018BB283"/>
    <w:rsid w:val="01A95981"/>
    <w:rsid w:val="01FCBFA6"/>
    <w:rsid w:val="02164DFC"/>
    <w:rsid w:val="021873B4"/>
    <w:rsid w:val="02401C76"/>
    <w:rsid w:val="024CE0BF"/>
    <w:rsid w:val="0254F957"/>
    <w:rsid w:val="02646EC4"/>
    <w:rsid w:val="028E6CBC"/>
    <w:rsid w:val="02983DD1"/>
    <w:rsid w:val="02BD13CC"/>
    <w:rsid w:val="02CB3E37"/>
    <w:rsid w:val="02DD1B37"/>
    <w:rsid w:val="030C8B9B"/>
    <w:rsid w:val="030D779D"/>
    <w:rsid w:val="03145791"/>
    <w:rsid w:val="03369B69"/>
    <w:rsid w:val="034427B1"/>
    <w:rsid w:val="0344AF8A"/>
    <w:rsid w:val="0347293C"/>
    <w:rsid w:val="0370E5A6"/>
    <w:rsid w:val="03837946"/>
    <w:rsid w:val="04288E8E"/>
    <w:rsid w:val="04364271"/>
    <w:rsid w:val="046A8BE1"/>
    <w:rsid w:val="04720E32"/>
    <w:rsid w:val="048D8A4D"/>
    <w:rsid w:val="04D518C5"/>
    <w:rsid w:val="04D9548B"/>
    <w:rsid w:val="04E4B2A9"/>
    <w:rsid w:val="04E5DE8B"/>
    <w:rsid w:val="052FBEBC"/>
    <w:rsid w:val="05363EFD"/>
    <w:rsid w:val="053F7CFC"/>
    <w:rsid w:val="054FE5AA"/>
    <w:rsid w:val="056451C6"/>
    <w:rsid w:val="05919865"/>
    <w:rsid w:val="059E68C2"/>
    <w:rsid w:val="05C66418"/>
    <w:rsid w:val="05EFFF95"/>
    <w:rsid w:val="060700A0"/>
    <w:rsid w:val="0628235B"/>
    <w:rsid w:val="0635B022"/>
    <w:rsid w:val="063AFEAE"/>
    <w:rsid w:val="06456D2D"/>
    <w:rsid w:val="06580B1B"/>
    <w:rsid w:val="065A43B6"/>
    <w:rsid w:val="069C8F5C"/>
    <w:rsid w:val="06AB5E7C"/>
    <w:rsid w:val="06B45433"/>
    <w:rsid w:val="06DC3D3D"/>
    <w:rsid w:val="06E095E2"/>
    <w:rsid w:val="06E83EB6"/>
    <w:rsid w:val="06FFD9CA"/>
    <w:rsid w:val="07166FF2"/>
    <w:rsid w:val="071F6897"/>
    <w:rsid w:val="074E87C9"/>
    <w:rsid w:val="0751386F"/>
    <w:rsid w:val="0773AA91"/>
    <w:rsid w:val="07BA77B7"/>
    <w:rsid w:val="080B3E04"/>
    <w:rsid w:val="085959ED"/>
    <w:rsid w:val="088377FC"/>
    <w:rsid w:val="08B4C31B"/>
    <w:rsid w:val="08C78355"/>
    <w:rsid w:val="08DC9627"/>
    <w:rsid w:val="08EFD7CA"/>
    <w:rsid w:val="08F4F16D"/>
    <w:rsid w:val="0906D597"/>
    <w:rsid w:val="092197AE"/>
    <w:rsid w:val="092DC4A3"/>
    <w:rsid w:val="0976D0A6"/>
    <w:rsid w:val="097C22E6"/>
    <w:rsid w:val="099C95BB"/>
    <w:rsid w:val="099FADA2"/>
    <w:rsid w:val="09A229DA"/>
    <w:rsid w:val="09A6DBE1"/>
    <w:rsid w:val="09AFFE51"/>
    <w:rsid w:val="09D5888D"/>
    <w:rsid w:val="09EBC8E4"/>
    <w:rsid w:val="0A056756"/>
    <w:rsid w:val="0A1FDF78"/>
    <w:rsid w:val="0A24E5DA"/>
    <w:rsid w:val="0A3C7F2A"/>
    <w:rsid w:val="0A3DAE6F"/>
    <w:rsid w:val="0A61F486"/>
    <w:rsid w:val="0A8CB9CD"/>
    <w:rsid w:val="0A9AF343"/>
    <w:rsid w:val="0AAA04D7"/>
    <w:rsid w:val="0AAE0027"/>
    <w:rsid w:val="0AC65F9D"/>
    <w:rsid w:val="0AC69D62"/>
    <w:rsid w:val="0ACFAE58"/>
    <w:rsid w:val="0AD06127"/>
    <w:rsid w:val="0AD9E134"/>
    <w:rsid w:val="0ADFAC6C"/>
    <w:rsid w:val="0AE500EF"/>
    <w:rsid w:val="0B0E9441"/>
    <w:rsid w:val="0B153132"/>
    <w:rsid w:val="0B3BCCD1"/>
    <w:rsid w:val="0B97DAA7"/>
    <w:rsid w:val="0BBBAFD9"/>
    <w:rsid w:val="0BC7DA90"/>
    <w:rsid w:val="0BE5CF29"/>
    <w:rsid w:val="0BF32945"/>
    <w:rsid w:val="0C0E4213"/>
    <w:rsid w:val="0C1803ED"/>
    <w:rsid w:val="0C2490E0"/>
    <w:rsid w:val="0C309A8D"/>
    <w:rsid w:val="0C471A20"/>
    <w:rsid w:val="0C913C45"/>
    <w:rsid w:val="0CAA4032"/>
    <w:rsid w:val="0CADA42C"/>
    <w:rsid w:val="0CCC127E"/>
    <w:rsid w:val="0CCEDC50"/>
    <w:rsid w:val="0CF009FB"/>
    <w:rsid w:val="0D21661F"/>
    <w:rsid w:val="0D5BE491"/>
    <w:rsid w:val="0D78A8BA"/>
    <w:rsid w:val="0D78DE56"/>
    <w:rsid w:val="0D7BC29E"/>
    <w:rsid w:val="0E03A95A"/>
    <w:rsid w:val="0E15331B"/>
    <w:rsid w:val="0E2458A0"/>
    <w:rsid w:val="0E4AFB56"/>
    <w:rsid w:val="0E675B01"/>
    <w:rsid w:val="0E76DEC1"/>
    <w:rsid w:val="0E82605E"/>
    <w:rsid w:val="0E8BDA5C"/>
    <w:rsid w:val="0E8FC9D2"/>
    <w:rsid w:val="0EAEB0DC"/>
    <w:rsid w:val="0EAFE9A7"/>
    <w:rsid w:val="0ED4C1FC"/>
    <w:rsid w:val="0EE32EF0"/>
    <w:rsid w:val="0EF65CB3"/>
    <w:rsid w:val="0F0F4931"/>
    <w:rsid w:val="0F8221BA"/>
    <w:rsid w:val="0F8FC837"/>
    <w:rsid w:val="0F9CF995"/>
    <w:rsid w:val="0F9D699D"/>
    <w:rsid w:val="0FCD5086"/>
    <w:rsid w:val="0FD32716"/>
    <w:rsid w:val="0FE5D43B"/>
    <w:rsid w:val="108FAAFD"/>
    <w:rsid w:val="10950A08"/>
    <w:rsid w:val="10A6ACA3"/>
    <w:rsid w:val="10AD2280"/>
    <w:rsid w:val="10CF21AE"/>
    <w:rsid w:val="110ADF83"/>
    <w:rsid w:val="1144B454"/>
    <w:rsid w:val="116AD602"/>
    <w:rsid w:val="11846458"/>
    <w:rsid w:val="118D5006"/>
    <w:rsid w:val="11A2A26E"/>
    <w:rsid w:val="11BFA13A"/>
    <w:rsid w:val="12054153"/>
    <w:rsid w:val="125B27F1"/>
    <w:rsid w:val="125F0D4C"/>
    <w:rsid w:val="125F7B6B"/>
    <w:rsid w:val="12621B3E"/>
    <w:rsid w:val="12660C51"/>
    <w:rsid w:val="126F90FA"/>
    <w:rsid w:val="128026B4"/>
    <w:rsid w:val="12AE6E9E"/>
    <w:rsid w:val="12DAEEB9"/>
    <w:rsid w:val="1342C496"/>
    <w:rsid w:val="13640B16"/>
    <w:rsid w:val="13707A28"/>
    <w:rsid w:val="1389EDEB"/>
    <w:rsid w:val="13BFA49E"/>
    <w:rsid w:val="13E22EA7"/>
    <w:rsid w:val="13E4C342"/>
    <w:rsid w:val="13E55FAB"/>
    <w:rsid w:val="13FB4BCC"/>
    <w:rsid w:val="1420B41B"/>
    <w:rsid w:val="14325399"/>
    <w:rsid w:val="1449E85F"/>
    <w:rsid w:val="1480672E"/>
    <w:rsid w:val="1481E0C7"/>
    <w:rsid w:val="14CEBA33"/>
    <w:rsid w:val="14D33D39"/>
    <w:rsid w:val="151798CB"/>
    <w:rsid w:val="151D7A9C"/>
    <w:rsid w:val="151EE136"/>
    <w:rsid w:val="15402D90"/>
    <w:rsid w:val="15614D33"/>
    <w:rsid w:val="156AE136"/>
    <w:rsid w:val="157A6300"/>
    <w:rsid w:val="15A3B820"/>
    <w:rsid w:val="15D99723"/>
    <w:rsid w:val="160CE8ED"/>
    <w:rsid w:val="162DF611"/>
    <w:rsid w:val="1652733B"/>
    <w:rsid w:val="166734AA"/>
    <w:rsid w:val="166F4B6F"/>
    <w:rsid w:val="1681B000"/>
    <w:rsid w:val="16A81E7D"/>
    <w:rsid w:val="16AD28BB"/>
    <w:rsid w:val="16B393F7"/>
    <w:rsid w:val="16B71151"/>
    <w:rsid w:val="16E7BD8B"/>
    <w:rsid w:val="16FF08DF"/>
    <w:rsid w:val="16FF92F1"/>
    <w:rsid w:val="17093B05"/>
    <w:rsid w:val="17514645"/>
    <w:rsid w:val="175D23AF"/>
    <w:rsid w:val="178AAF34"/>
    <w:rsid w:val="179979AA"/>
    <w:rsid w:val="17A0AA08"/>
    <w:rsid w:val="17D4F378"/>
    <w:rsid w:val="17F658EE"/>
    <w:rsid w:val="17FEB193"/>
    <w:rsid w:val="180B694E"/>
    <w:rsid w:val="181540B9"/>
    <w:rsid w:val="18555A9D"/>
    <w:rsid w:val="186D1A0F"/>
    <w:rsid w:val="18A22067"/>
    <w:rsid w:val="18C94C6C"/>
    <w:rsid w:val="18CE4ED0"/>
    <w:rsid w:val="18E4A37A"/>
    <w:rsid w:val="18F62A3B"/>
    <w:rsid w:val="190AB2EB"/>
    <w:rsid w:val="1911CF54"/>
    <w:rsid w:val="19122059"/>
    <w:rsid w:val="1931259A"/>
    <w:rsid w:val="19478AF1"/>
    <w:rsid w:val="196789DF"/>
    <w:rsid w:val="198CAC6F"/>
    <w:rsid w:val="198CC29A"/>
    <w:rsid w:val="19E47E91"/>
    <w:rsid w:val="19EDDC1D"/>
    <w:rsid w:val="19F399DD"/>
    <w:rsid w:val="1A0E4902"/>
    <w:rsid w:val="1A115341"/>
    <w:rsid w:val="1A19A0B1"/>
    <w:rsid w:val="1A28917C"/>
    <w:rsid w:val="1A39709E"/>
    <w:rsid w:val="1A50827D"/>
    <w:rsid w:val="1A567BE8"/>
    <w:rsid w:val="1A57C36C"/>
    <w:rsid w:val="1A7603F4"/>
    <w:rsid w:val="1A977110"/>
    <w:rsid w:val="1ACA0A21"/>
    <w:rsid w:val="1ACAD6F6"/>
    <w:rsid w:val="1AD05197"/>
    <w:rsid w:val="1AD4925C"/>
    <w:rsid w:val="1AE6FD92"/>
    <w:rsid w:val="1B2A78C2"/>
    <w:rsid w:val="1BDD55AD"/>
    <w:rsid w:val="1BEFD527"/>
    <w:rsid w:val="1C27D467"/>
    <w:rsid w:val="1C3094D2"/>
    <w:rsid w:val="1C4EDA9C"/>
    <w:rsid w:val="1C805CBB"/>
    <w:rsid w:val="1D436FD2"/>
    <w:rsid w:val="1D474824"/>
    <w:rsid w:val="1D506EE1"/>
    <w:rsid w:val="1D514246"/>
    <w:rsid w:val="1D5479FE"/>
    <w:rsid w:val="1D68DEFD"/>
    <w:rsid w:val="1D7F33A1"/>
    <w:rsid w:val="1D88233F"/>
    <w:rsid w:val="1D9B061F"/>
    <w:rsid w:val="1DAA0931"/>
    <w:rsid w:val="1DE8DD64"/>
    <w:rsid w:val="1DEA7139"/>
    <w:rsid w:val="1E07F33B"/>
    <w:rsid w:val="1E132C37"/>
    <w:rsid w:val="1E3A6F04"/>
    <w:rsid w:val="1E3DED44"/>
    <w:rsid w:val="1E49BF03"/>
    <w:rsid w:val="1E5E7F75"/>
    <w:rsid w:val="1E670108"/>
    <w:rsid w:val="1E872A39"/>
    <w:rsid w:val="1E8D8702"/>
    <w:rsid w:val="1EB182E4"/>
    <w:rsid w:val="1EC3F164"/>
    <w:rsid w:val="1EDCA862"/>
    <w:rsid w:val="1EFA3465"/>
    <w:rsid w:val="1EFA3B38"/>
    <w:rsid w:val="1F0BCA5F"/>
    <w:rsid w:val="1F2467F7"/>
    <w:rsid w:val="1F304CBA"/>
    <w:rsid w:val="1F30CC5E"/>
    <w:rsid w:val="1F36F363"/>
    <w:rsid w:val="1F46690A"/>
    <w:rsid w:val="1F54D629"/>
    <w:rsid w:val="1F700C46"/>
    <w:rsid w:val="1F77BD16"/>
    <w:rsid w:val="1FA2FF9B"/>
    <w:rsid w:val="1FBA310C"/>
    <w:rsid w:val="1FBDA306"/>
    <w:rsid w:val="1FEFAD68"/>
    <w:rsid w:val="1FFB42FE"/>
    <w:rsid w:val="1FFBF26C"/>
    <w:rsid w:val="20088D41"/>
    <w:rsid w:val="201AACB4"/>
    <w:rsid w:val="202965C1"/>
    <w:rsid w:val="2040630F"/>
    <w:rsid w:val="2054F151"/>
    <w:rsid w:val="20B0189B"/>
    <w:rsid w:val="20C16BAC"/>
    <w:rsid w:val="20D960B5"/>
    <w:rsid w:val="212931EC"/>
    <w:rsid w:val="2136DF63"/>
    <w:rsid w:val="2164634C"/>
    <w:rsid w:val="21977A70"/>
    <w:rsid w:val="219A7BFE"/>
    <w:rsid w:val="21C09B42"/>
    <w:rsid w:val="21DC3370"/>
    <w:rsid w:val="2205719C"/>
    <w:rsid w:val="220BB01B"/>
    <w:rsid w:val="222185E2"/>
    <w:rsid w:val="224902AD"/>
    <w:rsid w:val="22726377"/>
    <w:rsid w:val="22DD0113"/>
    <w:rsid w:val="230E6C25"/>
    <w:rsid w:val="23283398"/>
    <w:rsid w:val="233E7B6F"/>
    <w:rsid w:val="236894FE"/>
    <w:rsid w:val="2396611E"/>
    <w:rsid w:val="23988990"/>
    <w:rsid w:val="23AD2135"/>
    <w:rsid w:val="23AF18E4"/>
    <w:rsid w:val="24162D29"/>
    <w:rsid w:val="241CB0D3"/>
    <w:rsid w:val="245A8E19"/>
    <w:rsid w:val="245B88BF"/>
    <w:rsid w:val="245F9DB6"/>
    <w:rsid w:val="24617EEA"/>
    <w:rsid w:val="24A8EB89"/>
    <w:rsid w:val="24CADD5D"/>
    <w:rsid w:val="24EE1DD7"/>
    <w:rsid w:val="24FA4268"/>
    <w:rsid w:val="24FB8420"/>
    <w:rsid w:val="25146ED1"/>
    <w:rsid w:val="2560718C"/>
    <w:rsid w:val="259DFF79"/>
    <w:rsid w:val="259FDB97"/>
    <w:rsid w:val="25A2C353"/>
    <w:rsid w:val="25B8C92F"/>
    <w:rsid w:val="25D75EAD"/>
    <w:rsid w:val="25F1E2C7"/>
    <w:rsid w:val="260A5F72"/>
    <w:rsid w:val="2654D0E8"/>
    <w:rsid w:val="266828C8"/>
    <w:rsid w:val="2671A983"/>
    <w:rsid w:val="2696CFD8"/>
    <w:rsid w:val="26A89658"/>
    <w:rsid w:val="270E194D"/>
    <w:rsid w:val="271215AE"/>
    <w:rsid w:val="274D80BC"/>
    <w:rsid w:val="2751315A"/>
    <w:rsid w:val="2769B6E2"/>
    <w:rsid w:val="277F269E"/>
    <w:rsid w:val="27809885"/>
    <w:rsid w:val="2784AE22"/>
    <w:rsid w:val="27869A9B"/>
    <w:rsid w:val="27885CFD"/>
    <w:rsid w:val="2789CAA4"/>
    <w:rsid w:val="27A9C050"/>
    <w:rsid w:val="27AAEFF0"/>
    <w:rsid w:val="27C3B39C"/>
    <w:rsid w:val="27CD8236"/>
    <w:rsid w:val="27D8DAE4"/>
    <w:rsid w:val="27E5D0D7"/>
    <w:rsid w:val="280FFE7D"/>
    <w:rsid w:val="281DF712"/>
    <w:rsid w:val="2833D83A"/>
    <w:rsid w:val="283C5443"/>
    <w:rsid w:val="28781D0A"/>
    <w:rsid w:val="2878F866"/>
    <w:rsid w:val="28AF72A7"/>
    <w:rsid w:val="28C08893"/>
    <w:rsid w:val="28DDB139"/>
    <w:rsid w:val="28E704BD"/>
    <w:rsid w:val="28FB1A0C"/>
    <w:rsid w:val="2933859C"/>
    <w:rsid w:val="29945F30"/>
    <w:rsid w:val="299A7268"/>
    <w:rsid w:val="29AB9A17"/>
    <w:rsid w:val="29BB092D"/>
    <w:rsid w:val="29F29E35"/>
    <w:rsid w:val="2A028739"/>
    <w:rsid w:val="2A062028"/>
    <w:rsid w:val="2A54513B"/>
    <w:rsid w:val="2A63EBB6"/>
    <w:rsid w:val="2A8042FB"/>
    <w:rsid w:val="2A8FE042"/>
    <w:rsid w:val="2AA6C20F"/>
    <w:rsid w:val="2AD587DD"/>
    <w:rsid w:val="2AE17AB3"/>
    <w:rsid w:val="2B04383D"/>
    <w:rsid w:val="2B0C2191"/>
    <w:rsid w:val="2B2AA7B5"/>
    <w:rsid w:val="2B302F91"/>
    <w:rsid w:val="2B3FDEF9"/>
    <w:rsid w:val="2B4B4EDA"/>
    <w:rsid w:val="2B5204CD"/>
    <w:rsid w:val="2B80B3FF"/>
    <w:rsid w:val="2BAFE067"/>
    <w:rsid w:val="2BB89BD1"/>
    <w:rsid w:val="2BCE1E1E"/>
    <w:rsid w:val="2BDA4F16"/>
    <w:rsid w:val="2BE34B55"/>
    <w:rsid w:val="2BFC4E0E"/>
    <w:rsid w:val="2C0BA6B1"/>
    <w:rsid w:val="2C112894"/>
    <w:rsid w:val="2C1BF0C1"/>
    <w:rsid w:val="2C451E47"/>
    <w:rsid w:val="2C573155"/>
    <w:rsid w:val="2C58CA48"/>
    <w:rsid w:val="2C5D032F"/>
    <w:rsid w:val="2C9FBC71"/>
    <w:rsid w:val="2CC14D17"/>
    <w:rsid w:val="2CF2E0EE"/>
    <w:rsid w:val="2CFD663C"/>
    <w:rsid w:val="2D0021DC"/>
    <w:rsid w:val="2D07495D"/>
    <w:rsid w:val="2D215332"/>
    <w:rsid w:val="2D310F27"/>
    <w:rsid w:val="2D4C3A54"/>
    <w:rsid w:val="2D7FF06A"/>
    <w:rsid w:val="2D8106AA"/>
    <w:rsid w:val="2D91C51F"/>
    <w:rsid w:val="2D9A0CA5"/>
    <w:rsid w:val="2DAD757E"/>
    <w:rsid w:val="2DD821DD"/>
    <w:rsid w:val="2DDDEC84"/>
    <w:rsid w:val="2DF8E43E"/>
    <w:rsid w:val="2E239615"/>
    <w:rsid w:val="2E6116D0"/>
    <w:rsid w:val="2E67D053"/>
    <w:rsid w:val="2E7BD7C0"/>
    <w:rsid w:val="2E7BE8DC"/>
    <w:rsid w:val="2E927E53"/>
    <w:rsid w:val="2EABBBA3"/>
    <w:rsid w:val="2EB854C1"/>
    <w:rsid w:val="2EC7ED3E"/>
    <w:rsid w:val="2ECACC47"/>
    <w:rsid w:val="2ECC0C9F"/>
    <w:rsid w:val="2EDBE63E"/>
    <w:rsid w:val="2EF73FB5"/>
    <w:rsid w:val="2F0B3B6E"/>
    <w:rsid w:val="2F33CA60"/>
    <w:rsid w:val="2F3B3488"/>
    <w:rsid w:val="2F3DBC67"/>
    <w:rsid w:val="2F672E84"/>
    <w:rsid w:val="2F7241CD"/>
    <w:rsid w:val="2FACAF60"/>
    <w:rsid w:val="2FC42759"/>
    <w:rsid w:val="2FF330F7"/>
    <w:rsid w:val="2FF8EDD9"/>
    <w:rsid w:val="3000DB5F"/>
    <w:rsid w:val="3009EA6E"/>
    <w:rsid w:val="3025C1C2"/>
    <w:rsid w:val="3040DA20"/>
    <w:rsid w:val="3045090D"/>
    <w:rsid w:val="3053EC23"/>
    <w:rsid w:val="30542522"/>
    <w:rsid w:val="307CEFEF"/>
    <w:rsid w:val="30898895"/>
    <w:rsid w:val="308E07F6"/>
    <w:rsid w:val="310A93DD"/>
    <w:rsid w:val="310FF5AC"/>
    <w:rsid w:val="3110BC88"/>
    <w:rsid w:val="3127645B"/>
    <w:rsid w:val="313D3CE4"/>
    <w:rsid w:val="314F4DD1"/>
    <w:rsid w:val="3158920D"/>
    <w:rsid w:val="316E4069"/>
    <w:rsid w:val="31BF8471"/>
    <w:rsid w:val="31C9725C"/>
    <w:rsid w:val="31CA526C"/>
    <w:rsid w:val="31D92EDD"/>
    <w:rsid w:val="31DABA80"/>
    <w:rsid w:val="3218D8EA"/>
    <w:rsid w:val="3262CE26"/>
    <w:rsid w:val="328D5696"/>
    <w:rsid w:val="32A4885B"/>
    <w:rsid w:val="32ABC60D"/>
    <w:rsid w:val="32C966B5"/>
    <w:rsid w:val="32DC20E2"/>
    <w:rsid w:val="32FA6B06"/>
    <w:rsid w:val="33263EB2"/>
    <w:rsid w:val="332E74B8"/>
    <w:rsid w:val="3365EF76"/>
    <w:rsid w:val="336B18CB"/>
    <w:rsid w:val="33798199"/>
    <w:rsid w:val="33A2C255"/>
    <w:rsid w:val="33A96FFA"/>
    <w:rsid w:val="33C6E278"/>
    <w:rsid w:val="344F8A25"/>
    <w:rsid w:val="348C8175"/>
    <w:rsid w:val="34B1422A"/>
    <w:rsid w:val="34C1BF82"/>
    <w:rsid w:val="34D44C82"/>
    <w:rsid w:val="34D908C3"/>
    <w:rsid w:val="34E23728"/>
    <w:rsid w:val="34F8B25E"/>
    <w:rsid w:val="352C1E7A"/>
    <w:rsid w:val="352DD24A"/>
    <w:rsid w:val="3530C99F"/>
    <w:rsid w:val="355482F4"/>
    <w:rsid w:val="359588CC"/>
    <w:rsid w:val="359801D2"/>
    <w:rsid w:val="35C5DB02"/>
    <w:rsid w:val="35DD5213"/>
    <w:rsid w:val="35F8E047"/>
    <w:rsid w:val="3605F1E5"/>
    <w:rsid w:val="3606AF43"/>
    <w:rsid w:val="361920D4"/>
    <w:rsid w:val="361D43F4"/>
    <w:rsid w:val="36316A07"/>
    <w:rsid w:val="365748AD"/>
    <w:rsid w:val="365B3277"/>
    <w:rsid w:val="3666A17E"/>
    <w:rsid w:val="367161CF"/>
    <w:rsid w:val="36904C9E"/>
    <w:rsid w:val="369CF2F3"/>
    <w:rsid w:val="36A0FA1F"/>
    <w:rsid w:val="36F1C119"/>
    <w:rsid w:val="377C7E74"/>
    <w:rsid w:val="378A1F40"/>
    <w:rsid w:val="37F702D8"/>
    <w:rsid w:val="380BED44"/>
    <w:rsid w:val="380E22EB"/>
    <w:rsid w:val="382BA164"/>
    <w:rsid w:val="3872FA23"/>
    <w:rsid w:val="38854E96"/>
    <w:rsid w:val="38E859C5"/>
    <w:rsid w:val="3901DF34"/>
    <w:rsid w:val="39418C52"/>
    <w:rsid w:val="394BDB1A"/>
    <w:rsid w:val="395EABA6"/>
    <w:rsid w:val="396462D2"/>
    <w:rsid w:val="3979713C"/>
    <w:rsid w:val="399E3CD0"/>
    <w:rsid w:val="39A7BDA5"/>
    <w:rsid w:val="39A9F34C"/>
    <w:rsid w:val="3A112FBF"/>
    <w:rsid w:val="3A1B8A10"/>
    <w:rsid w:val="3A52B0ED"/>
    <w:rsid w:val="3AA51B30"/>
    <w:rsid w:val="3AAC1903"/>
    <w:rsid w:val="3ACCBB89"/>
    <w:rsid w:val="3AD3567D"/>
    <w:rsid w:val="3B003333"/>
    <w:rsid w:val="3B0A7A27"/>
    <w:rsid w:val="3B43900D"/>
    <w:rsid w:val="3B680B66"/>
    <w:rsid w:val="3B69A4F5"/>
    <w:rsid w:val="3B71015B"/>
    <w:rsid w:val="3B7EC247"/>
    <w:rsid w:val="3B93D60C"/>
    <w:rsid w:val="3BA75D5F"/>
    <w:rsid w:val="3BAE851B"/>
    <w:rsid w:val="3BE68F9C"/>
    <w:rsid w:val="3C375692"/>
    <w:rsid w:val="3C53A64C"/>
    <w:rsid w:val="3C676E77"/>
    <w:rsid w:val="3C9FD884"/>
    <w:rsid w:val="3CBDDF11"/>
    <w:rsid w:val="3CF81481"/>
    <w:rsid w:val="3CFFDB7B"/>
    <w:rsid w:val="3D5DCFC7"/>
    <w:rsid w:val="3D6656C7"/>
    <w:rsid w:val="3DAD655D"/>
    <w:rsid w:val="3DB62FBF"/>
    <w:rsid w:val="3DB7E3BE"/>
    <w:rsid w:val="3DBCCCB0"/>
    <w:rsid w:val="3DC4BBDF"/>
    <w:rsid w:val="3DCAEB77"/>
    <w:rsid w:val="3DDFD9F4"/>
    <w:rsid w:val="3DE2146B"/>
    <w:rsid w:val="3DE3551E"/>
    <w:rsid w:val="3DFBF1F7"/>
    <w:rsid w:val="3E2A4578"/>
    <w:rsid w:val="3EA24FA6"/>
    <w:rsid w:val="3EB28084"/>
    <w:rsid w:val="3ECF4731"/>
    <w:rsid w:val="3F670435"/>
    <w:rsid w:val="3F7BAAEA"/>
    <w:rsid w:val="3F864AA5"/>
    <w:rsid w:val="3FC89911"/>
    <w:rsid w:val="3FF3F671"/>
    <w:rsid w:val="40085F02"/>
    <w:rsid w:val="4025F965"/>
    <w:rsid w:val="40489300"/>
    <w:rsid w:val="4051ADF2"/>
    <w:rsid w:val="4073DB1E"/>
    <w:rsid w:val="40D5020E"/>
    <w:rsid w:val="4114F24E"/>
    <w:rsid w:val="4121758C"/>
    <w:rsid w:val="413600D2"/>
    <w:rsid w:val="414C9E37"/>
    <w:rsid w:val="416817A2"/>
    <w:rsid w:val="416B0370"/>
    <w:rsid w:val="4170EC34"/>
    <w:rsid w:val="4180C548"/>
    <w:rsid w:val="419FD1CF"/>
    <w:rsid w:val="41B78BCB"/>
    <w:rsid w:val="41C2928E"/>
    <w:rsid w:val="41C40314"/>
    <w:rsid w:val="424095B7"/>
    <w:rsid w:val="4272807C"/>
    <w:rsid w:val="42AA000A"/>
    <w:rsid w:val="42C1E616"/>
    <w:rsid w:val="42F4D0F3"/>
    <w:rsid w:val="430985D3"/>
    <w:rsid w:val="431EF2EF"/>
    <w:rsid w:val="432D5B72"/>
    <w:rsid w:val="433B0356"/>
    <w:rsid w:val="4342C6C1"/>
    <w:rsid w:val="4343101F"/>
    <w:rsid w:val="434E578E"/>
    <w:rsid w:val="434F3ABC"/>
    <w:rsid w:val="43584D64"/>
    <w:rsid w:val="436143D4"/>
    <w:rsid w:val="4393108E"/>
    <w:rsid w:val="43E2502F"/>
    <w:rsid w:val="43ECC9EF"/>
    <w:rsid w:val="440C5A14"/>
    <w:rsid w:val="44127180"/>
    <w:rsid w:val="4427E483"/>
    <w:rsid w:val="443D491D"/>
    <w:rsid w:val="449D2812"/>
    <w:rsid w:val="44A65083"/>
    <w:rsid w:val="44B2C14A"/>
    <w:rsid w:val="44B9A7BC"/>
    <w:rsid w:val="44F3BE2D"/>
    <w:rsid w:val="450B132B"/>
    <w:rsid w:val="45100835"/>
    <w:rsid w:val="4518B44C"/>
    <w:rsid w:val="454E5C24"/>
    <w:rsid w:val="4566F6A3"/>
    <w:rsid w:val="45707D3B"/>
    <w:rsid w:val="45915D3F"/>
    <w:rsid w:val="459B6664"/>
    <w:rsid w:val="459C6AC8"/>
    <w:rsid w:val="45E9F145"/>
    <w:rsid w:val="45ED85F3"/>
    <w:rsid w:val="4611CD87"/>
    <w:rsid w:val="46476549"/>
    <w:rsid w:val="4649C329"/>
    <w:rsid w:val="466EE73D"/>
    <w:rsid w:val="467529ED"/>
    <w:rsid w:val="467B28A8"/>
    <w:rsid w:val="46B7E368"/>
    <w:rsid w:val="46C82A17"/>
    <w:rsid w:val="46D308A8"/>
    <w:rsid w:val="46D43F44"/>
    <w:rsid w:val="46D4EC0B"/>
    <w:rsid w:val="46E28E9D"/>
    <w:rsid w:val="46EDAA91"/>
    <w:rsid w:val="47524AC1"/>
    <w:rsid w:val="47538A33"/>
    <w:rsid w:val="475474DA"/>
    <w:rsid w:val="4758F282"/>
    <w:rsid w:val="475E18BC"/>
    <w:rsid w:val="47888FE6"/>
    <w:rsid w:val="478A4A95"/>
    <w:rsid w:val="47B8F3D8"/>
    <w:rsid w:val="47C04D9D"/>
    <w:rsid w:val="47E49ECA"/>
    <w:rsid w:val="47FA9452"/>
    <w:rsid w:val="48388330"/>
    <w:rsid w:val="483C8059"/>
    <w:rsid w:val="483D125A"/>
    <w:rsid w:val="486C64CB"/>
    <w:rsid w:val="486FF590"/>
    <w:rsid w:val="48BEEDBC"/>
    <w:rsid w:val="48C52A75"/>
    <w:rsid w:val="48CD2CE3"/>
    <w:rsid w:val="48D6A6CB"/>
    <w:rsid w:val="48DFA03B"/>
    <w:rsid w:val="48F8E266"/>
    <w:rsid w:val="490167E5"/>
    <w:rsid w:val="492A887F"/>
    <w:rsid w:val="496ED2E6"/>
    <w:rsid w:val="49CBEBCC"/>
    <w:rsid w:val="49F906ED"/>
    <w:rsid w:val="4A76AA89"/>
    <w:rsid w:val="4A7A5814"/>
    <w:rsid w:val="4A7EC4FE"/>
    <w:rsid w:val="4A9E25D2"/>
    <w:rsid w:val="4ACD783D"/>
    <w:rsid w:val="4ADDD426"/>
    <w:rsid w:val="4AF8E47E"/>
    <w:rsid w:val="4AFED879"/>
    <w:rsid w:val="4AFFE177"/>
    <w:rsid w:val="4B000A04"/>
    <w:rsid w:val="4B425860"/>
    <w:rsid w:val="4B4C23BE"/>
    <w:rsid w:val="4B4E1410"/>
    <w:rsid w:val="4BA85D2E"/>
    <w:rsid w:val="4BAED63A"/>
    <w:rsid w:val="4BC24616"/>
    <w:rsid w:val="4BDE2765"/>
    <w:rsid w:val="4C35C76F"/>
    <w:rsid w:val="4C4EB9AF"/>
    <w:rsid w:val="4C68D49A"/>
    <w:rsid w:val="4C725B26"/>
    <w:rsid w:val="4CC18B05"/>
    <w:rsid w:val="4CDE28C1"/>
    <w:rsid w:val="4D2021D3"/>
    <w:rsid w:val="4D24F73C"/>
    <w:rsid w:val="4D846A06"/>
    <w:rsid w:val="4D870AC8"/>
    <w:rsid w:val="4DA5C4FC"/>
    <w:rsid w:val="4DA62B10"/>
    <w:rsid w:val="4DB1826B"/>
    <w:rsid w:val="4DEA20C1"/>
    <w:rsid w:val="4DF5032A"/>
    <w:rsid w:val="4E232A2D"/>
    <w:rsid w:val="4E2FD278"/>
    <w:rsid w:val="4E394038"/>
    <w:rsid w:val="4E4D395E"/>
    <w:rsid w:val="4ED0C2DE"/>
    <w:rsid w:val="4EE500FC"/>
    <w:rsid w:val="4EEE2149"/>
    <w:rsid w:val="4F14F42A"/>
    <w:rsid w:val="4F238F33"/>
    <w:rsid w:val="4F25ED60"/>
    <w:rsid w:val="4F46C61F"/>
    <w:rsid w:val="4F59490A"/>
    <w:rsid w:val="4F6B2F72"/>
    <w:rsid w:val="4F7DEA38"/>
    <w:rsid w:val="4FBED61B"/>
    <w:rsid w:val="4FBFE31D"/>
    <w:rsid w:val="4FDA6A57"/>
    <w:rsid w:val="500BDBD0"/>
    <w:rsid w:val="5017011A"/>
    <w:rsid w:val="50441A12"/>
    <w:rsid w:val="504792EE"/>
    <w:rsid w:val="504DD7BD"/>
    <w:rsid w:val="5059F6DC"/>
    <w:rsid w:val="50938326"/>
    <w:rsid w:val="50ACC44D"/>
    <w:rsid w:val="50C803FD"/>
    <w:rsid w:val="50D6E30A"/>
    <w:rsid w:val="510A82DE"/>
    <w:rsid w:val="51307852"/>
    <w:rsid w:val="513F86DC"/>
    <w:rsid w:val="514AD8C5"/>
    <w:rsid w:val="514E36A0"/>
    <w:rsid w:val="5179A762"/>
    <w:rsid w:val="51897D72"/>
    <w:rsid w:val="51AAA66C"/>
    <w:rsid w:val="51BFC3FA"/>
    <w:rsid w:val="51C7EC41"/>
    <w:rsid w:val="51DFA899"/>
    <w:rsid w:val="51F11095"/>
    <w:rsid w:val="520A3F2E"/>
    <w:rsid w:val="52398F3C"/>
    <w:rsid w:val="528EFF82"/>
    <w:rsid w:val="52B216D0"/>
    <w:rsid w:val="52B79167"/>
    <w:rsid w:val="52B9D0C0"/>
    <w:rsid w:val="52C10D94"/>
    <w:rsid w:val="52C8744D"/>
    <w:rsid w:val="52E75170"/>
    <w:rsid w:val="53214375"/>
    <w:rsid w:val="5369F44D"/>
    <w:rsid w:val="5373E0D2"/>
    <w:rsid w:val="53860CF3"/>
    <w:rsid w:val="539692A4"/>
    <w:rsid w:val="53E4CA1C"/>
    <w:rsid w:val="53E4EDC7"/>
    <w:rsid w:val="54441A8C"/>
    <w:rsid w:val="54665914"/>
    <w:rsid w:val="5473B589"/>
    <w:rsid w:val="54B14824"/>
    <w:rsid w:val="54B9DB38"/>
    <w:rsid w:val="54DA6ED3"/>
    <w:rsid w:val="54E6F315"/>
    <w:rsid w:val="5540A82B"/>
    <w:rsid w:val="5551A614"/>
    <w:rsid w:val="55C8823B"/>
    <w:rsid w:val="55CC5331"/>
    <w:rsid w:val="55DFEAED"/>
    <w:rsid w:val="55F56B15"/>
    <w:rsid w:val="564D1885"/>
    <w:rsid w:val="5679D8A9"/>
    <w:rsid w:val="5695DAD0"/>
    <w:rsid w:val="56FC1D79"/>
    <w:rsid w:val="56FCB948"/>
    <w:rsid w:val="5710CDBA"/>
    <w:rsid w:val="575DD6B0"/>
    <w:rsid w:val="57682392"/>
    <w:rsid w:val="57916661"/>
    <w:rsid w:val="57A42F60"/>
    <w:rsid w:val="57AAAAF9"/>
    <w:rsid w:val="57AC8156"/>
    <w:rsid w:val="57B1ADD6"/>
    <w:rsid w:val="57C8736E"/>
    <w:rsid w:val="5813C5F1"/>
    <w:rsid w:val="58226948"/>
    <w:rsid w:val="582E5D82"/>
    <w:rsid w:val="5830264B"/>
    <w:rsid w:val="5847B9C3"/>
    <w:rsid w:val="584FE562"/>
    <w:rsid w:val="58545EF8"/>
    <w:rsid w:val="5867FF79"/>
    <w:rsid w:val="58AC9C42"/>
    <w:rsid w:val="58D59FA7"/>
    <w:rsid w:val="58D6FC7F"/>
    <w:rsid w:val="5910B58B"/>
    <w:rsid w:val="593FA357"/>
    <w:rsid w:val="59875928"/>
    <w:rsid w:val="59E2989D"/>
    <w:rsid w:val="59E38A24"/>
    <w:rsid w:val="5A0D1D44"/>
    <w:rsid w:val="5A16D956"/>
    <w:rsid w:val="5A1A3942"/>
    <w:rsid w:val="5A29D741"/>
    <w:rsid w:val="5A3AC4FF"/>
    <w:rsid w:val="5A3FB667"/>
    <w:rsid w:val="5A44AE7A"/>
    <w:rsid w:val="5A5D15A0"/>
    <w:rsid w:val="5A66E130"/>
    <w:rsid w:val="5A6A1DE1"/>
    <w:rsid w:val="5AA688A1"/>
    <w:rsid w:val="5AAA199D"/>
    <w:rsid w:val="5AB3BC48"/>
    <w:rsid w:val="5AD5122B"/>
    <w:rsid w:val="5AE94E98"/>
    <w:rsid w:val="5B02C836"/>
    <w:rsid w:val="5B6C6E0F"/>
    <w:rsid w:val="5B72675E"/>
    <w:rsid w:val="5B72E5BB"/>
    <w:rsid w:val="5B7C5AAE"/>
    <w:rsid w:val="5B88820A"/>
    <w:rsid w:val="5BC04760"/>
    <w:rsid w:val="5C1710AF"/>
    <w:rsid w:val="5C219D42"/>
    <w:rsid w:val="5C275D0B"/>
    <w:rsid w:val="5C2C1069"/>
    <w:rsid w:val="5C314773"/>
    <w:rsid w:val="5C59B26D"/>
    <w:rsid w:val="5C774419"/>
    <w:rsid w:val="5C90FD84"/>
    <w:rsid w:val="5C9AFFBD"/>
    <w:rsid w:val="5CA36F15"/>
    <w:rsid w:val="5CA578A0"/>
    <w:rsid w:val="5CB2BF03"/>
    <w:rsid w:val="5CB5BE28"/>
    <w:rsid w:val="5CD23D83"/>
    <w:rsid w:val="5D19B194"/>
    <w:rsid w:val="5D263609"/>
    <w:rsid w:val="5D3E3323"/>
    <w:rsid w:val="5D47FE12"/>
    <w:rsid w:val="5D5EE2A3"/>
    <w:rsid w:val="5D67993D"/>
    <w:rsid w:val="5D84CED5"/>
    <w:rsid w:val="5D972B56"/>
    <w:rsid w:val="5D9AABF4"/>
    <w:rsid w:val="5DAAD557"/>
    <w:rsid w:val="5DE02F02"/>
    <w:rsid w:val="5DFA9023"/>
    <w:rsid w:val="5E04E187"/>
    <w:rsid w:val="5ED9FF0B"/>
    <w:rsid w:val="5F159E78"/>
    <w:rsid w:val="5F40EC79"/>
    <w:rsid w:val="5F41B8E7"/>
    <w:rsid w:val="5F46A5B8"/>
    <w:rsid w:val="5F501B97"/>
    <w:rsid w:val="5F5A8FA2"/>
    <w:rsid w:val="5F63A271"/>
    <w:rsid w:val="5F772B92"/>
    <w:rsid w:val="5F8EBAB9"/>
    <w:rsid w:val="5FA0B1E8"/>
    <w:rsid w:val="5FA0CB3A"/>
    <w:rsid w:val="5FAEE4DB"/>
    <w:rsid w:val="5FEC8AE5"/>
    <w:rsid w:val="5FEEE7B9"/>
    <w:rsid w:val="5FF3CF14"/>
    <w:rsid w:val="600114DD"/>
    <w:rsid w:val="603FB9ED"/>
    <w:rsid w:val="6057C486"/>
    <w:rsid w:val="609EE2AD"/>
    <w:rsid w:val="60A40B4F"/>
    <w:rsid w:val="60B8A343"/>
    <w:rsid w:val="60D6BC61"/>
    <w:rsid w:val="60E7F6A8"/>
    <w:rsid w:val="61230C52"/>
    <w:rsid w:val="6145E16A"/>
    <w:rsid w:val="61928F0E"/>
    <w:rsid w:val="623464D7"/>
    <w:rsid w:val="62789508"/>
    <w:rsid w:val="6280DE15"/>
    <w:rsid w:val="62857F6C"/>
    <w:rsid w:val="6288E8A4"/>
    <w:rsid w:val="62B1237D"/>
    <w:rsid w:val="62C19AC1"/>
    <w:rsid w:val="62C3583E"/>
    <w:rsid w:val="62D3D438"/>
    <w:rsid w:val="63309E34"/>
    <w:rsid w:val="6358D7C6"/>
    <w:rsid w:val="6370DEF6"/>
    <w:rsid w:val="6382DB95"/>
    <w:rsid w:val="6386219E"/>
    <w:rsid w:val="63955870"/>
    <w:rsid w:val="639647CC"/>
    <w:rsid w:val="63A12FA3"/>
    <w:rsid w:val="63A45B71"/>
    <w:rsid w:val="63A89CE0"/>
    <w:rsid w:val="63BAFA08"/>
    <w:rsid w:val="63C63829"/>
    <w:rsid w:val="63FDB90D"/>
    <w:rsid w:val="6413A4CD"/>
    <w:rsid w:val="645D6B22"/>
    <w:rsid w:val="64A29278"/>
    <w:rsid w:val="64B022F2"/>
    <w:rsid w:val="64B22D5C"/>
    <w:rsid w:val="651CD511"/>
    <w:rsid w:val="6571F1E8"/>
    <w:rsid w:val="657253D0"/>
    <w:rsid w:val="65995228"/>
    <w:rsid w:val="65DCE717"/>
    <w:rsid w:val="65EA978E"/>
    <w:rsid w:val="66114C3E"/>
    <w:rsid w:val="662EFC8F"/>
    <w:rsid w:val="664E212D"/>
    <w:rsid w:val="665367D7"/>
    <w:rsid w:val="66621B37"/>
    <w:rsid w:val="666ED1EF"/>
    <w:rsid w:val="667F4B4E"/>
    <w:rsid w:val="66988DCA"/>
    <w:rsid w:val="66BA2E1E"/>
    <w:rsid w:val="66BD1191"/>
    <w:rsid w:val="66CEB261"/>
    <w:rsid w:val="673CD8B8"/>
    <w:rsid w:val="675B69A7"/>
    <w:rsid w:val="6780A441"/>
    <w:rsid w:val="67CF0C4D"/>
    <w:rsid w:val="67F8094B"/>
    <w:rsid w:val="67FB65A4"/>
    <w:rsid w:val="68218A5E"/>
    <w:rsid w:val="682FC378"/>
    <w:rsid w:val="683BAA26"/>
    <w:rsid w:val="68434BF3"/>
    <w:rsid w:val="684583EF"/>
    <w:rsid w:val="68533E6F"/>
    <w:rsid w:val="6878D868"/>
    <w:rsid w:val="68B94F86"/>
    <w:rsid w:val="68E30F15"/>
    <w:rsid w:val="68F63043"/>
    <w:rsid w:val="692ADB85"/>
    <w:rsid w:val="692FED74"/>
    <w:rsid w:val="694186EE"/>
    <w:rsid w:val="69437B88"/>
    <w:rsid w:val="69448C4A"/>
    <w:rsid w:val="694920A9"/>
    <w:rsid w:val="695792B2"/>
    <w:rsid w:val="6961A3DD"/>
    <w:rsid w:val="697BA7FB"/>
    <w:rsid w:val="69930170"/>
    <w:rsid w:val="69A20363"/>
    <w:rsid w:val="69BFB48D"/>
    <w:rsid w:val="69D5C24F"/>
    <w:rsid w:val="69F4B253"/>
    <w:rsid w:val="69F6E9FE"/>
    <w:rsid w:val="6A152EB9"/>
    <w:rsid w:val="6A18981A"/>
    <w:rsid w:val="6A1BBF33"/>
    <w:rsid w:val="6A4857D0"/>
    <w:rsid w:val="6A4EA048"/>
    <w:rsid w:val="6A6AA67B"/>
    <w:rsid w:val="6A853204"/>
    <w:rsid w:val="6AADA152"/>
    <w:rsid w:val="6ABF31CF"/>
    <w:rsid w:val="6AD6D6A3"/>
    <w:rsid w:val="6ADF259C"/>
    <w:rsid w:val="6AE0B49C"/>
    <w:rsid w:val="6AE1975A"/>
    <w:rsid w:val="6AE29EB1"/>
    <w:rsid w:val="6B203455"/>
    <w:rsid w:val="6B22ED7D"/>
    <w:rsid w:val="6B3ACEEA"/>
    <w:rsid w:val="6B492FA6"/>
    <w:rsid w:val="6B80FB7C"/>
    <w:rsid w:val="6B88ACB5"/>
    <w:rsid w:val="6BB038D8"/>
    <w:rsid w:val="6BE42831"/>
    <w:rsid w:val="6BECF51A"/>
    <w:rsid w:val="6BFFE37A"/>
    <w:rsid w:val="6C0045DA"/>
    <w:rsid w:val="6C30122D"/>
    <w:rsid w:val="6C509E0F"/>
    <w:rsid w:val="6C559858"/>
    <w:rsid w:val="6C65A73C"/>
    <w:rsid w:val="6C6A9CBB"/>
    <w:rsid w:val="6CB6E722"/>
    <w:rsid w:val="6CD82076"/>
    <w:rsid w:val="6D0CE227"/>
    <w:rsid w:val="6D160787"/>
    <w:rsid w:val="6D28A614"/>
    <w:rsid w:val="6D33D504"/>
    <w:rsid w:val="6D3715DE"/>
    <w:rsid w:val="6D4FD0BB"/>
    <w:rsid w:val="6D507030"/>
    <w:rsid w:val="6D5B35EA"/>
    <w:rsid w:val="6D69E7C4"/>
    <w:rsid w:val="6D8990AC"/>
    <w:rsid w:val="6D899432"/>
    <w:rsid w:val="6DB8A0ED"/>
    <w:rsid w:val="6DC3C959"/>
    <w:rsid w:val="6DC87A62"/>
    <w:rsid w:val="6DE06773"/>
    <w:rsid w:val="6DEC58DA"/>
    <w:rsid w:val="6DECA706"/>
    <w:rsid w:val="6DF88966"/>
    <w:rsid w:val="6E18ABAD"/>
    <w:rsid w:val="6E190060"/>
    <w:rsid w:val="6E2B2845"/>
    <w:rsid w:val="6E2D3B97"/>
    <w:rsid w:val="6E2EED0A"/>
    <w:rsid w:val="6E7F4E37"/>
    <w:rsid w:val="6EA8E4DB"/>
    <w:rsid w:val="6EAFFA35"/>
    <w:rsid w:val="6ECFB7C1"/>
    <w:rsid w:val="6ECFC8C8"/>
    <w:rsid w:val="6ED6FEF1"/>
    <w:rsid w:val="6EFA43D1"/>
    <w:rsid w:val="6F381AE8"/>
    <w:rsid w:val="6F64D115"/>
    <w:rsid w:val="6F7D87A4"/>
    <w:rsid w:val="6FB5DC66"/>
    <w:rsid w:val="6FBAB6D7"/>
    <w:rsid w:val="6FC7FF5D"/>
    <w:rsid w:val="6FEBE9A8"/>
    <w:rsid w:val="6FF792FB"/>
    <w:rsid w:val="7004EE0A"/>
    <w:rsid w:val="701DA32D"/>
    <w:rsid w:val="704682F1"/>
    <w:rsid w:val="70563A49"/>
    <w:rsid w:val="707D8B1C"/>
    <w:rsid w:val="70CBCE37"/>
    <w:rsid w:val="70D5C150"/>
    <w:rsid w:val="70E4B92B"/>
    <w:rsid w:val="70F3B0C6"/>
    <w:rsid w:val="7102CD16"/>
    <w:rsid w:val="711F9B25"/>
    <w:rsid w:val="712838A1"/>
    <w:rsid w:val="7144AEBD"/>
    <w:rsid w:val="71503D9B"/>
    <w:rsid w:val="715B3913"/>
    <w:rsid w:val="71668DCC"/>
    <w:rsid w:val="7175B339"/>
    <w:rsid w:val="717BBA24"/>
    <w:rsid w:val="718116CD"/>
    <w:rsid w:val="71B38C04"/>
    <w:rsid w:val="71ED52F2"/>
    <w:rsid w:val="722A57C6"/>
    <w:rsid w:val="7247FC17"/>
    <w:rsid w:val="72666CF6"/>
    <w:rsid w:val="72A8B2F7"/>
    <w:rsid w:val="72B4FE5E"/>
    <w:rsid w:val="72DC7F45"/>
    <w:rsid w:val="72DD3B9D"/>
    <w:rsid w:val="72E54C9B"/>
    <w:rsid w:val="7304BAF0"/>
    <w:rsid w:val="7314D705"/>
    <w:rsid w:val="731643BF"/>
    <w:rsid w:val="73422C06"/>
    <w:rsid w:val="73669D7D"/>
    <w:rsid w:val="7368D3B2"/>
    <w:rsid w:val="7380377B"/>
    <w:rsid w:val="7392AE16"/>
    <w:rsid w:val="739B9499"/>
    <w:rsid w:val="73C7B49B"/>
    <w:rsid w:val="73D9DC48"/>
    <w:rsid w:val="73F4C72B"/>
    <w:rsid w:val="74004307"/>
    <w:rsid w:val="741AB0CA"/>
    <w:rsid w:val="74587AD0"/>
    <w:rsid w:val="7471B562"/>
    <w:rsid w:val="7497C358"/>
    <w:rsid w:val="74A3F3F0"/>
    <w:rsid w:val="74D265A5"/>
    <w:rsid w:val="74E0147A"/>
    <w:rsid w:val="750FF9E4"/>
    <w:rsid w:val="7537D951"/>
    <w:rsid w:val="7541BA43"/>
    <w:rsid w:val="7560B487"/>
    <w:rsid w:val="7578D399"/>
    <w:rsid w:val="758A0459"/>
    <w:rsid w:val="75B7F436"/>
    <w:rsid w:val="75BFCFF4"/>
    <w:rsid w:val="75F0F169"/>
    <w:rsid w:val="75F78055"/>
    <w:rsid w:val="7628270B"/>
    <w:rsid w:val="76BCE9CD"/>
    <w:rsid w:val="76BD66E3"/>
    <w:rsid w:val="76C039C5"/>
    <w:rsid w:val="76E9F9E3"/>
    <w:rsid w:val="77015746"/>
    <w:rsid w:val="7796C80B"/>
    <w:rsid w:val="77C3632B"/>
    <w:rsid w:val="77EFD1F5"/>
    <w:rsid w:val="77F474BF"/>
    <w:rsid w:val="7830338C"/>
    <w:rsid w:val="787992A8"/>
    <w:rsid w:val="787CC253"/>
    <w:rsid w:val="78C6DDED"/>
    <w:rsid w:val="7989B06C"/>
    <w:rsid w:val="7991AB84"/>
    <w:rsid w:val="799E577E"/>
    <w:rsid w:val="79F99DD4"/>
    <w:rsid w:val="7A19B198"/>
    <w:rsid w:val="7A1F4168"/>
    <w:rsid w:val="7A689918"/>
    <w:rsid w:val="7A74E8E1"/>
    <w:rsid w:val="7A82E4C0"/>
    <w:rsid w:val="7AA86813"/>
    <w:rsid w:val="7AB65DED"/>
    <w:rsid w:val="7ABF9E23"/>
    <w:rsid w:val="7AD8EEC9"/>
    <w:rsid w:val="7B207858"/>
    <w:rsid w:val="7B44D36F"/>
    <w:rsid w:val="7B4A8E00"/>
    <w:rsid w:val="7B4A985E"/>
    <w:rsid w:val="7B54103D"/>
    <w:rsid w:val="7BB2032F"/>
    <w:rsid w:val="7BD3BD98"/>
    <w:rsid w:val="7BDDC45D"/>
    <w:rsid w:val="7BF146EB"/>
    <w:rsid w:val="7C147977"/>
    <w:rsid w:val="7C1952FF"/>
    <w:rsid w:val="7C61D43D"/>
    <w:rsid w:val="7C6A5630"/>
    <w:rsid w:val="7C8A287F"/>
    <w:rsid w:val="7C993677"/>
    <w:rsid w:val="7CCF2AA9"/>
    <w:rsid w:val="7CE16CAD"/>
    <w:rsid w:val="7D31616E"/>
    <w:rsid w:val="7D6050B3"/>
    <w:rsid w:val="7D883DE8"/>
    <w:rsid w:val="7DA5AF71"/>
    <w:rsid w:val="7DED01DF"/>
    <w:rsid w:val="7E38D049"/>
    <w:rsid w:val="7E3EEF2A"/>
    <w:rsid w:val="7E55A946"/>
    <w:rsid w:val="7E693175"/>
    <w:rsid w:val="7E717CA1"/>
    <w:rsid w:val="7E71C280"/>
    <w:rsid w:val="7E8BE70D"/>
    <w:rsid w:val="7ED700E2"/>
    <w:rsid w:val="7ED81EA6"/>
    <w:rsid w:val="7EFC2114"/>
    <w:rsid w:val="7F055736"/>
    <w:rsid w:val="7F0D3B7F"/>
    <w:rsid w:val="7F297E75"/>
    <w:rsid w:val="7F61F11D"/>
    <w:rsid w:val="7F6C8D35"/>
    <w:rsid w:val="7F7AB45B"/>
    <w:rsid w:val="7FE3FFD5"/>
    <w:rsid w:val="7FFC9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1797"/>
  <w15:chartTrackingRefBased/>
  <w15:docId w15:val="{9117084C-5AB0-4DEF-B49B-F02DF80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4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134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F2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0C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B6EFF"/>
    <w:rPr>
      <w:rFonts w:ascii="Garamond" w:hAnsi="Garamond"/>
      <w:sz w:val="20"/>
      <w:szCs w:val="20"/>
    </w:rPr>
  </w:style>
  <w:style w:type="character" w:customStyle="1" w:styleId="FootnoteTextChar">
    <w:name w:val="Footnote Text Char"/>
    <w:basedOn w:val="DefaultParagraphFont"/>
    <w:link w:val="FootnoteText"/>
    <w:uiPriority w:val="99"/>
    <w:semiHidden/>
    <w:rsid w:val="005B6EFF"/>
    <w:rPr>
      <w:rFonts w:ascii="Garamond" w:hAnsi="Garamond"/>
      <w:sz w:val="20"/>
      <w:szCs w:val="20"/>
    </w:rPr>
  </w:style>
  <w:style w:type="character" w:styleId="FootnoteReference">
    <w:name w:val="footnote reference"/>
    <w:basedOn w:val="DefaultParagraphFont"/>
    <w:uiPriority w:val="99"/>
    <w:semiHidden/>
    <w:unhideWhenUsed/>
    <w:rsid w:val="005B6EFF"/>
    <w:rPr>
      <w:rFonts w:ascii="Garamond" w:hAnsi="Garamond"/>
      <w:vertAlign w:val="superscript"/>
    </w:rPr>
  </w:style>
  <w:style w:type="character" w:styleId="Hyperlink">
    <w:name w:val="Hyperlink"/>
    <w:basedOn w:val="DefaultParagraphFont"/>
    <w:uiPriority w:val="99"/>
    <w:unhideWhenUsed/>
    <w:rsid w:val="003730CF"/>
    <w:rPr>
      <w:color w:val="0563C1" w:themeColor="hyperlink"/>
      <w:u w:val="single"/>
    </w:rPr>
  </w:style>
  <w:style w:type="character" w:styleId="UnresolvedMention">
    <w:name w:val="Unresolved Mention"/>
    <w:basedOn w:val="DefaultParagraphFont"/>
    <w:uiPriority w:val="99"/>
    <w:semiHidden/>
    <w:unhideWhenUsed/>
    <w:rsid w:val="003730CF"/>
    <w:rPr>
      <w:color w:val="605E5C"/>
      <w:shd w:val="clear" w:color="auto" w:fill="E1DFDD"/>
    </w:rPr>
  </w:style>
  <w:style w:type="paragraph" w:styleId="Footer">
    <w:name w:val="footer"/>
    <w:basedOn w:val="Normal"/>
    <w:link w:val="FooterChar"/>
    <w:uiPriority w:val="99"/>
    <w:unhideWhenUsed/>
    <w:rsid w:val="003730CF"/>
    <w:pPr>
      <w:tabs>
        <w:tab w:val="center" w:pos="4680"/>
        <w:tab w:val="right" w:pos="9360"/>
      </w:tabs>
    </w:pPr>
  </w:style>
  <w:style w:type="character" w:customStyle="1" w:styleId="FooterChar">
    <w:name w:val="Footer Char"/>
    <w:basedOn w:val="DefaultParagraphFont"/>
    <w:link w:val="Footer"/>
    <w:uiPriority w:val="99"/>
    <w:rsid w:val="003730CF"/>
  </w:style>
  <w:style w:type="character" w:styleId="PageNumber">
    <w:name w:val="page number"/>
    <w:basedOn w:val="DefaultParagraphFont"/>
    <w:uiPriority w:val="99"/>
    <w:semiHidden/>
    <w:unhideWhenUsed/>
    <w:rsid w:val="003730CF"/>
  </w:style>
  <w:style w:type="character" w:styleId="LineNumber">
    <w:name w:val="line number"/>
    <w:basedOn w:val="DefaultParagraphFont"/>
    <w:uiPriority w:val="99"/>
    <w:semiHidden/>
    <w:unhideWhenUsed/>
    <w:rsid w:val="00281BF0"/>
  </w:style>
  <w:style w:type="paragraph" w:customStyle="1" w:styleId="JASAPrincipleHeading">
    <w:name w:val="JASA Principle Heading"/>
    <w:basedOn w:val="Heading1"/>
    <w:qFormat/>
    <w:rsid w:val="00613427"/>
    <w:pPr>
      <w:numPr>
        <w:numId w:val="1"/>
      </w:numPr>
      <w:spacing w:line="480" w:lineRule="auto"/>
    </w:pPr>
    <w:rPr>
      <w:rFonts w:ascii="Garamond" w:hAnsi="Garamond"/>
      <w:b/>
      <w:bCs/>
      <w:color w:val="000000" w:themeColor="text1"/>
      <w:sz w:val="24"/>
    </w:rPr>
  </w:style>
  <w:style w:type="paragraph" w:customStyle="1" w:styleId="JASABodyText">
    <w:name w:val="JASA Body Text"/>
    <w:basedOn w:val="Normal"/>
    <w:link w:val="JASABodyTextChar"/>
    <w:autoRedefine/>
    <w:qFormat/>
    <w:rsid w:val="00ED09B9"/>
    <w:pPr>
      <w:spacing w:line="480" w:lineRule="auto"/>
      <w:ind w:firstLine="426"/>
    </w:pPr>
    <w:rPr>
      <w:rFonts w:ascii="Garamond" w:hAnsi="Garamond"/>
    </w:rPr>
  </w:style>
  <w:style w:type="character" w:customStyle="1" w:styleId="Heading1Char">
    <w:name w:val="Heading 1 Char"/>
    <w:basedOn w:val="DefaultParagraphFont"/>
    <w:link w:val="Heading1"/>
    <w:uiPriority w:val="9"/>
    <w:rsid w:val="00613427"/>
    <w:rPr>
      <w:rFonts w:asciiTheme="majorHAnsi" w:eastAsiaTheme="majorEastAsia" w:hAnsiTheme="majorHAnsi" w:cstheme="majorBidi"/>
      <w:color w:val="2F5496" w:themeColor="accent1" w:themeShade="BF"/>
      <w:sz w:val="32"/>
      <w:szCs w:val="32"/>
    </w:rPr>
  </w:style>
  <w:style w:type="paragraph" w:customStyle="1" w:styleId="JASAsubsectionfirstsubheading">
    <w:name w:val="JASA subsection (first subheading)"/>
    <w:basedOn w:val="Heading2"/>
    <w:qFormat/>
    <w:rsid w:val="00613427"/>
    <w:pPr>
      <w:numPr>
        <w:numId w:val="23"/>
      </w:numPr>
      <w:spacing w:line="480" w:lineRule="auto"/>
    </w:pPr>
    <w:rPr>
      <w:rFonts w:ascii="Garamond" w:hAnsi="Garamond"/>
      <w:b/>
      <w:bCs/>
      <w:color w:val="000000" w:themeColor="text1"/>
      <w:sz w:val="24"/>
    </w:rPr>
  </w:style>
  <w:style w:type="paragraph" w:customStyle="1" w:styleId="JASAsubsubsectionsecondsubheading">
    <w:name w:val="JASA subsubsection (second subheading)"/>
    <w:basedOn w:val="Heading3"/>
    <w:qFormat/>
    <w:rsid w:val="009D6FB7"/>
    <w:pPr>
      <w:numPr>
        <w:numId w:val="3"/>
      </w:numPr>
      <w:spacing w:line="480" w:lineRule="auto"/>
    </w:pPr>
    <w:rPr>
      <w:rFonts w:ascii="Garamond" w:hAnsi="Garamond"/>
      <w:b/>
      <w:i/>
      <w:iCs/>
      <w:color w:val="000000" w:themeColor="text1"/>
    </w:rPr>
  </w:style>
  <w:style w:type="character" w:customStyle="1" w:styleId="Heading2Char">
    <w:name w:val="Heading 2 Char"/>
    <w:basedOn w:val="DefaultParagraphFont"/>
    <w:link w:val="Heading2"/>
    <w:uiPriority w:val="9"/>
    <w:semiHidden/>
    <w:rsid w:val="00613427"/>
    <w:rPr>
      <w:rFonts w:asciiTheme="majorHAnsi" w:eastAsiaTheme="majorEastAsia" w:hAnsiTheme="majorHAnsi" w:cstheme="majorBidi"/>
      <w:color w:val="2F5496" w:themeColor="accent1" w:themeShade="BF"/>
      <w:sz w:val="26"/>
      <w:szCs w:val="26"/>
    </w:rPr>
  </w:style>
  <w:style w:type="paragraph" w:customStyle="1" w:styleId="JASAparagraphheading">
    <w:name w:val="JASA paragraph heading"/>
    <w:basedOn w:val="Normal"/>
    <w:link w:val="JASAparagraphheadingChar"/>
    <w:qFormat/>
    <w:rsid w:val="00262116"/>
    <w:pPr>
      <w:numPr>
        <w:numId w:val="5"/>
      </w:numPr>
      <w:spacing w:line="480" w:lineRule="auto"/>
      <w:contextualSpacing/>
    </w:pPr>
    <w:rPr>
      <w:rFonts w:ascii="Garamond" w:hAnsi="Garamond"/>
      <w:i/>
      <w:iCs/>
    </w:rPr>
  </w:style>
  <w:style w:type="character" w:customStyle="1" w:styleId="Heading3Char">
    <w:name w:val="Heading 3 Char"/>
    <w:basedOn w:val="DefaultParagraphFont"/>
    <w:link w:val="Heading3"/>
    <w:uiPriority w:val="9"/>
    <w:semiHidden/>
    <w:rsid w:val="00E92F2C"/>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CD6C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CA2"/>
    <w:rPr>
      <w:rFonts w:ascii="Times New Roman" w:hAnsi="Times New Roman" w:cs="Times New Roman"/>
      <w:sz w:val="18"/>
      <w:szCs w:val="18"/>
    </w:rPr>
  </w:style>
  <w:style w:type="table" w:styleId="TableGrid">
    <w:name w:val="Table Grid"/>
    <w:basedOn w:val="TableNormal"/>
    <w:uiPriority w:val="39"/>
    <w:rsid w:val="005D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E1CCA"/>
    <w:rPr>
      <w:rFonts w:ascii="Garamond" w:hAnsi="Garamond"/>
      <w:sz w:val="20"/>
      <w:szCs w:val="20"/>
    </w:rPr>
  </w:style>
  <w:style w:type="character" w:customStyle="1" w:styleId="EndnoteTextChar">
    <w:name w:val="Endnote Text Char"/>
    <w:basedOn w:val="DefaultParagraphFont"/>
    <w:link w:val="EndnoteText"/>
    <w:uiPriority w:val="99"/>
    <w:semiHidden/>
    <w:rsid w:val="00BE1CCA"/>
    <w:rPr>
      <w:rFonts w:ascii="Garamond" w:hAnsi="Garamond"/>
      <w:sz w:val="20"/>
      <w:szCs w:val="20"/>
    </w:rPr>
  </w:style>
  <w:style w:type="character" w:styleId="EndnoteReference">
    <w:name w:val="endnote reference"/>
    <w:basedOn w:val="DefaultParagraphFont"/>
    <w:uiPriority w:val="99"/>
    <w:semiHidden/>
    <w:unhideWhenUsed/>
    <w:rsid w:val="00BE1CCA"/>
    <w:rPr>
      <w:vertAlign w:val="superscript"/>
    </w:rPr>
  </w:style>
  <w:style w:type="paragraph" w:customStyle="1" w:styleId="Headings-Acknowlegements">
    <w:name w:val="Headings - Acknowlegements"/>
    <w:aliases w:val="Appendices,References"/>
    <w:basedOn w:val="JASABodyText"/>
    <w:qFormat/>
    <w:rsid w:val="000948F7"/>
    <w:rPr>
      <w:rFonts w:eastAsiaTheme="minorEastAsia"/>
      <w:b/>
      <w:bCs/>
    </w:rPr>
  </w:style>
  <w:style w:type="character" w:styleId="FollowedHyperlink">
    <w:name w:val="FollowedHyperlink"/>
    <w:basedOn w:val="DefaultParagraphFont"/>
    <w:uiPriority w:val="99"/>
    <w:semiHidden/>
    <w:unhideWhenUsed/>
    <w:rsid w:val="00CD3730"/>
    <w:rPr>
      <w:color w:val="954F72" w:themeColor="followedHyperlink"/>
      <w:u w:val="single"/>
    </w:rPr>
  </w:style>
  <w:style w:type="character" w:styleId="PlaceholderText">
    <w:name w:val="Placeholder Text"/>
    <w:basedOn w:val="DefaultParagraphFont"/>
    <w:uiPriority w:val="99"/>
    <w:semiHidden/>
    <w:rsid w:val="00481A45"/>
    <w:rPr>
      <w:color w:val="808080"/>
    </w:rPr>
  </w:style>
  <w:style w:type="paragraph" w:customStyle="1" w:styleId="JASAReferencesAlphabetical">
    <w:name w:val="JASA References (Alphabetical)"/>
    <w:basedOn w:val="JASABodyText"/>
    <w:qFormat/>
    <w:rsid w:val="00A43030"/>
    <w:pPr>
      <w:ind w:left="720" w:hanging="720"/>
    </w:pPr>
  </w:style>
  <w:style w:type="paragraph" w:customStyle="1" w:styleId="JASAFigureCaptionsandEndnotes">
    <w:name w:val="JASA Figure Captions and Endnotes"/>
    <w:basedOn w:val="JASABodyText"/>
    <w:autoRedefine/>
    <w:qFormat/>
    <w:rsid w:val="00531A4C"/>
    <w:pPr>
      <w:spacing w:after="240"/>
      <w:ind w:firstLine="0"/>
    </w:pPr>
  </w:style>
  <w:style w:type="paragraph" w:styleId="Title">
    <w:name w:val="Title"/>
    <w:basedOn w:val="Normal"/>
    <w:next w:val="Normal"/>
    <w:link w:val="TitleChar"/>
    <w:uiPriority w:val="10"/>
    <w:qFormat/>
    <w:rsid w:val="00BD7B76"/>
    <w:rPr>
      <w:rFonts w:ascii="Garamond" w:hAnsi="Garamond" w:cs="Arial"/>
      <w:b/>
      <w:bCs/>
    </w:rPr>
  </w:style>
  <w:style w:type="character" w:customStyle="1" w:styleId="TitleChar">
    <w:name w:val="Title Char"/>
    <w:basedOn w:val="DefaultParagraphFont"/>
    <w:link w:val="Title"/>
    <w:uiPriority w:val="10"/>
    <w:rsid w:val="00BD7B76"/>
    <w:rPr>
      <w:rFonts w:ascii="Garamond" w:hAnsi="Garamond" w:cs="Arial"/>
      <w:b/>
      <w:bCs/>
    </w:rPr>
  </w:style>
  <w:style w:type="paragraph" w:customStyle="1" w:styleId="JASAAffiliations">
    <w:name w:val="JASA Affiliations"/>
    <w:basedOn w:val="Normal"/>
    <w:qFormat/>
    <w:rsid w:val="00BD7B76"/>
    <w:pPr>
      <w:spacing w:line="480" w:lineRule="auto"/>
    </w:pPr>
    <w:rPr>
      <w:rFonts w:ascii="Garamond" w:hAnsi="Garamond" w:cs="Times New Roman (Body CS)"/>
      <w:i/>
    </w:rPr>
  </w:style>
  <w:style w:type="paragraph" w:customStyle="1" w:styleId="JASAAuthors">
    <w:name w:val="JASA Authors"/>
    <w:basedOn w:val="Normal"/>
    <w:qFormat/>
    <w:rsid w:val="00BD7B76"/>
    <w:pPr>
      <w:spacing w:line="480" w:lineRule="auto"/>
    </w:pPr>
    <w:rPr>
      <w:rFonts w:ascii="Garamond" w:hAnsi="Garamond"/>
    </w:rPr>
  </w:style>
  <w:style w:type="paragraph" w:customStyle="1" w:styleId="JASAAbstract">
    <w:name w:val="JASA Abstract"/>
    <w:basedOn w:val="Normal"/>
    <w:qFormat/>
    <w:rsid w:val="00BD7B76"/>
    <w:pPr>
      <w:spacing w:line="480" w:lineRule="auto"/>
    </w:pPr>
    <w:rPr>
      <w:rFonts w:ascii="Garamond" w:hAnsi="Garamond"/>
    </w:rPr>
  </w:style>
  <w:style w:type="character" w:customStyle="1" w:styleId="JASAparagraphheadingChar">
    <w:name w:val="JASA paragraph heading Char"/>
    <w:basedOn w:val="DefaultParagraphFont"/>
    <w:link w:val="JASAparagraphheading"/>
    <w:rsid w:val="00F54497"/>
    <w:rPr>
      <w:rFonts w:ascii="Garamond" w:hAnsi="Garamond"/>
      <w:i/>
      <w:iCs/>
    </w:rPr>
  </w:style>
  <w:style w:type="character" w:customStyle="1" w:styleId="JASABodyTextChar">
    <w:name w:val="JASA Body Text Char"/>
    <w:basedOn w:val="DefaultParagraphFont"/>
    <w:link w:val="JASABodyText"/>
    <w:rsid w:val="00ED09B9"/>
    <w:rPr>
      <w:rFonts w:ascii="Garamond" w:hAnsi="Garamond"/>
    </w:rPr>
  </w:style>
  <w:style w:type="character" w:customStyle="1" w:styleId="Heading4Char">
    <w:name w:val="Heading 4 Char"/>
    <w:basedOn w:val="DefaultParagraphFont"/>
    <w:link w:val="Heading4"/>
    <w:uiPriority w:val="9"/>
    <w:rsid w:val="00370CC1"/>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680D01"/>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B960A6"/>
    <w:rPr>
      <w:sz w:val="16"/>
      <w:szCs w:val="16"/>
    </w:rPr>
  </w:style>
  <w:style w:type="paragraph" w:styleId="CommentText">
    <w:name w:val="annotation text"/>
    <w:basedOn w:val="Normal"/>
    <w:link w:val="CommentTextChar"/>
    <w:uiPriority w:val="99"/>
    <w:semiHidden/>
    <w:unhideWhenUsed/>
    <w:rsid w:val="00B960A6"/>
    <w:rPr>
      <w:sz w:val="20"/>
      <w:szCs w:val="20"/>
    </w:rPr>
  </w:style>
  <w:style w:type="character" w:customStyle="1" w:styleId="CommentTextChar">
    <w:name w:val="Comment Text Char"/>
    <w:basedOn w:val="DefaultParagraphFont"/>
    <w:link w:val="CommentText"/>
    <w:uiPriority w:val="99"/>
    <w:semiHidden/>
    <w:rsid w:val="00B960A6"/>
    <w:rPr>
      <w:sz w:val="20"/>
      <w:szCs w:val="20"/>
    </w:rPr>
  </w:style>
  <w:style w:type="paragraph" w:styleId="CommentSubject">
    <w:name w:val="annotation subject"/>
    <w:basedOn w:val="CommentText"/>
    <w:next w:val="CommentText"/>
    <w:link w:val="CommentSubjectChar"/>
    <w:uiPriority w:val="99"/>
    <w:semiHidden/>
    <w:unhideWhenUsed/>
    <w:rsid w:val="00B960A6"/>
    <w:rPr>
      <w:b/>
      <w:bCs/>
    </w:rPr>
  </w:style>
  <w:style w:type="character" w:customStyle="1" w:styleId="CommentSubjectChar">
    <w:name w:val="Comment Subject Char"/>
    <w:basedOn w:val="CommentTextChar"/>
    <w:link w:val="CommentSubject"/>
    <w:uiPriority w:val="99"/>
    <w:semiHidden/>
    <w:rsid w:val="00B960A6"/>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semiHidden/>
    <w:unhideWhenUsed/>
    <w:rsid w:val="00977F08"/>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hidden/>
    <w:uiPriority w:val="99"/>
    <w:semiHidden/>
    <w:rsid w:val="00DE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450670">
      <w:bodyDiv w:val="1"/>
      <w:marLeft w:val="0"/>
      <w:marRight w:val="0"/>
      <w:marTop w:val="0"/>
      <w:marBottom w:val="0"/>
      <w:divBdr>
        <w:top w:val="none" w:sz="0" w:space="0" w:color="auto"/>
        <w:left w:val="none" w:sz="0" w:space="0" w:color="auto"/>
        <w:bottom w:val="none" w:sz="0" w:space="0" w:color="auto"/>
        <w:right w:val="none" w:sz="0" w:space="0" w:color="auto"/>
      </w:divBdr>
    </w:div>
    <w:div w:id="1027636410">
      <w:bodyDiv w:val="1"/>
      <w:marLeft w:val="0"/>
      <w:marRight w:val="0"/>
      <w:marTop w:val="0"/>
      <w:marBottom w:val="0"/>
      <w:divBdr>
        <w:top w:val="none" w:sz="0" w:space="0" w:color="auto"/>
        <w:left w:val="none" w:sz="0" w:space="0" w:color="auto"/>
        <w:bottom w:val="none" w:sz="0" w:space="0" w:color="auto"/>
        <w:right w:val="none" w:sz="0" w:space="0" w:color="auto"/>
      </w:divBdr>
    </w:div>
    <w:div w:id="1456407870">
      <w:bodyDiv w:val="1"/>
      <w:marLeft w:val="0"/>
      <w:marRight w:val="0"/>
      <w:marTop w:val="0"/>
      <w:marBottom w:val="0"/>
      <w:divBdr>
        <w:top w:val="none" w:sz="0" w:space="0" w:color="auto"/>
        <w:left w:val="none" w:sz="0" w:space="0" w:color="auto"/>
        <w:bottom w:val="none" w:sz="0" w:space="0" w:color="auto"/>
        <w:right w:val="none" w:sz="0" w:space="0" w:color="auto"/>
      </w:divBdr>
    </w:div>
    <w:div w:id="1494024698">
      <w:bodyDiv w:val="1"/>
      <w:marLeft w:val="0"/>
      <w:marRight w:val="0"/>
      <w:marTop w:val="0"/>
      <w:marBottom w:val="0"/>
      <w:divBdr>
        <w:top w:val="none" w:sz="0" w:space="0" w:color="auto"/>
        <w:left w:val="none" w:sz="0" w:space="0" w:color="auto"/>
        <w:bottom w:val="none" w:sz="0" w:space="0" w:color="auto"/>
        <w:right w:val="none" w:sz="0" w:space="0" w:color="auto"/>
      </w:divBdr>
    </w:div>
    <w:div w:id="1565289038">
      <w:bodyDiv w:val="1"/>
      <w:marLeft w:val="0"/>
      <w:marRight w:val="0"/>
      <w:marTop w:val="0"/>
      <w:marBottom w:val="0"/>
      <w:divBdr>
        <w:top w:val="none" w:sz="0" w:space="0" w:color="auto"/>
        <w:left w:val="none" w:sz="0" w:space="0" w:color="auto"/>
        <w:bottom w:val="none" w:sz="0" w:space="0" w:color="auto"/>
        <w:right w:val="none" w:sz="0" w:space="0" w:color="auto"/>
      </w:divBdr>
    </w:div>
    <w:div w:id="191064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engineeringtoolbox.com/water-dynamic-kinematic-viscosity-d_596.html"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www.hse.gov.uk/pubns/misc208.pdf"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j1a06\AppData\Local\Temp\JASA%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8C27-6B00-434F-9746-5166B54F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JASA Word Template.dotx</Template>
  <TotalTime>1194</TotalTime>
  <Pages>34</Pages>
  <Words>7646</Words>
  <Characters>43583</Characters>
  <Application>Microsoft Office Word</Application>
  <DocSecurity>0</DocSecurity>
  <Lines>363</Lines>
  <Paragraphs>102</Paragraphs>
  <ScaleCrop>false</ScaleCrop>
  <Company/>
  <LinksUpToDate>false</LinksUpToDate>
  <CharactersWithSpaces>51127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Glynne-Jones P.</dc:creator>
  <cp:keywords/>
  <dc:description/>
  <cp:lastModifiedBy>Peter Glynne-Jones</cp:lastModifiedBy>
  <cp:revision>200</cp:revision>
  <cp:lastPrinted>2021-05-19T13:28:00Z</cp:lastPrinted>
  <dcterms:created xsi:type="dcterms:W3CDTF">2021-03-28T04:09:00Z</dcterms:created>
  <dcterms:modified xsi:type="dcterms:W3CDTF">2021-05-21T07:56:00Z</dcterms:modified>
</cp:coreProperties>
</file>