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61D951" w14:textId="548264EF" w:rsidR="002C2895" w:rsidRPr="002A545E" w:rsidRDefault="00AD03C8" w:rsidP="002A545E">
      <w:pPr>
        <w:spacing w:line="360" w:lineRule="auto"/>
        <w:jc w:val="center"/>
        <w:rPr>
          <w:rFonts w:ascii="Times New Roman" w:hAnsi="Times New Roman" w:cs="Times New Roman"/>
          <w:sz w:val="32"/>
          <w:szCs w:val="32"/>
        </w:rPr>
      </w:pPr>
      <w:r>
        <w:rPr>
          <w:rFonts w:ascii="Times New Roman" w:hAnsi="Times New Roman" w:cs="Times New Roman"/>
          <w:sz w:val="32"/>
          <w:szCs w:val="32"/>
        </w:rPr>
        <w:t>Native-like SARS-CoV-2 spike glycoprotein expressed by ChAdOx1 nCoV-19</w:t>
      </w:r>
      <w:r w:rsidR="006B616B">
        <w:rPr>
          <w:rFonts w:ascii="Times New Roman" w:hAnsi="Times New Roman" w:cs="Times New Roman"/>
          <w:sz w:val="32"/>
          <w:szCs w:val="32"/>
        </w:rPr>
        <w:t>/AZD1222</w:t>
      </w:r>
      <w:r>
        <w:rPr>
          <w:rFonts w:ascii="Times New Roman" w:hAnsi="Times New Roman" w:cs="Times New Roman"/>
          <w:sz w:val="32"/>
          <w:szCs w:val="32"/>
        </w:rPr>
        <w:t xml:space="preserve"> vaccine</w:t>
      </w:r>
    </w:p>
    <w:p w14:paraId="34F73367" w14:textId="370FC13D" w:rsidR="00B02556" w:rsidRPr="002A545E" w:rsidRDefault="00796B38" w:rsidP="00FC0EF5">
      <w:pPr>
        <w:spacing w:line="360" w:lineRule="auto"/>
        <w:jc w:val="both"/>
        <w:rPr>
          <w:rFonts w:ascii="Times New Roman" w:hAnsi="Times New Roman" w:cs="Times New Roman"/>
          <w:bCs/>
          <w:sz w:val="24"/>
          <w:szCs w:val="24"/>
        </w:rPr>
      </w:pPr>
      <w:proofErr w:type="spellStart"/>
      <w:r w:rsidRPr="002A545E">
        <w:rPr>
          <w:rFonts w:ascii="Times New Roman" w:hAnsi="Times New Roman" w:cs="Times New Roman"/>
          <w:bCs/>
          <w:sz w:val="24"/>
          <w:szCs w:val="24"/>
        </w:rPr>
        <w:t>Yasunori</w:t>
      </w:r>
      <w:proofErr w:type="spellEnd"/>
      <w:r w:rsidRPr="002A545E">
        <w:rPr>
          <w:rFonts w:ascii="Times New Roman" w:hAnsi="Times New Roman" w:cs="Times New Roman"/>
          <w:bCs/>
          <w:sz w:val="24"/>
          <w:szCs w:val="24"/>
        </w:rPr>
        <w:t xml:space="preserve"> Watanabe</w:t>
      </w:r>
      <w:r w:rsidR="00EA37E4" w:rsidRPr="002A545E">
        <w:rPr>
          <w:rFonts w:ascii="Times New Roman" w:hAnsi="Times New Roman" w:cs="Times New Roman"/>
          <w:bCs/>
          <w:sz w:val="24"/>
          <w:szCs w:val="24"/>
          <w:vertAlign w:val="superscript"/>
        </w:rPr>
        <w:t>1,2</w:t>
      </w:r>
      <w:r w:rsidR="005E1071" w:rsidRPr="002A545E">
        <w:rPr>
          <w:rFonts w:ascii="Times New Roman" w:hAnsi="Times New Roman" w:cs="Times New Roman"/>
          <w:bCs/>
          <w:sz w:val="24"/>
          <w:szCs w:val="24"/>
          <w:vertAlign w:val="superscript"/>
        </w:rPr>
        <w:t>*</w:t>
      </w:r>
      <w:r w:rsidRPr="002A545E">
        <w:rPr>
          <w:rFonts w:ascii="Times New Roman" w:hAnsi="Times New Roman" w:cs="Times New Roman"/>
          <w:bCs/>
          <w:sz w:val="24"/>
          <w:szCs w:val="24"/>
        </w:rPr>
        <w:t>, Luiza Mendo</w:t>
      </w:r>
      <w:r w:rsidR="002B4A42" w:rsidRPr="002A545E">
        <w:rPr>
          <w:rFonts w:ascii="Times New Roman" w:hAnsi="Times New Roman" w:cs="Times New Roman"/>
          <w:bCs/>
          <w:sz w:val="24"/>
          <w:szCs w:val="24"/>
        </w:rPr>
        <w:t>nç</w:t>
      </w:r>
      <w:r w:rsidRPr="002A545E">
        <w:rPr>
          <w:rFonts w:ascii="Times New Roman" w:hAnsi="Times New Roman" w:cs="Times New Roman"/>
          <w:bCs/>
          <w:sz w:val="24"/>
          <w:szCs w:val="24"/>
        </w:rPr>
        <w:t>a</w:t>
      </w:r>
      <w:r w:rsidR="00EA37E4" w:rsidRPr="002A545E">
        <w:rPr>
          <w:rFonts w:ascii="Times New Roman" w:hAnsi="Times New Roman" w:cs="Times New Roman"/>
          <w:bCs/>
          <w:sz w:val="24"/>
          <w:szCs w:val="24"/>
          <w:vertAlign w:val="superscript"/>
        </w:rPr>
        <w:t>3</w:t>
      </w:r>
      <w:r w:rsidR="005E1071" w:rsidRPr="002A545E">
        <w:rPr>
          <w:rFonts w:ascii="Times New Roman" w:hAnsi="Times New Roman" w:cs="Times New Roman"/>
          <w:bCs/>
          <w:sz w:val="24"/>
          <w:szCs w:val="24"/>
          <w:vertAlign w:val="superscript"/>
        </w:rPr>
        <w:t>*</w:t>
      </w:r>
      <w:r w:rsidRPr="002A545E">
        <w:rPr>
          <w:rFonts w:ascii="Times New Roman" w:hAnsi="Times New Roman" w:cs="Times New Roman"/>
          <w:bCs/>
          <w:sz w:val="24"/>
          <w:szCs w:val="24"/>
        </w:rPr>
        <w:t xml:space="preserve">, </w:t>
      </w:r>
      <w:r w:rsidR="00EA37E4" w:rsidRPr="002A545E">
        <w:rPr>
          <w:rFonts w:ascii="Times New Roman" w:hAnsi="Times New Roman" w:cs="Times New Roman"/>
          <w:bCs/>
          <w:sz w:val="24"/>
          <w:szCs w:val="24"/>
        </w:rPr>
        <w:t>Elizabeth R. Allen</w:t>
      </w:r>
      <w:r w:rsidR="00EA37E4" w:rsidRPr="002A545E">
        <w:rPr>
          <w:rFonts w:ascii="Times New Roman" w:hAnsi="Times New Roman" w:cs="Times New Roman"/>
          <w:bCs/>
          <w:sz w:val="24"/>
          <w:szCs w:val="24"/>
          <w:vertAlign w:val="superscript"/>
        </w:rPr>
        <w:t>4*</w:t>
      </w:r>
      <w:r w:rsidR="00EA37E4" w:rsidRPr="002A545E">
        <w:rPr>
          <w:rFonts w:ascii="Times New Roman" w:hAnsi="Times New Roman" w:cs="Times New Roman"/>
          <w:bCs/>
          <w:sz w:val="24"/>
          <w:szCs w:val="24"/>
        </w:rPr>
        <w:t xml:space="preserve">, </w:t>
      </w:r>
      <w:r w:rsidR="00D9766A" w:rsidRPr="002A545E">
        <w:rPr>
          <w:rFonts w:ascii="Times New Roman" w:hAnsi="Times New Roman" w:cs="Times New Roman"/>
          <w:bCs/>
          <w:sz w:val="24"/>
          <w:szCs w:val="24"/>
        </w:rPr>
        <w:t>Andrew Howe</w:t>
      </w:r>
      <w:r w:rsidR="00EA37E4" w:rsidRPr="002A545E">
        <w:rPr>
          <w:rFonts w:ascii="Times New Roman" w:hAnsi="Times New Roman" w:cs="Times New Roman"/>
          <w:bCs/>
          <w:sz w:val="24"/>
          <w:szCs w:val="24"/>
          <w:vertAlign w:val="superscript"/>
        </w:rPr>
        <w:t>5</w:t>
      </w:r>
      <w:r w:rsidR="00D9766A" w:rsidRPr="002A545E">
        <w:rPr>
          <w:rFonts w:ascii="Times New Roman" w:hAnsi="Times New Roman" w:cs="Times New Roman"/>
          <w:bCs/>
          <w:sz w:val="24"/>
          <w:szCs w:val="24"/>
        </w:rPr>
        <w:t xml:space="preserve">, </w:t>
      </w:r>
      <w:proofErr w:type="spellStart"/>
      <w:r w:rsidR="00782109" w:rsidRPr="002A545E">
        <w:rPr>
          <w:rFonts w:ascii="Times New Roman" w:hAnsi="Times New Roman" w:cs="Times New Roman"/>
          <w:bCs/>
          <w:sz w:val="24"/>
          <w:szCs w:val="24"/>
        </w:rPr>
        <w:t>Mercede</w:t>
      </w:r>
      <w:proofErr w:type="spellEnd"/>
      <w:r w:rsidR="00782109" w:rsidRPr="002A545E">
        <w:rPr>
          <w:rFonts w:ascii="Times New Roman" w:hAnsi="Times New Roman" w:cs="Times New Roman"/>
          <w:bCs/>
          <w:sz w:val="24"/>
          <w:szCs w:val="24"/>
        </w:rPr>
        <w:t xml:space="preserve"> Lee</w:t>
      </w:r>
      <w:r w:rsidR="00E235AC" w:rsidRPr="002A545E">
        <w:rPr>
          <w:rFonts w:ascii="Times New Roman" w:hAnsi="Times New Roman" w:cs="Times New Roman"/>
          <w:bCs/>
          <w:sz w:val="24"/>
          <w:szCs w:val="24"/>
          <w:vertAlign w:val="superscript"/>
        </w:rPr>
        <w:t>4</w:t>
      </w:r>
      <w:r w:rsidR="00560858" w:rsidRPr="002A545E">
        <w:rPr>
          <w:rFonts w:ascii="Times New Roman" w:hAnsi="Times New Roman" w:cs="Times New Roman"/>
          <w:bCs/>
          <w:sz w:val="24"/>
          <w:szCs w:val="24"/>
        </w:rPr>
        <w:t>,</w:t>
      </w:r>
      <w:r w:rsidR="00EA37E4" w:rsidRPr="002A545E">
        <w:rPr>
          <w:rFonts w:ascii="Times New Roman" w:hAnsi="Times New Roman" w:cs="Times New Roman"/>
          <w:bCs/>
          <w:sz w:val="24"/>
          <w:szCs w:val="24"/>
        </w:rPr>
        <w:t xml:space="preserve"> </w:t>
      </w:r>
      <w:r w:rsidR="003A77AF" w:rsidRPr="002A545E">
        <w:rPr>
          <w:rFonts w:ascii="Times New Roman" w:hAnsi="Times New Roman" w:cs="Times New Roman"/>
          <w:bCs/>
          <w:sz w:val="24"/>
          <w:szCs w:val="24"/>
        </w:rPr>
        <w:t>Joel D. Allen</w:t>
      </w:r>
      <w:r w:rsidR="003A77AF" w:rsidRPr="002A545E">
        <w:rPr>
          <w:rFonts w:ascii="Times New Roman" w:hAnsi="Times New Roman" w:cs="Times New Roman"/>
          <w:bCs/>
          <w:sz w:val="24"/>
          <w:szCs w:val="24"/>
          <w:vertAlign w:val="superscript"/>
        </w:rPr>
        <w:t>1</w:t>
      </w:r>
      <w:r w:rsidR="003A77AF" w:rsidRPr="002A545E">
        <w:rPr>
          <w:rFonts w:ascii="Times New Roman" w:hAnsi="Times New Roman" w:cs="Times New Roman"/>
          <w:bCs/>
          <w:sz w:val="24"/>
          <w:szCs w:val="24"/>
        </w:rPr>
        <w:t xml:space="preserve">, </w:t>
      </w:r>
      <w:proofErr w:type="spellStart"/>
      <w:r w:rsidR="003A77AF" w:rsidRPr="002A545E">
        <w:rPr>
          <w:rFonts w:ascii="Times New Roman" w:hAnsi="Times New Roman" w:cs="Times New Roman"/>
          <w:bCs/>
          <w:sz w:val="24"/>
          <w:szCs w:val="24"/>
        </w:rPr>
        <w:t>Himanshi</w:t>
      </w:r>
      <w:proofErr w:type="spellEnd"/>
      <w:r w:rsidR="003A77AF" w:rsidRPr="002A545E">
        <w:rPr>
          <w:rFonts w:ascii="Times New Roman" w:hAnsi="Times New Roman" w:cs="Times New Roman"/>
          <w:bCs/>
          <w:sz w:val="24"/>
          <w:szCs w:val="24"/>
        </w:rPr>
        <w:t xml:space="preserve"> Chawla</w:t>
      </w:r>
      <w:r w:rsidR="003A77AF" w:rsidRPr="002A545E">
        <w:rPr>
          <w:rFonts w:ascii="Times New Roman" w:hAnsi="Times New Roman" w:cs="Times New Roman"/>
          <w:bCs/>
          <w:sz w:val="24"/>
          <w:szCs w:val="24"/>
          <w:vertAlign w:val="superscript"/>
        </w:rPr>
        <w:t>1</w:t>
      </w:r>
      <w:r w:rsidR="003A77AF" w:rsidRPr="002A545E">
        <w:rPr>
          <w:rFonts w:ascii="Times New Roman" w:hAnsi="Times New Roman" w:cs="Times New Roman"/>
          <w:bCs/>
          <w:sz w:val="24"/>
          <w:szCs w:val="24"/>
        </w:rPr>
        <w:t xml:space="preserve">, </w:t>
      </w:r>
      <w:r w:rsidR="00EA37E4" w:rsidRPr="002A545E">
        <w:rPr>
          <w:rFonts w:ascii="Times New Roman" w:hAnsi="Times New Roman" w:cs="Times New Roman"/>
          <w:bCs/>
          <w:sz w:val="24"/>
          <w:szCs w:val="24"/>
        </w:rPr>
        <w:t>David Pulido</w:t>
      </w:r>
      <w:r w:rsidR="00E235AC" w:rsidRPr="002A545E">
        <w:rPr>
          <w:rFonts w:ascii="Times New Roman" w:hAnsi="Times New Roman" w:cs="Times New Roman"/>
          <w:bCs/>
          <w:sz w:val="24"/>
          <w:szCs w:val="24"/>
          <w:vertAlign w:val="superscript"/>
        </w:rPr>
        <w:t>4</w:t>
      </w:r>
      <w:r w:rsidR="00EA37E4" w:rsidRPr="002A545E">
        <w:rPr>
          <w:rFonts w:ascii="Times New Roman" w:hAnsi="Times New Roman" w:cs="Times New Roman"/>
          <w:bCs/>
          <w:sz w:val="24"/>
          <w:szCs w:val="24"/>
        </w:rPr>
        <w:t>,</w:t>
      </w:r>
      <w:r w:rsidR="003A77AF" w:rsidRPr="002A545E">
        <w:rPr>
          <w:rFonts w:ascii="Times New Roman" w:hAnsi="Times New Roman" w:cs="Times New Roman"/>
          <w:bCs/>
          <w:sz w:val="24"/>
          <w:szCs w:val="24"/>
        </w:rPr>
        <w:t xml:space="preserve"> Francesca Donnellan</w:t>
      </w:r>
      <w:r w:rsidR="003A77AF" w:rsidRPr="002A545E">
        <w:rPr>
          <w:rFonts w:ascii="Times New Roman" w:hAnsi="Times New Roman" w:cs="Times New Roman"/>
          <w:bCs/>
          <w:sz w:val="24"/>
          <w:szCs w:val="24"/>
          <w:vertAlign w:val="superscript"/>
        </w:rPr>
        <w:t>4</w:t>
      </w:r>
      <w:r w:rsidR="003A77AF" w:rsidRPr="002A545E">
        <w:rPr>
          <w:rFonts w:ascii="Times New Roman" w:hAnsi="Times New Roman" w:cs="Times New Roman"/>
          <w:bCs/>
          <w:sz w:val="24"/>
          <w:szCs w:val="24"/>
        </w:rPr>
        <w:t>, Hannah Davies</w:t>
      </w:r>
      <w:r w:rsidR="003A77AF" w:rsidRPr="002A545E">
        <w:rPr>
          <w:rFonts w:ascii="Times New Roman" w:hAnsi="Times New Roman" w:cs="Times New Roman"/>
          <w:bCs/>
          <w:sz w:val="24"/>
          <w:szCs w:val="24"/>
          <w:vertAlign w:val="superscript"/>
        </w:rPr>
        <w:t>4</w:t>
      </w:r>
      <w:r w:rsidR="003A77AF" w:rsidRPr="002A545E">
        <w:rPr>
          <w:rFonts w:ascii="Times New Roman" w:hAnsi="Times New Roman" w:cs="Times New Roman"/>
          <w:bCs/>
          <w:sz w:val="24"/>
          <w:szCs w:val="24"/>
        </w:rPr>
        <w:t xml:space="preserve">, </w:t>
      </w:r>
      <w:r w:rsidR="00042CCE" w:rsidRPr="002A545E">
        <w:rPr>
          <w:rFonts w:ascii="Times New Roman" w:hAnsi="Times New Roman" w:cs="Times New Roman"/>
          <w:bCs/>
          <w:sz w:val="24"/>
          <w:szCs w:val="24"/>
        </w:rPr>
        <w:t>Marta Ulaszewska</w:t>
      </w:r>
      <w:r w:rsidR="00042CCE" w:rsidRPr="002A545E">
        <w:rPr>
          <w:rFonts w:ascii="Times New Roman" w:hAnsi="Times New Roman" w:cs="Times New Roman"/>
          <w:bCs/>
          <w:sz w:val="24"/>
          <w:szCs w:val="24"/>
          <w:vertAlign w:val="superscript"/>
        </w:rPr>
        <w:t>4</w:t>
      </w:r>
      <w:r w:rsidR="00042CCE" w:rsidRPr="002A545E">
        <w:rPr>
          <w:rFonts w:ascii="Times New Roman" w:hAnsi="Times New Roman" w:cs="Times New Roman"/>
          <w:bCs/>
          <w:sz w:val="24"/>
          <w:szCs w:val="24"/>
        </w:rPr>
        <w:t xml:space="preserve">, </w:t>
      </w:r>
      <w:r w:rsidR="003A77AF" w:rsidRPr="002A545E">
        <w:rPr>
          <w:rFonts w:ascii="Times New Roman" w:hAnsi="Times New Roman" w:cs="Times New Roman"/>
          <w:bCs/>
          <w:sz w:val="24"/>
          <w:szCs w:val="24"/>
        </w:rPr>
        <w:t>Sandra Belij-Rammerstorfer</w:t>
      </w:r>
      <w:r w:rsidR="003A77AF" w:rsidRPr="002A545E">
        <w:rPr>
          <w:rFonts w:ascii="Times New Roman" w:hAnsi="Times New Roman" w:cs="Times New Roman"/>
          <w:bCs/>
          <w:sz w:val="24"/>
          <w:szCs w:val="24"/>
          <w:vertAlign w:val="superscript"/>
        </w:rPr>
        <w:t>4,6</w:t>
      </w:r>
      <w:r w:rsidR="003A77AF" w:rsidRPr="002A545E">
        <w:rPr>
          <w:rFonts w:ascii="Times New Roman" w:hAnsi="Times New Roman" w:cs="Times New Roman"/>
          <w:bCs/>
          <w:sz w:val="24"/>
          <w:szCs w:val="24"/>
        </w:rPr>
        <w:t>,</w:t>
      </w:r>
      <w:r w:rsidR="006A3901" w:rsidRPr="002A545E">
        <w:rPr>
          <w:rFonts w:ascii="Times New Roman" w:hAnsi="Times New Roman" w:cs="Times New Roman"/>
          <w:bCs/>
          <w:sz w:val="24"/>
          <w:szCs w:val="24"/>
        </w:rPr>
        <w:t xml:space="preserve"> </w:t>
      </w:r>
      <w:r w:rsidR="00EA37E4" w:rsidRPr="002A545E">
        <w:rPr>
          <w:rFonts w:ascii="Times New Roman" w:hAnsi="Times New Roman" w:cs="Times New Roman"/>
          <w:bCs/>
          <w:sz w:val="24"/>
          <w:szCs w:val="24"/>
        </w:rPr>
        <w:t>Susan Morris</w:t>
      </w:r>
      <w:r w:rsidR="00E235AC" w:rsidRPr="002A545E">
        <w:rPr>
          <w:rFonts w:ascii="Times New Roman" w:hAnsi="Times New Roman" w:cs="Times New Roman"/>
          <w:bCs/>
          <w:sz w:val="24"/>
          <w:szCs w:val="24"/>
          <w:vertAlign w:val="superscript"/>
        </w:rPr>
        <w:t>4</w:t>
      </w:r>
      <w:r w:rsidR="00EA37E4" w:rsidRPr="002A545E">
        <w:rPr>
          <w:rFonts w:ascii="Times New Roman" w:hAnsi="Times New Roman" w:cs="Times New Roman"/>
          <w:bCs/>
          <w:sz w:val="24"/>
          <w:szCs w:val="24"/>
        </w:rPr>
        <w:t>,</w:t>
      </w:r>
      <w:r w:rsidR="00812D6D" w:rsidRPr="002A545E">
        <w:rPr>
          <w:rFonts w:ascii="Times New Roman" w:hAnsi="Times New Roman" w:cs="Times New Roman"/>
          <w:bCs/>
          <w:sz w:val="24"/>
          <w:szCs w:val="24"/>
        </w:rPr>
        <w:t xml:space="preserve"> Anna-Sophia Krebs</w:t>
      </w:r>
      <w:r w:rsidR="00812D6D" w:rsidRPr="002A545E">
        <w:rPr>
          <w:rFonts w:ascii="Times New Roman" w:hAnsi="Times New Roman" w:cs="Times New Roman"/>
          <w:bCs/>
          <w:sz w:val="24"/>
          <w:szCs w:val="24"/>
          <w:vertAlign w:val="superscript"/>
        </w:rPr>
        <w:t>3</w:t>
      </w:r>
      <w:r w:rsidR="00812D6D" w:rsidRPr="002A545E">
        <w:rPr>
          <w:rFonts w:ascii="Times New Roman" w:hAnsi="Times New Roman" w:cs="Times New Roman"/>
          <w:bCs/>
          <w:sz w:val="24"/>
          <w:szCs w:val="24"/>
        </w:rPr>
        <w:t xml:space="preserve">, </w:t>
      </w:r>
      <w:proofErr w:type="spellStart"/>
      <w:r w:rsidR="00812D6D" w:rsidRPr="002A545E">
        <w:rPr>
          <w:rFonts w:ascii="Times New Roman" w:hAnsi="Times New Roman" w:cs="Times New Roman"/>
          <w:bCs/>
          <w:sz w:val="24"/>
          <w:szCs w:val="24"/>
        </w:rPr>
        <w:t>Wanwisa</w:t>
      </w:r>
      <w:proofErr w:type="spellEnd"/>
      <w:r w:rsidR="00812D6D" w:rsidRPr="002A545E">
        <w:rPr>
          <w:rFonts w:ascii="Times New Roman" w:hAnsi="Times New Roman" w:cs="Times New Roman"/>
          <w:bCs/>
          <w:sz w:val="24"/>
          <w:szCs w:val="24"/>
        </w:rPr>
        <w:t xml:space="preserve"> Dejnirattisai</w:t>
      </w:r>
      <w:r w:rsidR="003E5A2E" w:rsidRPr="002A545E">
        <w:rPr>
          <w:rFonts w:ascii="Times New Roman" w:hAnsi="Times New Roman" w:cs="Times New Roman"/>
          <w:bCs/>
          <w:sz w:val="24"/>
          <w:szCs w:val="24"/>
          <w:vertAlign w:val="superscript"/>
        </w:rPr>
        <w:t>7</w:t>
      </w:r>
      <w:r w:rsidR="00812D6D" w:rsidRPr="002A545E">
        <w:rPr>
          <w:rFonts w:ascii="Times New Roman" w:hAnsi="Times New Roman" w:cs="Times New Roman"/>
          <w:bCs/>
          <w:sz w:val="24"/>
          <w:szCs w:val="24"/>
        </w:rPr>
        <w:t>,</w:t>
      </w:r>
      <w:r w:rsidR="003E5A2E" w:rsidRPr="002A545E">
        <w:rPr>
          <w:rFonts w:ascii="Times New Roman" w:hAnsi="Times New Roman" w:cs="Times New Roman"/>
          <w:bCs/>
          <w:sz w:val="24"/>
          <w:szCs w:val="24"/>
        </w:rPr>
        <w:t xml:space="preserve"> </w:t>
      </w:r>
      <w:proofErr w:type="spellStart"/>
      <w:r w:rsidR="003E5A2E" w:rsidRPr="002A545E">
        <w:rPr>
          <w:rFonts w:ascii="Times New Roman" w:hAnsi="Times New Roman" w:cs="Times New Roman"/>
          <w:bCs/>
          <w:sz w:val="24"/>
          <w:szCs w:val="24"/>
        </w:rPr>
        <w:t>Juthathip</w:t>
      </w:r>
      <w:proofErr w:type="spellEnd"/>
      <w:r w:rsidR="003E5A2E" w:rsidRPr="002A545E">
        <w:rPr>
          <w:rFonts w:ascii="Times New Roman" w:hAnsi="Times New Roman" w:cs="Times New Roman"/>
          <w:bCs/>
          <w:sz w:val="24"/>
          <w:szCs w:val="24"/>
        </w:rPr>
        <w:t xml:space="preserve"> Mongkolsapaya</w:t>
      </w:r>
      <w:r w:rsidR="003E5A2E" w:rsidRPr="002A545E">
        <w:rPr>
          <w:rFonts w:ascii="Times New Roman" w:hAnsi="Times New Roman" w:cs="Times New Roman"/>
          <w:bCs/>
          <w:sz w:val="24"/>
          <w:szCs w:val="24"/>
          <w:vertAlign w:val="superscript"/>
        </w:rPr>
        <w:t>7,9,10</w:t>
      </w:r>
      <w:r w:rsidR="003E5A2E" w:rsidRPr="002A545E">
        <w:rPr>
          <w:rFonts w:ascii="Times New Roman" w:hAnsi="Times New Roman" w:cs="Times New Roman"/>
          <w:bCs/>
          <w:sz w:val="24"/>
          <w:szCs w:val="24"/>
        </w:rPr>
        <w:t xml:space="preserve">, </w:t>
      </w:r>
      <w:proofErr w:type="spellStart"/>
      <w:r w:rsidR="00812D6D" w:rsidRPr="002A545E">
        <w:rPr>
          <w:rFonts w:ascii="Times New Roman" w:hAnsi="Times New Roman" w:cs="Times New Roman"/>
          <w:bCs/>
          <w:sz w:val="24"/>
          <w:szCs w:val="24"/>
        </w:rPr>
        <w:t>Piyada</w:t>
      </w:r>
      <w:proofErr w:type="spellEnd"/>
      <w:r w:rsidR="00812D6D" w:rsidRPr="002A545E">
        <w:rPr>
          <w:rFonts w:ascii="Times New Roman" w:hAnsi="Times New Roman" w:cs="Times New Roman"/>
          <w:bCs/>
          <w:sz w:val="24"/>
          <w:szCs w:val="24"/>
        </w:rPr>
        <w:t xml:space="preserve"> Supasa</w:t>
      </w:r>
      <w:r w:rsidR="003E5A2E" w:rsidRPr="002A545E">
        <w:rPr>
          <w:rFonts w:ascii="Times New Roman" w:hAnsi="Times New Roman" w:cs="Times New Roman"/>
          <w:bCs/>
          <w:sz w:val="24"/>
          <w:szCs w:val="24"/>
          <w:vertAlign w:val="superscript"/>
        </w:rPr>
        <w:t>7</w:t>
      </w:r>
      <w:r w:rsidR="00812D6D" w:rsidRPr="002A545E">
        <w:rPr>
          <w:rFonts w:ascii="Times New Roman" w:hAnsi="Times New Roman" w:cs="Times New Roman"/>
          <w:bCs/>
          <w:sz w:val="24"/>
          <w:szCs w:val="24"/>
        </w:rPr>
        <w:t>, Gavin</w:t>
      </w:r>
      <w:r w:rsidR="00CA2262" w:rsidRPr="002A545E">
        <w:rPr>
          <w:rFonts w:ascii="Times New Roman" w:hAnsi="Times New Roman" w:cs="Times New Roman"/>
          <w:bCs/>
          <w:sz w:val="24"/>
          <w:szCs w:val="24"/>
        </w:rPr>
        <w:t xml:space="preserve"> R.</w:t>
      </w:r>
      <w:r w:rsidR="00812D6D" w:rsidRPr="002A545E">
        <w:rPr>
          <w:rFonts w:ascii="Times New Roman" w:hAnsi="Times New Roman" w:cs="Times New Roman"/>
          <w:bCs/>
          <w:sz w:val="24"/>
          <w:szCs w:val="24"/>
        </w:rPr>
        <w:t xml:space="preserve"> Screaton</w:t>
      </w:r>
      <w:r w:rsidR="003E5A2E" w:rsidRPr="002A545E">
        <w:rPr>
          <w:rFonts w:ascii="Times New Roman" w:hAnsi="Times New Roman" w:cs="Times New Roman"/>
          <w:bCs/>
          <w:sz w:val="24"/>
          <w:szCs w:val="24"/>
          <w:vertAlign w:val="superscript"/>
        </w:rPr>
        <w:t>7,8</w:t>
      </w:r>
      <w:r w:rsidR="00812D6D" w:rsidRPr="002A545E">
        <w:rPr>
          <w:rFonts w:ascii="Times New Roman" w:hAnsi="Times New Roman" w:cs="Times New Roman"/>
          <w:bCs/>
          <w:sz w:val="24"/>
          <w:szCs w:val="24"/>
        </w:rPr>
        <w:t xml:space="preserve">, </w:t>
      </w:r>
      <w:r w:rsidR="00560858" w:rsidRPr="002A545E">
        <w:rPr>
          <w:rFonts w:ascii="Times New Roman" w:hAnsi="Times New Roman" w:cs="Times New Roman"/>
          <w:bCs/>
          <w:sz w:val="24"/>
          <w:szCs w:val="24"/>
        </w:rPr>
        <w:t>Catherine</w:t>
      </w:r>
      <w:r w:rsidR="00C61F08" w:rsidRPr="002A545E">
        <w:rPr>
          <w:rFonts w:ascii="Times New Roman" w:hAnsi="Times New Roman" w:cs="Times New Roman"/>
          <w:bCs/>
          <w:sz w:val="24"/>
          <w:szCs w:val="24"/>
        </w:rPr>
        <w:t xml:space="preserve"> M.</w:t>
      </w:r>
      <w:r w:rsidR="00560858" w:rsidRPr="002A545E">
        <w:rPr>
          <w:rFonts w:ascii="Times New Roman" w:hAnsi="Times New Roman" w:cs="Times New Roman"/>
          <w:bCs/>
          <w:sz w:val="24"/>
          <w:szCs w:val="24"/>
        </w:rPr>
        <w:t xml:space="preserve"> Green</w:t>
      </w:r>
      <w:r w:rsidR="00180483" w:rsidRPr="002A545E">
        <w:rPr>
          <w:rFonts w:ascii="Times New Roman" w:hAnsi="Times New Roman" w:cs="Times New Roman"/>
          <w:bCs/>
          <w:sz w:val="24"/>
          <w:szCs w:val="24"/>
          <w:vertAlign w:val="superscript"/>
        </w:rPr>
        <w:t>7</w:t>
      </w:r>
      <w:r w:rsidR="005E1071" w:rsidRPr="002A545E">
        <w:rPr>
          <w:rFonts w:ascii="Times New Roman" w:hAnsi="Times New Roman" w:cs="Times New Roman"/>
          <w:bCs/>
          <w:sz w:val="24"/>
          <w:szCs w:val="24"/>
        </w:rPr>
        <w:t>,</w:t>
      </w:r>
      <w:r w:rsidR="003E1E24" w:rsidRPr="002A545E">
        <w:rPr>
          <w:rFonts w:ascii="Times New Roman" w:hAnsi="Times New Roman" w:cs="Times New Roman"/>
          <w:bCs/>
          <w:sz w:val="24"/>
          <w:szCs w:val="24"/>
        </w:rPr>
        <w:t xml:space="preserve"> </w:t>
      </w:r>
      <w:r w:rsidR="005E1071" w:rsidRPr="002A545E">
        <w:rPr>
          <w:rFonts w:ascii="Times New Roman" w:hAnsi="Times New Roman" w:cs="Times New Roman"/>
          <w:bCs/>
          <w:sz w:val="24"/>
          <w:szCs w:val="24"/>
        </w:rPr>
        <w:t>Teresa Lambe</w:t>
      </w:r>
      <w:r w:rsidR="00E235AC" w:rsidRPr="002A545E">
        <w:rPr>
          <w:rFonts w:ascii="Times New Roman" w:hAnsi="Times New Roman" w:cs="Times New Roman"/>
          <w:bCs/>
          <w:sz w:val="24"/>
          <w:szCs w:val="24"/>
          <w:vertAlign w:val="superscript"/>
        </w:rPr>
        <w:t>4,</w:t>
      </w:r>
      <w:proofErr w:type="gramStart"/>
      <w:r w:rsidR="00E235AC" w:rsidRPr="002A545E">
        <w:rPr>
          <w:rFonts w:ascii="Times New Roman" w:hAnsi="Times New Roman" w:cs="Times New Roman"/>
          <w:bCs/>
          <w:sz w:val="24"/>
          <w:szCs w:val="24"/>
          <w:vertAlign w:val="superscript"/>
        </w:rPr>
        <w:t>6,#</w:t>
      </w:r>
      <w:proofErr w:type="gramEnd"/>
      <w:r w:rsidR="005E1071" w:rsidRPr="002A545E">
        <w:rPr>
          <w:rFonts w:ascii="Times New Roman" w:hAnsi="Times New Roman" w:cs="Times New Roman"/>
          <w:bCs/>
          <w:sz w:val="24"/>
          <w:szCs w:val="24"/>
        </w:rPr>
        <w:t xml:space="preserve">, </w:t>
      </w:r>
      <w:proofErr w:type="spellStart"/>
      <w:r w:rsidR="005E1071" w:rsidRPr="002A545E">
        <w:rPr>
          <w:rFonts w:ascii="Times New Roman" w:hAnsi="Times New Roman" w:cs="Times New Roman"/>
          <w:bCs/>
          <w:sz w:val="24"/>
          <w:szCs w:val="24"/>
        </w:rPr>
        <w:t>Peijun</w:t>
      </w:r>
      <w:proofErr w:type="spellEnd"/>
      <w:r w:rsidR="005E1071" w:rsidRPr="002A545E">
        <w:rPr>
          <w:rFonts w:ascii="Times New Roman" w:hAnsi="Times New Roman" w:cs="Times New Roman"/>
          <w:bCs/>
          <w:sz w:val="24"/>
          <w:szCs w:val="24"/>
        </w:rPr>
        <w:t xml:space="preserve"> Zhang</w:t>
      </w:r>
      <w:r w:rsidR="00EA37E4" w:rsidRPr="002A545E">
        <w:rPr>
          <w:rFonts w:ascii="Times New Roman" w:hAnsi="Times New Roman" w:cs="Times New Roman"/>
          <w:bCs/>
          <w:sz w:val="24"/>
          <w:szCs w:val="24"/>
          <w:vertAlign w:val="superscript"/>
        </w:rPr>
        <w:t>3,5</w:t>
      </w:r>
      <w:r w:rsidR="00E235AC" w:rsidRPr="002A545E">
        <w:rPr>
          <w:rFonts w:ascii="Times New Roman" w:hAnsi="Times New Roman" w:cs="Times New Roman"/>
          <w:bCs/>
          <w:sz w:val="24"/>
          <w:szCs w:val="24"/>
          <w:vertAlign w:val="superscript"/>
        </w:rPr>
        <w:t>,#</w:t>
      </w:r>
      <w:r w:rsidR="005E1071" w:rsidRPr="002A545E">
        <w:rPr>
          <w:rFonts w:ascii="Times New Roman" w:hAnsi="Times New Roman" w:cs="Times New Roman"/>
          <w:bCs/>
          <w:sz w:val="24"/>
          <w:szCs w:val="24"/>
        </w:rPr>
        <w:t xml:space="preserve">, Sarah </w:t>
      </w:r>
      <w:r w:rsidR="002A41F7" w:rsidRPr="002A545E">
        <w:rPr>
          <w:rFonts w:ascii="Times New Roman" w:hAnsi="Times New Roman" w:cs="Times New Roman"/>
          <w:bCs/>
          <w:sz w:val="24"/>
          <w:szCs w:val="24"/>
        </w:rPr>
        <w:t xml:space="preserve">C. </w:t>
      </w:r>
      <w:r w:rsidR="005E1071" w:rsidRPr="002A545E">
        <w:rPr>
          <w:rFonts w:ascii="Times New Roman" w:hAnsi="Times New Roman" w:cs="Times New Roman"/>
          <w:bCs/>
          <w:sz w:val="24"/>
          <w:szCs w:val="24"/>
        </w:rPr>
        <w:t>Gilbert</w:t>
      </w:r>
      <w:r w:rsidR="00E235AC" w:rsidRPr="002A545E">
        <w:rPr>
          <w:rFonts w:ascii="Times New Roman" w:hAnsi="Times New Roman" w:cs="Times New Roman"/>
          <w:bCs/>
          <w:sz w:val="24"/>
          <w:szCs w:val="24"/>
          <w:vertAlign w:val="superscript"/>
        </w:rPr>
        <w:t>4,6,#</w:t>
      </w:r>
      <w:r w:rsidR="00876E21" w:rsidRPr="002A545E">
        <w:rPr>
          <w:rFonts w:ascii="Times New Roman" w:hAnsi="Times New Roman" w:cs="Times New Roman"/>
          <w:bCs/>
          <w:sz w:val="24"/>
          <w:szCs w:val="24"/>
        </w:rPr>
        <w:t>, Max Crispin</w:t>
      </w:r>
      <w:r w:rsidR="00E235AC" w:rsidRPr="002A545E">
        <w:rPr>
          <w:rFonts w:ascii="Times New Roman" w:hAnsi="Times New Roman" w:cs="Times New Roman"/>
          <w:bCs/>
          <w:sz w:val="24"/>
          <w:szCs w:val="24"/>
          <w:vertAlign w:val="superscript"/>
        </w:rPr>
        <w:t>1,#</w:t>
      </w:r>
    </w:p>
    <w:p w14:paraId="653A8D31" w14:textId="045BF8CB" w:rsidR="00796B38" w:rsidRDefault="00EA37E4" w:rsidP="002A545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sidR="008F16FD" w:rsidRPr="006E5CB9">
        <w:rPr>
          <w:rFonts w:ascii="Times New Roman" w:hAnsi="Times New Roman" w:cs="Times New Roman"/>
          <w:sz w:val="24"/>
          <w:szCs w:val="24"/>
          <w:lang w:val="en-US"/>
        </w:rPr>
        <w:t>School of Biological Sciences, University of Southampton, Southampton, SO17 1BJ, UK</w:t>
      </w:r>
    </w:p>
    <w:p w14:paraId="7DA98E24" w14:textId="57644382" w:rsidR="008F16FD" w:rsidRDefault="00EA37E4" w:rsidP="002A545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sidR="008F16FD" w:rsidRPr="006E5CB9">
        <w:rPr>
          <w:rFonts w:ascii="Times New Roman" w:hAnsi="Times New Roman" w:cs="Times New Roman"/>
          <w:sz w:val="24"/>
          <w:szCs w:val="24"/>
          <w:lang w:val="en-US"/>
        </w:rPr>
        <w:t>Oxford Glycobiology Institute, Department of Biochemistry, University of Oxford, South Parks Road, Oxford, OX1 3QU, UK</w:t>
      </w:r>
    </w:p>
    <w:p w14:paraId="17019324" w14:textId="701CB50E" w:rsidR="00A37820" w:rsidRPr="006E5CB9" w:rsidRDefault="00EA37E4" w:rsidP="002A545E">
      <w:pPr>
        <w:spacing w:line="360" w:lineRule="auto"/>
        <w:jc w:val="both"/>
        <w:rPr>
          <w:rFonts w:ascii="Times New Roman" w:hAnsi="Times New Roman" w:cs="Times New Roman"/>
          <w:sz w:val="24"/>
          <w:szCs w:val="24"/>
          <w:vertAlign w:val="superscript"/>
          <w:lang w:val="en-US"/>
        </w:rPr>
      </w:pPr>
      <w:r>
        <w:rPr>
          <w:rFonts w:ascii="Times New Roman" w:hAnsi="Times New Roman" w:cs="Times New Roman"/>
          <w:sz w:val="24"/>
          <w:szCs w:val="24"/>
          <w:vertAlign w:val="superscript"/>
          <w:lang w:val="en-US"/>
        </w:rPr>
        <w:t>3</w:t>
      </w:r>
      <w:r w:rsidR="00796B38" w:rsidRPr="006E5CB9">
        <w:rPr>
          <w:rFonts w:ascii="Times New Roman" w:hAnsi="Times New Roman" w:cs="Times New Roman"/>
          <w:sz w:val="24"/>
          <w:szCs w:val="24"/>
          <w:lang w:val="en-US"/>
        </w:rPr>
        <w:t xml:space="preserve">Division of Structural Biology, University of Oxford, </w:t>
      </w:r>
      <w:proofErr w:type="spellStart"/>
      <w:r w:rsidR="00796B38" w:rsidRPr="006E5CB9">
        <w:rPr>
          <w:rFonts w:ascii="Times New Roman" w:hAnsi="Times New Roman" w:cs="Times New Roman"/>
          <w:sz w:val="24"/>
          <w:szCs w:val="24"/>
          <w:lang w:val="en-US"/>
        </w:rPr>
        <w:t>Wellcome</w:t>
      </w:r>
      <w:proofErr w:type="spellEnd"/>
      <w:r w:rsidR="00796B38" w:rsidRPr="006E5CB9">
        <w:rPr>
          <w:rFonts w:ascii="Times New Roman" w:hAnsi="Times New Roman" w:cs="Times New Roman"/>
          <w:sz w:val="24"/>
          <w:szCs w:val="24"/>
          <w:lang w:val="en-US"/>
        </w:rPr>
        <w:t xml:space="preserve"> Centre for Human Genetics, Oxford, OX3 7BN, UK</w:t>
      </w:r>
      <w:r w:rsidR="00A37820" w:rsidRPr="006E5CB9">
        <w:rPr>
          <w:rFonts w:ascii="Times New Roman" w:hAnsi="Times New Roman" w:cs="Times New Roman"/>
          <w:sz w:val="24"/>
          <w:szCs w:val="24"/>
          <w:vertAlign w:val="superscript"/>
          <w:lang w:val="en-US"/>
        </w:rPr>
        <w:t xml:space="preserve"> </w:t>
      </w:r>
    </w:p>
    <w:p w14:paraId="6BD107CF" w14:textId="50B4472F" w:rsidR="00FA6670" w:rsidRDefault="00EA37E4" w:rsidP="002A545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4</w:t>
      </w:r>
      <w:r w:rsidR="00FA6670" w:rsidRPr="006E5CB9">
        <w:rPr>
          <w:rFonts w:ascii="Times New Roman" w:hAnsi="Times New Roman" w:cs="Times New Roman"/>
          <w:sz w:val="24"/>
          <w:szCs w:val="24"/>
          <w:lang w:val="en-US"/>
        </w:rPr>
        <w:t xml:space="preserve">The Jenner Institute, </w:t>
      </w:r>
      <w:r w:rsidR="008A44D5">
        <w:rPr>
          <w:rFonts w:ascii="Times New Roman" w:hAnsi="Times New Roman" w:cs="Times New Roman"/>
          <w:sz w:val="24"/>
          <w:szCs w:val="24"/>
          <w:lang w:val="en-US"/>
        </w:rPr>
        <w:t xml:space="preserve">Nuffield Department of Medicine, </w:t>
      </w:r>
      <w:r w:rsidR="00FA6670" w:rsidRPr="006E5CB9">
        <w:rPr>
          <w:rFonts w:ascii="Times New Roman" w:hAnsi="Times New Roman" w:cs="Times New Roman"/>
          <w:sz w:val="24"/>
          <w:szCs w:val="24"/>
          <w:lang w:val="en-US"/>
        </w:rPr>
        <w:t>University of Oxford, Oxford, UK</w:t>
      </w:r>
    </w:p>
    <w:p w14:paraId="13DEB3C7" w14:textId="5D16ECE7" w:rsidR="00EA37E4" w:rsidRPr="006E5CB9" w:rsidRDefault="00EA37E4" w:rsidP="002A545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xml:space="preserve">Electron Bio-imaging Centre, Diamond Light Source, Harwell Science and Innovation Campus, </w:t>
      </w:r>
      <w:proofErr w:type="spellStart"/>
      <w:r>
        <w:rPr>
          <w:rFonts w:ascii="Times New Roman" w:hAnsi="Times New Roman" w:cs="Times New Roman"/>
          <w:sz w:val="24"/>
          <w:szCs w:val="24"/>
          <w:lang w:val="en-US"/>
        </w:rPr>
        <w:t>Didcot</w:t>
      </w:r>
      <w:proofErr w:type="spellEnd"/>
      <w:r>
        <w:rPr>
          <w:rFonts w:ascii="Times New Roman" w:hAnsi="Times New Roman" w:cs="Times New Roman"/>
          <w:sz w:val="24"/>
          <w:szCs w:val="24"/>
          <w:lang w:val="en-US"/>
        </w:rPr>
        <w:t>, OX11 0DE, UK</w:t>
      </w:r>
    </w:p>
    <w:p w14:paraId="7455E783" w14:textId="35F45461" w:rsidR="002A41F7" w:rsidRDefault="00E235AC" w:rsidP="002A545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6</w:t>
      </w:r>
      <w:r w:rsidR="00FA6670" w:rsidRPr="006E5CB9">
        <w:rPr>
          <w:rFonts w:ascii="Times New Roman" w:hAnsi="Times New Roman" w:cs="Times New Roman"/>
          <w:sz w:val="24"/>
          <w:szCs w:val="24"/>
          <w:lang w:val="en-US"/>
        </w:rPr>
        <w:t>NIHR Oxford Biomedical Research Centre, Oxford, UK</w:t>
      </w:r>
    </w:p>
    <w:p w14:paraId="7955DC49" w14:textId="5A3BCAB2" w:rsidR="00180483" w:rsidRDefault="00180483" w:rsidP="002A545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7</w:t>
      </w:r>
      <w:r w:rsidRPr="00180483">
        <w:rPr>
          <w:rFonts w:ascii="Times New Roman" w:hAnsi="Times New Roman" w:cs="Times New Roman"/>
          <w:sz w:val="24"/>
          <w:szCs w:val="24"/>
          <w:lang w:val="en-US"/>
        </w:rPr>
        <w:t xml:space="preserve">The </w:t>
      </w:r>
      <w:proofErr w:type="spellStart"/>
      <w:r w:rsidRPr="00180483">
        <w:rPr>
          <w:rFonts w:ascii="Times New Roman" w:hAnsi="Times New Roman" w:cs="Times New Roman"/>
          <w:sz w:val="24"/>
          <w:szCs w:val="24"/>
          <w:lang w:val="en-US"/>
        </w:rPr>
        <w:t>Wellcome</w:t>
      </w:r>
      <w:proofErr w:type="spellEnd"/>
      <w:r>
        <w:rPr>
          <w:rFonts w:ascii="Times New Roman" w:hAnsi="Times New Roman" w:cs="Times New Roman"/>
          <w:sz w:val="24"/>
          <w:szCs w:val="24"/>
          <w:lang w:val="en-US"/>
        </w:rPr>
        <w:t xml:space="preserve"> </w:t>
      </w:r>
      <w:r w:rsidRPr="00180483">
        <w:rPr>
          <w:rFonts w:ascii="Times New Roman" w:hAnsi="Times New Roman" w:cs="Times New Roman"/>
          <w:sz w:val="24"/>
          <w:szCs w:val="24"/>
          <w:lang w:val="en-US"/>
        </w:rPr>
        <w:t>Centre for Human Genetics, University of Oxford, Roosevelt Drive, Oxford OX3 7BN</w:t>
      </w:r>
      <w:r>
        <w:rPr>
          <w:rFonts w:ascii="Times New Roman" w:hAnsi="Times New Roman" w:cs="Times New Roman"/>
          <w:sz w:val="24"/>
          <w:szCs w:val="24"/>
          <w:lang w:val="en-US"/>
        </w:rPr>
        <w:t>, UK</w:t>
      </w:r>
    </w:p>
    <w:p w14:paraId="611D76E7" w14:textId="11C4BFFA" w:rsidR="003E5A2E" w:rsidRDefault="003E5A2E" w:rsidP="002A545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8</w:t>
      </w:r>
      <w:r w:rsidRPr="003E5A2E">
        <w:rPr>
          <w:rFonts w:ascii="Times New Roman" w:hAnsi="Times New Roman" w:cs="Times New Roman"/>
          <w:sz w:val="24"/>
          <w:szCs w:val="24"/>
          <w:lang w:val="en-US"/>
        </w:rPr>
        <w:t>Division of Medical Sciences, John Radcliffe Hospital, University of Oxford, Oxford, UK</w:t>
      </w:r>
    </w:p>
    <w:p w14:paraId="4405A7D2" w14:textId="5BC4560D" w:rsidR="003E5A2E" w:rsidRDefault="003E5A2E" w:rsidP="002A545E">
      <w:pPr>
        <w:spacing w:line="360" w:lineRule="auto"/>
        <w:jc w:val="both"/>
        <w:rPr>
          <w:rFonts w:ascii="Times New Roman" w:hAnsi="Times New Roman" w:cs="Times New Roman"/>
          <w:sz w:val="24"/>
          <w:szCs w:val="24"/>
          <w:lang w:val="en-US"/>
        </w:rPr>
      </w:pPr>
      <w:r w:rsidRPr="003E5A2E">
        <w:rPr>
          <w:rFonts w:ascii="Times New Roman" w:hAnsi="Times New Roman" w:cs="Times New Roman"/>
          <w:sz w:val="24"/>
          <w:szCs w:val="24"/>
          <w:vertAlign w:val="superscript"/>
          <w:lang w:val="en-US"/>
        </w:rPr>
        <w:t>9</w:t>
      </w:r>
      <w:r>
        <w:rPr>
          <w:rFonts w:ascii="Times New Roman" w:hAnsi="Times New Roman" w:cs="Times New Roman"/>
          <w:sz w:val="24"/>
          <w:szCs w:val="24"/>
          <w:lang w:val="en-US"/>
        </w:rPr>
        <w:t>D</w:t>
      </w:r>
      <w:r w:rsidRPr="003E5A2E">
        <w:rPr>
          <w:rFonts w:ascii="Times New Roman" w:hAnsi="Times New Roman" w:cs="Times New Roman"/>
          <w:sz w:val="24"/>
          <w:szCs w:val="24"/>
          <w:lang w:val="en-US"/>
        </w:rPr>
        <w:t>engue Hemorrhagic Fever Research Unit, Office for Research and Development, Faculty of Medicine, Siriraj Hospital, Mahidol University, Bangkok, Thailand</w:t>
      </w:r>
    </w:p>
    <w:p w14:paraId="162609E4" w14:textId="7374D04D" w:rsidR="003E5A2E" w:rsidRPr="003E5A2E" w:rsidRDefault="003E5A2E" w:rsidP="002A545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10</w:t>
      </w:r>
      <w:r w:rsidRPr="003E5A2E">
        <w:rPr>
          <w:rFonts w:ascii="Times New Roman" w:hAnsi="Times New Roman" w:cs="Times New Roman"/>
          <w:sz w:val="24"/>
          <w:szCs w:val="24"/>
          <w:lang w:val="en-US"/>
        </w:rPr>
        <w:t xml:space="preserve">Chinese Academy of Medical </w:t>
      </w:r>
      <w:proofErr w:type="gramStart"/>
      <w:r w:rsidRPr="003E5A2E">
        <w:rPr>
          <w:rFonts w:ascii="Times New Roman" w:hAnsi="Times New Roman" w:cs="Times New Roman"/>
          <w:sz w:val="24"/>
          <w:szCs w:val="24"/>
          <w:lang w:val="en-US"/>
        </w:rPr>
        <w:t>Science(</w:t>
      </w:r>
      <w:proofErr w:type="gramEnd"/>
      <w:r w:rsidRPr="003E5A2E">
        <w:rPr>
          <w:rFonts w:ascii="Times New Roman" w:hAnsi="Times New Roman" w:cs="Times New Roman"/>
          <w:sz w:val="24"/>
          <w:szCs w:val="24"/>
          <w:lang w:val="en-US"/>
        </w:rPr>
        <w:t>CAMS) Oxford Institute (COI), University of Oxford, Oxford, U.K.</w:t>
      </w:r>
    </w:p>
    <w:p w14:paraId="66BE7DF6" w14:textId="02BBD248" w:rsidR="002A41F7" w:rsidRPr="002A41F7" w:rsidRDefault="002A41F7" w:rsidP="002A545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Corresponding authors. Email: </w:t>
      </w:r>
      <w:hyperlink r:id="rId8" w:history="1">
        <w:r w:rsidRPr="00F54445">
          <w:rPr>
            <w:rStyle w:val="Hyperlink"/>
            <w:rFonts w:ascii="Times New Roman" w:hAnsi="Times New Roman" w:cs="Times New Roman"/>
            <w:sz w:val="24"/>
            <w:szCs w:val="24"/>
            <w:lang w:val="en-US"/>
          </w:rPr>
          <w:t>max.crispin@soton.ac.uk</w:t>
        </w:r>
      </w:hyperlink>
      <w:r>
        <w:rPr>
          <w:rFonts w:ascii="Times New Roman" w:hAnsi="Times New Roman" w:cs="Times New Roman"/>
          <w:sz w:val="24"/>
          <w:szCs w:val="24"/>
          <w:lang w:val="en-US"/>
        </w:rPr>
        <w:t xml:space="preserve"> (M.C.), </w:t>
      </w:r>
      <w:hyperlink r:id="rId9" w:history="1">
        <w:r w:rsidRPr="00F54445">
          <w:rPr>
            <w:rStyle w:val="Hyperlink"/>
            <w:rFonts w:ascii="Times New Roman" w:hAnsi="Times New Roman" w:cs="Times New Roman"/>
            <w:sz w:val="24"/>
            <w:szCs w:val="24"/>
            <w:lang w:val="en-US"/>
          </w:rPr>
          <w:t>peijun@strubi.ox.ac.uk</w:t>
        </w:r>
      </w:hyperlink>
      <w:r>
        <w:rPr>
          <w:rFonts w:ascii="Times New Roman" w:hAnsi="Times New Roman" w:cs="Times New Roman"/>
          <w:sz w:val="24"/>
          <w:szCs w:val="24"/>
          <w:lang w:val="en-US"/>
        </w:rPr>
        <w:t xml:space="preserve"> (P.Z), </w:t>
      </w:r>
      <w:hyperlink r:id="rId10" w:history="1">
        <w:r w:rsidRPr="00F54445">
          <w:rPr>
            <w:rStyle w:val="Hyperlink"/>
            <w:rFonts w:ascii="Times New Roman" w:hAnsi="Times New Roman" w:cs="Times New Roman"/>
            <w:sz w:val="24"/>
            <w:szCs w:val="24"/>
            <w:lang w:val="en-US"/>
          </w:rPr>
          <w:t>sarah.gilbert@ndm.ox.ac.uk</w:t>
        </w:r>
      </w:hyperlink>
      <w:r>
        <w:rPr>
          <w:rFonts w:ascii="Times New Roman" w:hAnsi="Times New Roman" w:cs="Times New Roman"/>
          <w:sz w:val="24"/>
          <w:szCs w:val="24"/>
          <w:lang w:val="en-US"/>
        </w:rPr>
        <w:t xml:space="preserve"> (S.C.G.), </w:t>
      </w:r>
      <w:hyperlink r:id="rId11" w:history="1">
        <w:r w:rsidRPr="00F54445">
          <w:rPr>
            <w:rStyle w:val="Hyperlink"/>
            <w:rFonts w:ascii="Times New Roman" w:hAnsi="Times New Roman" w:cs="Times New Roman"/>
            <w:sz w:val="24"/>
            <w:szCs w:val="24"/>
            <w:lang w:val="en-US"/>
          </w:rPr>
          <w:t>teresa.lambe@ndm.ox.ac.uk</w:t>
        </w:r>
      </w:hyperlink>
      <w:r>
        <w:rPr>
          <w:rFonts w:ascii="Times New Roman" w:hAnsi="Times New Roman" w:cs="Times New Roman"/>
          <w:sz w:val="24"/>
          <w:szCs w:val="24"/>
          <w:lang w:val="en-US"/>
        </w:rPr>
        <w:t xml:space="preserve"> (T.L.)</w:t>
      </w:r>
    </w:p>
    <w:p w14:paraId="28923218" w14:textId="7A421AA3" w:rsidR="008B7865" w:rsidRDefault="00E235AC" w:rsidP="002A545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*These authors contributed equally to this work</w:t>
      </w:r>
    </w:p>
    <w:p w14:paraId="4FAB6900" w14:textId="24077C5E" w:rsidR="003F04E8" w:rsidRPr="006E5CB9" w:rsidRDefault="00EC2A1A" w:rsidP="00FC0EF5">
      <w:pPr>
        <w:spacing w:line="360" w:lineRule="auto"/>
        <w:jc w:val="both"/>
        <w:rPr>
          <w:rFonts w:ascii="Times New Roman" w:hAnsi="Times New Roman" w:cs="Times New Roman"/>
          <w:b/>
          <w:bCs/>
          <w:sz w:val="24"/>
          <w:szCs w:val="24"/>
        </w:rPr>
      </w:pPr>
      <w:r w:rsidRPr="006E5CB9">
        <w:rPr>
          <w:rFonts w:ascii="Times New Roman" w:hAnsi="Times New Roman" w:cs="Times New Roman"/>
          <w:b/>
          <w:bCs/>
          <w:sz w:val="24"/>
          <w:szCs w:val="24"/>
        </w:rPr>
        <w:lastRenderedPageBreak/>
        <w:t>Abstract</w:t>
      </w:r>
    </w:p>
    <w:p w14:paraId="2DFE3E4A" w14:textId="5CBC80AD" w:rsidR="00CB3946" w:rsidRDefault="00DA0AEE" w:rsidP="00FC0EF5">
      <w:pPr>
        <w:spacing w:line="360" w:lineRule="auto"/>
        <w:jc w:val="both"/>
        <w:rPr>
          <w:rFonts w:ascii="Times New Roman" w:hAnsi="Times New Roman" w:cs="Times New Roman"/>
          <w:sz w:val="24"/>
          <w:szCs w:val="24"/>
        </w:rPr>
      </w:pPr>
      <w:r w:rsidRPr="006E5CB9">
        <w:rPr>
          <w:rFonts w:ascii="Times New Roman" w:hAnsi="Times New Roman" w:cs="Times New Roman"/>
          <w:sz w:val="24"/>
          <w:szCs w:val="24"/>
        </w:rPr>
        <w:t>Vaccine development</w:t>
      </w:r>
      <w:r>
        <w:rPr>
          <w:rFonts w:ascii="Times New Roman" w:hAnsi="Times New Roman" w:cs="Times New Roman"/>
          <w:sz w:val="24"/>
          <w:szCs w:val="24"/>
        </w:rPr>
        <w:t xml:space="preserve"> against the </w:t>
      </w:r>
      <w:r w:rsidRPr="006E5CB9">
        <w:rPr>
          <w:rFonts w:ascii="Times New Roman" w:hAnsi="Times New Roman" w:cs="Times New Roman"/>
          <w:sz w:val="24"/>
          <w:szCs w:val="24"/>
        </w:rPr>
        <w:t>SARS-CoV-2</w:t>
      </w:r>
      <w:r>
        <w:rPr>
          <w:rFonts w:ascii="Times New Roman" w:hAnsi="Times New Roman" w:cs="Times New Roman"/>
          <w:sz w:val="24"/>
          <w:szCs w:val="24"/>
        </w:rPr>
        <w:t xml:space="preserve"> virus</w:t>
      </w:r>
      <w:r w:rsidRPr="006E5CB9">
        <w:rPr>
          <w:rFonts w:ascii="Times New Roman" w:hAnsi="Times New Roman" w:cs="Times New Roman"/>
          <w:sz w:val="24"/>
          <w:szCs w:val="24"/>
        </w:rPr>
        <w:t xml:space="preserve"> focuses on the principal target of the neutrali</w:t>
      </w:r>
      <w:r>
        <w:rPr>
          <w:rFonts w:ascii="Times New Roman" w:hAnsi="Times New Roman" w:cs="Times New Roman"/>
          <w:sz w:val="24"/>
          <w:szCs w:val="24"/>
        </w:rPr>
        <w:t>z</w:t>
      </w:r>
      <w:r w:rsidRPr="006E5CB9">
        <w:rPr>
          <w:rFonts w:ascii="Times New Roman" w:hAnsi="Times New Roman" w:cs="Times New Roman"/>
          <w:sz w:val="24"/>
          <w:szCs w:val="24"/>
        </w:rPr>
        <w:t>ing immune response, the spike (S) glycoprotein</w:t>
      </w:r>
      <w:r>
        <w:rPr>
          <w:rFonts w:ascii="Times New Roman" w:hAnsi="Times New Roman" w:cs="Times New Roman"/>
          <w:sz w:val="24"/>
          <w:szCs w:val="24"/>
        </w:rPr>
        <w:t xml:space="preserve">. Adenovirus-vectored vaccines offer an effective </w:t>
      </w:r>
      <w:r w:rsidR="00042CCE">
        <w:rPr>
          <w:rFonts w:ascii="Times New Roman" w:hAnsi="Times New Roman" w:cs="Times New Roman"/>
          <w:sz w:val="24"/>
          <w:szCs w:val="24"/>
        </w:rPr>
        <w:t>platform for</w:t>
      </w:r>
      <w:r>
        <w:rPr>
          <w:rFonts w:ascii="Times New Roman" w:hAnsi="Times New Roman" w:cs="Times New Roman"/>
          <w:sz w:val="24"/>
          <w:szCs w:val="24"/>
        </w:rPr>
        <w:t xml:space="preserve"> the delivery of viral antigen</w:t>
      </w:r>
      <w:r w:rsidR="00817A58">
        <w:rPr>
          <w:rFonts w:ascii="Times New Roman" w:hAnsi="Times New Roman" w:cs="Times New Roman"/>
          <w:sz w:val="24"/>
          <w:szCs w:val="24"/>
        </w:rPr>
        <w:t>,</w:t>
      </w:r>
      <w:r>
        <w:rPr>
          <w:rFonts w:ascii="Times New Roman" w:hAnsi="Times New Roman" w:cs="Times New Roman"/>
          <w:sz w:val="24"/>
          <w:szCs w:val="24"/>
        </w:rPr>
        <w:t xml:space="preserve"> but i</w:t>
      </w:r>
      <w:r w:rsidRPr="006E5CB9">
        <w:rPr>
          <w:rFonts w:ascii="Times New Roman" w:hAnsi="Times New Roman" w:cs="Times New Roman"/>
          <w:sz w:val="24"/>
          <w:szCs w:val="24"/>
        </w:rPr>
        <w:t xml:space="preserve">t is important </w:t>
      </w:r>
      <w:r>
        <w:rPr>
          <w:rFonts w:ascii="Times New Roman" w:hAnsi="Times New Roman" w:cs="Times New Roman"/>
          <w:sz w:val="24"/>
          <w:szCs w:val="24"/>
        </w:rPr>
        <w:t xml:space="preserve">for </w:t>
      </w:r>
      <w:r w:rsidR="00042CCE">
        <w:rPr>
          <w:rFonts w:ascii="Times New Roman" w:hAnsi="Times New Roman" w:cs="Times New Roman"/>
          <w:sz w:val="24"/>
          <w:szCs w:val="24"/>
        </w:rPr>
        <w:t>the generation of neutralizing antibodies</w:t>
      </w:r>
      <w:r>
        <w:rPr>
          <w:rFonts w:ascii="Times New Roman" w:hAnsi="Times New Roman" w:cs="Times New Roman"/>
          <w:sz w:val="24"/>
          <w:szCs w:val="24"/>
        </w:rPr>
        <w:t xml:space="preserve"> </w:t>
      </w:r>
      <w:r w:rsidRPr="006E5CB9">
        <w:rPr>
          <w:rFonts w:ascii="Times New Roman" w:hAnsi="Times New Roman" w:cs="Times New Roman"/>
          <w:sz w:val="24"/>
          <w:szCs w:val="24"/>
        </w:rPr>
        <w:t xml:space="preserve">that </w:t>
      </w:r>
      <w:r w:rsidR="00FF168B">
        <w:rPr>
          <w:rFonts w:ascii="Times New Roman" w:hAnsi="Times New Roman" w:cs="Times New Roman"/>
          <w:sz w:val="24"/>
          <w:szCs w:val="24"/>
        </w:rPr>
        <w:t>they produce</w:t>
      </w:r>
      <w:r>
        <w:rPr>
          <w:rFonts w:ascii="Times New Roman" w:hAnsi="Times New Roman" w:cs="Times New Roman"/>
          <w:sz w:val="24"/>
          <w:szCs w:val="24"/>
        </w:rPr>
        <w:t xml:space="preserve"> appropriately processed and assembled viral antigen</w:t>
      </w:r>
      <w:r w:rsidRPr="006E5CB9">
        <w:rPr>
          <w:rFonts w:ascii="Times New Roman" w:hAnsi="Times New Roman" w:cs="Times New Roman"/>
          <w:sz w:val="24"/>
          <w:szCs w:val="24"/>
        </w:rPr>
        <w:t xml:space="preserve"> </w:t>
      </w:r>
      <w:r>
        <w:rPr>
          <w:rFonts w:ascii="Times New Roman" w:hAnsi="Times New Roman" w:cs="Times New Roman"/>
          <w:sz w:val="24"/>
          <w:szCs w:val="24"/>
        </w:rPr>
        <w:t xml:space="preserve">that mimics that </w:t>
      </w:r>
      <w:r w:rsidRPr="006E5CB9">
        <w:rPr>
          <w:rFonts w:ascii="Times New Roman" w:hAnsi="Times New Roman" w:cs="Times New Roman"/>
          <w:sz w:val="24"/>
          <w:szCs w:val="24"/>
        </w:rPr>
        <w:t xml:space="preserve">observed on the </w:t>
      </w:r>
      <w:r w:rsidR="00042CCE">
        <w:rPr>
          <w:rFonts w:ascii="Times New Roman" w:hAnsi="Times New Roman" w:cs="Times New Roman"/>
          <w:sz w:val="24"/>
          <w:szCs w:val="24"/>
        </w:rPr>
        <w:t xml:space="preserve">SARS-CoV-2 </w:t>
      </w:r>
      <w:r w:rsidRPr="006E5CB9">
        <w:rPr>
          <w:rFonts w:ascii="Times New Roman" w:hAnsi="Times New Roman" w:cs="Times New Roman"/>
          <w:sz w:val="24"/>
          <w:szCs w:val="24"/>
        </w:rPr>
        <w:t>virus</w:t>
      </w:r>
      <w:r>
        <w:rPr>
          <w:rFonts w:ascii="Times New Roman" w:hAnsi="Times New Roman" w:cs="Times New Roman"/>
          <w:sz w:val="24"/>
          <w:szCs w:val="24"/>
        </w:rPr>
        <w:t>.</w:t>
      </w:r>
      <w:r w:rsidRPr="006E5CB9" w:rsidDel="00DB30F9">
        <w:rPr>
          <w:rFonts w:ascii="Times New Roman" w:hAnsi="Times New Roman" w:cs="Times New Roman"/>
          <w:sz w:val="24"/>
          <w:szCs w:val="24"/>
        </w:rPr>
        <w:t xml:space="preserve"> </w:t>
      </w:r>
      <w:r w:rsidRPr="006E5CB9">
        <w:rPr>
          <w:rFonts w:ascii="Times New Roman" w:hAnsi="Times New Roman" w:cs="Times New Roman"/>
          <w:sz w:val="24"/>
          <w:szCs w:val="24"/>
        </w:rPr>
        <w:t xml:space="preserve">Here, we </w:t>
      </w:r>
      <w:r w:rsidR="00042CCE">
        <w:rPr>
          <w:rFonts w:ascii="Times New Roman" w:hAnsi="Times New Roman" w:cs="Times New Roman"/>
          <w:sz w:val="24"/>
          <w:szCs w:val="24"/>
        </w:rPr>
        <w:t>describe</w:t>
      </w:r>
      <w:r w:rsidRPr="006E5CB9">
        <w:rPr>
          <w:rFonts w:ascii="Times New Roman" w:hAnsi="Times New Roman" w:cs="Times New Roman"/>
          <w:sz w:val="24"/>
          <w:szCs w:val="24"/>
        </w:rPr>
        <w:t xml:space="preserve"> the structure</w:t>
      </w:r>
      <w:r>
        <w:rPr>
          <w:rFonts w:ascii="Times New Roman" w:hAnsi="Times New Roman" w:cs="Times New Roman"/>
          <w:sz w:val="24"/>
          <w:szCs w:val="24"/>
        </w:rPr>
        <w:t xml:space="preserve">, </w:t>
      </w:r>
      <w:r w:rsidR="00042CCE">
        <w:rPr>
          <w:rFonts w:ascii="Times New Roman" w:hAnsi="Times New Roman" w:cs="Times New Roman"/>
          <w:sz w:val="24"/>
          <w:szCs w:val="24"/>
        </w:rPr>
        <w:t xml:space="preserve">conformation and </w:t>
      </w:r>
      <w:r w:rsidRPr="006E5CB9">
        <w:rPr>
          <w:rFonts w:ascii="Times New Roman" w:hAnsi="Times New Roman" w:cs="Times New Roman"/>
          <w:sz w:val="24"/>
          <w:szCs w:val="24"/>
        </w:rPr>
        <w:t>glycosylation of the S protein derived from the adenovirus-vectored ChAdOx1</w:t>
      </w:r>
      <w:r w:rsidR="000640F1">
        <w:rPr>
          <w:rFonts w:ascii="Times New Roman" w:hAnsi="Times New Roman" w:cs="Times New Roman"/>
          <w:sz w:val="24"/>
          <w:szCs w:val="24"/>
        </w:rPr>
        <w:t xml:space="preserve"> </w:t>
      </w:r>
      <w:r w:rsidRPr="006E5CB9">
        <w:rPr>
          <w:rFonts w:ascii="Times New Roman" w:hAnsi="Times New Roman" w:cs="Times New Roman"/>
          <w:sz w:val="24"/>
          <w:szCs w:val="24"/>
        </w:rPr>
        <w:t>nCoV-19/AZD1222 vaccine.</w:t>
      </w:r>
      <w:r>
        <w:rPr>
          <w:rFonts w:ascii="Times New Roman" w:hAnsi="Times New Roman" w:cs="Times New Roman"/>
          <w:sz w:val="24"/>
          <w:szCs w:val="24"/>
        </w:rPr>
        <w:t xml:space="preserve"> W</w:t>
      </w:r>
      <w:r w:rsidRPr="006E5CB9">
        <w:rPr>
          <w:rFonts w:ascii="Times New Roman" w:hAnsi="Times New Roman" w:cs="Times New Roman"/>
          <w:sz w:val="24"/>
          <w:szCs w:val="24"/>
        </w:rPr>
        <w:t xml:space="preserve">e </w:t>
      </w:r>
      <w:r>
        <w:rPr>
          <w:rFonts w:ascii="Times New Roman" w:hAnsi="Times New Roman" w:cs="Times New Roman"/>
          <w:sz w:val="24"/>
          <w:szCs w:val="24"/>
        </w:rPr>
        <w:t xml:space="preserve">demonstrate native-like post-translational processing and assembly, </w:t>
      </w:r>
      <w:r w:rsidRPr="006E5CB9">
        <w:rPr>
          <w:rFonts w:ascii="Times New Roman" w:hAnsi="Times New Roman" w:cs="Times New Roman"/>
          <w:sz w:val="24"/>
          <w:szCs w:val="24"/>
        </w:rPr>
        <w:t xml:space="preserve">and reveal </w:t>
      </w:r>
      <w:r>
        <w:rPr>
          <w:rFonts w:ascii="Times New Roman" w:hAnsi="Times New Roman" w:cs="Times New Roman"/>
          <w:sz w:val="24"/>
          <w:szCs w:val="24"/>
        </w:rPr>
        <w:t>the expression of S proteins on the surface of cells adopting the trimeric prefusion conformation</w:t>
      </w:r>
      <w:r w:rsidRPr="006E5CB9">
        <w:rPr>
          <w:rFonts w:ascii="Times New Roman" w:hAnsi="Times New Roman" w:cs="Times New Roman"/>
          <w:sz w:val="24"/>
          <w:szCs w:val="24"/>
        </w:rPr>
        <w:t>.</w:t>
      </w:r>
      <w:r>
        <w:rPr>
          <w:rFonts w:ascii="Times New Roman" w:hAnsi="Times New Roman" w:cs="Times New Roman"/>
          <w:sz w:val="24"/>
          <w:szCs w:val="24"/>
        </w:rPr>
        <w:t xml:space="preserve"> </w:t>
      </w:r>
      <w:r w:rsidR="00A37820" w:rsidRPr="006E5CB9">
        <w:rPr>
          <w:rFonts w:ascii="Times New Roman" w:hAnsi="Times New Roman" w:cs="Times New Roman"/>
          <w:sz w:val="24"/>
          <w:szCs w:val="24"/>
        </w:rPr>
        <w:t>The data presented here confirms the use of</w:t>
      </w:r>
      <w:r w:rsidR="00042CCE">
        <w:rPr>
          <w:rFonts w:ascii="Times New Roman" w:hAnsi="Times New Roman" w:cs="Times New Roman"/>
          <w:sz w:val="24"/>
          <w:szCs w:val="24"/>
        </w:rPr>
        <w:t xml:space="preserve"> ChAdOx1</w:t>
      </w:r>
      <w:r w:rsidR="00A37820" w:rsidRPr="006E5CB9">
        <w:rPr>
          <w:rFonts w:ascii="Times New Roman" w:hAnsi="Times New Roman" w:cs="Times New Roman"/>
          <w:sz w:val="24"/>
          <w:szCs w:val="24"/>
        </w:rPr>
        <w:t xml:space="preserve"> adenovirus vector</w:t>
      </w:r>
      <w:r w:rsidR="00953AFD">
        <w:rPr>
          <w:rFonts w:ascii="Times New Roman" w:hAnsi="Times New Roman" w:cs="Times New Roman"/>
          <w:sz w:val="24"/>
          <w:szCs w:val="24"/>
        </w:rPr>
        <w:t>s</w:t>
      </w:r>
      <w:r w:rsidR="00A37820" w:rsidRPr="006E5CB9">
        <w:rPr>
          <w:rFonts w:ascii="Times New Roman" w:hAnsi="Times New Roman" w:cs="Times New Roman"/>
          <w:sz w:val="24"/>
          <w:szCs w:val="24"/>
        </w:rPr>
        <w:t xml:space="preserve"> as a leading </w:t>
      </w:r>
      <w:r w:rsidR="00953AFD">
        <w:rPr>
          <w:rFonts w:ascii="Times New Roman" w:hAnsi="Times New Roman" w:cs="Times New Roman"/>
          <w:sz w:val="24"/>
          <w:szCs w:val="24"/>
        </w:rPr>
        <w:t>platform technology</w:t>
      </w:r>
      <w:r w:rsidR="00D9766A">
        <w:rPr>
          <w:rFonts w:ascii="Times New Roman" w:hAnsi="Times New Roman" w:cs="Times New Roman"/>
          <w:sz w:val="24"/>
          <w:szCs w:val="24"/>
        </w:rPr>
        <w:t xml:space="preserve"> </w:t>
      </w:r>
      <w:r w:rsidR="00A37820" w:rsidRPr="006E5CB9">
        <w:rPr>
          <w:rFonts w:ascii="Times New Roman" w:hAnsi="Times New Roman" w:cs="Times New Roman"/>
          <w:sz w:val="24"/>
          <w:szCs w:val="24"/>
        </w:rPr>
        <w:t>for SARS-CoV-2</w:t>
      </w:r>
      <w:r w:rsidR="00953AFD">
        <w:rPr>
          <w:rFonts w:ascii="Times New Roman" w:hAnsi="Times New Roman" w:cs="Times New Roman"/>
          <w:sz w:val="24"/>
          <w:szCs w:val="24"/>
        </w:rPr>
        <w:t xml:space="preserve"> vaccines</w:t>
      </w:r>
      <w:r w:rsidR="005E1071" w:rsidRPr="006E5CB9">
        <w:rPr>
          <w:rFonts w:ascii="Times New Roman" w:hAnsi="Times New Roman" w:cs="Times New Roman"/>
          <w:sz w:val="24"/>
          <w:szCs w:val="24"/>
        </w:rPr>
        <w:t>.</w:t>
      </w:r>
    </w:p>
    <w:p w14:paraId="46A15838" w14:textId="77777777" w:rsidR="007A33CE" w:rsidRDefault="007A33CE" w:rsidP="00FC0EF5">
      <w:pPr>
        <w:spacing w:line="360" w:lineRule="auto"/>
        <w:jc w:val="both"/>
        <w:rPr>
          <w:rFonts w:ascii="Times New Roman" w:hAnsi="Times New Roman" w:cs="Times New Roman"/>
          <w:sz w:val="24"/>
          <w:szCs w:val="24"/>
        </w:rPr>
      </w:pPr>
    </w:p>
    <w:p w14:paraId="7768BE00" w14:textId="7E3F4810" w:rsidR="007A33CE" w:rsidRPr="007A33CE" w:rsidRDefault="007A33CE" w:rsidP="00FC0EF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Graphical </w:t>
      </w:r>
      <w:r w:rsidRPr="006E5CB9">
        <w:rPr>
          <w:rFonts w:ascii="Times New Roman" w:hAnsi="Times New Roman" w:cs="Times New Roman"/>
          <w:b/>
          <w:bCs/>
          <w:sz w:val="24"/>
          <w:szCs w:val="24"/>
        </w:rPr>
        <w:t>Abstract</w:t>
      </w:r>
    </w:p>
    <w:p w14:paraId="61B744C8" w14:textId="685FAC4C" w:rsidR="00A37820" w:rsidRDefault="007A33CE" w:rsidP="00FC0EF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61BE52" wp14:editId="6DE7F91E">
            <wp:extent cx="5719482" cy="309293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39586" cy="3103810"/>
                    </a:xfrm>
                    <a:prstGeom prst="rect">
                      <a:avLst/>
                    </a:prstGeom>
                  </pic:spPr>
                </pic:pic>
              </a:graphicData>
            </a:graphic>
          </wp:inline>
        </w:drawing>
      </w:r>
    </w:p>
    <w:p w14:paraId="6A0FF812" w14:textId="77777777" w:rsidR="007A33CE" w:rsidRDefault="007A33CE" w:rsidP="00FC0EF5">
      <w:pPr>
        <w:spacing w:line="360" w:lineRule="auto"/>
        <w:jc w:val="both"/>
        <w:rPr>
          <w:rFonts w:ascii="Times New Roman" w:hAnsi="Times New Roman" w:cs="Times New Roman"/>
          <w:b/>
          <w:sz w:val="24"/>
          <w:szCs w:val="24"/>
        </w:rPr>
      </w:pPr>
    </w:p>
    <w:p w14:paraId="5551C77A" w14:textId="77777777" w:rsidR="007A33CE" w:rsidRDefault="007A33CE">
      <w:pPr>
        <w:rPr>
          <w:rFonts w:ascii="Times New Roman" w:hAnsi="Times New Roman" w:cs="Times New Roman"/>
          <w:b/>
          <w:sz w:val="24"/>
          <w:szCs w:val="24"/>
        </w:rPr>
      </w:pPr>
      <w:r>
        <w:rPr>
          <w:rFonts w:ascii="Times New Roman" w:hAnsi="Times New Roman" w:cs="Times New Roman"/>
          <w:b/>
          <w:sz w:val="24"/>
          <w:szCs w:val="24"/>
        </w:rPr>
        <w:br w:type="page"/>
      </w:r>
    </w:p>
    <w:p w14:paraId="44A4B218" w14:textId="0621932F" w:rsidR="00EA37E4" w:rsidRPr="00EA37E4" w:rsidRDefault="00DD1DD3" w:rsidP="00FC0EF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50DE9D1D" w14:textId="14FF7612" w:rsidR="00F0058E" w:rsidRDefault="00CB676F" w:rsidP="00FC0EF5">
      <w:pPr>
        <w:spacing w:line="360" w:lineRule="auto"/>
        <w:jc w:val="both"/>
        <w:rPr>
          <w:rFonts w:ascii="Times New Roman" w:hAnsi="Times New Roman" w:cs="Times New Roman"/>
          <w:sz w:val="24"/>
          <w:szCs w:val="24"/>
        </w:rPr>
      </w:pPr>
      <w:r w:rsidRPr="003C34C1">
        <w:rPr>
          <w:rFonts w:ascii="Times New Roman" w:hAnsi="Times New Roman" w:cs="Times New Roman"/>
          <w:sz w:val="24"/>
          <w:szCs w:val="24"/>
        </w:rPr>
        <w:t xml:space="preserve">Vaccines against severe acute respiratory syndrome coronavirus-2 (SARS-CoV-2) are an essential countermeasure to </w:t>
      </w:r>
      <w:r w:rsidR="00B70F86" w:rsidRPr="003C34C1">
        <w:rPr>
          <w:rFonts w:ascii="Times New Roman" w:hAnsi="Times New Roman" w:cs="Times New Roman"/>
          <w:sz w:val="24"/>
          <w:szCs w:val="24"/>
        </w:rPr>
        <w:t>stem</w:t>
      </w:r>
      <w:r w:rsidR="00737589" w:rsidRPr="003C34C1">
        <w:rPr>
          <w:rFonts w:ascii="Times New Roman" w:hAnsi="Times New Roman" w:cs="Times New Roman"/>
          <w:sz w:val="24"/>
          <w:szCs w:val="24"/>
        </w:rPr>
        <w:t xml:space="preserve"> </w:t>
      </w:r>
      <w:r w:rsidRPr="003C34C1">
        <w:rPr>
          <w:rFonts w:ascii="Times New Roman" w:hAnsi="Times New Roman" w:cs="Times New Roman"/>
          <w:sz w:val="24"/>
          <w:szCs w:val="24"/>
        </w:rPr>
        <w:t xml:space="preserve">the COVID-19 pandemic. </w:t>
      </w:r>
      <w:r w:rsidR="00D9766A" w:rsidRPr="003C34C1">
        <w:rPr>
          <w:rFonts w:ascii="Times New Roman" w:hAnsi="Times New Roman" w:cs="Times New Roman"/>
          <w:sz w:val="24"/>
          <w:szCs w:val="24"/>
        </w:rPr>
        <w:t xml:space="preserve">Vaccine development efforts aim to produce </w:t>
      </w:r>
      <w:r w:rsidR="003C34C1" w:rsidRPr="003C34C1">
        <w:rPr>
          <w:rFonts w:ascii="Times New Roman" w:hAnsi="Times New Roman" w:cs="Times New Roman"/>
          <w:sz w:val="24"/>
          <w:szCs w:val="24"/>
        </w:rPr>
        <w:t xml:space="preserve">both a strong T cell response and </w:t>
      </w:r>
      <w:r w:rsidR="00D9766A" w:rsidRPr="003C34C1">
        <w:rPr>
          <w:rFonts w:ascii="Times New Roman" w:hAnsi="Times New Roman" w:cs="Times New Roman"/>
          <w:sz w:val="24"/>
          <w:szCs w:val="24"/>
        </w:rPr>
        <w:t>a</w:t>
      </w:r>
      <w:r w:rsidRPr="003C34C1">
        <w:rPr>
          <w:rFonts w:ascii="Times New Roman" w:hAnsi="Times New Roman" w:cs="Times New Roman"/>
          <w:sz w:val="24"/>
          <w:szCs w:val="24"/>
        </w:rPr>
        <w:t xml:space="preserve"> neutralizing immune response</w:t>
      </w:r>
      <w:r w:rsidR="00D9766A" w:rsidRPr="003C34C1">
        <w:rPr>
          <w:rFonts w:ascii="Times New Roman" w:hAnsi="Times New Roman" w:cs="Times New Roman"/>
          <w:sz w:val="24"/>
          <w:szCs w:val="24"/>
        </w:rPr>
        <w:t xml:space="preserve"> against the virus</w:t>
      </w:r>
      <w:r w:rsidR="00221744" w:rsidRPr="003C34C1">
        <w:rPr>
          <w:rFonts w:ascii="Times New Roman" w:hAnsi="Times New Roman" w:cs="Times New Roman"/>
          <w:sz w:val="24"/>
          <w:szCs w:val="24"/>
        </w:rPr>
        <w:t>,</w:t>
      </w:r>
      <w:r w:rsidRPr="003C34C1">
        <w:rPr>
          <w:rFonts w:ascii="Times New Roman" w:hAnsi="Times New Roman" w:cs="Times New Roman"/>
          <w:sz w:val="24"/>
          <w:szCs w:val="24"/>
        </w:rPr>
        <w:t xml:space="preserve"> </w:t>
      </w:r>
      <w:r w:rsidR="00D9766A" w:rsidRPr="003C34C1">
        <w:rPr>
          <w:rFonts w:ascii="Times New Roman" w:hAnsi="Times New Roman" w:cs="Times New Roman"/>
          <w:sz w:val="24"/>
          <w:szCs w:val="24"/>
        </w:rPr>
        <w:t xml:space="preserve">the main target being </w:t>
      </w:r>
      <w:r w:rsidRPr="003C34C1">
        <w:rPr>
          <w:rFonts w:ascii="Times New Roman" w:hAnsi="Times New Roman" w:cs="Times New Roman"/>
          <w:sz w:val="24"/>
          <w:szCs w:val="24"/>
        </w:rPr>
        <w:t>the spike (S) proteins that protrude from the viral envelope</w:t>
      </w:r>
      <w:r w:rsidR="00737589" w:rsidRPr="003C34C1">
        <w:rPr>
          <w:rFonts w:ascii="Times New Roman" w:hAnsi="Times New Roman" w:cs="Times New Roman"/>
          <w:sz w:val="24"/>
          <w:szCs w:val="24"/>
        </w:rPr>
        <w:t xml:space="preserve"> </w:t>
      </w:r>
      <w:r w:rsidR="00737589" w:rsidRPr="003C34C1">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{"citationItems":[{"id":"ITEM-1","itemData":{"DOI":"10.1016/j.immuni.2020.03.007","ISSN":"10974180","PMID":"32259480","abstract":"SARS-CoV-2, the causal agent of COVID-19, first emerged in late 2019 in China. It has since infected more than 870,000 individuals and caused more than 43,000 deaths globally. Here, we discuss therapeutic and prophylactic interventions for SARS-CoV-2 with a focus on vaccine development and its challenges. Vaccines are being rapidly developed but will likely come too late to affect the first wave of a potential pandemic. Nevertheless, critical lessons can be learned for the development of vaccines against rapidly emerging viruses. Importantly, SARS-CoV-2 vaccines will be essential to reducing morbidity and mortality if the virus establishes itself in the population.","author":[{"dropping-particle":"","family":"Amanat","given":"Fatima","non-dropping-particle":"","parse-names":false,"suffix":""},{"dropping-particle":"","family":"Krammer","given":"Florian","non-dropping-particle":"","parse-names":false,"suffix":""}],"container-title":"Immunity","id":"ITEM-1","issue":"4","issued":{"date-parts":[["2020","4","14"]]},"page":"583-589","publisher":"Cell Press","title":"SARS-CoV-2 Vaccines: Status Report","type":"article","volume":"52"},"uris":["http://www.mendeley.com/documents/?uuid=8bcf937a-25e8-3a68-a35e-a56b3b5577b9","http://www.mendeley.com/documents/?uuid=39c18a4c-44e5-43d3-840b-d818e4ab968b"]}],"mendeley":{"formattedCitation":"&lt;sup&gt;1&lt;/sup&gt;","plainTextFormattedCitation":"1","previouslyFormattedCitation":"&lt;sup&gt;1&lt;/sup&gt;"},"properties":{"noteIndex":0},"schema":"https://github.com/citation-style-language/schema/raw/master/csl-citation.json"}</w:instrText>
      </w:r>
      <w:r w:rsidR="00737589" w:rsidRPr="003C34C1">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1</w:t>
      </w:r>
      <w:r w:rsidR="00737589" w:rsidRPr="003C34C1">
        <w:rPr>
          <w:rFonts w:ascii="Times New Roman" w:hAnsi="Times New Roman" w:cs="Times New Roman"/>
          <w:sz w:val="24"/>
          <w:szCs w:val="24"/>
        </w:rPr>
        <w:fldChar w:fldCharType="end"/>
      </w:r>
      <w:r w:rsidRPr="003C34C1">
        <w:rPr>
          <w:rFonts w:ascii="Times New Roman" w:hAnsi="Times New Roman" w:cs="Times New Roman"/>
          <w:sz w:val="24"/>
          <w:szCs w:val="24"/>
        </w:rPr>
        <w:t xml:space="preserve">. The S protein </w:t>
      </w:r>
      <w:r w:rsidR="00FF0BFC" w:rsidRPr="003C34C1">
        <w:rPr>
          <w:rFonts w:ascii="Times New Roman" w:hAnsi="Times New Roman" w:cs="Times New Roman"/>
          <w:sz w:val="24"/>
          <w:szCs w:val="24"/>
        </w:rPr>
        <w:t xml:space="preserve">is </w:t>
      </w:r>
      <w:r w:rsidRPr="003C34C1">
        <w:rPr>
          <w:rFonts w:ascii="Times New Roman" w:hAnsi="Times New Roman" w:cs="Times New Roman"/>
          <w:sz w:val="24"/>
          <w:szCs w:val="24"/>
        </w:rPr>
        <w:t>responsible for mediating host-cell entry</w:t>
      </w:r>
      <w:r w:rsidR="00F0058E" w:rsidRPr="003C34C1">
        <w:rPr>
          <w:rFonts w:ascii="Times New Roman" w:hAnsi="Times New Roman" w:cs="Times New Roman"/>
          <w:sz w:val="24"/>
          <w:szCs w:val="24"/>
        </w:rPr>
        <w:t>,</w:t>
      </w:r>
      <w:r w:rsidRPr="003C34C1">
        <w:rPr>
          <w:rFonts w:ascii="Times New Roman" w:hAnsi="Times New Roman" w:cs="Times New Roman"/>
          <w:sz w:val="24"/>
          <w:szCs w:val="24"/>
        </w:rPr>
        <w:t xml:space="preserve"> with the S1 and S2 subunits facilitating</w:t>
      </w:r>
      <w:r w:rsidR="00F0058E" w:rsidRPr="003C34C1">
        <w:rPr>
          <w:rFonts w:ascii="Times New Roman" w:hAnsi="Times New Roman" w:cs="Times New Roman"/>
          <w:sz w:val="24"/>
          <w:szCs w:val="24"/>
        </w:rPr>
        <w:t xml:space="preserve"> angiotensin-converting enzyme 2 (ACE2) receptor binding and membrane fusion, respectively </w:t>
      </w:r>
      <w:r w:rsidR="00737589" w:rsidRPr="003C34C1">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{"citationItems":[{"id":"ITEM-1","itemData":{"DOI":"10.1038/s41564-020-0688-y","ISSN":"2058-5276","abstract":"Over the past 20 years, several coronaviruses have crossed the species barrier into humans, causing outbreaks of severe, and often fatal, respiratory illness. Since SARS-CoV was first identified in animal markets, global viromics projects have discovered thousands of coronavirus sequences in diverse animals and geographic regions. Unfortunately, there are few tools available to functionally test these viruses for their ability to infect humans, which has severely hampered efforts to predict the next zoonotic viral outbreak. Here, we developed an approach to rapidly screen lineage B betacoronaviruses, such as SARS-CoV and the recent SARS-CoV-2, for receptor usage and their ability to infect cell types from different species. We show that host protease processing during viral entry is a significant barrier for several lineage B viruses and that bypassing this barrier allows several lineage B viruses to enter human cells through an unknown receptor. We also demonstrate how different lineage B viruses can recombine to gain entry into human cells, and confirm that human ACE2 is the receptor for the recently emerging SARS-CoV-2. This study describes the development of an approach to rapidly screen lineage B betacoronaviruses, such as SARS-CoV and the recently emerged SARS-CoV-2, for receptor usage and their ability to infect cell types from different species. Using it, they confirm human ACE2 as the receptor for SARs-CoV-2 and show that host protease processing during viral entry is a significant barrier for viral entry.","author":[{"dropping-particle":"","family":"Letko","given":"Michael","non-dropping-particle":"","parse-names":false,"suffix":""},{"dropping-particle":"","family":"Marzi","given":"Andrea","non-dropping-particle":"","parse-names":false,"suffix":""},{"dropping-particle":"","family":"Munster","given":"Vincent","non-dropping-particle":"","parse-names":false,"suffix":""}],"container-title":"Nature Microbiology","id":"ITEM-1","issued":{"date-parts":[["2020","2","24"]]},"page":"1-8","publisher":"Nature Publishing Group","title":"Functional assessment of cell entry and receptor usage for SARS-CoV-2 and other lineage B betacoronaviruses","type":"article-journal"},"uris":["http://www.mendeley.com/documents/?uuid=dc6ddd79-301c-3ce3-902c-8b68490da1e0","http://www.mendeley.com/documents/?uuid=145a8f18-768a-46c0-bb91-ee22489caf01"]},{"id":"ITEM-2","itemData":{"DOI":"10.1126/science.abb2507","ISSN":"1095-9203","PMID":"32075877","abstract":"The outbreak of a novel betacoronavirus (2019-nCoV) represents a pandemic threat that has been declared a public health emergency of international concern. The CoV spike (S) glycoprotein is a key target for vaccines, therapeutic antibodies, and diagnostics. To facilitate medical countermeasure (MCM) development, we determined a 3.5 Å-resolution cryo-EM structure of the 2019-nCoV S trimer in the prefusion conformation. The predominant state of the trimer has one of the three receptor-binding domains (RBDs) rotated up in a receptor-accessible conformation. We also show biophysical and structural evidence that the 2019-nCoV S binds ACE2 with higher affinity than SARS-CoV S. Additionally, we tested several published SARS-CoV RBD-specific monoclonal antibodies and found that they do not have appreciable binding to 2019-nCoV S, suggesting antibody cross-reactivity may be limited between the two RBDs. The structure of 2019-nCoV S should enable rapid development and evaluation of MCMs to address the ongoing public health crisis.","author":[{"dropping-particle":"","family":"Wrapp","given":"Daniel","non-dropping-particle":"","parse-names":false,"suffix":""},{"dropping-particle":"","family":"Wang","given":"Nianshuang","non-dropping-particle":"","parse-names":false,"suffix":""},{"dropping-particle":"","family":"Corbett","given":"Kizzmekia S","non-dropping-particle":"","parse-names":false,"suffix":""},{"dropping-particle":"","family":"Goldsmith","given":"Jory A","non-dropping-particle":"","parse-names":false,"suffix":""},{"dropping-particle":"","family":"Hsieh","given":"Ching-Lin","non-dropping-particle":"","parse-names":false,"suffix":""},{"dropping-particle":"","family":"Abiona","given":"Olubukola","non-dropping-particle":"","parse-names":false,"suffix":""},{"dropping-particle":"","family":"Graham","given":"Barney S","non-dropping-particle":"","parse-names":false,"suffix":""},{"dropping-particle":"","family":"McLellan","given":"Jason S","non-dropping-particle":"","parse-names":false,"suffix":""}],"container-title":"Science (New York, N.Y.)","id":"ITEM-2","issued":{"date-parts":[["2020","2","19"]]},"title":"Cryo-EM structure of the 2019-nCoV spike in the prefusion conformation.","type":"article-journal"},"uris":["http://www.mendeley.com/documents/?uuid=40a04584-a8ad-3cba-9c27-a6ad01acb5bb"]},{"id":"ITEM-3","itemData":{"DOI":"10.1016/j.cell.2020.02.058","ISSN":"10974172","PMID":"32155444","abstract":"The emergence of SARS-CoV-2 has resulted in &gt;90,000 infections and &gt;3,000 deaths. Coronavirus spike (S) glycoproteins promote entry into cells and are the main target of antibodies. We show that SARS-CoV-2 S uses ACE2 to enter cells and that the receptor-binding domains of SARS-CoV-2 S and SARS-CoV S bind with similar affinities to human ACE2, correlating with the efficient spread of SARS-CoV-2 among humans. We found that the SARS-CoV-2 S glycoprotein harbors a furin cleavage site at the boundary between the S1/S2 subunits, which is processed during biogenesis and sets this virus apart from SARS-CoV and SARS-related CoVs. We determined cryo-EM structures of the SARS-CoV-2 S ectodomain trimer, providing a blueprint for the design of vaccines and inhibitors of viral entry. Finally, we demonstrate that SARS-CoV S murine polyclonal antibodies potently inhibited SARS-CoV-2 S mediated entry into cells, indicating that cross-neutralizing antibodies targeting conserved S epitopes can be elicited upon vaccination.","author":[{"dropping-particle":"","family":"Walls","given":"Alexandra C.","non-dropping-particle":"","parse-names":false,"suffix":""},{"dropping-particle":"","family":"Park","given":"Young Jun","non-dropping-particle":"","parse-names":false,"suffix":""},{"dropping-particle":"","family":"Tortorici","given":"M. Alejandra","non-dropping-particle":"","parse-names":false,"suffix":""},{"dropping-particle":"","family":"Wall","given":"Abigail","non-dropping-particle":"","parse-names":false,"suffix":""},{"dropping-particle":"","family":"McGuire","given":"Andrew T.","non-dropping-particle":"","parse-names":false,"suffix":""},{"dropping-particle":"","family":"Veesler","given":"David","non-dropping-particle":"","parse-names":false,"suffix":""}],"container-title":"Cell","id":"ITEM-3","issue":"2","issued":{"date-parts":[["2020"]]},"page":"281-292.e6","publisher":"Elsevier","title":"Structure, Function, and Antigenicity of the SARS-CoV-2 Spike Glycoprotein","type":"article-journal","volume":"181"},"uris":["http://www.mendeley.com/documents/?uuid=73594804-281f-4c9a-a003-831f0f46d6c1","http://www.mendeley.com/documents/?uuid=9ea51c4c-22ff-4347-b89d-19f31495b2b8"]}],"mendeley":{"formattedCitation":"&lt;sup&gt;2–4&lt;/sup&gt;","plainTextFormattedCitation":"2–4","previouslyFormattedCitation":"&lt;sup&gt;2–4&lt;/sup&gt;"},"properties":{"noteIndex":0},"schema":"https://github.com/citation-style-language/schema/raw/master/csl-citation.json"}</w:instrText>
      </w:r>
      <w:r w:rsidR="00737589" w:rsidRPr="003C34C1">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2–4</w:t>
      </w:r>
      <w:r w:rsidR="00737589" w:rsidRPr="003C34C1">
        <w:rPr>
          <w:rFonts w:ascii="Times New Roman" w:hAnsi="Times New Roman" w:cs="Times New Roman"/>
          <w:sz w:val="24"/>
          <w:szCs w:val="24"/>
        </w:rPr>
        <w:fldChar w:fldCharType="end"/>
      </w:r>
      <w:r w:rsidR="00F0058E" w:rsidRPr="003C34C1">
        <w:rPr>
          <w:rFonts w:ascii="Times New Roman" w:hAnsi="Times New Roman" w:cs="Times New Roman"/>
          <w:sz w:val="24"/>
          <w:szCs w:val="24"/>
        </w:rPr>
        <w:t>. The SARS-CoV-2 S gene encodes the extensively glycosylated trimeric class I viral fusion protein with 22 N-linked glycans per protomer</w:t>
      </w:r>
      <w:r w:rsidR="00795D0C" w:rsidRPr="003C34C1">
        <w:rPr>
          <w:rFonts w:ascii="Times New Roman" w:hAnsi="Times New Roman" w:cs="Times New Roman"/>
          <w:sz w:val="24"/>
          <w:szCs w:val="24"/>
        </w:rPr>
        <w:t xml:space="preserve"> </w:t>
      </w:r>
      <w:r w:rsidR="003C5920" w:rsidRPr="003C34C1">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{"citationItems":[{"id":"ITEM-1","itemData":{"DOI":"10.1126/science.abb9983","ISSN":"1095-9203","PMID":"32366695","abstract":"The emergence of the betacoronavirus, SARS-CoV-2, the causative agent of COVID-19, represents a significant threat to global human health. Vaccine development is focused on the principal target of the humoral immune response, the spike (S) glycoprotein, which mediates cell entry and membrane fusion. SARS-CoV-2 S gene encodes 22 N-linked glycan sequons per protomer, which likely play a role in protein folding and immune evasion. Here, using a site-specific mass spectrometric approach, we reveal the glycan structures on a recombinant SARS-CoV-2 S immunogen. This analysis enables mapping of the glycan-processing states across the trimeric viral spike. We show how SARS-CoV-2 S glycans differ from typical host glycan processing, which may have implications in viral pathobiology and vaccine design.","author":[{"dropping-particle":"","family":"Watanabe","given":"Yasunori","non-dropping-particle":"","parse-names":false,"suffix":""},{"dropping-particle":"","family":"Allen","given":"Joel D","non-dropping-particle":"","parse-names":false,"suffix":""},{"dropping-particle":"","family":"Wrapp","given":"Daniel","non-dropping-particle":"","parse-names":false,"suffix":""},{"dropping-particle":"","family":"McLellan","given":"Jason S","non-dropping-particle":"","parse-names":false,"suffix":""},{"dropping-particle":"","family":"Crispin","given":"Max","non-dropping-particle":"","parse-names":false,"suffix":""}],"container-title":"Science (New York, N.Y.)","id":"ITEM-1","issued":{"date-parts":[["2020","5","4"]]},"publisher":"American Association for the Advancement of Science","title":"Site-specific glycan analysis of the SARS-CoV-2 spike.","type":"article-journal"},"uris":["http://www.mendeley.com/documents/?uuid=8cd6f1e8-ac70-3184-835d-70ea6c321b86","http://www.mendeley.com/documents/?uuid=090c642a-085b-4e0f-9952-48a7f5832798"]}],"mendeley":{"formattedCitation":"&lt;sup&gt;5&lt;/sup&gt;","plainTextFormattedCitation":"5","previouslyFormattedCitation":"&lt;sup&gt;5&lt;/sup&gt;"},"properties":{"noteIndex":0},"schema":"https://github.com/citation-style-language/schema/raw/master/csl-citation.json"}</w:instrText>
      </w:r>
      <w:r w:rsidR="003C5920" w:rsidRPr="003C34C1">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5</w:t>
      </w:r>
      <w:r w:rsidR="003C5920" w:rsidRPr="003C34C1">
        <w:rPr>
          <w:rFonts w:ascii="Times New Roman" w:hAnsi="Times New Roman" w:cs="Times New Roman"/>
          <w:sz w:val="24"/>
          <w:szCs w:val="24"/>
        </w:rPr>
        <w:fldChar w:fldCharType="end"/>
      </w:r>
      <w:r w:rsidR="00F0058E" w:rsidRPr="003C34C1">
        <w:rPr>
          <w:rFonts w:ascii="Times New Roman" w:hAnsi="Times New Roman" w:cs="Times New Roman"/>
          <w:sz w:val="24"/>
          <w:szCs w:val="24"/>
        </w:rPr>
        <w:t>.</w:t>
      </w:r>
      <w:r w:rsidR="00F0058E" w:rsidRPr="006E5CB9">
        <w:rPr>
          <w:rFonts w:ascii="Times New Roman" w:hAnsi="Times New Roman" w:cs="Times New Roman"/>
          <w:sz w:val="24"/>
          <w:szCs w:val="24"/>
        </w:rPr>
        <w:t xml:space="preserve"> </w:t>
      </w:r>
    </w:p>
    <w:p w14:paraId="1D70612F" w14:textId="385ECF78" w:rsidR="006E56EA" w:rsidRPr="00C95B54" w:rsidRDefault="006E56EA" w:rsidP="00C95B54">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Whilst t</w:t>
      </w:r>
      <w:r w:rsidRPr="00605ABE">
        <w:rPr>
          <w:rFonts w:ascii="Times New Roman" w:hAnsi="Times New Roman" w:cs="Times New Roman"/>
          <w:bCs/>
          <w:sz w:val="24"/>
          <w:szCs w:val="24"/>
        </w:rPr>
        <w:t>he coronavirus S glycoprotein is the p</w:t>
      </w:r>
      <w:r>
        <w:rPr>
          <w:rFonts w:ascii="Times New Roman" w:hAnsi="Times New Roman" w:cs="Times New Roman"/>
          <w:bCs/>
          <w:sz w:val="24"/>
          <w:szCs w:val="24"/>
        </w:rPr>
        <w:t>rincipal</w:t>
      </w:r>
      <w:r w:rsidRPr="00605ABE">
        <w:rPr>
          <w:rFonts w:ascii="Times New Roman" w:hAnsi="Times New Roman" w:cs="Times New Roman"/>
          <w:bCs/>
          <w:sz w:val="24"/>
          <w:szCs w:val="24"/>
        </w:rPr>
        <w:t xml:space="preserve"> target for </w:t>
      </w:r>
      <w:r w:rsidR="00221744">
        <w:rPr>
          <w:rFonts w:ascii="Times New Roman" w:hAnsi="Times New Roman" w:cs="Times New Roman"/>
          <w:bCs/>
          <w:sz w:val="24"/>
          <w:szCs w:val="24"/>
        </w:rPr>
        <w:t xml:space="preserve"> SARS-CoV-2 </w:t>
      </w:r>
      <w:r w:rsidRPr="00605ABE">
        <w:rPr>
          <w:rFonts w:ascii="Times New Roman" w:hAnsi="Times New Roman" w:cs="Times New Roman"/>
          <w:bCs/>
          <w:sz w:val="24"/>
          <w:szCs w:val="24"/>
        </w:rPr>
        <w:t>vaccine design, leading vaccine candidates</w:t>
      </w:r>
      <w:r w:rsidR="00496A39">
        <w:rPr>
          <w:rFonts w:ascii="Times New Roman" w:hAnsi="Times New Roman" w:cs="Times New Roman"/>
          <w:bCs/>
          <w:sz w:val="24"/>
          <w:szCs w:val="24"/>
        </w:rPr>
        <w:t xml:space="preserve"> and recently licensed vaccines </w:t>
      </w:r>
      <w:r>
        <w:rPr>
          <w:rFonts w:ascii="Times New Roman" w:hAnsi="Times New Roman" w:cs="Times New Roman"/>
          <w:bCs/>
          <w:sz w:val="24"/>
          <w:szCs w:val="24"/>
        </w:rPr>
        <w:t>utilise a</w:t>
      </w:r>
      <w:r w:rsidRPr="00605ABE">
        <w:rPr>
          <w:rFonts w:ascii="Times New Roman" w:hAnsi="Times New Roman" w:cs="Times New Roman"/>
          <w:bCs/>
          <w:sz w:val="24"/>
          <w:szCs w:val="24"/>
        </w:rPr>
        <w:t xml:space="preserve"> variety of </w:t>
      </w:r>
      <w:r w:rsidR="00FF087F">
        <w:rPr>
          <w:rFonts w:ascii="Times New Roman" w:hAnsi="Times New Roman" w:cs="Times New Roman"/>
          <w:bCs/>
          <w:sz w:val="24"/>
          <w:szCs w:val="24"/>
        </w:rPr>
        <w:t>constructs and strategies</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{"citationItems":[{"id":"ITEM-1","itemData":{"DOI":"10.1038/s41586-020-2798-3","ISSN":"0028-0836","abstract":"Severe acute respiratory syndrome coronavirus 2 (SARS-CoV-2) emerged in late 2019 in China and caused a coronavirus disease 2019 (COVID-19) pandemic. To mitigate the public health, economic and societal impacts of the virus, a vaccine is urgently needed. The development of SARS-CoV-2 vaccines was initiated in early January 2020 when the sequence of the virus became available and moved at record speed with one Phase I trial already starting in March 2020 and currently more than 180 vaccines in various stages of development. Phase I/II trial data is already available for several vaccine candidates and many have moved into Phase III trials. The data available so far suggests that effective and safe vaccines might become available within months rather than years.","author":[{"dropping-particle":"","family":"Krammer","given":"Florian","non-dropping-particle":"","parse-names":false,"suffix":""}],"container-title":"Nature","id":"ITEM-1","issued":{"date-parts":[["2020","9","23"]]},"page":"1-16","publisher":"Nature Publishing Group","title":"SARS-CoV-2 vaccines in development","type":"article-journal"},"uris":["http://www.mendeley.com/documents/?uuid=221d9aea-2c28-33bb-ab7f-42b6db2f7d8b","http://www.mendeley.com/documents/?uuid=d137d352-b506-4e5e-be34-5e375d50ff7f"]}],"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6</w:t>
      </w:r>
      <w:r>
        <w:rPr>
          <w:rFonts w:ascii="Times New Roman" w:hAnsi="Times New Roman" w:cs="Times New Roman"/>
          <w:bCs/>
          <w:sz w:val="24"/>
          <w:szCs w:val="24"/>
        </w:rPr>
        <w:fldChar w:fldCharType="end"/>
      </w:r>
      <w:r w:rsidRPr="00605ABE">
        <w:rPr>
          <w:rFonts w:ascii="Times New Roman" w:hAnsi="Times New Roman" w:cs="Times New Roman"/>
          <w:bCs/>
          <w:sz w:val="24"/>
          <w:szCs w:val="24"/>
        </w:rPr>
        <w:t xml:space="preserve">. For example, </w:t>
      </w:r>
      <w:r w:rsidR="00496A39">
        <w:rPr>
          <w:rFonts w:ascii="Times New Roman" w:hAnsi="Times New Roman" w:cs="Times New Roman"/>
          <w:bCs/>
          <w:sz w:val="24"/>
          <w:szCs w:val="24"/>
        </w:rPr>
        <w:t xml:space="preserve">both </w:t>
      </w:r>
      <w:proofErr w:type="spellStart"/>
      <w:r w:rsidRPr="00605ABE">
        <w:rPr>
          <w:rFonts w:ascii="Times New Roman" w:hAnsi="Times New Roman" w:cs="Times New Roman"/>
          <w:bCs/>
          <w:sz w:val="24"/>
          <w:szCs w:val="24"/>
        </w:rPr>
        <w:t>Moderna’s</w:t>
      </w:r>
      <w:proofErr w:type="spellEnd"/>
      <w:r w:rsidRPr="00605ABE">
        <w:rPr>
          <w:rFonts w:ascii="Times New Roman" w:hAnsi="Times New Roman" w:cs="Times New Roman"/>
          <w:bCs/>
          <w:sz w:val="24"/>
          <w:szCs w:val="24"/>
        </w:rPr>
        <w:t xml:space="preserve"> mRNA-</w:t>
      </w:r>
      <w:r w:rsidR="00496A39" w:rsidRPr="00605ABE">
        <w:rPr>
          <w:rFonts w:ascii="Times New Roman" w:hAnsi="Times New Roman" w:cs="Times New Roman"/>
          <w:bCs/>
          <w:sz w:val="24"/>
          <w:szCs w:val="24"/>
        </w:rPr>
        <w:t>1273</w:t>
      </w:r>
      <w:r w:rsidR="00496A39">
        <w:rPr>
          <w:rFonts w:ascii="Times New Roman" w:hAnsi="Times New Roman" w:cs="Times New Roman"/>
          <w:bCs/>
          <w:sz w:val="24"/>
          <w:szCs w:val="24"/>
        </w:rPr>
        <w:t xml:space="preserve"> and </w:t>
      </w:r>
      <w:r w:rsidR="00496A39" w:rsidRPr="00605ABE">
        <w:rPr>
          <w:rFonts w:ascii="Times New Roman" w:hAnsi="Times New Roman" w:cs="Times New Roman"/>
          <w:bCs/>
          <w:sz w:val="24"/>
          <w:szCs w:val="24"/>
        </w:rPr>
        <w:t>Pfizer’s BNT162b</w:t>
      </w:r>
      <w:r w:rsidR="00496A39">
        <w:rPr>
          <w:rFonts w:ascii="Times New Roman" w:hAnsi="Times New Roman" w:cs="Times New Roman"/>
          <w:bCs/>
          <w:sz w:val="24"/>
          <w:szCs w:val="24"/>
        </w:rPr>
        <w:t xml:space="preserve">2 </w:t>
      </w:r>
      <w:r w:rsidR="00496A39">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{"citationItems":[{"id":"ITEM-1","itemData":{"DOI":"10.1056/NEJMoa2034577","ISSN":"0028-4793","abstract":"BACKGROUND Severe acute respiratory syndrome coronavirus 2 (SARS-CoV-2) infection and the resulting coronavirus disease 2019 (Covid-19) have afflicted tens of millions of people in a worldwide pandemic. Safe and effective vaccines are needed urgently. METHODS In an ongoing multinational, placebo-controlled, observer-blinded, pivotal efficacy trial, we randomly assigned persons 16 years of age or older in a 1:1 ratio to receive two doses, 21 days apart, of either placebo or the BNT162b2 vaccine candidate (30 μg per dose). BNT162b2 is a lipid nanoparticle-formulated, nucleoside-modified RNA vaccine that encodes a prefusion stabilized, membrane-anchored SARS-CoV-2 full-length spike protein. The primary end points were efficacy of the vaccine against laboratory-confirmed Covid-19 and safety. RESULTS A total of 43,548 participants underwent randomization, of whom 43,448 received injections: 21,720 with BNT162b2 and 21,728 with placebo. There were 8 cases of Covid-19 with onset at least 7 days after the second dose among participants assigned to receive BNT162b2 and 162 cases among those assigned to placebo; BNT162b2 was 95% effective in preventing Covid-19 (95% credible interval, 90.3 to 97.6). Similar vaccine efficacy (generally 90 to 100%) was observed across subgroups defined by age, sex, race, ethnicity, baseline body-mass index, and the presence of coexisting conditions. Among 10 cases of severe Covid-19 with onset after the first dose, 9 occurred in placebo recipients and 1 in a BNT162b2 recipient. The safety profile of BNT162b2 was characterized by short-term, mild-to-moderate pain at the injection site, fatigue, and headache. The incidence of serious adverse events was low and was similar in the vaccine and placebo groups. CONCLUSIONS A two-dose regimen of BNT162b2 conferred 95% protection against Covid-19 in persons 16 years of age or older. Safety over a median of 2 months was similar to that of other viral vaccines. (Funded by BioNTech and Pfizer; ClinicalTrials.gov number, NCT04368728.).","author":[{"dropping-particle":"","family":"Polack","given":"Fernando P.","non-dropping-particle":"","parse-names":false,"suffix":""},{"dropping-particle":"","family":"Thomas","given":"Stephen J.","non-dropping-particle":"","parse-names":false,"suffix":""},{"dropping-particle":"","family":"Kitchin","given":"Nicholas","non-dropping-particle":"","parse-names":false,"suffix":""},{"dropping-particle":"","family":"Absalon","given":"Judith","non-dropping-particle":"","parse-names":false,"suffix":""},{"dropping-particle":"","family":"Gurtman","given":"Alejandra","non-dropping-particle":"","parse-names":false,"suffix":""},{"dropping-particle":"","family":"Lockhart","given":"Stephen","non-dropping-particle":"","parse-names":false,"suffix":""},{"dropping-particle":"","family":"Perez","given":"John L.","non-dropping-particle":"","parse-names":false,"suffix":""},{"dropping-particle":"","family":"Pérez Marc","given":"Gonzalo","non-dropping-particle":"","parse-names":false,"suffix":""},{"dropping-particle":"","family":"Moreira","given":"Edson D.","non-dropping-particle":"","parse-names":false,"suffix":""},{"dropping-particle":"","family":"Zerbini","given":"Cristiano","non-dropping-particle":"","parse-names":false,"suffix":""},{"dropping-particle":"","family":"Bailey","given":"Ruth","non-dropping-particle":"","parse-names":false,"suffix":""},{"dropping-particle":"","family":"Swanson","given":"Kena A.","non-dropping-particle":"","parse-names":false,"suffix":""},{"dropping-particle":"","family":"Roychoudhury","given":"Satrajit","non-dropping-particle":"","parse-names":false,"suffix":""},{"dropping-particle":"","family":"Koury","given":"Kenneth","non-dropping-particle":"","parse-names":false,"suffix":""},{"dropping-particle":"","family":"Li","given":"Ping","non-dropping-particle":"","parse-names":false,"suffix":""},{"dropping-particle":"V.","family":"Kalina","given":"Warren","non-dropping-particle":"","parse-names":false,"suffix":""},{"dropping-particle":"","family":"Cooper","given":"David","non-dropping-particle":"","parse-names":false,"suffix":""},{"dropping-particle":"","family":"Frenck","given":"Robert W.","non-dropping-particle":"","parse-names":false,"suffix":""},{"dropping-particle":"","family":"Hammitt","given":"Laura L.","non-dropping-particle":"","parse-names":false,"suffix":""},{"dropping-particle":"","family":"Türeci","given":"Özlem","non-dropping-particle":"","parse-names":false,"suffix":""},{"dropping-particle":"","family":"Nell","given":"Haylene","non-dropping-particle":"","parse-names":false,"suffix":""},{"dropping-particle":"","family":"Schaefer","given":"Axel","non-dropping-particle":"","parse-names":false,"suffix":""},{"dropping-particle":"","family":"Ünal","given":"Serhat","non-dropping-particle":"","parse-names":false,"suffix":""},{"dropping-particle":"","family":"Tresnan","given":"Dina B.","non-dropping-particle":"","parse-names":false,"suffix":""},{"dropping-particle":"","family":"Mather","given":"Susan","non-dropping-particle":"","parse-names":false,"suffix":""},{"dropping-particle":"","family":"Dormitzer","given":"Philip R.","non-dropping-particle":"","parse-names":false,"suffix":""},{"dropping-particle":"","family":"Şahin","given":"Uğur","non-dropping-particle":"","parse-names":false,"suffix":""},{"dropping-particle":"","family":"Jansen","given":"Kathrin U.","non-dropping-particle":"","parse-names":false,"suffix":""},{"dropping-particle":"","family":"Gruber","given":"William C.","non-dropping-particle":"","parse-names":false,"suffix":""}],"container-title":"New England Journal of Medicine","id":"ITEM-1","issue":"27","issued":{"date-parts":[["2020","12","31"]]},"page":"2603-2615","publisher":"Massachusetts Medical Society","title":"Safety and Efficacy of the BNT162b2 mRNA Covid-19 Vaccine","type":"article-journal","volume":"383"},"uris":["http://www.mendeley.com/documents/?uuid=cc0b91bb-2ce3-3f78-8cbf-67aa9811b53b"]}],"mendeley":{"formattedCitation":"&lt;sup&gt;7&lt;/sup&gt;","plainTextFormattedCitation":"7","previouslyFormattedCitation":"&lt;sup&gt;7&lt;/sup&gt;"},"properties":{"noteIndex":0},"schema":"https://github.com/citation-style-language/schema/raw/master/csl-citation.json"}</w:instrText>
      </w:r>
      <w:r w:rsidR="00496A39">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7</w:t>
      </w:r>
      <w:r w:rsidR="00496A39">
        <w:rPr>
          <w:rFonts w:ascii="Times New Roman" w:hAnsi="Times New Roman" w:cs="Times New Roman"/>
          <w:bCs/>
          <w:sz w:val="24"/>
          <w:szCs w:val="24"/>
        </w:rPr>
        <w:fldChar w:fldCharType="end"/>
      </w:r>
      <w:r w:rsidR="00496A39" w:rsidRPr="00605ABE">
        <w:rPr>
          <w:rFonts w:ascii="Times New Roman" w:hAnsi="Times New Roman" w:cs="Times New Roman"/>
          <w:bCs/>
          <w:sz w:val="24"/>
          <w:szCs w:val="24"/>
        </w:rPr>
        <w:t xml:space="preserve"> </w:t>
      </w:r>
      <w:r w:rsidR="00496A39">
        <w:rPr>
          <w:rFonts w:ascii="Times New Roman" w:hAnsi="Times New Roman" w:cs="Times New Roman"/>
          <w:bCs/>
          <w:sz w:val="24"/>
          <w:szCs w:val="24"/>
        </w:rPr>
        <w:t xml:space="preserve"> </w:t>
      </w:r>
      <w:r w:rsidRPr="00605ABE">
        <w:rPr>
          <w:rFonts w:ascii="Times New Roman" w:hAnsi="Times New Roman" w:cs="Times New Roman"/>
          <w:bCs/>
          <w:sz w:val="24"/>
          <w:szCs w:val="24"/>
        </w:rPr>
        <w:t>encodes full length S with two mutations</w:t>
      </w:r>
      <w:r w:rsidR="00953AFD">
        <w:rPr>
          <w:rFonts w:ascii="Times New Roman" w:hAnsi="Times New Roman" w:cs="Times New Roman"/>
          <w:bCs/>
          <w:sz w:val="24"/>
          <w:szCs w:val="24"/>
        </w:rPr>
        <w:t xml:space="preserve"> to stabilise the prefusion conformation</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{"citationItems":[{"id":"ITEM-1","itemData":{"DOI":"10.1056/nejmoa2024671","ISSN":"0028-4793","PMID":"32722908","abstract":"BACKGROUND Vaccines to prevent coronavirus disease 2019 (Covid-19) are urgently needed. The effect of severe acute respiratory syndrome coronavirus 2 (SARS-CoV-2) vaccines on viral replication in both upper and lower airways is important to evaluate in nonhuman primates. METHODS Nonhuman primates received 10 or 100 μg of mRNA-1273, a vaccine encoding the prefusion-stabilized spike protein of SARS-CoV-2, or no vaccine. Antibody and T-cell responses were assessed before upper- and lower-airway challenge with SARS-CoV-2. Active viral replication and viral genomes in bronchoalveolar-lavage (BAL) fluid and nasal swab specimens were assessed by polymerase chain reaction, and histopathological analysis and viral quantification were performed on lung-tissue specimens. RESULTS The mRNA-1273 vaccine candidate induced antibody levels exceeding those in human convalescent-phase serum, with live-virus reciprocal 50% inhibitory dilution (ID50) geometric mean titers of 501 in the 10-μg dose group and 3481 in the 100-μg dose group. Vaccination induced type 1 helper T-cell (Th1)-biased CD4 T-cell responses and low or undetectable Th2 or CD8 T-cell responses. Viral replication was not detectable in BAL fluid by day 2 after challenge in seven of eight animals in both vaccinated groups. No viral replication was detectable in the nose of any of the eight animals in the 100-μg dose group by day 2 after challenge, and limited inflammation or detectable viral genome or antigen was noted in lungs of animals in either vaccine group. CONCLUSIONS Vaccination of nonhuman primates with mRNA-1273 induced robust SARS-CoV-2 neutralizing activity, rapid protection in the upper and lower airways, and no pathologic changes in the lung. (Funded by the National Institutes of Health and others.).","author":[{"dropping-particle":"","family":"Corbett","given":"Kizzmekia S.","non-dropping-particle":"","parse-names":false,"suffix":""},{"dropping-particle":"","family":"Flynn","given":"Barbara","non-dropping-particle":"","parse-names":false,"suffix":""},{"dropping-particle":"","family":"Foulds","given":"Kathryn E.","non-dropping-particle":"","parse-names":false,"suffix":""},{"dropping-particle":"","family":"Francica","given":"Joseph R.","non-dropping-particle":"","parse-names":false,"suffix":""},{"dropping-particle":"","family":"Boyoglu-Barnum","given":"Seyhan","non-dropping-particle":"","parse-names":false,"suffix":""},{"dropping-particle":"","family":"Werner","given":"Anne P.","non-dropping-particle":"","parse-names":false,"suffix":""},{"dropping-particle":"","family":"Flach","given":"Britta","non-dropping-particle":"","parse-names":false,"suffix":""},{"dropping-particle":"","family":"O’Connell","given":"Sarah","non-dropping-particle":"","parse-names":false,"suffix":""},{"dropping-particle":"","family":"Bock","given":"Kevin W.","non-dropping-particle":"","parse-names":false,"suffix":""},{"dropping-particle":"","family":"Minai","given":"Mahnaz","non-dropping-particle":"","parse-names":false,"suffix":""},{"dropping-particle":"","family":"Nagata","given":"Bianca M.","non-dropping-particle":"","parse-names":false,"suffix":""},{"dropping-particle":"","family":"Andersen","given":"Hanne","non-dropping-particle":"","parse-names":false,"suffix":""},{"dropping-particle":"","family":"Martinez","given":"David R.","non-dropping-particle":"","parse-names":false,"suffix":""},{"dropping-particle":"","family":"Noe","given":"Amy T.","non-dropping-particle":"","parse-names":false,"suffix":""},{"dropping-particle":"","family":"Douek","given":"Naomi","non-dropping-particle":"","parse-names":false,"suffix":""},{"dropping-particle":"","family":"Donaldson","given":"Mitzi M.","non-dropping-particle":"","parse-names":false,"suffix":""},{"dropping-particle":"","family":"Nji","given":"Nadesh N.","non-dropping-particle":"","parse-names":false,"suffix":""},{"dropping-particle":"","family":"Alvarado","given":"Gabriela S.","non-dropping-particle":"","parse-names":false,"suffix":""},{"dropping-particle":"","family":"Edwards","given":"Darin K.","non-dropping-particle":"","parse-names":false,"suffix":""},{"dropping-particle":"","family":"Flebbe","given":"Dillon R.","non-dropping-particle":"","parse-names":false,"suffix":""},{"dropping-particle":"","family":"Lamb","given":"Evan","non-dropping-particle":"","parse-names":false,"suffix":""},{"dropping-particle":"","family":"Doria-Rose","given":"Nicole A.","non-dropping-particle":"","parse-names":false,"suffix":""},{"dropping-particle":"","family":"Lin","given":"Bob C.","non-dropping-particle":"","parse-names":false,"suffix":""},{"dropping-particle":"","family":"Louder","given":"Mark K.","non-dropping-particle":"","parse-names":false,"suffix":""},{"dropping-particle":"","family":"O’Dell","given":"Sijy","non-dropping-particle":"","parse-names":false,"suffix":""},{"dropping-particle":"","family":"Schmidt","given":"Stephen D.","non-dropping-particle":"","parse-names":false,"suffix":""},{"dropping-particle":"","family":"Phung","given":"Emily","non-dropping-particle":"","parse-names":false,"suffix":""},{"dropping-particle":"","family":"Chang","given":"Lauren A.","non-dropping-particle":"","parse-names":false,"suffix":""},{"dropping-particle":"","family":"Yap","given":"Christina","non-dropping-particle":"","parse-names":false,"suffix":""},{"dropping-particle":"","family":"Todd","given":"John-Paul M.","non-dropping-particle":"","parse-names":false,"suffix":""},{"dropping-particle":"","family":"Pessaint","given":"Laurent","non-dropping-particle":"","parse-names":false,"suffix":""},{"dropping-particle":"","family":"Ry","given":"Alex","non-dropping-particle":"Van","parse-names":false,"suffix":""},{"dropping-particle":"","family":"Browne","given":"Shanai","non-dropping-particle":"","parse-names":false,"suffix":""},{"dropping-particle":"","family":"Greenhouse","given":"Jack","non-dropping-particle":"","parse-names":false,"suffix":""},{"dropping-particle":"","family":"Putman-Taylor","given":"Tammy","non-dropping-particle":"","parse-names":false,"suffix":""},{"dropping-particle":"","family":"Strasbaugh","given":"Amanda","non-dropping-particle":"","parse-names":false,"suffix":""},{"dropping-particle":"","family":"Campbell","given":"Tracey-Ann","non-dropping-particle":"","parse-names":false,"suffix":""},{"dropping-particle":"","family":"Cook","given":"Anthony","non-dropping-particle":"","parse-names":false,"suffix":""},{"dropping-particle":"","family":"Dodson","given":"Alan","non-dropping-particle":"","parse-names":false,"suffix":""},{"dropping-particle":"","family":"Steingrebe","given":"Katelyn","non-dropping-particle":"","parse-names":false,"suffix":""},{"dropping-particle":"","family":"Shi","given":"Wei","non-dropping-particle":"","parse-names":false,"suffix":""},{"dropping-particle":"","family":"Zhang","given":"Yi","non-dropping-particle":"","parse-names":false,"suffix":""},{"dropping-particle":"","family":"Abiona","given":"Olubukola M.","non-dropping-particle":"","parse-names":false,"suffix":""},{"dropping-particle":"","family":"Wang","given":"Lingshu","non-dropping-particle":"","parse-names":false,"suffix":""},{"dropping-particle":"","family":"Pegu","given":"Amarendra","non-dropping-particle":"","parse-names":false,"suffix":""},{"dropping-particle":"","family":"Yang","given":"Eun Sung","non-dropping-particle":"","parse-names":false,"suffix":""},{"dropping-particle":"","family":"Leung","given":"Kwanyee","non-dropping-particle":"","parse-names":false,"suffix":""},{"dropping-particle":"","family":"Zhou","given":"Tongqing","non-dropping-particle":"","parse-names":false,"suffix":""},{"dropping-particle":"","family":"Teng","given":"I-Ting","non-dropping-particle":"","parse-names":false,"suffix":""},{"dropping-particle":"","family":"Widge","given":"Alicia","non-dropping-particle":"","parse-names":false,"suffix":""},{"dropping-particle":"","family":"Gordon","given":"Ingelise","non-dropping-particle":"","parse-names":false,"suffix":""},{"dropping-particle":"","family":"Novik","given":"Laura","non-dropping-particle":"","parse-names":false,"suffix":""},{"dropping-particle":"","family":"Gillespie","given":"Rebecca A.","non-dropping-particle":"","parse-names":false,"suffix":""},{"dropping-particle":"","family":"Loomis","given":"Rebecca J.","non-dropping-particle":"","parse-names":false,"suffix":""},{"dropping-particle":"","family":"Moliva","given":"Juan I.","non-dropping-particle":"","parse-names":false,"suffix":""},{"dropping-particle":"","family":"Stewart-Jones","given":"Guillaume","non-dropping-particle":"","parse-names":false,"suffix":""},{"dropping-particle":"","family":"Himansu","given":"Sunny","non-dropping-particle":"","parse-names":false,"suffix":""},{"dropping-particle":"","family":"Kong","given":"Wing-Pui","non-dropping-particle":"","parse-names":false,"suffix":""},{"dropping-particle":"","family":"Nason","given":"Martha C.","non-dropping-particle":"","parse-names":false,"suffix":""},{"dropping-particle":"","family":"Morabito","given":"Kaitlyn M.","non-dropping-particle":"","parse-names":false,"suffix":""},{"dropping-particle":"","family":"Ruckwardt","given":"Tracy J.","non-dropping-particle":"","parse-names":false,"suffix":""},{"dropping-particle":"","family":"Ledgerwood","given":"Julie E.","non-dropping-particle":"","parse-names":false,"suffix":""},{"dropping-particle":"","family":"Gaudinski","given":"Martin R.","non-dropping-particle":"","parse-names":false,"suffix":""},{"dropping-particle":"","family":"Kwong","given":"Peter D.","non-dropping-particle":"","parse-names":false,"suffix":""},{"dropping-particle":"","family":"Mascola","given":"John R.","non-dropping-particle":"","parse-names":false,"suffix":""},{"dropping-particle":"","family":"Carfi","given":"Andrea","non-dropping-particle":"","parse-names":false,"suffix":""},{"dropping-particle":"","family":"Lewis","given":"Mark G.","non-dropping-particle":"","parse-names":false,"suffix":""},{"dropping-particle":"","family":"Baric","given":"Ralph S.","non-dropping-particle":"","parse-names":false,"suffix":""},{"dropping-particle":"","family":"McDermott","given":"Adrian","non-dropping-particle":"","parse-names":false,"suffix":""},{"dropping-particle":"","family":"Moore","given":"Ian N.","non-dropping-particle":"","parse-names":false,"suffix":""},{"dropping-particle":"","family":"Sullivan","given":"Nancy J.","non-dropping-particle":"","parse-names":false,"suffix":""},{"dropping-particle":"","family":"Roederer","given":"Mario","non-dropping-particle":"","parse-names":false,"suffix":""},{"dropping-particle":"","family":"Seder","given":"Robert A.","non-dropping-particle":"","parse-names":false,"suffix":""},{"dropping-particle":"","family":"Graham","given":"Barney S.","non-dropping-particle":"","parse-names":false,"suffix":""}],"container-title":"New England Journal of Medicine","id":"ITEM-1","issued":{"date-parts":[["2020","7","28"]]},"publisher":"Massachusetts Medical Society","title":"Evaluation of the mRNA-1273 Vaccine against SARS-CoV-2 in Nonhuman Primates","type":"article-journal"},"uris":["http://www.mendeley.com/documents/?uuid=16a34cfe-6330-3441-ad71-51f76b326548","http://www.mendeley.com/documents/?uuid=d8ed71d5-f609-40ee-a943-cf80ed323962"]}],"mendeley":{"formattedCitation":"&lt;sup&gt;8&lt;/sup&gt;","plainTextFormattedCitation":"8","previouslyFormattedCitation":"&lt;sup&gt;8&lt;/sup&gt;"},"properties":{"noteIndex":0},"schema":"https://github.com/citation-style-language/schema/raw/master/csl-citation.json"}</w:instrText>
      </w:r>
      <w:r>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8</w:t>
      </w:r>
      <w:r>
        <w:rPr>
          <w:rFonts w:ascii="Times New Roman" w:hAnsi="Times New Roman" w:cs="Times New Roman"/>
          <w:bCs/>
          <w:sz w:val="24"/>
          <w:szCs w:val="24"/>
        </w:rPr>
        <w:fldChar w:fldCharType="end"/>
      </w:r>
      <w:r w:rsidR="00E5672E">
        <w:rPr>
          <w:rFonts w:ascii="Times New Roman" w:hAnsi="Times New Roman" w:cs="Times New Roman"/>
          <w:bCs/>
          <w:sz w:val="24"/>
          <w:szCs w:val="24"/>
        </w:rPr>
        <w:t>,</w:t>
      </w:r>
      <w:r w:rsidRPr="00605ABE">
        <w:rPr>
          <w:rFonts w:ascii="Times New Roman" w:hAnsi="Times New Roman" w:cs="Times New Roman"/>
          <w:bCs/>
          <w:sz w:val="24"/>
          <w:szCs w:val="24"/>
        </w:rPr>
        <w:t xml:space="preserve"> and </w:t>
      </w:r>
      <w:proofErr w:type="spellStart"/>
      <w:r w:rsidRPr="00605ABE">
        <w:rPr>
          <w:rFonts w:ascii="Times New Roman" w:hAnsi="Times New Roman" w:cs="Times New Roman"/>
          <w:bCs/>
          <w:sz w:val="24"/>
          <w:szCs w:val="24"/>
        </w:rPr>
        <w:t>Sinovac’s</w:t>
      </w:r>
      <w:proofErr w:type="spellEnd"/>
      <w:r>
        <w:rPr>
          <w:rFonts w:ascii="Times New Roman" w:hAnsi="Times New Roman" w:cs="Times New Roman"/>
          <w:bCs/>
          <w:sz w:val="24"/>
          <w:szCs w:val="24"/>
        </w:rPr>
        <w:t xml:space="preserve"> </w:t>
      </w:r>
      <w:proofErr w:type="spellStart"/>
      <w:r w:rsidRPr="00605ABE">
        <w:rPr>
          <w:rFonts w:ascii="Times New Roman" w:hAnsi="Times New Roman" w:cs="Times New Roman"/>
          <w:sz w:val="24"/>
          <w:szCs w:val="24"/>
        </w:rPr>
        <w:t>CoronaVac</w:t>
      </w:r>
      <w:proofErr w:type="spellEnd"/>
      <w:r w:rsidRPr="00605ABE">
        <w:rPr>
          <w:rFonts w:ascii="Times New Roman" w:hAnsi="Times New Roman" w:cs="Times New Roman"/>
          <w:sz w:val="24"/>
          <w:szCs w:val="24"/>
        </w:rPr>
        <w:t xml:space="preserve"> inactivated virus vaccine </w:t>
      </w:r>
      <w:r w:rsidRPr="00F90823">
        <w:rPr>
          <w:rFonts w:ascii="Times New Roman" w:hAnsi="Times New Roman" w:cs="Times New Roman"/>
          <w:sz w:val="24"/>
          <w:szCs w:val="24"/>
        </w:rPr>
        <w:t>present</w:t>
      </w:r>
      <w:r w:rsidR="00953AFD">
        <w:rPr>
          <w:rFonts w:ascii="Times New Roman" w:hAnsi="Times New Roman" w:cs="Times New Roman"/>
          <w:sz w:val="24"/>
          <w:szCs w:val="24"/>
        </w:rPr>
        <w:t>s</w:t>
      </w:r>
      <w:r w:rsidRPr="00F90823">
        <w:rPr>
          <w:rFonts w:ascii="Times New Roman" w:hAnsi="Times New Roman" w:cs="Times New Roman"/>
          <w:sz w:val="24"/>
          <w:szCs w:val="24"/>
        </w:rPr>
        <w:t xml:space="preserve"> the wild-type S</w:t>
      </w:r>
      <w:r w:rsidR="00FF087F" w:rsidRPr="00F90823">
        <w:rPr>
          <w:rFonts w:ascii="Times New Roman" w:hAnsi="Times New Roman" w:cs="Times New Roman"/>
          <w:sz w:val="24"/>
          <w:szCs w:val="24"/>
        </w:rPr>
        <w:t xml:space="preserve"> on the viral surface</w:t>
      </w:r>
      <w:r w:rsidRPr="00F90823">
        <w:rPr>
          <w:rFonts w:ascii="Times New Roman" w:hAnsi="Times New Roman" w:cs="Times New Roman"/>
          <w:sz w:val="24"/>
          <w:szCs w:val="24"/>
        </w:rPr>
        <w:t xml:space="preserve"> </w:t>
      </w:r>
      <w:r w:rsidRPr="00F90823">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{"citationItems":[{"id":"ITEM-1","itemData":{"DOI":"10.1126/science.abc1932","ISSN":"10959203","PMID":"32376603","abstract":"The coronavirus disease 2019 (COVID-19) pandemic caused by severe acute respiratory syndrome coronavirus 2 (SARS-CoV-2) has resulted in an unprecedented public health crisis. Because of the novelty of the virus, there are currently no SARS-CoV-2-specific treatments or vaccines available. Therefore, rapid development of effective vaccines against SARS-CoV-2 are urgently needed. Here, we developed a pilot-scale production of PiCoVacc, a purified inactivated SARS-CoV-2 virus vaccine candidate, which induced SARS-CoV-2-specific neutralizing antibodies in mice, rats, and nonhuman primates. These antibodies neutralized 10 representative SARS-CoV-2 strains, suggesting a possible broader neutralizing ability against other strains. Three immunizations using two different doses, 3 or 6 micrograms per dose, provided partial or complete protection in macaques against SARS-CoV-2 challenge, respectively, without observable antibody-dependent enhancement of infection. These data support the clinical development and testing of PiCoVacc for use in humans.","author":[{"dropping-particle":"","family":"Gao","given":"Qiang","non-dropping-particle":"","parse-names":false,"suffix":""},{"dropping-particle":"","family":"Bao","given":"Linlin","non-dropping-particle":"","parse-names":false,"suffix":""},{"dropping-particle":"","family":"Mao","given":"Haiyan","non-dropping-particle":"","parse-names":false,"suffix":""},{"dropping-particle":"","family":"Wang","given":"Lin","non-dropping-particle":"","parse-names":false,"suffix":""},{"dropping-particle":"","family":"Xu","given":"Kangwei","non-dropping-particle":"","parse-names":false,"suffix":""},{"dropping-particle":"","family":"Yang","given":"Minnan","non-dropping-particle":"","parse-names":false,"suffix":""},{"dropping-particle":"","family":"Li","given":"Yajing","non-dropping-particle":"","parse-names":false,"suffix":""},{"dropping-particle":"","family":"Zhu","given":"Ling","non-dropping-particle":"","parse-names":false,"suffix":""},{"dropping-particle":"","family":"Wang","given":"Nan","non-dropping-particle":"","parse-names":false,"suffix":""},{"dropping-particle":"","family":"Lv","given":"Zhe","non-dropping-particle":"","parse-names":false,"suffix":""},{"dropping-particle":"","family":"Gao","given":"Hong","non-dropping-particle":"","parse-names":false,"suffix":""},{"dropping-particle":"","family":"Ge","given":"Xiaoqin","non-dropping-particle":"","parse-names":false,"suffix":""},{"dropping-particle":"","family":"Kan","given":"Biao","non-dropping-particle":"","parse-names":false,"suffix":""},{"dropping-particle":"","family":"Hu","given":"Yaling","non-dropping-particle":"","parse-names":false,"suffix":""},{"dropping-particle":"","family":"Liu","given":"Jiangning","non-dropping-particle":"","parse-names":false,"suffix":""},{"dropping-particle":"","family":"Cai","given":"Fang","non-dropping-particle":"","parse-names":false,"suffix":""},{"dropping-particle":"","family":"Jiang","given":"Deyu","non-dropping-particle":"","parse-names":false,"suffix":""},{"dropping-particle":"","family":"Yin","given":"Yanhui","non-dropping-particle":"","parse-names":false,"suffix":""},{"dropping-particle":"","family":"Qin","given":"Chengfeng","non-dropping-particle":"","parse-names":false,"suffix":""},{"dropping-particle":"","family":"Li","given":"Jing","non-dropping-particle":"","parse-names":false,"suffix":""},{"dropping-particle":"","family":"Gong","given":"Xuejie","non-dropping-particle":"","parse-names":false,"suffix":""},{"dropping-particle":"","family":"Lou","given":"Xiuyu","non-dropping-particle":"","parse-names":false,"suffix":""},{"dropping-particle":"","family":"Shi","given":"Wen","non-dropping-particle":"","parse-names":false,"suffix":""},{"dropping-particle":"","family":"Wu","given":"Dongdong","non-dropping-particle":"","parse-names":false,"suffix":""},{"dropping-particle":"","family":"Zhang","given":"Hengming","non-dropping-particle":"","parse-names":false,"suffix":""},{"dropping-particle":"","family":"Zhu","given":"Lang","non-dropping-particle":"","parse-names":false,"suffix":""},{"dropping-particle":"","family":"Deng","given":"Wei","non-dropping-particle":"","parse-names":false,"suffix":""},{"dropping-particle":"","family":"Li","given":"Yurong","non-dropping-particle":"","parse-names":false,"suffix":""},{"dropping-particle":"","family":"Lu","given":"Jinxing","non-dropping-particle":"","parse-names":false,"suffix":""},{"dropping-particle":"","family":"Li","given":"Changgui","non-dropping-particle":"","parse-names":false,"suffix":""},{"dropping-particle":"","family":"Wang","given":"Xiangxi","non-dropping-particle":"","parse-names":false,"suffix":""},{"dropping-particle":"","family":"Yin","given":"Weidong","non-dropping-particle":"","parse-names":false,"suffix":""},{"dropping-particle":"","family":"Zhang","given":"Yanjun","non-dropping-particle":"","parse-names":false,"suffix":""},{"dropping-particle":"","family":"Qin","given":"Chuan","non-dropping-particle":"","parse-names":false,"suffix":""}],"container-title":"Science","id":"ITEM-1","issue":"6499","issued":{"date-parts":[["2020","7","3"]]},"page":"77-81","publisher":"American Association for the Advancement of Science","title":"Development of an inactivated vaccine candidate for SARS-CoV-2","type":"article-journal","volume":"369"},"uris":["http://www.mendeley.com/documents/?uuid=4a528dcd-f099-3cc7-a4a5-bf4fb4f3aa5f","http://www.mendeley.com/documents/?uuid=b28720ec-22b0-4b1d-a1bf-b830f29329ec"]}],"mendeley":{"formattedCitation":"&lt;sup&gt;9&lt;/sup&gt;","plainTextFormattedCitation":"9","previouslyFormattedCitation":"&lt;sup&gt;9&lt;/sup&gt;"},"properties":{"noteIndex":0},"schema":"https://github.com/citation-style-language/schema/raw/master/csl-citation.json"}</w:instrText>
      </w:r>
      <w:r w:rsidRPr="00F90823">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9</w:t>
      </w:r>
      <w:r w:rsidRPr="00F90823">
        <w:rPr>
          <w:rFonts w:ascii="Times New Roman" w:hAnsi="Times New Roman" w:cs="Times New Roman"/>
          <w:sz w:val="24"/>
          <w:szCs w:val="24"/>
        </w:rPr>
        <w:fldChar w:fldCharType="end"/>
      </w:r>
      <w:r w:rsidR="00EA37E4">
        <w:rPr>
          <w:rFonts w:ascii="Times New Roman" w:hAnsi="Times New Roman" w:cs="Times New Roman"/>
          <w:sz w:val="24"/>
          <w:szCs w:val="24"/>
        </w:rPr>
        <w:t xml:space="preserve">, although the majority of spikes are in the </w:t>
      </w:r>
      <w:proofErr w:type="spellStart"/>
      <w:r w:rsidR="00EA37E4">
        <w:rPr>
          <w:rFonts w:ascii="Times New Roman" w:hAnsi="Times New Roman" w:cs="Times New Roman"/>
          <w:sz w:val="24"/>
          <w:szCs w:val="24"/>
        </w:rPr>
        <w:t>postfusion</w:t>
      </w:r>
      <w:proofErr w:type="spellEnd"/>
      <w:r w:rsidR="00EA37E4">
        <w:rPr>
          <w:rFonts w:ascii="Times New Roman" w:hAnsi="Times New Roman" w:cs="Times New Roman"/>
          <w:sz w:val="24"/>
          <w:szCs w:val="24"/>
        </w:rPr>
        <w:t xml:space="preserve"> conformation</w:t>
      </w:r>
      <w:r w:rsidR="00832023">
        <w:rPr>
          <w:rFonts w:ascii="Times New Roman" w:hAnsi="Times New Roman" w:cs="Times New Roman"/>
          <w:sz w:val="24"/>
          <w:szCs w:val="24"/>
        </w:rPr>
        <w:t xml:space="preserve"> </w:t>
      </w:r>
      <w:r w:rsidR="00832023">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{"citationItems":[{"id":"ITEM-1","itemData":{"DOI":"10.1016/j.str.2020.10.001","ISSN":"18784186","PMID":"33058760","abstract":"Several vaccine candidates using inactivated SARS-CoV-2 viruses are under development. Liu et al. used state-of-the-art cryoelectron microscopy technologies to characterize the architecture of inactivated SARS-CoV-2 viruses. They found that the viral spikes are mostly in a postfusion state, which is not desirable for vaccine development.","author":[{"dropping-particle":"","family":"Liu","given":"Chuang","non-dropping-particle":"","parse-names":false,"suffix":""},{"dropping-particle":"","family":"Mendonça","given":"Luiza","non-dropping-particle":"","parse-names":false,"suffix":""},{"dropping-particle":"","family":"Yang","given":"Yang","non-dropping-particle":"","parse-names":false,"suffix":""},{"dropping-particle":"","family":"Gao","given":"Yuanzhu","non-dropping-particle":"","parse-names":false,"suffix":""},{"dropping-particle":"","family":"Shen","given":"Chenguang","non-dropping-particle":"","parse-names":false,"suffix":""},{"dropping-particle":"","family":"Liu","given":"Jiwei","non-dropping-particle":"","parse-names":false,"suffix":""},{"dropping-particle":"","family":"Ni","given":"Tao","non-dropping-particle":"","parse-names":false,"suffix":""},{"dropping-particle":"","family":"Ju","given":"Bin","non-dropping-particle":"","parse-names":false,"suffix":""},{"dropping-particle":"","family":"Liu","given":"Congcong","non-dropping-particle":"","parse-names":false,"suffix":""},{"dropping-particle":"","family":"Tang","given":"Xian","non-dropping-particle":"","parse-names":false,"suffix":""},{"dropping-particle":"","family":"Wei","given":"Jinli","non-dropping-particle":"","parse-names":false,"suffix":""},{"dropping-particle":"","family":"Ma","given":"Xiaomin","non-dropping-particle":"","parse-names":false,"suffix":""},{"dropping-particle":"","family":"Zhu","given":"Yanan","non-dropping-particle":"","parse-names":false,"suffix":""},{"dropping-particle":"","family":"Liu","given":"Weilong","non-dropping-particle":"","parse-names":false,"suffix":""},{"dropping-particle":"","family":"Xu","given":"Shuman","non-dropping-particle":"","parse-names":false,"suffix":""},{"dropping-particle":"","family":"Liu","given":"Yingxia","non-dropping-particle":"","parse-names":false,"suffix":""},{"dropping-particle":"","family":"Yuan","given":"Jing","non-dropping-particle":"","parse-names":false,"suffix":""},{"dropping-particle":"","family":"Wu","given":"Jing","non-dropping-particle":"","parse-names":false,"suffix":""},{"dropping-particle":"","family":"Liu","given":"Zheng","non-dropping-particle":"","parse-names":false,"suffix":""},{"dropping-particle":"","family":"Zhang","given":"Zheng","non-dropping-particle":"","parse-names":false,"suffix":""},{"dropping-particle":"","family":"Liu","given":"Lei","non-dropping-particle":"","parse-names":false,"suffix":""},{"dropping-particle":"","family":"Wang","given":"Peiyi","non-dropping-particle":"","parse-names":false,"suffix":""},{"dropping-particle":"","family":"Zhang","given":"Peijun","non-dropping-particle":"","parse-names":false,"suffix":""}],"container-title":"Structure","id":"ITEM-1","issued":{"date-parts":[["2020"]]},"publisher":"Cell Press","title":"The Architecture of Inactivated SARS-CoV-2 with Postfusion Spikes Revealed by Cryo-EM and Cryo-ET","type":"article-journal"},"uris":["http://www.mendeley.com/documents/?uuid=f624e8ed-173b-3752-b840-a8f3325851f5"]}],"mendeley":{"formattedCitation":"&lt;sup&gt;10&lt;/sup&gt;","plainTextFormattedCitation":"10","previouslyFormattedCitation":"&lt;sup&gt;10&lt;/sup&gt;"},"properties":{"noteIndex":0},"schema":"https://github.com/citation-style-language/schema/raw/master/csl-citation.json"}</w:instrText>
      </w:r>
      <w:r w:rsidR="00832023">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10</w:t>
      </w:r>
      <w:r w:rsidR="00832023">
        <w:rPr>
          <w:rFonts w:ascii="Times New Roman" w:hAnsi="Times New Roman" w:cs="Times New Roman"/>
          <w:sz w:val="24"/>
          <w:szCs w:val="24"/>
        </w:rPr>
        <w:fldChar w:fldCharType="end"/>
      </w:r>
      <w:r w:rsidRPr="00F90823">
        <w:rPr>
          <w:rFonts w:ascii="Times New Roman" w:hAnsi="Times New Roman" w:cs="Times New Roman"/>
          <w:bCs/>
          <w:sz w:val="24"/>
          <w:szCs w:val="24"/>
        </w:rPr>
        <w:t xml:space="preserve">. One key aim for </w:t>
      </w:r>
      <w:r w:rsidR="00A74F3D">
        <w:rPr>
          <w:rFonts w:ascii="Times New Roman" w:hAnsi="Times New Roman" w:cs="Times New Roman"/>
          <w:bCs/>
          <w:sz w:val="24"/>
          <w:szCs w:val="24"/>
        </w:rPr>
        <w:t xml:space="preserve">SARS-CoV-2 </w:t>
      </w:r>
      <w:r w:rsidRPr="00F90823">
        <w:rPr>
          <w:rFonts w:ascii="Times New Roman" w:hAnsi="Times New Roman" w:cs="Times New Roman"/>
          <w:bCs/>
          <w:sz w:val="24"/>
          <w:szCs w:val="24"/>
        </w:rPr>
        <w:t xml:space="preserve">vaccine development is to </w:t>
      </w:r>
      <w:r w:rsidR="00F90823" w:rsidRPr="00F90823">
        <w:rPr>
          <w:rFonts w:ascii="Times New Roman" w:hAnsi="Times New Roman" w:cs="Times New Roman"/>
          <w:bCs/>
          <w:sz w:val="24"/>
          <w:szCs w:val="24"/>
        </w:rPr>
        <w:t>elicit</w:t>
      </w:r>
      <w:r w:rsidR="00E2373F">
        <w:rPr>
          <w:rFonts w:ascii="Times New Roman" w:hAnsi="Times New Roman" w:cs="Times New Roman"/>
          <w:bCs/>
          <w:sz w:val="24"/>
          <w:szCs w:val="24"/>
        </w:rPr>
        <w:t xml:space="preserve"> a robust</w:t>
      </w:r>
      <w:r w:rsidRPr="00F90823">
        <w:rPr>
          <w:rFonts w:ascii="Times New Roman" w:hAnsi="Times New Roman" w:cs="Times New Roman"/>
          <w:bCs/>
          <w:sz w:val="24"/>
          <w:szCs w:val="24"/>
        </w:rPr>
        <w:t xml:space="preserve"> immune response </w:t>
      </w:r>
      <w:r w:rsidR="00FF087F" w:rsidRPr="00F90823">
        <w:rPr>
          <w:rFonts w:ascii="Times New Roman" w:hAnsi="Times New Roman" w:cs="Times New Roman"/>
          <w:bCs/>
          <w:sz w:val="24"/>
          <w:szCs w:val="24"/>
        </w:rPr>
        <w:t>against</w:t>
      </w:r>
      <w:r w:rsidRPr="00F90823">
        <w:rPr>
          <w:rFonts w:ascii="Times New Roman" w:hAnsi="Times New Roman" w:cs="Times New Roman"/>
          <w:bCs/>
          <w:sz w:val="24"/>
          <w:szCs w:val="24"/>
        </w:rPr>
        <w:t xml:space="preserve"> the</w:t>
      </w:r>
      <w:r w:rsidR="00F90823" w:rsidRPr="00F90823">
        <w:rPr>
          <w:rFonts w:ascii="Times New Roman" w:hAnsi="Times New Roman" w:cs="Times New Roman"/>
          <w:bCs/>
          <w:sz w:val="24"/>
          <w:szCs w:val="24"/>
        </w:rPr>
        <w:t xml:space="preserve"> spike, and more specifically th</w:t>
      </w:r>
      <w:r w:rsidR="0041665D">
        <w:rPr>
          <w:rFonts w:ascii="Times New Roman" w:hAnsi="Times New Roman" w:cs="Times New Roman"/>
          <w:bCs/>
          <w:sz w:val="24"/>
          <w:szCs w:val="24"/>
        </w:rPr>
        <w:t>e receptor-binding domain</w:t>
      </w:r>
      <w:r w:rsidRPr="00F90823">
        <w:rPr>
          <w:rFonts w:ascii="Times New Roman" w:hAnsi="Times New Roman" w:cs="Times New Roman"/>
          <w:bCs/>
          <w:sz w:val="24"/>
          <w:szCs w:val="24"/>
        </w:rPr>
        <w:t xml:space="preserve"> </w:t>
      </w:r>
      <w:r w:rsidR="0041665D">
        <w:rPr>
          <w:rFonts w:ascii="Times New Roman" w:hAnsi="Times New Roman" w:cs="Times New Roman"/>
          <w:bCs/>
          <w:sz w:val="24"/>
          <w:szCs w:val="24"/>
        </w:rPr>
        <w:t>(</w:t>
      </w:r>
      <w:r w:rsidRPr="00F90823">
        <w:rPr>
          <w:rFonts w:ascii="Times New Roman" w:hAnsi="Times New Roman" w:cs="Times New Roman"/>
          <w:bCs/>
          <w:sz w:val="24"/>
          <w:szCs w:val="24"/>
        </w:rPr>
        <w:t>RBD</w:t>
      </w:r>
      <w:r w:rsidR="0041665D">
        <w:rPr>
          <w:rFonts w:ascii="Times New Roman" w:hAnsi="Times New Roman" w:cs="Times New Roman"/>
          <w:bCs/>
          <w:sz w:val="24"/>
          <w:szCs w:val="24"/>
        </w:rPr>
        <w:t>)</w:t>
      </w:r>
      <w:r w:rsidRPr="00F90823">
        <w:rPr>
          <w:rFonts w:ascii="Times New Roman" w:hAnsi="Times New Roman" w:cs="Times New Roman"/>
          <w:bCs/>
          <w:sz w:val="24"/>
          <w:szCs w:val="24"/>
        </w:rPr>
        <w:t>, where many neutralizing epitopes are located</w:t>
      </w:r>
      <w:r w:rsidR="00F90823" w:rsidRPr="00F90823">
        <w:rPr>
          <w:rFonts w:ascii="Times New Roman" w:hAnsi="Times New Roman" w:cs="Times New Roman"/>
          <w:bCs/>
          <w:sz w:val="24"/>
          <w:szCs w:val="24"/>
        </w:rPr>
        <w:t xml:space="preserve"> </w:t>
      </w:r>
      <w:r w:rsidR="00EA37E4">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{"citationItems":[{"id":"ITEM-1","itemData":{"DOI":"10.1038/s41586-020-2548-6","ISSN":"14764687","PMID":"32668443","abstract":"The ongoing pandemic of coronavirus disease 2019 (COVID-19), which is caused by severe acute respiratory syndrome coronavirus 2 (SARS-CoV-2), is a major threat to global health1 and the medical countermeasures available so far are limited2,3. Moreover, we currently lack a thorough understanding of the mechanisms of humoral immunity to SARS-CoV-24. Here we analyse a large panel of human monoclonal antibodies that target the spike (S) glycoprotein5, and identify several that exhibit potent neutralizing activity and fully block the receptor-binding domain of the S protein (SRBD) from interacting with human angiotensin-converting enzyme 2 (ACE2). Using competition-binding, structural and functional studies, we show that the monoclonal antibodies can be clustered into classes that recognize distinct epitopes on the SRBD, as well as distinct conformational states of the S trimer. Two potently neutralizing monoclonal antibodies, COV2-2196 and COV2-2130, which recognize non-overlapping sites, bound simultaneously to the S protein and neutralized wild-type SARS-CoV-2 virus in a synergistic manner. In two mouse models of SARS-CoV-2 infection, passive transfer of COV2-2196, COV2-2130 or a combination of both of these antibodies protected mice from weight loss and reduced the viral burden and levels of inflammation in the lungs. In addition, passive transfer of either of two of the most potent ACE2-blocking monoclonal antibodies (COV2-2196 or COV2-2381) as monotherapy protected rhesus macaques from SARS-CoV-2 infection. These results identify protective epitopes on the SRBD and provide a structure-based framework for rational vaccine design and the selection of robust immunotherapeutic agents.","author":[{"dropping-particle":"","family":"Zost","given":"Seth J.","non-dropping-particle":"","parse-names":false,"suffix":""},{"dropping-particle":"","family":"Gilchuk","given":"Pavlo","non-dropping-particle":"","parse-names":false,"suffix":""},{"dropping-particle":"","family":"Case","given":"James Brett","non-dropping-particle":"","parse-names":false,"suffix":""},{"dropping-particle":"","family":"Binshtein","given":"Elad","non-dropping-particle":"","parse-names":false,"suffix":""},{"dropping-particle":"","family":"Chen","given":"Rita E.","non-dropping-particle":"","parse-names":false,"suffix":""},{"dropping-particle":"","family":"Nkolola","given":"Joseph P.","non-dropping-particle":"","parse-names":false,"suffix":""},{"dropping-particle":"","family":"Schäfer","given":"Alexandra","non-dropping-particle":"","parse-names":false,"suffix":""},{"dropping-particle":"","family":"Reidy","given":"Joseph X.","non-dropping-particle":"","parse-names":false,"suffix":""},{"dropping-particle":"","family":"Trivette","given":"Andrew","non-dropping-particle":"","parse-names":false,"suffix":""},{"dropping-particle":"","family":"Nargi","given":"Rachel S.","non-dropping-particle":"","parse-names":false,"suffix":""},{"dropping-particle":"","family":"Sutton","given":"Rachel E.","non-dropping-particle":"","parse-names":false,"suffix":""},{"dropping-particle":"","family":"Suryadevara","given":"Naveenchandra","non-dropping-particle":"","parse-names":false,"suffix":""},{"dropping-particle":"","family":"Martinez","given":"David R.","non-dropping-particle":"","parse-names":false,"suffix":""},{"dropping-particle":"","family":"Williamson","given":"Lauren E.","non-dropping-particle":"","parse-names":false,"suffix":""},{"dropping-particle":"","family":"Chen","given":"Elaine C.","non-dropping-particle":"","parse-names":false,"suffix":""},{"dropping-particle":"","family":"Jones","given":"Taylor","non-dropping-particle":"","parse-names":false,"suffix":""},{"dropping-particle":"","family":"Day","given":"Samuel","non-dropping-particle":"","parse-names":false,"suffix":""},{"dropping-particle":"","family":"Myers","given":"Luke","non-dropping-particle":"","parse-names":false,"suffix":""},{"dropping-particle":"","family":"Hassan","given":"Ahmed O.","non-dropping-particle":"","parse-names":false,"suffix":""},{"dropping-particle":"","family":"Kafai","given":"Natasha M.","non-dropping-particle":"","parse-names":false,"suffix":""},{"dropping-particle":"","family":"Winkler","given":"Emma S.","non-dropping-particle":"","parse-names":false,"suffix":""},{"dropping-particle":"","family":"Fox","given":"Julie M.","non-dropping-particle":"","parse-names":false,"suffix":""},{"dropping-particle":"","family":"Shrihari","given":"Swathi","non-dropping-particle":"","parse-names":false,"suffix":""},{"dropping-particle":"","family":"Mueller","given":"Benjamin K.","non-dropping-particle":"","parse-names":false,"suffix":""},{"dropping-particle":"","family":"Meiler","given":"Jens","non-dropping-particle":"","parse-names":false,"suffix":""},{"dropping-particle":"","family":"Chandrashekar","given":"Abishek","non-dropping-particle":"","parse-names":false,"suffix":""},{"dropping-particle":"","family":"Mercado","given":"Noe B.","non-dropping-particle":"","parse-names":false,"suffix":""},{"dropping-particle":"","family":"Steinhardt","given":"James J.","non-dropping-particle":"","parse-names":false,"suffix":""},{"dropping-particle":"","family":"Ren","given":"Kuishu","non-dropping-particle":"","parse-names":false,"suffix":""},{"dropping-particle":"","family":"Loo","given":"Yueh Ming","non-dropping-particle":"","parse-names":false,"suffix":""},{"dropping-particle":"","family":"Kallewaard","given":"Nicole L.","non-dropping-particle":"","parse-names":false,"suffix":""},{"dropping-particle":"","family":"McCune","given":"Broc T.","non-dropping-particle":"","parse-names":false,"suffix":""},{"dropping-particle":"","family":"Keeler","given":"Shamus P.","non-dropping-particle":"","parse-names":false,"suffix":""},{"dropping-particle":"","family":"Holtzman","given":"Michael J.","non-dropping-particle":"","parse-names":false,"suffix":""},{"dropping-particle":"","family":"Barouch","given":"Dan H.","non-dropping-particle":"","parse-names":false,"suffix":""},{"dropping-particle":"","family":"Gralinski","given":"Lisa E.","non-dropping-particle":"","parse-names":false,"suffix":""},{"dropping-particle":"","family":"Baric","given":"Ralph S.","non-dropping-particle":"","parse-names":false,"suffix":""},{"dropping-particle":"","family":"Thackray","given":"Larissa B.","non-dropping-particle":"","parse-names":false,"suffix":""},{"dropping-particle":"","family":"Diamond","given":"Michael S.","non-dropping-particle":"","parse-names":false,"suffix":""},{"dropping-particle":"","family":"Carnahan","given":"Robert H.","non-dropping-particle":"","parse-names":false,"suffix":""},{"dropping-particle":"","family":"Crowe","given":"James E.","non-dropping-particle":"","parse-names":false,"suffix":""}],"container-title":"Nature","id":"ITEM-1","issue":"7821","issued":{"date-parts":[["2020","8","20"]]},"page":"443-449","publisher":"Nature Research","title":"Potently neutralizing and protective human antibodies against SARS-CoV-2","type":"article-journal","volume":"584"},"uris":["http://www.mendeley.com/documents/?uuid=4dc2f59d-b3fb-3288-ab73-c3a6ae4b8658","http://www.mendeley.com/documents/?uuid=ca83ad90-d5c0-4fb3-bc24-b4a5b1748ab8"]},{"id":"ITEM-2","itemData":{"DOI":"10.1038/s41586-020-2456-9","ISSN":"14764687","PMID":"32555388","abstract":"During the coronavirus disease-2019 (COVID-19) pandemic, severe acute respiratory syndrome-related coronavirus-2 (SARS-CoV-2) has led to the infection of millions of people and has claimed hundreds of thousands of lives. The entry of the virus into cells depends on the receptor-binding domain (RBD) of the spike (S) protein of SARS-CoV-2. Although there is currently no vaccine, it is likely that antibodies will be essential for protection. However, little is known about the human antibody response to SARS-CoV-21–5. Here we report on 149 COVID-19-convalescent individuals. Plasma samples collected an average of 39 days after the onset of symptoms had variable half-maximal pseudovirus neutralizing titres; titres were less than 50 in 33% of samples, below 1,000 in 79% of samples and only 1% of samples had titres above 5,000. Antibody sequencing revealed the expansion of clones of RBD-specific memory B cells that expressed closely related antibodies in different individuals. Despite low plasma titres, antibodies to three distinct epitopes on the RBD neutralized the virus with half-maximal inhibitory concentrations (IC50 values) as low as 2 ng ml−1. In conclusion, most convalescent plasma samples obtained from individuals who recover from COVID-19 do not contain high levels of neutralizing activity. Nevertheless, rare but recurring RBD-specific antibodies with potent antiviral activity were found in all individuals tested, suggesting that a vaccine designed to elicit such antibodies could be broadly effective.","author":[{"dropping-particle":"","family":"Robbiani","given":"Davide F.","non-dropping-particle":"","parse-names":false,"suffix":""},{"dropping-particle":"","family":"Gaebler","given":"Christian","non-dropping-particle":"","parse-names":false,"suffix":""},{"dropping-particle":"","family":"Muecksch","given":"Frauke","non-dropping-particle":"","parse-names":false,"suffix":""},{"dropping-particle":"","family":"Lorenzi","given":"Julio C.C.","non-dropping-particle":"","parse-names":false,"suffix":""},{"dropping-particle":"","family":"Wang","given":"Zijun","non-dropping-particle":"","parse-names":false,"suffix":""},{"dropping-particle":"","family":"Cho","given":"Alice","non-dropping-particle":"","parse-names":false,"suffix":""},{"dropping-particle":"","family":"Agudelo","given":"Marianna","non-dropping-particle":"","parse-names":false,"suffix":""},{"dropping-particle":"","family":"Barnes","given":"Christopher O.","non-dropping-particle":"","parse-names":false,"suffix":""},{"dropping-particle":"","family":"Gazumyan","given":"Anna","non-dropping-particle":"","parse-names":false,"suffix":""},{"dropping-particle":"","family":"Finkin","given":"Shlomo","non-dropping-particle":"","parse-names":false,"suffix":""},{"dropping-particle":"","family":"Hägglöf","given":"Thomas","non-dropping-particle":"","parse-names":false,"suffix":""},{"dropping-particle":"","family":"Oliveira","given":"Thiago Y.","non-dropping-particle":"","parse-names":false,"suffix":""},{"dropping-particle":"","family":"Viant","given":"Charlotte","non-dropping-particle":"","parse-names":false,"suffix":""},{"dropping-particle":"","family":"Hurley","given":"Arlene","non-dropping-particle":"","parse-names":false,"suffix":""},{"dropping-particle":"","family":"Hoffmann","given":"Hans Heinrich","non-dropping-particle":"","parse-names":false,"suffix":""},{"dropping-particle":"","family":"Millard","given":"Katrina G.","non-dropping-particle":"","parse-names":false,"suffix":""},{"dropping-particle":"","family":"Kost","given":"Rhonda G.","non-dropping-particle":"","parse-names":false,"suffix":""},{"dropping-particle":"","family":"Cipolla","given":"Melissa","non-dropping-particle":"","parse-names":false,"suffix":""},{"dropping-particle":"","family":"Gordon","given":"Kristie","non-dropping-particle":"","parse-names":false,"suffix":""},{"dropping-particle":"","family":"Bianchini","given":"Filippo","non-dropping-particle":"","parse-names":false,"suffix":""},{"dropping-particle":"","family":"Chen","given":"Spencer T.","non-dropping-particle":"","parse-names":false,"suffix":""},{"dropping-particle":"","family":"Ramos","given":"Victor","non-dropping-particle":"","parse-names":false,"suffix":""},{"dropping-particle":"","family":"Patel","given":"Roshni","non-dropping-particle":"","parse-names":false,"suffix":""},{"dropping-particle":"","family":"Dizon","given":"Juan","non-dropping-particle":"","parse-names":false,"suffix":""},{"dropping-particle":"","family":"Shimeliovich","given":"Irina","non-dropping-particle":"","parse-names":false,"suffix":""},{"dropping-particle":"","family":"Mendoza","given":"Pilar","non-dropping-particle":"","parse-names":false,"suffix":""},{"dropping-particle":"","family":"Hartweger","given":"Harald","non-dropping-particle":"","parse-names":false,"suffix":""},{"dropping-particle":"","family":"Nogueira","given":"Lilian","non-dropping-particle":"","parse-names":false,"suffix":""},{"dropping-particle":"","family":"Pack","given":"Maggi","non-dropping-particle":"","parse-names":false,"suffix":""},{"dropping-particle":"","family":"Horowitz","given":"Jill","non-dropping-particle":"","parse-names":false,"suffix":""},{"dropping-particle":"","family":"Schmidt","given":"Fabian","non-dropping-particle":"","parse-names":false,"suffix":""},{"dropping-particle":"","family":"Weisblum","given":"Yiska","non-dropping-particle":"","parse-names":false,"suffix":""},{"dropping-particle":"","family":"Michailidis","given":"Eleftherios","non-dropping-particle":"","parse-names":false,"suffix":""},{"dropping-particle":"","family":"Ashbrook","given":"Alison W.","non-dropping-particle":"","parse-names":false,"suffix":""},{"dropping-particle":"","family":"Waltari","given":"Eric","non-dropping-particle":"","parse-names":false,"suffix":""},{"dropping-particle":"","family":"Pak","given":"John E.","non-dropping-particle":"","parse-names":false,"suffix":""},{"dropping-particle":"","family":"Huey-Tubman","given":"Kathryn E.","non-dropping-particle":"","parse-names":false,"suffix":""},{"dropping-particle":"","family":"Koranda","given":"Nicholas","non-dropping-particle":"","parse-names":false,"suffix":""},{"dropping-particle":"","family":"Hoffman","given":"Pauline R.","non-dropping-particle":"","parse-names":false,"suffix":""},{"dropping-particle":"","family":"West","given":"Anthony P.","non-dropping-particle":"","parse-names":false,"suffix":""},{"dropping-particle":"","family":"Rice","given":"Charles M.","non-dropping-particle":"","parse-names":false,"suffix":""},{"dropping-particle":"","family":"Hatziioannou","given":"Theodora","non-dropping-particle":"","parse-names":false,"suffix":""},{"dropping-particle":"","family":"Bjorkman","given":"Pamela J.","non-dropping-particle":"","parse-names":false,"suffix":""},{"dropping-particle":"","family":"Bieniasz","given":"Paul D.","non-dropping-particle":"","parse-names":false,"suffix":""},{"dropping-particle":"","family":"Caskey","given":"Marina","non-dropping-particle":"","parse-names":false,"suffix":""},{"dropping-particle":"","family":"Nussenzweig","given":"Michel C.","non-dropping-particle":"","parse-names":false,"suffix":""}],"container-title":"Nature","id":"ITEM-2","issue":"7821","issued":{"date-parts":[["2020","8","20"]]},"page":"437-442","publisher":"Nature Research","title":"Convergent antibody responses to SARS-CoV-2 in convalescent individuals","type":"article-journal","volume":"584"},"uris":["http://www.mendeley.com/documents/?uuid=4669cc77-8943-3c97-af30-6a479cdb73bf","http://www.mendeley.com/documents/?uuid=a96f8017-705b-49c0-88cd-8bfb940cfe7c"]},{"id":"ITEM-3","itemData":{"DOI":"10.1016/j.cell.2020.09.035","ISSN":"10974172","abstract":"Understanding how potent neutralizing antibodies (NAbs) inhibit SARS-CoV-2 is critical for effective therapeutic development. We previously described BD-368-2, a SARS-CoV-2 NAb with high potency; however, its neutralization mechanism is largely unknown. Here, we report the 3.5-Å cryo-EM structure of BD-368-2/trimeric-spike complex, revealing that BD-368-2 fully blocks ACE2 recognition by occupying all three receptor-binding domains (RBDs) simultaneously, regardless of their “up” or “down” conformations. Also, BD-368-2 treats infected adult hamsters at low dosages and at various administering windows, in contrast to placebo hamsters that manifested severe interstitial pneumonia. Moreover, BD-368-2’s epitope completely avoids the common binding site of VH3-53/VH3-66 recurrent NAbs, evidenced by tripartite co-crystal structures with RBDs. Pairing BD-368-2 with a potent recurrent NAb neutralizes SARS-CoV-2 pseudovirus at pM level and rescues mutation-induced neutralization escapes. Together, our results rationalized a new RBD epitope that leads to high neutralization potency and demonstrated BD-368-2’s therapeutic potential in treating COVID-19.","author":[{"dropping-particle":"","family":"Du","given":"Shuo","non-dropping-particle":"","parse-names":false,"suffix":""},{"dropping-particle":"","family":"Cao","given":"Yunlong","non-dropping-particle":"","parse-names":false,"suffix":""},{"dropping-particle":"","family":"Zhu","given":"Qinyu","non-dropping-particle":"","parse-names":false,"suffix":""},{"dropping-particle":"","family":"Yu","given":"Pin","non-dropping-particle":"","parse-names":false,"suffix":""},{"dropping-particle":"","family":"Qi","given":"Feifei","non-dropping-particle":"","parse-names":false,"suffix":""},{"dropping-particle":"","family":"Wang","given":"Guopeng","non-dropping-particle":"","parse-names":false,"suffix":""},{"dropping-particle":"","family":"Du","given":"Xiaoxia","non-dropping-particle":"","parse-names":false,"suffix":""},{"dropping-particle":"","family":"Bao","given":"Linlin","non-dropping-particle":"","parse-names":false,"suffix":""},{"dropping-particle":"","family":"Deng","given":"Wei","non-dropping-particle":"","parse-names":false,"suffix":""},{"dropping-particle":"","family":"Zhu","given":"Hua","non-dropping-particle":"","parse-names":false,"suffix":""},{"dropping-particle":"","family":"Liu","given":"Jiangning","non-dropping-particle":"","parse-names":false,"suffix":""},{"dropping-particle":"","family":"Nie","given":"Jianhui","non-dropping-particle":"","parse-names":false,"suffix":""},{"dropping-particle":"","family":"Zheng","given":"Yinghui","non-dropping-particle":"","parse-names":false,"suffix":""},{"dropping-particle":"","family":"Liang","given":"Haoyu","non-dropping-particle":"","parse-names":false,"suffix":""},{"dropping-particle":"","family":"Liu","given":"Ruixue","non-dropping-particle":"","parse-names":false,"suffix":""},{"dropping-particle":"","family":"Gong","given":"Shuran","non-dropping-particle":"","parse-names":false,"suffix":""},{"dropping-particle":"","family":"Xu","given":"Hua","non-dropping-particle":"","parse-names":false,"suffix":""},{"dropping-particle":"","family":"Yisimayi","given":"Ayijiang","non-dropping-particle":"","parse-names":false,"suffix":""},{"dropping-particle":"","family":"Lv","given":"Qi","non-dropping-particle":"","parse-names":false,"suffix":""},{"dropping-particle":"","family":"Wang","given":"Bo","non-dropping-particle":"","parse-names":false,"suffix":""},{"dropping-particle":"","family":"He","given":"Runsheng","non-dropping-particle":"","parse-names":false,"suffix":""},{"dropping-particle":"","family":"Han","given":"Yunlin","non-dropping-particle":"","parse-names":false,"suffix":""},{"dropping-particle":"","family":"Zhao","given":"Wenjie","non-dropping-particle":"","parse-names":false,"suffix":""},{"dropping-particle":"","family":"Bai","given":"Yali","non-dropping-particle":"","parse-names":false,"suffix":""},{"dropping-particle":"","family":"Qu","given":"Yajin","non-dropping-particle":"","parse-names":false,"suffix":""},{"dropping-particle":"","family":"Gao","given":"Xiang","non-dropping-particle":"","parse-names":false,"suffix":""},{"dropping-particle":"","family":"Ji","given":"Chenggong","non-dropping-particle":"","parse-names":false,"suffix":""},{"dropping-particle":"","family":"Wang","given":"Qisheng","non-dropping-particle":"","parse-names":false,"suffix":""},{"dropping-particle":"","family":"Gao","given":"Ning","non-dropping-particle":"","parse-names":false,"suffix":""},{"dropping-particle":"","family":"Huang","given":"Weijin","non-dropping-particle":"","parse-names":false,"suffix":""},{"dropping-particle":"","family":"Wang","given":"Youchun","non-dropping-particle":"","parse-names":false,"suffix":""},{"dropping-particle":"","family":"Xie","given":"X. Sunney","non-dropping-particle":"","parse-names":false,"suffix":""},{"dropping-particle":"","family":"Su","given":"Xiao dong","non-dropping-particle":"","parse-names":false,"suffix":""},{"dropping-particle":"","family":"Xiao","given":"Junyu","non-dropping-particle":"","parse-names":false,"suffix":""},{"dropping-particle":"","family":"Qin","given":"Chuan","non-dropping-particle":"","parse-names":false,"suffix":""}],"container-title":"Cell","id":"ITEM-3","issued":{"date-parts":[["2020"]]},"publisher":"Cell Press","title":"Structurally Resolved SARS-CoV-2 Antibody Shows High Efficacy in Severely Infected Hamsters and Provides a Potent Cocktail Pairing Strategy","type":"article-journal"},"uris":["http://www.mendeley.com/documents/?uuid=12b54167-f899-3702-95d8-a94107c32fb8","http://www.mendeley.com/documents/?uuid=d2c112a6-beed-443e-90b1-7daf20f15b38"]},{"id":"ITEM-4","itemData":{"DOI":"10.1038/s41586-020-2852-1","ISSN":"1476-4687","PMID":"33045718","abstract":"The COVID-19 pandemic presents an urgent health crisis. Human neutralizing antibodies (hNAbs) that target the host ACE2 receptor-binding domain (RBD) of the SARS-CoV-2 spike1-5 show therapeutic promise and are being evaluated clincally6-8. To determine structural correlates of SARS-CoV-2 neutralization, we solved 8 new structures of distinct COVID-19 hNAbs5 in complex with SARS-CoV-2 spike trimer or RBD. Structural comparisons allowed classification into categories: (1) VH3-53 hNAbs with short CDRH3s that block ACE2 and bind only to \"up\" RBDs, (2) ACE2-blocking hNAbs that bind both \"up\" and \"down\" RBDs and can contact adjacent RBDs, (3) hNAbs that bind outside the ACE2 site and recognize \"up\" and \"down\" RBDs, and (4) Previously-described antibodies that do not block ACE2 and bind only \"up\" RBDs9. Class 2 comprised four hNAbs whose epitopes bridged RBDs, including a VH3-53 hNAb that used a long CDRH3 with a hydrophobic tip to bridge between adjacent \"down\" RBDs, thereby locking the spike into a closed conformation. Epitope/paratope mapping revealed few interactions with host-derived N-glycans and minor contributions of antibody somatic hypermutations to epitope contacts. Affinity measurements and mapping of naturally-occurring and in vitro-selected spike mutants in 3D provided insight into the potential for SARS-CoV-2 escape from antibodies elicited during infection or delivered therapeutically. These classifications and structural analyses provide rules for assigning current and future human RBD-targeting antibodies into classes, evaluating avidity effects, suggesting combinations for clinical use, and providing insight into immune responses against SARS-CoV-2.","author":[{"dropping-particle":"","family":"Barnes","given":"Christopher O","non-dropping-particle":"","parse-names":false,"suffix":""},{"dropping-particle":"","family":"Jette","given":"Claudia A","non-dropping-particle":"","parse-names":false,"suffix":""},{"dropping-particle":"","family":"Abernathy","given":"Morgan E","non-dropping-particle":"","parse-names":false,"suffix":""},{"dropping-particle":"","family":"Dam","given":"Kim-Marie A","non-dropping-particle":"","parse-names":false,"suffix":""},{"dropping-particle":"","family":"Esswein","given":"Shannon R","non-dropping-particle":"","parse-names":false,"suffix":""},{"dropping-particle":"","family":"Gristick","given":"Harry B","non-dropping-particle":"","parse-names":false,"suffix":""},{"dropping-particle":"","family":"Malyutin","given":"Andrey G","non-dropping-particle":"","parse-names":false,"suffix":""},{"dropping-particle":"","family":"Sharaf","given":"Naima G","non-dropping-particle":"","parse-names":false,"suffix":""},{"dropping-particle":"","family":"Huey-Tubman","given":"Kathryn E","non-dropping-particle":"","parse-names":false,"suffix":""},{"dropping-particle":"","family":"Lee","given":"Yu E","non-dropping-particle":"","parse-names":false,"suffix":""},{"dropping-particle":"","family":"Robbiani","given":"Davide F","non-dropping-particle":"","parse-names":false,"suffix":""},{"dropping-particle":"","family":"Nussenzweig","given":"Michel C","non-dropping-particle":"","parse-names":false,"suffix":""},{"dropping-particle":"","family":"West","given":"Anthony P","non-dropping-particle":"","parse-names":false,"suffix":""},{"dropping-particle":"","family":"Bjorkman","given":"Pamela J","non-dropping-particle":"","parse-names":false,"suffix":""}],"container-title":"Nature","id":"ITEM-4","issued":{"date-parts":[["2020","10","12"]]},"page":"1-9","publisher":"Nature Publishing Group","title":"SARS-CoV-2 neutralizing antibody structures inform therapeutic strategies.","type":"article-journal"},"uris":["http://www.mendeley.com/documents/?uuid=97c9c7a2-c9fc-3011-9676-24b049d4f66e","http://www.mendeley.com/documents/?uuid=28532f17-2b2d-4da3-8471-21860dafc548"]},{"id":"ITEM-5","itemData":{"DOI":"10.1126/science.abc5902","ISSN":"0036-8075","PMID":"32540902","abstract":"The rapid spread of SARS-CoV-2 has a significant impact on global health, travel and economy. Therefore, preventative and therapeutic measures are urgently needed. Here, we isolated monoclonal antibodies from three convalescent COVID-19 patients using a SARS-CoV-2 stabilized prefusion spike protein. These antibodies had low levels of somatic hypermutation and showed a strong enrichment in VH1-69, VH3-30-3 and VH1-24 gene usage. A subset of the antibodies were able to potently inhibit authentic SARS-CoV-2 infection as low as 0.007 μg/mL. Competition and electron microscopy studies illustrate that the SARS-CoV-2 spike protein contains multiple distinct antigenic sites, including several receptor-binding domain (RBD) epitopes as well as non-RBD epitopes. In addition to providing guidance for vaccine design, the antibodies described here are promising candidates for COVID-19 treatment and prevention.","author":[{"dropping-particle":"","family":"Brouwer","given":"Philip J. M.","non-dropping-particle":"","parse-names":false,"suffix":""},{"dropping-particle":"","family":"Caniels","given":"Tom G.","non-dropping-particle":"","parse-names":false,"suffix":""},{"dropping-particle":"","family":"Straten","given":"Karlijn","non-dropping-particle":"van der","parse-names":false,"suffix":""},{"dropping-particle":"","family":"Snitselaar","given":"Jonne L.","non-dropping-particle":"","parse-names":false,"suffix":""},{"dropping-particle":"","family":"Aldon","given":"Yoann","non-dropping-particle":"","parse-names":false,"suffix":""},{"dropping-particle":"","family":"Bangaru","given":"Sandhya","non-dropping-particle":"","parse-names":false,"suffix":""},{"dropping-particle":"","family":"Torres","given":"Jonathan L.","non-dropping-particle":"","parse-names":false,"suffix":""},{"dropping-particle":"","family":"Okba","given":"Nisreen M. A.","non-dropping-particle":"","parse-names":false,"suffix":""},{"dropping-particle":"","family":"Claireaux","given":"Mathieu","non-dropping-particle":"","parse-names":false,"suffix":""},{"dropping-particle":"","family":"Kerster","given":"Gius","non-dropping-particle":"","parse-names":false,"suffix":""},{"dropping-particle":"","family":"Bentlage","given":"Arthur E. H.","non-dropping-particle":"","parse-names":false,"suffix":""},{"dropping-particle":"","family":"Haaren","given":"Marlies M.","non-dropping-particle":"van","parse-names":false,"suffix":""},{"dropping-particle":"","family":"Guerra","given":"Denise","non-dropping-particle":"","parse-names":false,"suffix":""},{"dropping-particle":"","family":"Burger","given":"Judith A.","non-dropping-particle":"","parse-names":false,"suffix":""},{"dropping-particle":"","family":"Schermer","given":"Edith E.","non-dropping-particle":"","parse-names":false,"suffix":""},{"dropping-particle":"","family":"Verheul","given":"Kirsten D.","non-dropping-particle":"","parse-names":false,"suffix":""},{"dropping-particle":"","family":"Velde","given":"Niels","non-dropping-particle":"van der","parse-names":false,"suffix":""},{"dropping-particle":"","family":"Kooi","given":"Alex","non-dropping-particle":"van der","parse-names":false,"suffix":""},{"dropping-particle":"","family":"Schooten","given":"Jelle","non-dropping-particle":"van","parse-names":false,"suffix":""},{"dropping-particle":"","family":"Breemen","given":"Mariëlle J.","non-dropping-particle":"van","parse-names":false,"suffix":""},{"dropping-particle":"","family":"Bijl","given":"Tom P. L.","non-dropping-particle":"","parse-names":false,"suffix":""},{"dropping-particle":"","family":"Sliepen","given":"Kwinten","non-dropping-particle":"","parse-names":false,"suffix":""},{"dropping-particle":"","family":"Aartse","given":"Aafke","non-dropping-particle":"","parse-names":false,"suffix":""},{"dropping-particle":"","family":"Derking","given":"Ronald","non-dropping-particle":"","parse-names":false,"suffix":""},{"dropping-particle":"","family":"Bontjer","given":"Ilja","non-dropping-particle":"","parse-names":false,"suffix":""},{"dropping-particle":"","family":"Kootstra","given":"Neeltje A.","non-dropping-particle":"","parse-names":false,"suffix":""},{"dropping-particle":"","family":"Wiersinga","given":"W. Joost","non-dropping-particle":"","parse-names":false,"suffix":""},{"dropping-particle":"","family":"Vidarsson","given":"Gestur","non-dropping-particle":"","parse-names":false,"suffix":""},{"dropping-particle":"","family":"Haagmans","given":"Bart L.","non-dropping-particle":"","parse-names":false,"suffix":""},{"dropping-particle":"","family":"Ward","given":"Andrew B.","non-dropping-particle":"","parse-names":false,"suffix":""},{"dropping-particle":"","family":"Bree","given":"Godelieve J.","non-dropping-particle":"de","parse-names":false,"suffix":""},{"dropping-particle":"","family":"Sanders","given":"Rogier W.","non-dropping-particle":"","parse-names":false,"suffix":""},{"dropping-particle":"","family":"Gils","given":"Marit J.","non-dropping-particle":"van","parse-names":false,"suffix":""}],"container-title":"Science","id":"ITEM-5","issued":{"date-parts":[["2020","6","15"]]},"page":"eabc5902","publisher":"American Association for the Advancement of Science (AAAS)","title":"Potent neutralizing antibodies from COVID-19 patients define multiple targets of vulnerability","type":"article-journal"},"uris":["http://www.mendeley.com/documents/?uuid=d227c183-e9f8-4853-b76c-363767476718","http://www.mendeley.com/documents/?uuid=49e7d1f7-4332-3569-aa25-5919e3a91274"]},{"id":"ITEM-6","itemData":{"DOI":"10.1016/j.str.2020.10.001","ISSN":"18784186","PMID":"33058760","abstract":"Several vaccine candidates using inactivated SARS-CoV-2 viruses are under development. Liu et al. used state-of-the-art cryoelectron microscopy technologies to characterize the architecture of inactivated SARS-CoV-2 viruses. They found that the viral spikes are mostly in a postfusion state, which is not desirable for vaccine development.","author":[{"dropping-particle":"","family":"Liu","given":"Chuang","non-dropping-particle":"","parse-names":false,"suffix":""},{"dropping-particle":"","family":"Mendonça","given":"Luiza","non-dropping-particle":"","parse-names":false,"suffix":""},{"dropping-particle":"","family":"Yang","given":"Yang","non-dropping-particle":"","parse-names":false,"suffix":""},{"dropping-particle":"","family":"Gao","given":"Yuanzhu","non-dropping-particle":"","parse-names":false,"suffix":""},{"dropping-particle":"","family":"Shen","given":"Chenguang","non-dropping-particle":"","parse-names":false,"suffix":""},{"dropping-particle":"","family":"Liu","given":"Jiwei","non-dropping-particle":"","parse-names":false,"suffix":""},{"dropping-particle":"","family":"Ni","given":"Tao","non-dropping-particle":"","parse-names":false,"suffix":""},{"dropping-particle":"","family":"Ju","given":"Bin","non-dropping-particle":"","parse-names":false,"suffix":""},{"dropping-particle":"","family":"Liu","given":"Congcong","non-dropping-particle":"","parse-names":false,"suffix":""},{"dropping-particle":"","family":"Tang","given":"Xian","non-dropping-particle":"","parse-names":false,"suffix":""},{"dropping-particle":"","family":"Wei","given":"Jinli","non-dropping-particle":"","parse-names":false,"suffix":""},{"dropping-particle":"","family":"Ma","given":"Xiaomin","non-dropping-particle":"","parse-names":false,"suffix":""},{"dropping-particle":"","family":"Zhu","given":"Yanan","non-dropping-particle":"","parse-names":false,"suffix":""},{"dropping-particle":"","family":"Liu","given":"Weilong","non-dropping-particle":"","parse-names":false,"suffix":""},{"dropping-particle":"","family":"Xu","given":"Shuman","non-dropping-particle":"","parse-names":false,"suffix":""},{"dropping-particle":"","family":"Liu","given":"Yingxia","non-dropping-particle":"","parse-names":false,"suffix":""},{"dropping-particle":"","family":"Yuan","given":"Jing","non-dropping-particle":"","parse-names":false,"suffix":""},{"dropping-particle":"","family":"Wu","given":"Jing","non-dropping-particle":"","parse-names":false,"suffix":""},{"dropping-particle":"","family":"Liu","given":"Zheng","non-dropping-particle":"","parse-names":false,"suffix":""},{"dropping-particle":"","family":"Zhang","given":"Zheng","non-dropping-particle":"","parse-names":false,"suffix":""},{"dropping-particle":"","family":"Liu","given":"Lei","non-dropping-particle":"","parse-names":false,"suffix":""},{"dropping-particle":"","family":"Wang","given":"Peiyi","non-dropping-particle":"","parse-names":false,"suffix":""},{"dropping-particle":"","family":"Zhang","given":"Peijun","non-dropping-particle":"","parse-names":false,"suffix":""}],"container-title":"Structure","id":"ITEM-6","issued":{"date-parts":[["2020"]]},"publisher":"Cell Press","title":"The Architecture of Inactivated SARS-CoV-2 with Postfusion Spikes Revealed by Cryo-EM and Cryo-ET","type":"article-journal"},"uris":["http://www.mendeley.com/documents/?uuid=f624e8ed-173b-3752-b840-a8f3325851f5"]}],"mendeley":{"formattedCitation":"&lt;sup&gt;10–15&lt;/sup&gt;","plainTextFormattedCitation":"10–15","previouslyFormattedCitation":"&lt;sup&gt;10–15&lt;/sup&gt;"},"properties":{"noteIndex":0},"schema":"https://github.com/citation-style-language/schema/raw/master/csl-citation.json"}</w:instrText>
      </w:r>
      <w:r w:rsidR="00EA37E4">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10–15</w:t>
      </w:r>
      <w:r w:rsidR="00EA37E4">
        <w:rPr>
          <w:rFonts w:ascii="Times New Roman" w:hAnsi="Times New Roman" w:cs="Times New Roman"/>
          <w:bCs/>
          <w:sz w:val="24"/>
          <w:szCs w:val="24"/>
        </w:rPr>
        <w:fldChar w:fldCharType="end"/>
      </w:r>
      <w:r w:rsidR="00FF087F" w:rsidRPr="00F90823">
        <w:rPr>
          <w:rFonts w:ascii="Times New Roman" w:hAnsi="Times New Roman" w:cs="Times New Roman"/>
          <w:bCs/>
          <w:sz w:val="24"/>
          <w:szCs w:val="24"/>
        </w:rPr>
        <w:t>.</w:t>
      </w:r>
      <w:r w:rsidRPr="00F90823">
        <w:rPr>
          <w:rFonts w:ascii="Times New Roman" w:hAnsi="Times New Roman" w:cs="Times New Roman"/>
          <w:bCs/>
          <w:sz w:val="24"/>
          <w:szCs w:val="24"/>
        </w:rPr>
        <w:t xml:space="preserve"> </w:t>
      </w:r>
      <w:r w:rsidR="00FF087F" w:rsidRPr="00F90823">
        <w:rPr>
          <w:rFonts w:ascii="Times New Roman" w:hAnsi="Times New Roman" w:cs="Times New Roman"/>
          <w:bCs/>
          <w:sz w:val="24"/>
          <w:szCs w:val="24"/>
        </w:rPr>
        <w:t>T</w:t>
      </w:r>
      <w:r w:rsidRPr="00F90823">
        <w:rPr>
          <w:rFonts w:ascii="Times New Roman" w:hAnsi="Times New Roman" w:cs="Times New Roman"/>
          <w:bCs/>
          <w:sz w:val="24"/>
          <w:szCs w:val="24"/>
        </w:rPr>
        <w:t>o this end</w:t>
      </w:r>
      <w:r w:rsidR="00F90823" w:rsidRPr="00F90823">
        <w:rPr>
          <w:rFonts w:ascii="Times New Roman" w:hAnsi="Times New Roman" w:cs="Times New Roman"/>
          <w:bCs/>
          <w:sz w:val="24"/>
          <w:szCs w:val="24"/>
        </w:rPr>
        <w:t>,</w:t>
      </w:r>
      <w:r w:rsidRPr="00F90823">
        <w:rPr>
          <w:rFonts w:ascii="Times New Roman" w:hAnsi="Times New Roman" w:cs="Times New Roman"/>
          <w:bCs/>
          <w:sz w:val="24"/>
          <w:szCs w:val="24"/>
        </w:rPr>
        <w:t xml:space="preserve"> many vaccine candidates include (two or more) stabilising mutations in the S protein, such that the protein maintains the prefusion conformation</w:t>
      </w:r>
      <w:r w:rsidR="00FF087F" w:rsidRPr="00F90823">
        <w:rPr>
          <w:rFonts w:ascii="Times New Roman" w:hAnsi="Times New Roman" w:cs="Times New Roman"/>
          <w:bCs/>
          <w:sz w:val="24"/>
          <w:szCs w:val="24"/>
        </w:rPr>
        <w:t xml:space="preserve"> and avoids shedding of S1</w:t>
      </w:r>
      <w:r w:rsidR="003122D3">
        <w:rPr>
          <w:rFonts w:ascii="Times New Roman" w:hAnsi="Times New Roman" w:cs="Times New Roman"/>
          <w:bCs/>
          <w:sz w:val="24"/>
          <w:szCs w:val="24"/>
        </w:rPr>
        <w:t xml:space="preserve"> </w:t>
      </w:r>
      <w:r w:rsidR="003122D3">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{"citationItems":[{"id":"ITEM-1","itemData":{"DOI":"10.1126/science.abb2507","ISSN":"1095-9203","PMID":"32075877","abstract":"The outbreak of a novel betacoronavirus (2019-nCoV) represents a pandemic threat that has been declared a public health emergency of international concern. The CoV spike (S) glycoprotein is a key target for vaccines, therapeutic antibodies, and diagnostics. To facilitate medical countermeasure (MCM) development, we determined a 3.5 Å-resolution cryo-EM structure of the 2019-nCoV S trimer in the prefusion conformation. The predominant state of the trimer has one of the three receptor-binding domains (RBDs) rotated up in a receptor-accessible conformation. We also show biophysical and structural evidence that the 2019-nCoV S binds ACE2 with higher affinity than SARS-CoV S. Additionally, we tested several published SARS-CoV RBD-specific monoclonal antibodies and found that they do not have appreciable binding to 2019-nCoV S, suggesting antibody cross-reactivity may be limited between the two RBDs. The structure of 2019-nCoV S should enable rapid development and evaluation of MCMs to address the ongoing public health crisis.","author":[{"dropping-particle":"","family":"Wrapp","given":"Daniel","non-dropping-particle":"","parse-names":false,"suffix":""},{"dropping-particle":"","family":"Wang","given":"Nianshuang","non-dropping-particle":"","parse-names":false,"suffix":""},{"dropping-particle":"","family":"Corbett","given":"Kizzmekia S","non-dropping-particle":"","parse-names":false,"suffix":""},{"dropping-particle":"","family":"Goldsmith","given":"Jory A","non-dropping-particle":"","parse-names":false,"suffix":""},{"dropping-particle":"","family":"Hsieh","given":"Ching-Lin","non-dropping-particle":"","parse-names":false,"suffix":""},{"dropping-particle":"","family":"Abiona","given":"Olubukola","non-dropping-particle":"","parse-names":false,"suffix":""},{"dropping-particle":"","family":"Graham","given":"Barney S","non-dropping-particle":"","parse-names":false,"suffix":""},{"dropping-particle":"","family":"McLellan","given":"Jason S","non-dropping-particle":"","parse-names":false,"suffix":""}],"container-title":"Science (New York, N.Y.)","id":"ITEM-1","issued":{"date-parts":[["2020","2","19"]]},"title":"Cryo-EM structure of the 2019-nCoV spike in the prefusion conformation.","type":"article-journal"},"uris":["http://www.mendeley.com/documents/?uuid=40a04584-a8ad-3cba-9c27-a6ad01acb5bb"]}],"mendeley":{"formattedCitation":"&lt;sup&gt;3&lt;/sup&gt;","plainTextFormattedCitation":"3","previouslyFormattedCitation":"&lt;sup&gt;3&lt;/sup&gt;"},"properties":{"noteIndex":0},"schema":"https://github.com/citation-style-language/schema/raw/master/csl-citation.json"}</w:instrText>
      </w:r>
      <w:r w:rsidR="003122D3">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3</w:t>
      </w:r>
      <w:r w:rsidR="003122D3">
        <w:rPr>
          <w:rFonts w:ascii="Times New Roman" w:hAnsi="Times New Roman" w:cs="Times New Roman"/>
          <w:bCs/>
          <w:sz w:val="24"/>
          <w:szCs w:val="24"/>
        </w:rPr>
        <w:fldChar w:fldCharType="end"/>
      </w:r>
      <w:r w:rsidR="00FF087F" w:rsidRPr="00F90823">
        <w:rPr>
          <w:rFonts w:ascii="Times New Roman" w:hAnsi="Times New Roman" w:cs="Times New Roman"/>
          <w:bCs/>
          <w:sz w:val="24"/>
          <w:szCs w:val="24"/>
        </w:rPr>
        <w:t>.</w:t>
      </w:r>
      <w:r w:rsidR="00FF087F">
        <w:rPr>
          <w:rFonts w:ascii="Times New Roman" w:hAnsi="Times New Roman" w:cs="Times New Roman"/>
          <w:bCs/>
          <w:sz w:val="24"/>
          <w:szCs w:val="24"/>
        </w:rPr>
        <w:t xml:space="preserve"> </w:t>
      </w:r>
    </w:p>
    <w:p w14:paraId="1C81A1FC" w14:textId="5AAB78AA" w:rsidR="00386C1B" w:rsidRDefault="008E19CC" w:rsidP="00FF087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F0058E" w:rsidRPr="006E5CB9">
        <w:rPr>
          <w:rFonts w:ascii="Times New Roman" w:hAnsi="Times New Roman" w:cs="Times New Roman"/>
          <w:sz w:val="24"/>
          <w:szCs w:val="24"/>
        </w:rPr>
        <w:t xml:space="preserve"> </w:t>
      </w:r>
      <w:r w:rsidR="006B6297" w:rsidRPr="006E5CB9">
        <w:rPr>
          <w:rFonts w:ascii="Times New Roman" w:hAnsi="Times New Roman" w:cs="Times New Roman"/>
          <w:sz w:val="24"/>
          <w:szCs w:val="24"/>
        </w:rPr>
        <w:t xml:space="preserve">replication-deficient </w:t>
      </w:r>
      <w:r w:rsidR="00F0058E" w:rsidRPr="006E5CB9">
        <w:rPr>
          <w:rFonts w:ascii="Times New Roman" w:hAnsi="Times New Roman" w:cs="Times New Roman"/>
          <w:sz w:val="24"/>
          <w:szCs w:val="24"/>
        </w:rPr>
        <w:t>chimpanzee adenovirus-vectored vaccine</w:t>
      </w:r>
      <w:r w:rsidR="006B6297" w:rsidRPr="006E5CB9">
        <w:rPr>
          <w:rFonts w:ascii="Times New Roman" w:hAnsi="Times New Roman" w:cs="Times New Roman"/>
          <w:sz w:val="24"/>
          <w:szCs w:val="24"/>
        </w:rPr>
        <w:t xml:space="preserve">, </w:t>
      </w:r>
      <w:r w:rsidR="00F0058E" w:rsidRPr="006E5CB9">
        <w:rPr>
          <w:rFonts w:ascii="Times New Roman" w:hAnsi="Times New Roman" w:cs="Times New Roman"/>
          <w:sz w:val="24"/>
          <w:szCs w:val="24"/>
        </w:rPr>
        <w:t>ChAdOx1</w:t>
      </w:r>
      <w:r w:rsidR="00953AFD">
        <w:rPr>
          <w:rFonts w:ascii="Times New Roman" w:hAnsi="Times New Roman" w:cs="Times New Roman"/>
          <w:sz w:val="24"/>
          <w:szCs w:val="24"/>
        </w:rPr>
        <w:t xml:space="preserve"> </w:t>
      </w:r>
      <w:r w:rsidR="00F0058E" w:rsidRPr="006E5CB9">
        <w:rPr>
          <w:rFonts w:ascii="Times New Roman" w:hAnsi="Times New Roman" w:cs="Times New Roman"/>
          <w:sz w:val="24"/>
          <w:szCs w:val="24"/>
        </w:rPr>
        <w:t>nCoV-19</w:t>
      </w:r>
      <w:r w:rsidR="006B6297" w:rsidRPr="006E5CB9">
        <w:rPr>
          <w:rFonts w:ascii="Times New Roman" w:hAnsi="Times New Roman" w:cs="Times New Roman"/>
          <w:sz w:val="24"/>
          <w:szCs w:val="24"/>
        </w:rPr>
        <w:t>/AZD1222</w:t>
      </w:r>
      <w:r w:rsidR="00E5672E">
        <w:rPr>
          <w:rFonts w:ascii="Times New Roman" w:hAnsi="Times New Roman" w:cs="Times New Roman"/>
          <w:sz w:val="24"/>
          <w:szCs w:val="24"/>
        </w:rPr>
        <w:t xml:space="preserve"> (hereafter referred to as ChAdOx1 nCoV-19)</w:t>
      </w:r>
      <w:r w:rsidR="006B6297" w:rsidRPr="006E5CB9">
        <w:rPr>
          <w:rFonts w:ascii="Times New Roman" w:hAnsi="Times New Roman" w:cs="Times New Roman"/>
          <w:sz w:val="24"/>
          <w:szCs w:val="24"/>
        </w:rPr>
        <w:t>,</w:t>
      </w:r>
      <w:r w:rsidR="00F0058E" w:rsidRPr="006E5CB9">
        <w:rPr>
          <w:rFonts w:ascii="Times New Roman" w:hAnsi="Times New Roman" w:cs="Times New Roman"/>
          <w:sz w:val="24"/>
          <w:szCs w:val="24"/>
        </w:rPr>
        <w:t xml:space="preserve"> e</w:t>
      </w:r>
      <w:r w:rsidR="007F55A5" w:rsidRPr="006E5CB9">
        <w:rPr>
          <w:rFonts w:ascii="Times New Roman" w:hAnsi="Times New Roman" w:cs="Times New Roman"/>
          <w:sz w:val="24"/>
          <w:szCs w:val="24"/>
        </w:rPr>
        <w:t>ncodes</w:t>
      </w:r>
      <w:r w:rsidR="00F0058E" w:rsidRPr="006E5CB9">
        <w:rPr>
          <w:rFonts w:ascii="Times New Roman" w:hAnsi="Times New Roman" w:cs="Times New Roman"/>
          <w:sz w:val="24"/>
          <w:szCs w:val="24"/>
        </w:rPr>
        <w:t xml:space="preserve"> the full-length </w:t>
      </w:r>
      <w:r w:rsidR="00FF5F29">
        <w:rPr>
          <w:rFonts w:ascii="Times New Roman" w:hAnsi="Times New Roman" w:cs="Times New Roman"/>
          <w:sz w:val="24"/>
          <w:szCs w:val="24"/>
        </w:rPr>
        <w:t xml:space="preserve">wild-type </w:t>
      </w:r>
      <w:r w:rsidR="00F0058E" w:rsidRPr="006E5CB9">
        <w:rPr>
          <w:rFonts w:ascii="Times New Roman" w:hAnsi="Times New Roman" w:cs="Times New Roman"/>
          <w:sz w:val="24"/>
          <w:szCs w:val="24"/>
        </w:rPr>
        <w:t>SARS-CoV-2 spike</w:t>
      </w:r>
      <w:r w:rsidR="00D9766A">
        <w:rPr>
          <w:rFonts w:ascii="Times New Roman" w:hAnsi="Times New Roman" w:cs="Times New Roman"/>
          <w:sz w:val="24"/>
          <w:szCs w:val="24"/>
        </w:rPr>
        <w:t xml:space="preserve"> protein. </w:t>
      </w:r>
      <w:r w:rsidR="003D082C" w:rsidRPr="006E5CB9">
        <w:rPr>
          <w:rFonts w:ascii="Times New Roman" w:hAnsi="Times New Roman" w:cs="Times New Roman"/>
          <w:sz w:val="24"/>
          <w:szCs w:val="24"/>
        </w:rPr>
        <w:t>ChAdOx1</w:t>
      </w:r>
      <w:r w:rsidR="007219D9">
        <w:rPr>
          <w:rFonts w:ascii="Times New Roman" w:hAnsi="Times New Roman" w:cs="Times New Roman"/>
          <w:sz w:val="24"/>
          <w:szCs w:val="24"/>
        </w:rPr>
        <w:t xml:space="preserve"> </w:t>
      </w:r>
      <w:r w:rsidR="003D082C" w:rsidRPr="006E5CB9">
        <w:rPr>
          <w:rFonts w:ascii="Times New Roman" w:hAnsi="Times New Roman" w:cs="Times New Roman"/>
          <w:sz w:val="24"/>
          <w:szCs w:val="24"/>
        </w:rPr>
        <w:t xml:space="preserve">nCoV-19 has previously been shown to elicit not only strong neutralizing antibody responses, but also </w:t>
      </w:r>
      <w:r w:rsidR="00FF168B">
        <w:rPr>
          <w:rFonts w:ascii="Times New Roman" w:hAnsi="Times New Roman" w:cs="Times New Roman"/>
          <w:sz w:val="24"/>
          <w:szCs w:val="24"/>
        </w:rPr>
        <w:t xml:space="preserve">robust </w:t>
      </w:r>
      <w:r w:rsidR="003D082C" w:rsidRPr="006E5CB9">
        <w:rPr>
          <w:rFonts w:ascii="Times New Roman" w:hAnsi="Times New Roman" w:cs="Times New Roman"/>
          <w:sz w:val="24"/>
          <w:szCs w:val="24"/>
        </w:rPr>
        <w:t>spike-specific T-cell responses</w:t>
      </w:r>
      <w:r w:rsidR="00A83602" w:rsidRPr="006E5CB9">
        <w:rPr>
          <w:rFonts w:ascii="Times New Roman" w:hAnsi="Times New Roman" w:cs="Times New Roman"/>
          <w:sz w:val="24"/>
          <w:szCs w:val="24"/>
        </w:rPr>
        <w:t xml:space="preserve"> </w:t>
      </w:r>
      <w:r w:rsidR="003C5920" w:rsidRPr="006E5CB9">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{"citationItems":[{"id":"ITEM-1","itemData":{"DOI":"10.1016/S0140-6736(20)31604-4","ISSN":"1474-547X","PMID":"32702298","abstract":"BACKGROUND The pandemic of severe acute respiratory syndrome coronavirus 2 (SARS-CoV-2) might be curtailed by vaccination. We assessed the safety, reactogenicity, and immunogenicity of a viral vectored coronavirus vaccine that expresses the spike protein of SARS-CoV-2. METHODS We did a phase 1/2, single-blind, randomised controlled trial in five trial sites in the UK of a chimpanzee adenovirus-vectored vaccine (ChAdOx1 nCoV-19) expressing the SARS-CoV-2 spike protein compared with a meningococcal conjugate vaccine (MenACWY) as control. Healthy adults aged 18-55 years with no history of laboratory confirmed SARS-CoV-2 infection or of COVID-19-like symptoms were randomly assigned (1:1) to receive ChAdOx1 nCoV-19 at a dose of 5 × 1010 viral particles or MenACWY as a single intramuscular injection. A protocol amendment in two of the five sites allowed prophylactic paracetamol to be administered before vaccination. Ten participants assigned to a non-randomised, unblinded ChAdOx1 nCoV-19 prime-boost group received a two-dose schedule, with the booster vaccine administered 28 days after the first dose. Humoral responses at baseline and following vaccination were assessed using a standardised total IgG ELISA against trimeric SARS-CoV-2 spike protein, a muliplexed immunoassay, three live SARS-CoV-2 neutralisation assays (a 50% plaque reduction neutralisation assay [PRNT50]; a microneutralisation assay [MNA50, MNA80, and MNA90]; and Marburg VN), and a pseudovirus neutralisation assay. Cellular responses were assessed using an ex-vivo interferon-γ enzyme-linked immunospot assay. The co-primary outcomes are to assess efficacy, as measured by cases of symptomatic virologically confirmed COVID-19, and safety, as measured by the occurrence of serious adverse events. Analyses were done by group allocation in participants who received the vaccine. Safety was assessed over 28 days after vaccination. Here, we report the preliminary findings on safety, reactogenicity, and cellular and humoral immune responses. The study is ongoing, and was registered at ISRCTN, 15281137, and ClinicalTrials.gov, NCT04324606. FINDINGS Between April 23 and May 21, 2020, 1077 participants were enrolled and assigned to receive either ChAdOx1 nCoV-19 (n=543) or MenACWY (n=534), ten of whom were enrolled in the non-randomised ChAdOx1 nCoV-19 prime-boost group. Local and systemic reactions were more common in the ChAdOx1 nCoV-19 group and many were reduced by use of prophylactic paracetamol, inclu…","author":[{"dropping-particle":"","family":"Folegatti","given":"Pedro M","non-dropping-particle":"","parse-names":false,"suffix":""},{"dropping-particle":"","family":"Ewer","given":"Katie J","non-dropping-particle":"","parse-names":false,"suffix":""},{"dropping-particle":"","family":"Aley","given":"Parvinder K","non-dropping-particle":"","parse-names":false,"suffix":""},{"dropping-particle":"","family":"Angus","given":"Brian","non-dropping-particle":"","parse-names":false,"suffix":""},{"dropping-particle":"","family":"Becker","given":"Stephan","non-dropping-particle":"","parse-names":false,"suffix":""},{"dropping-particle":"","family":"Belij-Rammerstorfer","given":"Sandra","non-dropping-particle":"","parse-names":false,"suffix":""},{"dropping-particle":"","family":"Bellamy","given":"Duncan","non-dropping-particle":"","parse-names":false,"suffix":""},{"dropping-particle":"","family":"Bibi","given":"Sagida","non-dropping-particle":"","parse-names":false,"suffix":""},{"dropping-particle":"","family":"Bittaye","given":"Mustapha","non-dropping-particle":"","parse-names":false,"suffix":""},{"dropping-particle":"","family":"Clutterbuck","given":"Elizabeth A","non-dropping-particle":"","parse-names":false,"suffix":""},{"dropping-particle":"","family":"Dold","given":"Christina","non-dropping-particle":"","parse-names":false,"suffix":""},{"dropping-particle":"","family":"Faust","given":"Saul N","non-dropping-particle":"","parse-names":false,"suffix":""},{"dropping-particle":"","family":"Finn","given":"Adam","non-dropping-particle":"","parse-names":false,"suffix":""},{"dropping-particle":"","family":"Flaxman","given":"Amy L","non-dropping-particle":"","parse-names":false,"suffix":""},{"dropping-particle":"","family":"Hallis","given":"Bassam","non-dropping-particle":"","parse-names":false,"suffix":""},{"dropping-particle":"","family":"Heath","given":"Paul","non-dropping-particle":"","parse-names":false,"suffix":""},{"dropping-particle":"","family":"Jenkin","given":"Daniel","non-dropping-particle":"","parse-names":false,"suffix":""},{"dropping-particle":"","family":"Lazarus","given":"Rajeka","non-dropping-particle":"","parse-names":false,"suffix":""},{"dropping-particle":"","family":"Makinson","given":"Rebecca","non-dropping-particle":"","parse-names":false,"suffix":""},{"dropping-particle":"","family":"Minassian","given":"Angela M","non-dropping-particle":"","parse-names":false,"suffix":""},{"dropping-particle":"","family":"Pollock","given":"Katrina M","non-dropping-particle":"","parse-names":false,"suffix":""},{"dropping-particle":"","family":"Ramasamy","given":"Maheshi","non-dropping-particle":"","parse-names":false,"suffix":""},{"dropping-particle":"","family":"Robinson","given":"Hannah","non-dropping-particle":"","parse-names":false,"suffix":""},{"dropping-particle":"","family":"Snape","given":"Matthew","non-dropping-particle":"","parse-names":false,"suffix":""},{"dropping-particle":"","family":"Tarrant","given":"Richard","non-dropping-particle":"","parse-names":false,"suffix":""},{"dropping-particle":"","family":"Voysey","given":"Merryn","non-dropping-particle":"","parse-names":false,"suffix":""},{"dropping-particle":"","family":"Green","given":"Catherine","non-dropping-particle":"","parse-names":false,"suffix":""},{"dropping-particle":"","family":"Douglas","given":"Alexander D","non-dropping-particle":"","parse-names":false,"suffix":""},{"dropping-particle":"","family":"Hill","given":"Adrian V S","non-dropping-particle":"","parse-names":false,"suffix":""},{"dropping-particle":"","family":"Lambe","given":"Teresa","non-dropping-particle":"","parse-names":false,"suffix":""},{"dropping-particle":"","family":"Gilbert","given":"Sarah C","non-dropping-particle":"","parse-names":false,"suffix":""},{"dropping-particle":"","family":"Pollard","given":"Andrew J","non-dropping-particle":"","parse-names":false,"suffix":""},{"dropping-particle":"","family":"Oxford COVID Vaccine Trial Group","given":"","non-dropping-particle":"","parse-names":false,"suffix":""}],"container-title":"Lancet","id":"ITEM-1","issue":"0","issued":{"date-parts":[["2020","7","20"]]},"publisher":"Elsevier","title":"Safety and immunogenicity of the ChAdOx1 nCoV-19 vaccine against SARS-CoV-2: a preliminary report of a phase 1/2, single-blind, randomised controlled trial.","type":"article-journal","volume":"0"},"uris":["http://www.mendeley.com/documents/?uuid=59f786a8-4616-39e9-bded-71c30c7c559a","http://www.mendeley.com/documents/?uuid=256ab3de-15fa-462a-99f7-2fe5e58a5836"]},{"id":"ITEM-2","itemData":{"DOI":"10.1038/s41586-020-2608-y","ISSN":"14764687","abstract":"Severe acute respiratory syndrome coronavirus 2 (SARS-CoV-2) emerged in December 20191,2 and is responsible for the COVID-19 pandemic3. Vaccines are an essential countermeasure urgently needed to control the pandemic4. Here, we show that the adenovirus-vectored vaccine ChAdOx1 nCoV-19, encoding the spike protein of SARS-CoV-2, is immunogenic in mice, eliciting a robust humoral and cell-mediated response. This response was predominantly Th1, as demonstrated by IgG subclass and cytokine expression profiling. Vaccination with ChAdOx1 nCoV-19 (prime-only and prime-boost regimen) induced a balanced Th1/Th2 humoral and cellular immune response in rhesus macaques. We observed a significantly reduced viral load in bronchoalveolar lavage fluid and lower respiratory tract tissue of vaccinated rhesus macaques challenged with SARS-CoV-2 compared with control animals, and no pneumonia was observed in vaccinated animals. However, there was no difference in nasal shedding between vaccinated and control animals. Importantly, no evidence of immune-enhanced disease following viral challenge in vaccinated animals was observed. Safety, immunogenicity and efficacy of ChAdOx1 nCoV-19 against symptomatic PCR-positive COVID-19 disease will now be assessed in randomised controlled human clinical trials.","author":[{"dropping-particle":"","family":"Doremalen","given":"Neeltje","non-dropping-particle":"van","parse-names":false,"suffix":""},{"dropping-particle":"","family":"Lambe","given":"Teresa","non-dropping-particle":"","parse-names":false,"suffix":""},{"dropping-particle":"","family":"Spencer","given":"Alexandra","non-dropping-particle":"","parse-names":false,"suffix":""},{"dropping-particle":"","family":"Belij-Rammerstorfer","given":"Sandra","non-dropping-particle":"","parse-names":false,"suffix":""},{"dropping-particle":"","family":"Purushotham","given":"Jyothi N.","non-dropping-particle":"","parse-names":false,"suffix":""},{"dropping-particle":"","family":"Port","given":"Julia R.","non-dropping-particle":"","parse-names":false,"suffix":""},{"dropping-particle":"","family":"Avanzato","given":"Victoria A.","non-dropping-particle":"","parse-names":false,"suffix":""},{"dropping-particle":"","family":"Bushmaker","given":"Trenton","non-dropping-particle":"","parse-names":false,"suffix":""},{"dropping-particle":"","family":"Flaxman","given":"Amy","non-dropping-particle":"","parse-names":false,"suffix":""},{"dropping-particle":"","family":"Ulaszewska","given":"Marta","non-dropping-particle":"","parse-names":false,"suffix":""},{"dropping-particle":"","family":"Feldmann","given":"Friederike","non-dropping-particle":"","parse-names":false,"suffix":""},{"dropping-particle":"","family":"Allen","given":"Elizabeth R.","non-dropping-particle":"","parse-names":false,"suffix":""},{"dropping-particle":"","family":"Sharpe","given":"Hannah","non-dropping-particle":"","parse-names":false,"suffix":""},{"dropping-particle":"","family":"Schulz","given":"Jonathan","non-dropping-particle":"","parse-names":false,"suffix":""},{"dropping-particle":"","family":"Holbrook","given":"Myndi","non-dropping-particle":"","parse-names":false,"suffix":""},{"dropping-particle":"","family":"Okumura","given":"Atsushi","non-dropping-particle":"","parse-names":false,"suffix":""},{"dropping-particle":"","family":"Meade-White","given":"Kimberly","non-dropping-particle":"","parse-names":false,"suffix":""},{"dropping-particle":"","family":"Pérez-Pérez","given":"Lizzette","non-dropping-particle":"","parse-names":false,"suffix":""},{"dropping-particle":"","family":"Edwards","given":"Nick J.","non-dropping-particle":"","parse-names":false,"suffix":""},{"dropping-particle":"","family":"Wright","given":"Daniel","non-dropping-particle":"","parse-names":false,"suffix":""},{"dropping-particle":"","family":"Bissett","given":"Cameron","non-dropping-particle":"","parse-names":false,"suffix":""},{"dropping-particle":"","family":"Gilbride","given":"Ciaran","non-dropping-particle":"","parse-names":false,"suffix":""},{"dropping-particle":"","family":"Williamson","given":"Brandi N.","non-dropping-particle":"","parse-names":false,"suffix":""},{"dropping-particle":"","family":"Rosenke","given":"Rebecca","non-dropping-particle":"","parse-names":false,"suffix":""},{"dropping-particle":"","family":"Long","given":"Dan","non-dropping-particle":"","parse-names":false,"suffix":""},{"dropping-particle":"","family":"Ishwarbhai","given":"Alka","non-dropping-particle":"","parse-names":false,"suffix":""},{"dropping-particle":"","family":"Kailath","given":"Reshma","non-dropping-particle":"","parse-names":false,"suffix":""},{"dropping-particle":"","family":"Rose","given":"Louisa","non-dropping-particle":"","parse-names":false,"suffix":""},{"dropping-particle":"","family":"Morris","given":"Susan","non-dropping-particle":"","parse-names":false,"suffix":""},{"dropping-particle":"","family":"Powers","given":"Claire","non-dropping-particle":"","parse-names":false,"suffix":""},{"dropping-particle":"","family":"Lovaglio","given":"Jamie","non-dropping-particle":"","parse-names":false,"suffix":""},{"dropping-particle":"","family":"Hanley","given":"Patrick W.","non-dropping-particle":"","parse-names":false,"suffix":""},{"dropping-particle":"","family":"Scott","given":"Dana","non-dropping-particle":"","parse-names":false,"suffix":""},{"dropping-particle":"","family":"Saturday","given":"Greg","non-dropping-particle":"","parse-names":false,"suffix":""},{"dropping-particle":"","family":"Wit","given":"Emmie","non-dropping-particle":"de","parse-names":false,"suffix":""},{"dropping-particle":"","family":"Gilbert","given":"Sarah C.","non-dropping-particle":"","parse-names":false,"suffix":""},{"dropping-particle":"","family":"Munster","given":"Vincent J.","non-dropping-particle":"","parse-names":false,"suffix":""}],"container-title":"Nature","id":"ITEM-2","issued":{"date-parts":[["2020","7","30"]]},"page":"1-5","publisher":"Nature Research","title":"ChAdOx1 nCoV-19 vaccine prevents SARS-CoV-2 pneumonia in rhesus macaques","type":"article-journal"},"uris":["http://www.mendeley.com/documents/?uuid=1a1f3714-365d-3bc8-9f43-81ba483f4d26","http://www.mendeley.com/documents/?uuid=6a9fc329-fa86-456c-81a4-39ad4666c26b"]},{"id":"ITEM-3","itemData":{"DOI":"10.1038/s41541-020-00221-3","ISSN":"20590105","abstract":"Clinical development of the COVID-19 vaccine candidate ChAdOx1 nCoV-19, a replication-deficient simian adenoviral vector expressing the full-length SARS-CoV-2 spike (S) protein was initiated in April 2020 following non-human primate studies using a single immunisation. Here, we compared the immunogenicity of one or two doses of ChAdOx1 nCoV-19 in both mice and pigs. Whilst a single dose induced antigen-specific antibody and T cells responses, a booster immunisation enhanced antibody responses, particularly in pigs, with a significant increase in SARS-CoV-2 neutralising titres.","author":[{"dropping-particle":"","family":"Graham","given":"Simon P.","non-dropping-particle":"","parse-names":false,"suffix":""},{"dropping-particle":"","family":"McLean","given":"Rebecca K.","non-dropping-particle":"","parse-names":false,"suffix":""},{"dropping-particle":"","family":"Spencer","given":"Alexandra J.","non-dropping-particle":"","parse-names":false,"suffix":""},{"dropping-particle":"","family":"Belij-Rammerstorfer","given":"Sandra","non-dropping-particle":"","parse-names":false,"suffix":""},{"dropping-particle":"","family":"Wright","given":"Daniel","non-dropping-particle":"","parse-names":false,"suffix":""},{"dropping-particle":"","family":"Ulaszewska","given":"Marta","non-dropping-particle":"","parse-names":false,"suffix":""},{"dropping-particle":"","family":"Edwards","given":"Jane C.","non-dropping-particle":"","parse-names":false,"suffix":""},{"dropping-particle":"","family":"Hayes","given":"Jack W.P.","non-dropping-particle":"","parse-names":false,"suffix":""},{"dropping-particle":"","family":"Martini","given":"Veronica","non-dropping-particle":"","parse-names":false,"suffix":""},{"dropping-particle":"","family":"Thakur","given":"Nazia","non-dropping-particle":"","parse-names":false,"suffix":""},{"dropping-particle":"","family":"Conceicao","given":"Carina","non-dropping-particle":"","parse-names":false,"suffix":""},{"dropping-particle":"","family":"Dietrich","given":"Isabelle","non-dropping-particle":"","parse-names":false,"suffix":""},{"dropping-particle":"","family":"Shelton","given":"Holly","non-dropping-particle":"","parse-names":false,"suffix":""},{"dropping-particle":"","family":"Waters","given":"Ryan","non-dropping-particle":"","parse-names":false,"suffix":""},{"dropping-particle":"","family":"Ludi","given":"Anna","non-dropping-particle":"","parse-names":false,"suffix":""},{"dropping-particle":"","family":"Wilsden","given":"Ginette","non-dropping-particle":"","parse-names":false,"suffix":""},{"dropping-particle":"","family":"Browning","given":"Clare","non-dropping-particle":"","parse-names":false,"suffix":""},{"dropping-particle":"","family":"Bialy","given":"Dagmara","non-dropping-particle":"","parse-names":false,"suffix":""},{"dropping-particle":"","family":"Bhat","given":"Sushant","non-dropping-particle":"","parse-names":false,"suffix":""},{"dropping-particle":"","family":"Stevenson-Leggett","given":"Phoebe","non-dropping-particle":"","parse-names":false,"suffix":""},{"dropping-particle":"","family":"Hollinghurst","given":"Philippa","non-dropping-particle":"","parse-names":false,"suffix":""},{"dropping-particle":"","family":"Gilbride","given":"Ciaran","non-dropping-particle":"","parse-names":false,"suffix":""},{"dropping-particle":"","family":"Pulido","given":"David","non-dropping-particle":"","parse-names":false,"suffix":""},{"dropping-particle":"","family":"Moffat","given":"Katy","non-dropping-particle":"","parse-names":false,"suffix":""},{"dropping-particle":"","family":"Sharpe","given":"Hannah","non-dropping-particle":"","parse-names":false,"suffix":""},{"dropping-particle":"","family":"Allen","given":"Elizabeth","non-dropping-particle":"","parse-names":false,"suffix":""},{"dropping-particle":"","family":"Mioulet","given":"Valerie","non-dropping-particle":"","parse-names":false,"suffix":""},{"dropping-particle":"","family":"Chiu","given":"Chris","non-dropping-particle":"","parse-names":false,"suffix":""},{"dropping-particle":"","family":"Newman","given":"Joseph","non-dropping-particle":"","parse-names":false,"suffix":""},{"dropping-particle":"","family":"Asfor","given":"Amin S.","non-dropping-particle":"","parse-names":false,"suffix":""},{"dropping-particle":"","family":"Burman","given":"Alison","non-dropping-particle":"","parse-names":false,"suffix":""},{"dropping-particle":"","family":"Crossley","given":"Sylvia","non-dropping-particle":"","parse-names":false,"suffix":""},{"dropping-particle":"","family":"Huo","given":"Jiandong","non-dropping-particle":"","parse-names":false,"suffix":""},{"dropping-particle":"","family":"Owens","given":"Raymond J.","non-dropping-particle":"","parse-names":false,"suffix":""},{"dropping-particle":"","family":"Carroll","given":"Miles","non-dropping-particle":"","parse-names":false,"suffix":""},{"dropping-particle":"","family":"Hammond","given":"John A.","non-dropping-particle":"","parse-names":false,"suffix":""},{"dropping-particle":"","family":"Tchilian","given":"Elma","non-dropping-particle":"","parse-names":false,"suffix":""},{"dropping-particle":"","family":"Bailey","given":"Dalan","non-dropping-particle":"","parse-names":false,"suffix":""},{"dropping-particle":"","family":"Charleston","given":"Bryan","non-dropping-particle":"","parse-names":false,"suffix":""},{"dropping-particle":"","family":"Gilbert","given":"Sarah C.","non-dropping-particle":"","parse-names":false,"suffix":""},{"dropping-particle":"","family":"Tuthill","given":"Tobias J.","non-dropping-particle":"","parse-names":false,"suffix":""},{"dropping-particle":"","family":"Lambe","given":"Teresa","non-dropping-particle":"","parse-names":false,"suffix":""}],"container-title":"npj Vaccines","id":"ITEM-3","issue":"1","issued":{"date-parts":[["2020","12","1"]]},"page":"1-6","publisher":"Nature Research","title":"Evaluation of the immunogenicity of prime-boost vaccination with the replication-deficient viral vectored COVID-19 vaccine candidate ChAdOx1 nCoV-19","type":"article-journal","volume":"5"},"uris":["http://www.mendeley.com/documents/?uuid=0f49f5df-47fa-3792-a1e6-803e3afcca19","http://www.mendeley.com/documents/?uuid=e5b385d8-2c15-4f84-b9c8-0a29b2303cb7"]},{"id":"ITEM-4","itemData":{"DOI":"10.1016/s0140-6736(20)32466-1","ISSN":"01406736","PMID":"33220855","abstract":"BACKGROUND Older adults (aged ≥70 years) are at increased risk of severe disease and death if they develop COVID-19 and are therefore a priority for immunisation should an efficacious vaccine be developed. Immunogenicity of vaccines is often worse in older adults as a result of immunosenescence. We have reported the immunogenicity of a novel chimpanzee adenovirus-vectored vaccine, ChAdOx1 nCoV-19, in young adults, and now describe the safety and immunogenicity of this vaccine in a wider range of participants, including adults aged 70 years and older. METHODS In this report of the phase 2 component of a single-blind, randomised, controlled, phase 2/3 trial (COV002), healthy adults aged 18 years and older were enrolled at two UK clinical research facilities, in an age-escalation manner, into 18-55 years, 56-69 years, and 70 years and older immunogenicity subgroups. Participants were eligible if they did not have severe or uncontrolled medical comorbidities or a high frailty score (if aged ≥65 years). First, participants were recruited to a low-dose cohort, and within each age group, participants were randomly assigned to receive either intramuscular ChAdOx1 nCoV-19 (2·2 × 1010 virus particles) or a control vaccine, MenACWY, using block randomisation and stratified by age and dose group and study site, using the following ratios: in the 18-55 years group, 1:1 to either two doses of ChAdOx1 nCoV-19 or two doses of MenACWY; in the 56-69 years group, 3:1:3:1 to one dose of ChAdOx1 nCoV-19, one dose of MenACWY, two doses of ChAdOx1 nCoV-19, or two doses of MenACWY; and in the 70 years and older, 5:1:5:1 to one dose of ChAdOx1 nCoV-19, one dose of MenACWY, two doses of ChAdOx1 nCoV-19, or two doses of MenACWY. Prime-booster regimens were given 28 days apart. Participants were then recruited to the standard-dose cohort (3·5-6·5 × 1010 virus particles of ChAdOx1 nCoV-19) and the same randomisation procedures were followed, except the 18-55 years group was assigned in a 5:1 ratio to two doses of ChAdOx1 nCoV-19 or two doses of MenACWY. Participants and investigators, but not staff administering the vaccine, were masked to vaccine allocation. The specific objectives of this report were to assess the safety and humoral and cellular immunogenicity of a single-dose and two-dose schedule in adults older than 55 years. Humoral responses at baseline and after each vaccination until 1 year after the booster were assessed using an in-house standardised ELISA, a multiplex i…","author":[{"dropping-particle":"","family":"Ramasamy","given":"Maheshi N","non-dropping-particle":"","parse-names":false,"suffix":""},{"dropping-particle":"","family":"Minassian","given":"Angela M","non-dropping-particle":"","parse-names":false,"suffix":""},{"dropping-particle":"","family":"Ewer","given":"Katie J","non-dropping-particle":"","parse-names":false,"suffix":""},{"dropping-particle":"","family":"Flaxman","given":"Amy L","non-dropping-particle":"","parse-names":false,"suffix":""},{"dropping-particle":"","family":"Folegatti","given":"Pedro M","non-dropping-particle":"","parse-names":false,"suffix":""},{"dropping-particle":"","family":"Owens","given":"Daniel R","non-dropping-particle":"","parse-names":false,"suffix":""},{"dropping-particle":"","family":"Voysey","given":"Merryn","non-dropping-particle":"","parse-names":false,"suffix":""},{"dropping-particle":"","family":"Aley","given":"Parvinder K","non-dropping-particle":"","parse-names":false,"suffix":""},{"dropping-particle":"","family":"Angus","given":"Brian","non-dropping-particle":"","parse-names":false,"suffix":""},{"dropping-particle":"","family":"Babbage","given":"Gavin","non-dropping-particle":"","parse-names":false,"suffix":""},{"dropping-particle":"","family":"Belij-Rammerstorfer","given":"Sandra","non-dropping-particle":"","parse-names":false,"suffix":""},{"dropping-particle":"","family":"Berry","given":"Lisa","non-dropping-particle":"","parse-names":false,"suffix":""},{"dropping-particle":"","family":"Bibi","given":"Sagida","non-dropping-particle":"","parse-names":false,"suffix":""},{"dropping-particle":"","family":"Bittaye","given":"Mustapha","non-dropping-particle":"","parse-names":false,"suffix":""},{"dropping-particle":"","family":"Cathie","given":"Katrina","non-dropping-particle":"","parse-names":false,"suffix":""},{"dropping-particle":"","family":"Chappell","given":"Harry","non-dropping-particle":"","parse-names":false,"suffix":""},{"dropping-particle":"","family":"Charlton","given":"Sue","non-dropping-particle":"","parse-names":false,"suffix":""},{"dropping-particle":"","family":"Cicconi","given":"Paola","non-dropping-particle":"","parse-names":false,"suffix":""},{"dropping-particle":"","family":"Clutterbuck","given":"Elizabeth A","non-dropping-particle":"","parse-names":false,"suffix":""},{"dropping-particle":"","family":"Colin-Jones","given":"Rachel","non-dropping-particle":"","parse-names":false,"suffix":""},{"dropping-particle":"","family":"Dold","given":"Christina","non-dropping-particle":"","parse-names":false,"suffix":""},{"dropping-particle":"","family":"Emary","given":"Katherine R W","non-dropping-particle":"","parse-names":false,"suffix":""},{"dropping-particle":"","family":"Fedosyuk","given":"Sofiyah","non-dropping-particle":"","parse-names":false,"suffix":""},{"dropping-particle":"","family":"Fuskova","given":"Michelle","non-dropping-particle":"","parse-names":false,"suffix":""},{"dropping-particle":"","family":"Gbesemete","given":"Diane","non-dropping-particle":"","parse-names":false,"suffix":""},{"dropping-particle":"","family":"Green","given":"Catherine","non-dropping-particle":"","parse-names":false,"suffix":""},{"dropping-particle":"","family":"Hallis","given":"Bassam","non-dropping-particle":"","parse-names":false,"suffix":""},{"dropping-particle":"","family":"Hou","given":"Mimi M","non-dropping-particle":"","parse-names":false,"suffix":""},{"dropping-particle":"","family":"Jenkin","given":"Daniel","non-dropping-particle":"","parse-names":false,"suffix":""},{"dropping-particle":"","family":"Joe","given":"Carina C D","non-dropping-particle":"","parse-names":false,"suffix":""},{"dropping-particle":"","family":"Kelly","given":"Elizabeth J","non-dropping-particle":"","parse-names":false,"suffix":""},{"dropping-particle":"","family":"Kerridge","given":"Simon","non-dropping-particle":"","parse-names":false,"suffix":""},{"dropping-particle":"","family":"Lawrie","given":"Alison M","non-dropping-particle":"","parse-names":false,"suffix":""},{"dropping-particle":"","family":"Lelliott","given":"Alice","non-dropping-particle":"","parse-names":false,"suffix":""},{"dropping-particle":"","family":"Lwin","given":"May N","non-dropping-particle":"","parse-names":false,"suffix":""},{"dropping-particle":"","family":"Makinson","given":"Rebecca","non-dropping-particle":"","parse-names":false,"suffix":""},{"dropping-particle":"","family":"Marchevsky","given":"Natalie G","non-dropping-particle":"","parse-names":false,"suffix":""},{"dropping-particle":"","family":"Mujadidi","given":"Yama","non-dropping-particle":"","parse-names":false,"suffix":""},{"dropping-particle":"","family":"Munro","given":"Alasdair P S","non-dropping-particle":"","parse-names":false,"suffix":""},{"dropping-particle":"","family":"Pacurar","given":"Mihaela","non-dropping-particle":"","parse-names":false,"suffix":""},{"dropping-particle":"","family":"Plested","given":"Emma","non-dropping-particle":"","parse-names":false,"suffix":""},{"dropping-particle":"","family":"Rand","given":"Jade","non-dropping-particle":"","parse-names":false,"suffix":""},{"dropping-particle":"","family":"Rawlinson","given":"Thomas","non-dropping-particle":"","parse-names":false,"suffix":""},{"dropping-particle":"","family":"Rhead","given":"Sarah","non-dropping-particle":"","parse-names":false,"suffix":""},{"dropping-particle":"","family":"Robinson","given":"Hannah","non-dropping-particle":"","parse-names":false,"suffix":""},{"dropping-particle":"","family":"Ritchie","given":"Adam J","non-dropping-particle":"","parse-names":false,"suffix":""},{"dropping-particle":"","family":"Ross-Russell","given":"Amy L","non-dropping-particle":"","parse-names":false,"suffix":""},{"dropping-particle":"","family":"Saich","given":"Stephen","non-dropping-particle":"","parse-names":false,"suffix":""},{"dropping-particle":"","family":"Singh","given":"Nisha","non-dropping-particle":"","parse-names":false,"suffix":""},{"dropping-particle":"","family":"Smith","given":"Catherine C","non-dropping-particle":"","parse-names":false,"suffix":""},{"dropping-particle":"","family":"Snape","given":"Matthew D","non-dropping-particle":"","parse-names":false,"suffix":""},{"dropping-particle":"","family":"Song","given":"Rinn","non-dropping-particle":"","parse-names":false,"suffix":""},{"dropping-particle":"","family":"Tarrant","given":"Richard","non-dropping-particle":"","parse-names":false,"suffix":""},{"dropping-particle":"","family":"Themistocleous","given":"Yrene","non-dropping-particle":"","parse-names":false,"suffix":""},{"dropping-particle":"","family":"Thomas","given":"Kelly M","non-dropping-particle":"","parse-names":false,"suffix":""},{"dropping-particle":"","family":"Villafana","given":"Tonya L","non-dropping-particle":"","parse-names":false,"suffix":""},{"dropping-particle":"","family":"Warren","given":"Sarah C","non-dropping-particle":"","parse-names":false,"suffix":""},{"dropping-particle":"","family":"Watson","given":"Marion E E","non-dropping-particle":"","parse-names":false,"suffix":""},{"dropping-particle":"","family":"Douglas","given":"Alexander D","non-dropping-particle":"","parse-names":false,"suffix":""},{"dropping-particle":"","family":"Hill","given":"Adrian V S","non-dropping-particle":"","parse-names":false,"suffix":""},{"dropping-particle":"","family":"Lambe","given":"Teresa","non-dropping-particle":"","parse-names":false,"suffix":""},{"dropping-particle":"","family":"Gilbert","given":"Sarah C","non-dropping-particle":"","parse-names":false,"suffix":""},{"dropping-particle":"","family":"Faust","given":"Saul N","non-dropping-particle":"","parse-names":false,"suffix":""},{"dropping-particle":"","family":"Pollard","given":"Andrew J","non-dropping-particle":"","parse-names":false,"suffix":""},{"dropping-particle":"","family":"Aboagye","given":"J.","non-dropping-particle":"","parse-names":false,"suffix":""},{"dropping-particle":"","family":"Adams","given":"K.","non-dropping-particle":"","parse-names":false,"suffix":""},{"dropping-particle":"","family":"Ali","given":"A.","non-dropping-particle":"","parse-names":false,"suffix":""},{"dropping-particle":"","family":"Allen","given":"E.","non-dropping-particle":"","parse-names":false,"suffix":""},{"dropping-particle":"","family":"Allen","given":"L.","non-dropping-particle":"","parse-names":false,"suffix":""},{"dropping-particle":"","family":"Allison","given":"J.","non-dropping-particle":"","parse-names":false,"suffix":""},{"dropping-particle":"","family":"Andritsou","given":"F.","non-dropping-particle":"","parse-names":false,"suffix":""},{"dropping-particle":"","family":"Anslow","given":"R.","non-dropping-particle":"","parse-names":false,"suffix":""},{"dropping-particle":"","family":"Arbe-Barnes","given":"E.H.","non-dropping-particle":"","parse-names":false,"suffix":""},{"dropping-particle":"","family":"Baker","given":"M.","non-dropping-particle":"","parse-names":false,"suffix":""},{"dropping-particle":"","family":"Baker","given":"N.","non-dropping-particle":"","parse-names":false,"suffix":""},{"dropping-particle":"","family":"Baker","given":"P.","non-dropping-particle":"","parse-names":false,"suffix":""},{"dropping-particle":"","family":"Baleanu","given":"I.","non-dropping-particle":"","parse-names":false,"suffix":""},{"dropping-particle":"","family":"Barker","given":"D.","non-dropping-particle":"","parse-names":false,"suffix":""},{"dropping-particle":"","family":"Barnes","given":"E.","non-dropping-particle":"","parse-names":false,"suffix":""},{"dropping-particle":"","family":"Barrett","given":"J.R.","non-dropping-particle":"","parse-names":false,"suffix":""},{"dropping-particle":"","family":"Barrett","given":"K.","non-dropping-particle":"","parse-names":false,"suffix":""},{"dropping-particle":"","family":"Bates","given":"L.","non-dropping-particle":"","parse-names":false,"suffix":""},{"dropping-particle":"","family":"Batten","given":"A.","non-dropping-particle":"","parse-names":false,"suffix":""},{"dropping-particle":"","family":"Beadon","given":"K.","non-dropping-particle":"","parse-names":false,"suffix":""},{"dropping-particle":"","family":"Beckley","given":"R.","non-dropping-particle":"","parse-names":false,"suffix":""},{"dropping-particle":"","family":"Bellamy","given":"D.","non-dropping-particle":"","parse-names":false,"suffix":""},{"dropping-particle":"","family":"Berg","given":"A.","non-dropping-particle":"","parse-names":false,"suffix":""},{"dropping-particle":"","family":"Bermejo","given":"L.","non-dropping-particle":"","parse-names":false,"suffix":""},{"dropping-particle":"","family":"Berrie","given":"E.","non-dropping-particle":"","parse-names":false,"suffix":""},{"dropping-particle":"","family":"Beveridge","given":"A.","non-dropping-particle":"","parse-names":false,"suffix":""},{"dropping-particle":"","family":"Bewley","given":"K.R.","non-dropping-particle":"","parse-names":false,"suffix":""},{"dropping-particle":"","family":"Bijker","given":"E.M.","non-dropping-particle":"","parse-names":false,"suffix":""},{"dropping-particle":"","family":"Birch","given":"G.","non-dropping-particle":"","parse-names":false,"suffix":""},{"dropping-particle":"","family":"Blackwell","given":"L.","non-dropping-particle":"","parse-names":false,"suffix":""},{"dropping-particle":"","family":"Bletchly","given":"H.","non-dropping-particle":"","parse-names":false,"suffix":""},{"dropping-particle":"","family":"Blundell","given":"C.","non-dropping-particle":"","parse-names":false,"suffix":""},{"dropping-particle":"","family":"Blundell","given":"S.","non-dropping-particle":"","parse-names":false,"suffix":""},{"dropping-particle":"","family":"Bolam","given":"E.","non-dropping-particle":"","parse-names":false,"suffix":""},{"dropping-particle":"","family":"Boland","given":"E.","non-dropping-particle":"","parse-names":false,"suffix":""},{"dropping-particle":"","family":"Bormans","given":"D.","non-dropping-particle":"","parse-names":false,"suffix":""},{"dropping-particle":"","family":"Borthwick","given":"N.","non-dropping-particle":"","parse-names":false,"suffix":""},{"dropping-particle":"","family":"Boukas","given":"K.","non-dropping-particle":"","parse-names":false,"suffix":""},{"dropping-particle":"","family":"Bower","given":"T.","non-dropping-particle":"","parse-names":false,"suffix":""},{"dropping-particle":"","family":"Bowring","given":"F.","non-dropping-particle":"","parse-names":false,"suffix":""},{"dropping-particle":"","family":"Boyd","given":"A.","non-dropping-particle":"","parse-names":false,"suffix":""},{"dropping-particle":"","family":"Brenner","given":"T.","non-dropping-particle":"","parse-names":false,"suffix":""},{"dropping-particle":"","family":"Brown","given":"P.","non-dropping-particle":"","parse-names":false,"suffix":""},{"dropping-particle":"","family":"Brown-O'Sullivan","given":"C.","non-dropping-particle":"","parse-names":false,"suffix":""},{"dropping-particle":"","family":"Bruce","given":"S.","non-dropping-particle":"","parse-names":false,"suffix":""},{"dropping-particle":"","family":"Brunt","given":"E.","non-dropping-particle":"","parse-names":false,"suffix":""},{"dropping-particle":"","family":"Burbage","given":"J.","non-dropping-particle":"","parse-names":false,"suffix":""},{"dropping-particle":"","family":"Burgoyne","given":"J.","non-dropping-particle":"","parse-names":false,"suffix":""},{"dropping-particle":"","family":"Buttigieg","given":"K.R.","non-dropping-particle":"","parse-names":false,"suffix":""},{"dropping-particle":"","family":"Byard","given":"N.","non-dropping-particle":"","parse-names":false,"suffix":""},{"dropping-particle":"","family":"Puig","given":"I.C.","non-dropping-particle":"","parse-names":false,"suffix":""},{"dropping-particle":"","family":"Camara","given":"S.","non-dropping-particle":"","parse-names":false,"suffix":""},{"dropping-particle":"","family":"Cao","given":"M.","non-dropping-particle":"","parse-names":false,"suffix":""},{"dropping-particle":"","family":"Cappuccini","given":"F.","non-dropping-particle":"","parse-names":false,"suffix":""},{"dropping-particle":"","family":"Carr","given":"M.","non-dropping-particle":"","parse-names":false,"suffix":""},{"dropping-particle":"","family":"Carroll","given":"M.W.","non-dropping-particle":"","parse-names":false,"suffix":""},{"dropping-particle":"","family":"Cashen","given":"P.","non-dropping-particle":"","parse-names":false,"suffix":""},{"dropping-particle":"","family":"Cavey","given":"A.","non-dropping-particle":"","parse-names":false,"suffix":""},{"dropping-particle":"","family":"Chadwick","given":"J.","non-dropping-particle":"","parse-names":false,"suffix":""},{"dropping-particle":"","family":"Challis","given":"R.","non-dropping-particle":"","parse-names":false,"suffix":""},{"dropping-particle":"","family":"Charles","given":"D.","non-dropping-particle":"","parse-names":false,"suffix":""},{"dropping-particle":"","family":"Cho","given":"J.","non-dropping-particle":"","parse-names":false,"suffix":""},{"dropping-particle":"","family":"Cifuentes","given":"L.","non-dropping-particle":"","parse-names":false,"suffix":""},{"dropping-particle":"","family":"Clark","given":"E.","non-dropping-particle":"","parse-names":false,"suffix":""},{"dropping-particle":"","family":"Collins","given":"S.","non-dropping-particle":"","parse-names":false,"suffix":""},{"dropping-particle":"","family":"Conlon","given":"C.P.","non-dropping-particle":"","parse-names":false,"suffix":""},{"dropping-particle":"","family":"Coombes","given":"N.S.","non-dropping-particle":"","parse-names":false,"suffix":""},{"dropping-particle":"","family":"Cooper","given":"R.","non-dropping-particle":"","parse-names":false,"suffix":""},{"dropping-particle":"","family":"Cooper","given":"C.","non-dropping-particle":"","parse-names":false,"suffix":""},{"dropping-particle":"","family":"Crocker","given":"W.E.M.","non-dropping-particle":"","parse-names":false,"suffix":""},{"dropping-particle":"","family":"Crosbie","given":"S.","non-dropping-particle":"","parse-names":false,"suffix":""},{"dropping-particle":"","family":"Cullen","given":"D.","non-dropping-particle":"","parse-names":false,"suffix":""},{"dropping-particle":"","family":"Cunningham","given":"C.J.","non-dropping-particle":"","parse-names":false,"suffix":""},{"dropping-particle":"","family":"Cuthbertson","given":"F.","non-dropping-particle":"","parse-names":false,"suffix":""},{"dropping-particle":"","family":"Damratoski","given":"B.E.","non-dropping-particle":"","parse-names":false,"suffix":""},{"dropping-particle":"","family":"Dando","given":"L.","non-dropping-particle":"","parse-names":false,"suffix":""},{"dropping-particle":"","family":"Datoo","given":"M.S.","non-dropping-particle":"","parse-names":false,"suffix":""},{"dropping-particle":"","family":"Datta","given":"C.","non-dropping-particle":"","parse-names":false,"suffix":""},{"dropping-particle":"","family":"Davies","given":"H.","non-dropping-particle":"","parse-names":false,"suffix":""},{"dropping-particle":"","family":"Davies","given":"S.","non-dropping-particle":"","parse-names":false,"suffix":""},{"dropping-particle":"","family":"Davis","given":"E.","non-dropping-particle":"","parse-names":false,"suffix":""},{"dropping-particle":"","family":"Davis","given":"J.","non-dropping-particle":"","parse-names":false,"suffix":""},{"dropping-particle":"","family":"Dearlove","given":"D.","non-dropping-particle":"","parse-names":false,"suffix":""},{"dropping-particle":"","family":"Demissie","given":"T.","non-dropping-particle":"","parse-names":false,"suffix":""},{"dropping-particle":"","family":"Marco","given":"S.","non-dropping-particle":"Di","parse-names":false,"suffix":""},{"dropping-particle":"","family":"Maso","given":"C.","non-dropping-particle":"Di","parse-names":false,"suffix":""},{"dropping-particle":"","family":"DiTirro","given":"D.","non-dropping-particle":"","parse-names":false,"suffix":""},{"dropping-particle":"","family":"Docksey","given":"C.","non-dropping-particle":"","parse-names":false,"suffix":""},{"dropping-particle":"","family":"Dong","given":"T.","non-dropping-particle":"","parse-names":false,"suffix":""},{"dropping-particle":"","family":"Donnellan","given":"F.R.","non-dropping-particle":"","parse-names":false,"suffix":""},{"dropping-particle":"","family":"Douglas","given":"N.","non-dropping-particle":"","parse-names":false,"suffix":""},{"dropping-particle":"","family":"Downing","given":"C.","non-dropping-particle":"","parse-names":false,"suffix":""},{"dropping-particle":"","family":"Drake","given":"J.","non-dropping-particle":"","parse-names":false,"suffix":""},{"dropping-particle":"","family":"Drake-Brockman","given":"R.","non-dropping-particle":"","parse-names":false,"suffix":""},{"dropping-particle":"","family":"Drury","given":"R.E.","non-dropping-particle":"","parse-names":false,"suffix":""},{"dropping-particle":"","family":"Dunachie","given":"S.J.","non-dropping-particle":"","parse-names":false,"suffix":""},{"dropping-particle":"","family":"Edwards","given":"C.J.","non-dropping-particle":"","parse-names":false,"suffix":""},{"dropping-particle":"","family":"Edwards","given":"N.J.","non-dropping-particle":"","parse-names":false,"suffix":""},{"dropping-particle":"","family":"Muhanna","given":"O.","non-dropping-particle":"El","parse-names":false,"suffix":""},{"dropping-particle":"","family":"Elias","given":"S.C.","non-dropping-particle":"","parse-names":false,"suffix":""},{"dropping-particle":"","family":"Elliott","given":"R.S.","non-dropping-particle":"","parse-names":false,"suffix":""},{"dropping-particle":"","family":"Elmore","given":"M.J.","non-dropping-particle":"","parse-names":false,"suffix":""},{"dropping-particle":"","family":"English","given":"M.R.","non-dropping-particle":"","parse-names":false,"suffix":""},{"dropping-particle":"","family":"Felle","given":"S.","non-dropping-particle":"","parse-names":false,"suffix":""},{"dropping-particle":"","family":"Feng","given":"S.","non-dropping-particle":"","parse-names":false,"suffix":""},{"dropping-particle":"","family":"Ferreira Da Silva","given":"C.","non-dropping-particle":"","parse-names":false,"suffix":""},{"dropping-particle":"","family":"Field","given":"S.","non-dropping-particle":"","parse-names":false,"suffix":""},{"dropping-particle":"","family":"Fisher","given":"R.","non-dropping-particle":"","parse-names":false,"suffix":""},{"dropping-particle":"","family":"Fixmer","given":"C.","non-dropping-particle":"","parse-names":false,"suffix":""},{"dropping-particle":"","family":"Ford","given":"K.J.","non-dropping-particle":"","parse-names":false,"suffix":""},{"dropping-particle":"","family":"Fowler","given":"J.","non-dropping-particle":"","parse-names":false,"suffix":""},{"dropping-particle":"","family":"Francis","given":"E.","non-dropping-particle":"","parse-names":false,"suffix":""},{"dropping-particle":"","family":"Frater","given":"J.","non-dropping-particle":"","parse-names":false,"suffix":""},{"dropping-particle":"","family":"Furze","given":"J.","non-dropping-particle":"","parse-names":false,"suffix":""},{"dropping-particle":"","family":"Galian-Rubio","given":"P.","non-dropping-particle":"","parse-names":false,"suffix":""},{"dropping-particle":"","family":"Galloway","given":"C.","non-dropping-particle":"","parse-names":false,"suffix":""},{"dropping-particle":"","family":"Garlant","given":"H.","non-dropping-particle":"","parse-names":false,"suffix":""},{"dropping-particle":"","family":"Gavrila","given":"M.","non-dropping-particle":"","parse-names":false,"suffix":""},{"dropping-particle":"","family":"Gibbons","given":"F.","non-dropping-particle":"","parse-names":false,"suffix":""},{"dropping-particle":"","family":"Gibbons","given":"K.","non-dropping-particle":"","parse-names":false,"suffix":""},{"dropping-particle":"","family":"Gilbride","given":"C.","non-dropping-particle":"","parse-names":false,"suffix":""},{"dropping-particle":"","family":"Gill","given":"H.","non-dropping-particle":"","parse-names":false,"suffix":""},{"dropping-particle":"","family":"Godwin","given":"K.","non-dropping-particle":"","parse-names":false,"suffix":""},{"dropping-particle":"","family":"Gordon-Quayle","given":"K.","non-dropping-particle":"","parse-names":false,"suffix":""},{"dropping-particle":"","family":"Gorini","given":"G.","non-dropping-particle":"","parse-names":false,"suffix":""},{"dropping-particle":"","family":"Goulston","given":"L.","non-dropping-particle":"","parse-names":false,"suffix":""},{"dropping-particle":"","family":"Grabau","given":"C.","non-dropping-particle":"","parse-names":false,"suffix":""},{"dropping-particle":"","family":"Gracie","given":"L.","non-dropping-particle":"","parse-names":false,"suffix":""},{"dropping-particle":"","family":"Graham","given":"N.","non-dropping-particle":"","parse-names":false,"suffix":""},{"dropping-particle":"","family":"Greenwood","given":"N.","non-dropping-particle":"","parse-names":false,"suffix":""},{"dropping-particle":"","family":"Griffiths","given":"O.","non-dropping-particle":"","parse-names":false,"suffix":""},{"dropping-particle":"","family":"Gupta","given":"G.","non-dropping-particle":"","parse-names":false,"suffix":""},{"dropping-particle":"","family":"Hamilton","given":"E.","non-dropping-particle":"","parse-names":false,"suffix":""},{"dropping-particle":"","family":"Hanumanthadu","given":"B.","non-dropping-particle":"","parse-names":false,"suffix":""},{"dropping-particle":"","family":"Harris","given":"S.A.","non-dropping-particle":"","parse-names":false,"suffix":""},{"dropping-particle":"","family":"Harris","given":"T.","non-dropping-particle":"","parse-names":false,"suffix":""},{"dropping-particle":"","family":"Harrison","given":"D.","non-dropping-particle":"","parse-names":false,"suffix":""},{"dropping-particle":"","family":"Hart","given":"T.C.","non-dropping-particle":"","parse-names":false,"suffix":""},{"dropping-particle":"","family":"Hartnell","given":"B.","non-dropping-particle":"","parse-names":false,"suffix":""},{"dropping-particle":"","family":"Haskell","given":"L.","non-dropping-particle":"","parse-names":false,"suffix":""},{"dropping-particle":"","family":"Hawkins","given":"S.","non-dropping-particle":"","parse-names":false,"suffix":""},{"dropping-particle":"","family":"Henry","given":"J.A.","non-dropping-particle":"","parse-names":false,"suffix":""},{"dropping-particle":"","family":"Herrera","given":"M.H.","non-dropping-particle":"","parse-names":false,"suffix":""},{"dropping-particle":"","family":"Hill","given":"D.","non-dropping-particle":"","parse-names":false,"suffix":""},{"dropping-particle":"","family":"Hill","given":"J.","non-dropping-particle":"","parse-names":false,"suffix":""},{"dropping-particle":"","family":"Hodges","given":"G.","non-dropping-particle":"","parse-names":false,"suffix":""},{"dropping-particle":"","family":"Hodgson","given":"S.H.C.","non-dropping-particle":"","parse-names":false,"suffix":""},{"dropping-particle":"","family":"Horton","given":"K.","non-dropping-particle":"","parse-names":false,"suffix":""},{"dropping-particle":"","family":"Howe","given":"E.","non-dropping-particle":"","parse-names":false,"suffix":""},{"dropping-particle":"","family":"Howell","given":"N.","non-dropping-particle":"","parse-names":false,"suffix":""},{"dropping-particle":"","family":"Howes","given":"J.","non-dropping-particle":"","parse-names":false,"suffix":""},{"dropping-particle":"","family":"Huang","given":"B.","non-dropping-particle":"","parse-names":false,"suffix":""},{"dropping-particle":"","family":"Humphreys","given":"J.","non-dropping-particle":"","parse-names":false,"suffix":""},{"dropping-particle":"","family":"Humphries","given":"H.","non-dropping-particle":"","parse-names":false,"suffix":""},{"dropping-particle":"","family":"Iveson","given":"P.","non-dropping-particle":"","parse-names":false,"suffix":""},{"dropping-particle":"","family":"Jackson","given":"F.","non-dropping-particle":"","parse-names":false,"suffix":""},{"dropping-particle":"","family":"Jackson","given":"S.","non-dropping-particle":"","parse-names":false,"suffix":""},{"dropping-particle":"","family":"Jauregui","given":"S.","non-dropping-particle":"","parse-names":false,"suffix":""},{"dropping-particle":"","family":"Jeffers","given":"H.","non-dropping-particle":"","parse-names":false,"suffix":""},{"dropping-particle":"","family":"Jones","given":"B.","non-dropping-particle":"","parse-names":false,"suffix":""},{"dropping-particle":"","family":"Jones","given":"C.E.","non-dropping-particle":"","parse-names":false,"suffix":""},{"dropping-particle":"","family":"Jones","given":"E.","non-dropping-particle":"","parse-names":false,"suffix":""},{"dropping-particle":"","family":"Jones","given":"K.","non-dropping-particle":"","parse-names":false,"suffix":""},{"dropping-particle":"","family":"Joshi","given":"A.","non-dropping-particle":"","parse-names":false,"suffix":""},{"dropping-particle":"","family":"Kailath","given":"R.","non-dropping-particle":"","parse-names":false,"suffix":""},{"dropping-particle":"","family":"Keen","given":"J.","non-dropping-particle":"","parse-names":false,"suffix":""},{"dropping-particle":"","family":"Kelly","given":"E.J.","non-dropping-particle":"","parse-names":false,"suffix":""},{"dropping-particle":"","family":"Kelly","given":"D.M.","non-dropping-particle":"","parse-names":false,"suffix":""},{"dropping-particle":"","family":"Kelly","given":"S.","non-dropping-particle":"","parse-names":false,"suffix":""},{"dropping-particle":"","family":"Kelly","given":"D.","non-dropping-particle":"","parse-names":false,"suffix":""},{"dropping-particle":"","family":"Kerr","given":"D.","non-dropping-particle":"","parse-names":false,"suffix":""},{"dropping-particle":"","family":"Khan","given":"L.","non-dropping-particle":"","parse-names":false,"suffix":""},{"dropping-particle":"","family":"Killen","given":"A.","non-dropping-particle":"","parse-names":false,"suffix":""},{"dropping-particle":"","family":"Kinch","given":"J.","non-dropping-particle":"","parse-names":false,"suffix":""},{"dropping-particle":"","family":"King","given":"L.D.W.","non-dropping-particle":"","parse-names":false,"suffix":""},{"dropping-particle":"","family":"King","given":"T.B.","non-dropping-particle":"","parse-names":false,"suffix":""},{"dropping-particle":"","family":"Kingham","given":"L.","non-dropping-particle":"","parse-names":false,"suffix":""},{"dropping-particle":"","family":"Klenerman","given":"P.","non-dropping-particle":"","parse-names":false,"suffix":""},{"dropping-particle":"","family":"Knight","given":"J.C.","non-dropping-particle":"","parse-names":false,"suffix":""},{"dropping-particle":"","family":"Knott","given":"D.","non-dropping-particle":"","parse-names":false,"suffix":""},{"dropping-particle":"","family":"Koleva","given":"S.","non-dropping-particle":"","parse-names":false,"suffix":""},{"dropping-particle":"","family":"Lang","given":"G.","non-dropping-particle":"","parse-names":false,"suffix":""},{"dropping-particle":"","family":"Larkworthy","given":"C.W.","non-dropping-particle":"","parse-names":false,"suffix":""},{"dropping-particle":"","family":"Larwood","given":"J.P.J.","non-dropping-particle":"","parse-names":false,"suffix":""},{"dropping-particle":"","family":"Law","given":"R.L.","non-dropping-particle":"","parse-names":false,"suffix":""},{"dropping-particle":"","family":"Lee","given":"A.","non-dropping-particle":"","parse-names":false,"suffix":""},{"dropping-particle":"","family":"Lee","given":"K.Y.N.","non-dropping-particle":"","parse-names":false,"suffix":""},{"dropping-particle":"","family":"Lees","given":"E.A.","non-dropping-particle":"","parse-names":false,"suffix":""},{"dropping-particle":"","family":"Leung","given":"S.","non-dropping-particle":"","parse-names":false,"suffix":""},{"dropping-particle":"","family":"Li","given":"Y.","non-dropping-particle":"","parse-names":false,"suffix":""},{"dropping-particle":"","family":"Lias","given":"A.M.","non-dropping-particle":"","parse-names":false,"suffix":""},{"dropping-particle":"","family":"Linder","given":"A.","non-dropping-particle":"","parse-names":false,"suffix":""},{"dropping-particle":"","family":"Lipworth","given":"S.","non-dropping-particle":"","parse-names":false,"suffix":""},{"dropping-particle":"","family":"Liu","given":"S.","non-dropping-particle":"","parse-names":false,"suffix":""},{"dropping-particle":"","family":"Liu","given":"X.","non-dropping-particle":"","parse-names":false,"suffix":""},{"dropping-particle":"","family":"Lloyd","given":"S.","non-dropping-particle":"","parse-names":false,"suffix":""},{"dropping-particle":"","family":"Loew","given":"L.","non-dropping-particle":"","parse-names":false,"suffix":""},{"dropping-particle":"","family":"Lopez Ramon","given":"R.","non-dropping-particle":"","parse-names":false,"suffix":""},{"dropping-particle":"","family":"Madhavan","given":"M.","non-dropping-particle":"","parse-names":false,"suffix":""},{"dropping-particle":"","family":"Mainwaring","given":"D.","non-dropping-particle":"","parse-names":false,"suffix":""},{"dropping-particle":"","family":"Mallett","given":"G.","non-dropping-particle":"","parse-names":false,"suffix":""},{"dropping-particle":"","family":"Mansatta","given":"K.","non-dropping-particle":"","parse-names":false,"suffix":""},{"dropping-particle":"","family":"Marinou","given":"S.","non-dropping-particle":"","parse-names":false,"suffix":""},{"dropping-particle":"","family":"Marius","given":"P.","non-dropping-particle":"","parse-names":false,"suffix":""},{"dropping-particle":"","family":"Marlow","given":"E.","non-dropping-particle":"","parse-names":false,"suffix":""},{"dropping-particle":"","family":"Marriott","given":"P.","non-dropping-particle":"","parse-names":false,"suffix":""},{"dropping-particle":"","family":"Marshall","given":"J.L.","non-dropping-particle":"","parse-names":false,"suffix":""},{"dropping-particle":"","family":"Martin","given":"J.","non-dropping-particle":"","parse-names":false,"suffix":""},{"dropping-particle":"","family":"Masters","given":"S.","non-dropping-particle":"","parse-names":false,"suffix":""},{"dropping-particle":"","family":"McEwan","given":"J.","non-dropping-particle":"","parse-names":false,"suffix":""},{"dropping-particle":"","family":"McGlashan","given":"J.","non-dropping-particle":"","parse-names":false,"suffix":""},{"dropping-particle":"","family":"McInroy","given":"L.","non-dropping-particle":"","parse-names":false,"suffix":""},{"dropping-particle":"","family":"McRobert","given":"N.","non-dropping-particle":"","parse-names":false,"suffix":""},{"dropping-particle":"","family":"Megson","given":"C.","non-dropping-particle":"","parse-names":false,"suffix":""},{"dropping-particle":"","family":"Mentzer","given":"A.J.","non-dropping-particle":"","parse-names":false,"suffix":""},{"dropping-particle":"","family":"Mirtorabi","given":"N.","non-dropping-particle":"","parse-names":false,"suffix":""},{"dropping-particle":"","family":"Mitton","given":"C.","non-dropping-particle":"","parse-names":false,"suffix":""},{"dropping-particle":"","family":"Moore","given":"M.","non-dropping-particle":"","parse-names":false,"suffix":""},{"dropping-particle":"","family":"Moran","given":"M.","non-dropping-particle":"","parse-names":false,"suffix":""},{"dropping-particle":"","family":"Morey","given":"E.","non-dropping-particle":"","parse-names":false,"suffix":""},{"dropping-particle":"","family":"Morgans","given":"R.","non-dropping-particle":"","parse-names":false,"suffix":""},{"dropping-particle":"","family":"Morris","given":"S.R.","non-dropping-particle":"","parse-names":false,"suffix":""},{"dropping-particle":"","family":"Morrison","given":"H.","non-dropping-particle":"","parse-names":false,"suffix":""},{"dropping-particle":"","family":"Morshead","given":"G.","non-dropping-particle":"","parse-names":false,"suffix":""},{"dropping-particle":"","family":"Morter","given":"R.","non-dropping-particle":"","parse-names":false,"suffix":""},{"dropping-particle":"","family":"Muller","given":"J.","non-dropping-particle":"","parse-names":false,"suffix":""},{"dropping-particle":"","family":"Munro","given":"C.","non-dropping-particle":"","parse-names":false,"suffix":""},{"dropping-particle":"","family":"Murphy","given":"S.","non-dropping-particle":"","parse-names":false,"suffix":""},{"dropping-particle":"","family":"Mweu","given":"P.","non-dropping-particle":"","parse-names":false,"suffix":""},{"dropping-particle":"","family":"Noé","given":"A.","non-dropping-particle":"","parse-names":false,"suffix":""},{"dropping-particle":"","family":"Nugent","given":"F.L.","non-dropping-particle":"","parse-names":false,"suffix":""},{"dropping-particle":"","family":"O'Brien","given":"K.","non-dropping-particle":"","parse-names":false,"suffix":""},{"dropping-particle":"","family":"O'Connor","given":"D.","non-dropping-particle":"","parse-names":false,"suffix":""},{"dropping-particle":"","family":"Oguti","given":"B.","non-dropping-particle":"","parse-names":false,"suffix":""},{"dropping-particle":"","family":"Olchawski","given":"V.","non-dropping-particle":"","parse-names":false,"suffix":""},{"dropping-particle":"","family":"Oliveria","given":"C.","non-dropping-particle":"","parse-names":false,"suffix":""},{"dropping-particle":"","family":"O'Reilly","given":"P.J.","non-dropping-particle":"","parse-names":false,"suffix":""},{"dropping-particle":"","family":"Osborne","given":"P.","non-dropping-particle":"","parse-names":false,"suffix":""},{"dropping-particle":"","family":"Owen","given":"L.","non-dropping-particle":"","parse-names":false,"suffix":""},{"dropping-particle":"","family":"Owino","given":"N.","non-dropping-particle":"","parse-names":false,"suffix":""},{"dropping-particle":"","family":"Papageorgiou","given":"P.","non-dropping-particle":"","parse-names":false,"suffix":""},{"dropping-particle":"","family":"Parracho","given":"H.","non-dropping-particle":"","parse-names":false,"suffix":""},{"dropping-particle":"","family":"Parsons","given":"H.","non-dropping-particle":"","parse-names":false,"suffix":""},{"dropping-particle":"","family":"Patel","given":"B.","non-dropping-particle":"","parse-names":false,"suffix":""},{"dropping-particle":"","family":"Patrick-Smith","given":"M.","non-dropping-particle":"","parse-names":false,"suffix":""},{"dropping-particle":"","family":"Peng","given":"Y.","non-dropping-particle":"","parse-names":false,"suffix":""},{"dropping-particle":"","family":"Penn","given":"E.","non-dropping-particle":"","parse-names":false,"suffix":""},{"dropping-particle":"","family":"Peralta Alvarez","given":"M.P.","non-dropping-particle":"","parse-names":false,"suffix":""},{"dropping-particle":"","family":"Perring","given":"J.","non-dropping-particle":"","parse-names":false,"suffix":""},{"dropping-particle":"","family":"Petropoulos","given":"C.","non-dropping-particle":"","parse-names":false,"suffix":""},{"dropping-particle":"","family":"Phillips","given":"D.J.","non-dropping-particle":"","parse-names":false,"suffix":""},{"dropping-particle":"","family":"Pipini","given":"D.","non-dropping-particle":"","parse-names":false,"suffix":""},{"dropping-particle":"","family":"Pollard","given":"S.","non-dropping-particle":"","parse-names":false,"suffix":""},{"dropping-particle":"","family":"Poulton","given":"I.","non-dropping-particle":"","parse-names":false,"suffix":""},{"dropping-particle":"","family":"Pratt","given":"D.","non-dropping-particle":"","parse-names":false,"suffix":""},{"dropping-particle":"","family":"Presland","given":"L.","non-dropping-particle":"","parse-names":false,"suffix":""},{"dropping-particle":"","family":"Proud","given":"P.","non-dropping-particle":"","parse-names":false,"suffix":""},{"dropping-particle":"","family":"Provstgaard-Morys","given":"S.","non-dropping-particle":"","parse-names":false,"suffix":""},{"dropping-particle":"","family":"Pueschel","given":"S.","non-dropping-particle":"","parse-names":false,"suffix":""},{"dropping-particle":"","family":"Pulido","given":"D.","non-dropping-particle":"","parse-names":false,"suffix":""},{"dropping-particle":"","family":"Rabara","given":"R.","non-dropping-particle":"","parse-names":false,"suffix":""},{"dropping-particle":"","family":"Radia","given":"K.","non-dropping-particle":"","parse-names":false,"suffix":""},{"dropping-particle":"","family":"Rajapaksa","given":"D.","non-dropping-particle":"","parse-names":false,"suffix":""},{"dropping-particle":"","family":"Ramos Lopez","given":"F.","non-dropping-particle":"","parse-names":false,"suffix":""},{"dropping-particle":"","family":"Ratcliffe","given":"H.","non-dropping-particle":"","parse-names":false,"suffix":""},{"dropping-particle":"","family":"Rayhan","given":"S.","non-dropping-particle":"","parse-names":false,"suffix":""},{"dropping-particle":"","family":"Rees","given":"B.","non-dropping-particle":"","parse-names":false,"suffix":""},{"dropping-particle":"","family":"Pabon","given":"E.","non-dropping-particle":"","parse-names":false,"suffix":""},{"dropping-particle":"","family":"Roberts","given":"H.","non-dropping-particle":"","parse-names":false,"suffix":""},{"dropping-particle":"","family":"Robertson","given":"I.","non-dropping-particle":"","parse-names":false,"suffix":""},{"dropping-particle":"","family":"Roche","given":"S.","non-dropping-particle":"","parse-names":false,"suffix":""},{"dropping-particle":"","family":"Rollier","given":"C.S.","non-dropping-particle":"","parse-names":false,"suffix":""},{"dropping-particle":"","family":"Romani","given":"R.","non-dropping-particle":"","parse-names":false,"suffix":""},{"dropping-particle":"","family":"Rose","given":"Z.","non-dropping-particle":"","parse-names":false,"suffix":""},{"dropping-particle":"","family":"Rudiansyah","given":"I.","non-dropping-particle":"","parse-names":false,"suffix":""},{"dropping-particle":"","family":"Sabheha","given":"S.","non-dropping-particle":"","parse-names":false,"suffix":""},{"dropping-particle":"","family":"Salvador","given":"S.","non-dropping-particle":"","parse-names":false,"suffix":""},{"dropping-particle":"","family":"Sanders","given":"H.","non-dropping-particle":"","parse-names":false,"suffix":""},{"dropping-particle":"","family":"Sanders","given":"K.","non-dropping-particle":"","parse-names":false,"suffix":""},{"dropping-particle":"","family":"Sayce","given":"C.","non-dropping-particle":"","parse-names":false,"suffix":""},{"dropping-particle":"","family":"Schmid","given":"A.B.","non-dropping-particle":"","parse-names":false,"suffix":""},{"dropping-particle":"","family":"Schofield","given":"E.","non-dropping-particle":"","parse-names":false,"suffix":""},{"dropping-particle":"","family":"Screaton","given":"G.","non-dropping-particle":"","parse-names":false,"suffix":""},{"dropping-particle":"","family":"Sedik","given":"C.","non-dropping-particle":"","parse-names":false,"suffix":""},{"dropping-particle":"","family":"Segireddy","given":"R.R.","non-dropping-particle":"","parse-names":false,"suffix":""},{"dropping-particle":"","family":"Selby","given":"B.","non-dropping-particle":"","parse-names":false,"suffix":""},{"dropping-particle":"","family":"Shaik","given":"I.","non-dropping-particle":"","parse-names":false,"suffix":""},{"dropping-particle":"","family":"Sharpe","given":"H.R.","non-dropping-particle":"","parse-names":false,"suffix":""},{"dropping-particle":"","family":"Shea","given":"A.","non-dropping-particle":"","parse-names":false,"suffix":""},{"dropping-particle":"","family":"Silk","given":"S.","non-dropping-particle":"","parse-names":false,"suffix":""},{"dropping-particle":"","family":"Silva-Reyes","given":"L.","non-dropping-particle":"","parse-names":false,"suffix":""},{"dropping-particle":"","family":"Skelly","given":"D.T.","non-dropping-particle":"","parse-names":false,"suffix":""},{"dropping-particle":"","family":"Smith","given":"D.J.","non-dropping-particle":"","parse-names":false,"suffix":""},{"dropping-particle":"","family":"Smith","given":"D.C.","non-dropping-particle":"","parse-names":false,"suffix":""},{"dropping-particle":"","family":"Smith","given":"N.","non-dropping-particle":"","parse-names":false,"suffix":""},{"dropping-particle":"","family":"Spencer","given":"A.J.","non-dropping-particle":"","parse-names":false,"suffix":""},{"dropping-particle":"","family":"Spoors","given":"L.","non-dropping-particle":"","parse-names":false,"suffix":""},{"dropping-particle":"","family":"Stafford","given":"E.","non-dropping-particle":"","parse-names":false,"suffix":""},{"dropping-particle":"","family":"Stamford","given":"I.","non-dropping-particle":"","parse-names":false,"suffix":""},{"dropping-particle":"","family":"Stockdale","given":"L.","non-dropping-particle":"","parse-names":false,"suffix":""},{"dropping-particle":"","family":"Stockley","given":"D.","non-dropping-particle":"","parse-names":false,"suffix":""},{"dropping-particle":"","family":"Stockwell","given":"L.","non-dropping-particle":"","parse-names":false,"suffix":""},{"dropping-particle":"","family":"Stokes","given":"M.","non-dropping-particle":"","parse-names":false,"suffix":""},{"dropping-particle":"","family":"Strickland","given":"L.","non-dropping-particle":"","parse-names":false,"suffix":""},{"dropping-particle":"","family":"Sulaiman","given":"S.","non-dropping-particle":"","parse-names":false,"suffix":""},{"dropping-particle":"","family":"Summerton","given":"E.","non-dropping-particle":"","parse-names":false,"suffix":""},{"dropping-particle":"","family":"Swash","given":"Z.","non-dropping-particle":"","parse-names":false,"suffix":""},{"dropping-particle":"","family":"Szigeti","given":"A.","non-dropping-particle":"","parse-names":false,"suffix":""},{"dropping-particle":"","family":"Alaoui","given":"A.","non-dropping-particle":"","parse-names":false,"suffix":""},{"dropping-particle":"","family":"Tanner","given":"R.","non-dropping-particle":"","parse-names":false,"suffix":""},{"dropping-particle":"","family":"Taylor","given":"I.J.","non-dropping-particle":"","parse-names":false,"suffix":""},{"dropping-particle":"","family":"Taylor","given":"K.","non-dropping-particle":"","parse-names":false,"suffix":""},{"dropping-particle":"","family":"Taylor","given":"U.","non-dropping-particle":"","parse-names":false,"suffix":""},{"dropping-particle":"","family":"Water Naude","given":"R.","non-dropping-particle":"te","parse-names":false,"suffix":""},{"dropping-particle":"","family":"Themistocleous","given":"A.","non-dropping-particle":"","parse-names":false,"suffix":""},{"dropping-particle":"","family":"Thomas","given":"M.","non-dropping-particle":"","parse-names":false,"suffix":""},{"dropping-particle":"","family":"Thomas","given":"T.","non-dropping-particle":"","parse-names":false,"suffix":""},{"dropping-particle":"","family":"Thompson","given":"A.","non-dropping-particle":"","parse-names":false,"suffix":""},{"dropping-particle":"","family":"Thompson","given":"K.","non-dropping-particle":"","parse-names":false,"suffix":""},{"dropping-particle":"","family":"Thornton-Jones","given":"V.","non-dropping-particle":"","parse-names":false,"suffix":""},{"dropping-particle":"","family":"Tinh","given":"L.","non-dropping-particle":"","parse-names":false,"suffix":""},{"dropping-particle":"","family":"Tonks","given":"S.","non-dropping-particle":"","parse-names":false,"suffix":""},{"dropping-particle":"","family":"Towner","given":"J.","non-dropping-particle":"","parse-names":false,"suffix":""},{"dropping-particle":"","family":"Tran","given":"N.","non-dropping-particle":"","parse-names":false,"suffix":""},{"dropping-particle":"","family":"Tree","given":"J.A.","non-dropping-particle":"","parse-names":false,"suffix":""},{"dropping-particle":"","family":"Truby","given":"A.","non-dropping-particle":"","parse-names":false,"suffix":""},{"dropping-particle":"","family":"Turner","given":"C.","non-dropping-particle":"","parse-names":false,"suffix":""},{"dropping-particle":"","family":"Turner","given":"R.","non-dropping-particle":"","parse-names":false,"suffix":""},{"dropping-particle":"","family":"Ulaszewska","given":"M.","non-dropping-particle":"","parse-names":false,"suffix":""},{"dropping-particle":"","family":"Varughese","given":"R.","non-dropping-particle":"","parse-names":false,"suffix":""},{"dropping-particle":"","family":"Verbart","given":"D.","non-dropping-particle":"","parse-names":false,"suffix":""},{"dropping-particle":"","family":"Verheul","given":"M.K.","non-dropping-particle":"","parse-names":false,"suffix":""},{"dropping-particle":"","family":"Vichos","given":"I.","non-dropping-particle":"","parse-names":false,"suffix":""},{"dropping-particle":"","family":"Walker","given":"L.","non-dropping-particle":"","parse-names":false,"suffix":""},{"dropping-particle":"","family":"Wand","given":"M.E.","non-dropping-particle":"","parse-names":false,"suffix":""},{"dropping-particle":"","family":"Watkins","given":"B.","non-dropping-particle":"","parse-names":false,"suffix":""},{"dropping-particle":"","family":"Welch","given":"J.","non-dropping-particle":"","parse-names":false,"suffix":""},{"dropping-particle":"","family":"West","given":"A.","non-dropping-particle":"","parse-names":false,"suffix":""},{"dropping-particle":"","family":"White","given":"C.","non-dropping-particle":"","parse-names":false,"suffix":""},{"dropping-particle":"","family":"White","given":"R.","non-dropping-particle":"","parse-names":false,"suffix":""},{"dropping-particle":"","family":"Williams","given":"P.","non-dropping-particle":"","parse-names":false,"suffix":""},{"dropping-particle":"","family":"Woodyer","given":"M.","non-dropping-particle":"","parse-names":false,"suffix":""},{"dropping-particle":"","family":"Worth","given":"A.T.","non-dropping-particle":"","parse-names":false,"suffix":""},{"dropping-particle":"","family":"Wright","given":"D.","non-dropping-particle":"","parse-names":false,"suffix":""},{"dropping-particle":"","family":"Wrin","given":"T.","non-dropping-particle":"","parse-names":false,"suffix":""},{"dropping-particle":"","family":"Yao","given":"X.L.","non-dropping-particle":"","parse-names":false,"suffix":""},{"dropping-particle":"","family":"Zbarcea","given":"D.A.","non-dropping-particle":"","parse-names":false,"suffix":""},{"dropping-particle":"","family":"Zizi","given":"D.","non-dropping-particle":"","parse-names":false,"suffix":""}],"container-title":"The Lancet","id":"ITEM-4","issue":"0","issued":{"date-parts":[["2020","11"]]},"publisher":"Elsevier BV","title":"Safety and immunogenicity of ChAdOx1 nCoV-19 vaccine administered in a prime-boost regimen in young and old adults (COV002): a single-blind, randomised, controlled, phase 2/3 trial","type":"article-journal","volume":"0"},"uris":["http://www.mendeley.com/documents/?uuid=dd5c3f62-d060-3c4d-95c3-b38af0f33318"]}],"mendeley":{"formattedCitation":"&lt;sup&gt;16–19&lt;/sup&gt;","plainTextFormattedCitation":"16–19","previouslyFormattedCitation":"&lt;sup&gt;16–19&lt;/sup&gt;"},"properties":{"noteIndex":0},"schema":"https://github.com/citation-style-language/schema/raw/master/csl-citation.json"}</w:instrText>
      </w:r>
      <w:r w:rsidR="003C5920" w:rsidRPr="006E5CB9">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16–19</w:t>
      </w:r>
      <w:r w:rsidR="003C5920" w:rsidRPr="006E5CB9">
        <w:rPr>
          <w:rFonts w:ascii="Times New Roman" w:hAnsi="Times New Roman" w:cs="Times New Roman"/>
          <w:sz w:val="24"/>
          <w:szCs w:val="24"/>
        </w:rPr>
        <w:fldChar w:fldCharType="end"/>
      </w:r>
      <w:r w:rsidR="003D082C" w:rsidRPr="006E5CB9">
        <w:rPr>
          <w:rFonts w:ascii="Times New Roman" w:hAnsi="Times New Roman" w:cs="Times New Roman"/>
          <w:sz w:val="24"/>
          <w:szCs w:val="24"/>
        </w:rPr>
        <w:t>.</w:t>
      </w:r>
      <w:r w:rsidR="00FB4BA8" w:rsidRPr="006E5CB9">
        <w:rPr>
          <w:rFonts w:ascii="Times New Roman" w:hAnsi="Times New Roman" w:cs="Times New Roman"/>
          <w:sz w:val="24"/>
          <w:szCs w:val="24"/>
        </w:rPr>
        <w:t xml:space="preserve"> </w:t>
      </w:r>
      <w:r w:rsidR="00386C1B" w:rsidRPr="006E5CB9">
        <w:rPr>
          <w:rFonts w:ascii="Times New Roman" w:hAnsi="Times New Roman" w:cs="Times New Roman"/>
          <w:sz w:val="24"/>
          <w:szCs w:val="24"/>
        </w:rPr>
        <w:t>Although a</w:t>
      </w:r>
      <w:r w:rsidR="009F1051" w:rsidRPr="006E5CB9">
        <w:rPr>
          <w:rFonts w:ascii="Times New Roman" w:hAnsi="Times New Roman" w:cs="Times New Roman"/>
          <w:sz w:val="24"/>
          <w:szCs w:val="24"/>
        </w:rPr>
        <w:t>denovirus</w:t>
      </w:r>
      <w:r w:rsidR="006B6297" w:rsidRPr="006E5CB9">
        <w:rPr>
          <w:rFonts w:ascii="Times New Roman" w:hAnsi="Times New Roman" w:cs="Times New Roman"/>
          <w:sz w:val="24"/>
          <w:szCs w:val="24"/>
        </w:rPr>
        <w:t>-</w:t>
      </w:r>
      <w:r w:rsidR="009F1051" w:rsidRPr="006E5CB9">
        <w:rPr>
          <w:rFonts w:ascii="Times New Roman" w:hAnsi="Times New Roman" w:cs="Times New Roman"/>
          <w:sz w:val="24"/>
          <w:szCs w:val="24"/>
        </w:rPr>
        <w:t>vectored vaccines are a promising way to deliver viral glycoprotein antigens, the</w:t>
      </w:r>
      <w:r w:rsidR="00397D30">
        <w:rPr>
          <w:rFonts w:ascii="Times New Roman" w:hAnsi="Times New Roman" w:cs="Times New Roman"/>
          <w:sz w:val="24"/>
          <w:szCs w:val="24"/>
        </w:rPr>
        <w:t xml:space="preserve"> </w:t>
      </w:r>
      <w:r w:rsidR="009F1051" w:rsidRPr="006E5CB9">
        <w:rPr>
          <w:rFonts w:ascii="Times New Roman" w:hAnsi="Times New Roman" w:cs="Times New Roman"/>
          <w:sz w:val="24"/>
          <w:szCs w:val="24"/>
        </w:rPr>
        <w:t>processing</w:t>
      </w:r>
      <w:r w:rsidR="006B6297" w:rsidRPr="006E5CB9">
        <w:rPr>
          <w:rFonts w:ascii="Times New Roman" w:hAnsi="Times New Roman" w:cs="Times New Roman"/>
          <w:sz w:val="24"/>
          <w:szCs w:val="24"/>
        </w:rPr>
        <w:t xml:space="preserve"> and presentation</w:t>
      </w:r>
      <w:r w:rsidR="009F1051" w:rsidRPr="006E5CB9">
        <w:rPr>
          <w:rFonts w:ascii="Times New Roman" w:hAnsi="Times New Roman" w:cs="Times New Roman"/>
          <w:sz w:val="24"/>
          <w:szCs w:val="24"/>
        </w:rPr>
        <w:t xml:space="preserve"> of the</w:t>
      </w:r>
      <w:r w:rsidR="00FF168B">
        <w:rPr>
          <w:rFonts w:ascii="Times New Roman" w:hAnsi="Times New Roman" w:cs="Times New Roman"/>
          <w:sz w:val="24"/>
          <w:szCs w:val="24"/>
        </w:rPr>
        <w:t xml:space="preserve"> SARS-CoV-2</w:t>
      </w:r>
      <w:r w:rsidR="009F1051" w:rsidRPr="006E5CB9">
        <w:rPr>
          <w:rFonts w:ascii="Times New Roman" w:hAnsi="Times New Roman" w:cs="Times New Roman"/>
          <w:sz w:val="24"/>
          <w:szCs w:val="24"/>
        </w:rPr>
        <w:t xml:space="preserve"> spike is yet to be characterised</w:t>
      </w:r>
      <w:r w:rsidR="00397D30">
        <w:rPr>
          <w:rFonts w:ascii="Times New Roman" w:hAnsi="Times New Roman" w:cs="Times New Roman"/>
          <w:sz w:val="24"/>
          <w:szCs w:val="24"/>
        </w:rPr>
        <w:t xml:space="preserve">. Understanding the molecular features of the expressed viral antigen is important for the interpretation of the immune response to this vaccine. </w:t>
      </w:r>
      <w:r w:rsidR="009F1051" w:rsidRPr="006E5CB9">
        <w:rPr>
          <w:rFonts w:ascii="Times New Roman" w:hAnsi="Times New Roman" w:cs="Times New Roman"/>
          <w:sz w:val="24"/>
          <w:szCs w:val="24"/>
        </w:rPr>
        <w:t xml:space="preserve">Here, </w:t>
      </w:r>
      <w:r w:rsidR="006B6297" w:rsidRPr="006E5CB9">
        <w:rPr>
          <w:rFonts w:ascii="Times New Roman" w:hAnsi="Times New Roman" w:cs="Times New Roman"/>
          <w:sz w:val="24"/>
          <w:szCs w:val="24"/>
        </w:rPr>
        <w:t>we determine the native-like</w:t>
      </w:r>
      <w:r w:rsidR="000C0A7D">
        <w:rPr>
          <w:rFonts w:ascii="Times New Roman" w:hAnsi="Times New Roman" w:cs="Times New Roman"/>
          <w:sz w:val="24"/>
          <w:szCs w:val="24"/>
        </w:rPr>
        <w:t xml:space="preserve"> </w:t>
      </w:r>
      <w:r w:rsidR="00386C1B" w:rsidRPr="006E5CB9">
        <w:rPr>
          <w:rFonts w:ascii="Times New Roman" w:hAnsi="Times New Roman" w:cs="Times New Roman"/>
          <w:sz w:val="24"/>
          <w:szCs w:val="24"/>
        </w:rPr>
        <w:t>functionality,</w:t>
      </w:r>
      <w:r>
        <w:rPr>
          <w:rFonts w:ascii="Times New Roman" w:hAnsi="Times New Roman" w:cs="Times New Roman"/>
          <w:sz w:val="24"/>
          <w:szCs w:val="24"/>
        </w:rPr>
        <w:t xml:space="preserve"> prefusion</w:t>
      </w:r>
      <w:r w:rsidR="00386C1B" w:rsidRPr="006E5CB9">
        <w:rPr>
          <w:rFonts w:ascii="Times New Roman" w:hAnsi="Times New Roman" w:cs="Times New Roman"/>
          <w:sz w:val="24"/>
          <w:szCs w:val="24"/>
        </w:rPr>
        <w:t xml:space="preserve"> </w:t>
      </w:r>
      <w:r w:rsidR="006B6297" w:rsidRPr="006E5CB9">
        <w:rPr>
          <w:rFonts w:ascii="Times New Roman" w:hAnsi="Times New Roman" w:cs="Times New Roman"/>
          <w:sz w:val="24"/>
          <w:szCs w:val="24"/>
        </w:rPr>
        <w:t>trimeric structure</w:t>
      </w:r>
      <w:r w:rsidR="00386C1B" w:rsidRPr="006E5CB9">
        <w:rPr>
          <w:rFonts w:ascii="Times New Roman" w:hAnsi="Times New Roman" w:cs="Times New Roman"/>
          <w:sz w:val="24"/>
          <w:szCs w:val="24"/>
        </w:rPr>
        <w:t xml:space="preserve"> and glycosylation</w:t>
      </w:r>
      <w:r w:rsidR="006B6297" w:rsidRPr="006E5CB9">
        <w:rPr>
          <w:rFonts w:ascii="Times New Roman" w:hAnsi="Times New Roman" w:cs="Times New Roman"/>
          <w:sz w:val="24"/>
          <w:szCs w:val="24"/>
        </w:rPr>
        <w:t xml:space="preserve"> of</w:t>
      </w:r>
      <w:r w:rsidR="00386C1B" w:rsidRPr="006E5CB9">
        <w:rPr>
          <w:rFonts w:ascii="Times New Roman" w:hAnsi="Times New Roman" w:cs="Times New Roman"/>
          <w:sz w:val="24"/>
          <w:szCs w:val="24"/>
        </w:rPr>
        <w:t xml:space="preserve"> SARS-CoV-2 S protein </w:t>
      </w:r>
      <w:r w:rsidR="00FF168B">
        <w:rPr>
          <w:rFonts w:ascii="Times New Roman" w:hAnsi="Times New Roman" w:cs="Times New Roman"/>
          <w:sz w:val="24"/>
          <w:szCs w:val="24"/>
        </w:rPr>
        <w:t>expressed</w:t>
      </w:r>
      <w:r w:rsidR="00386C1B" w:rsidRPr="006E5CB9">
        <w:rPr>
          <w:rFonts w:ascii="Times New Roman" w:hAnsi="Times New Roman" w:cs="Times New Roman"/>
          <w:sz w:val="24"/>
          <w:szCs w:val="24"/>
        </w:rPr>
        <w:t xml:space="preserve"> from the ChAdOx1</w:t>
      </w:r>
      <w:r w:rsidR="00AF1348">
        <w:rPr>
          <w:rFonts w:ascii="Times New Roman" w:hAnsi="Times New Roman" w:cs="Times New Roman"/>
          <w:sz w:val="24"/>
          <w:szCs w:val="24"/>
        </w:rPr>
        <w:t xml:space="preserve"> </w:t>
      </w:r>
      <w:r w:rsidR="00386C1B" w:rsidRPr="006E5CB9">
        <w:rPr>
          <w:rFonts w:ascii="Times New Roman" w:hAnsi="Times New Roman" w:cs="Times New Roman"/>
          <w:sz w:val="24"/>
          <w:szCs w:val="24"/>
        </w:rPr>
        <w:t>nCoV</w:t>
      </w:r>
      <w:r w:rsidR="00AF1348">
        <w:rPr>
          <w:rFonts w:ascii="Times New Roman" w:hAnsi="Times New Roman" w:cs="Times New Roman"/>
          <w:sz w:val="24"/>
          <w:szCs w:val="24"/>
        </w:rPr>
        <w:t>-</w:t>
      </w:r>
      <w:r w:rsidR="00386C1B" w:rsidRPr="006E5CB9">
        <w:rPr>
          <w:rFonts w:ascii="Times New Roman" w:hAnsi="Times New Roman" w:cs="Times New Roman"/>
          <w:sz w:val="24"/>
          <w:szCs w:val="24"/>
        </w:rPr>
        <w:t>19 vaccine.</w:t>
      </w:r>
    </w:p>
    <w:p w14:paraId="3FA1E19B" w14:textId="77777777" w:rsidR="002A545E" w:rsidRDefault="002A545E" w:rsidP="000C0A7D">
      <w:pPr>
        <w:spacing w:line="360" w:lineRule="auto"/>
        <w:jc w:val="both"/>
        <w:rPr>
          <w:rFonts w:ascii="Times New Roman" w:hAnsi="Times New Roman" w:cs="Times New Roman"/>
          <w:b/>
          <w:bCs/>
          <w:sz w:val="24"/>
          <w:szCs w:val="24"/>
        </w:rPr>
      </w:pPr>
    </w:p>
    <w:p w14:paraId="6A74B0BA" w14:textId="77777777" w:rsidR="007A33CE" w:rsidRDefault="007A33CE">
      <w:pPr>
        <w:rPr>
          <w:rFonts w:ascii="Times New Roman" w:hAnsi="Times New Roman" w:cs="Times New Roman"/>
          <w:b/>
          <w:bCs/>
          <w:sz w:val="24"/>
          <w:szCs w:val="24"/>
        </w:rPr>
      </w:pPr>
      <w:r>
        <w:rPr>
          <w:rFonts w:ascii="Times New Roman" w:hAnsi="Times New Roman" w:cs="Times New Roman"/>
          <w:b/>
          <w:bCs/>
          <w:sz w:val="24"/>
          <w:szCs w:val="24"/>
        </w:rPr>
        <w:br w:type="page"/>
      </w:r>
    </w:p>
    <w:p w14:paraId="13E328A7" w14:textId="3D5E6C7C" w:rsidR="000C0A7D" w:rsidRPr="006E5CB9" w:rsidRDefault="000C0A7D" w:rsidP="000C0A7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Results</w:t>
      </w:r>
      <w:r w:rsidR="002E5747">
        <w:rPr>
          <w:rFonts w:ascii="Times New Roman" w:hAnsi="Times New Roman" w:cs="Times New Roman"/>
          <w:b/>
          <w:bCs/>
          <w:sz w:val="24"/>
          <w:szCs w:val="24"/>
        </w:rPr>
        <w:t xml:space="preserve"> and Discussion</w:t>
      </w:r>
    </w:p>
    <w:p w14:paraId="7698301C" w14:textId="6C108B61" w:rsidR="00281758" w:rsidRPr="00281758" w:rsidRDefault="00DD2CD9" w:rsidP="00281758">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Expression of prefusion conformation </w:t>
      </w:r>
      <w:r w:rsidR="00281758" w:rsidRPr="00281758">
        <w:rPr>
          <w:rFonts w:ascii="Times New Roman" w:hAnsi="Times New Roman" w:cs="Times New Roman"/>
          <w:i/>
          <w:iCs/>
          <w:sz w:val="24"/>
          <w:szCs w:val="24"/>
        </w:rPr>
        <w:t xml:space="preserve">SARS-CoV-2 S glycoprotein </w:t>
      </w:r>
      <w:r w:rsidR="009E1DBC">
        <w:rPr>
          <w:rFonts w:ascii="Times New Roman" w:hAnsi="Times New Roman" w:cs="Times New Roman"/>
          <w:i/>
          <w:iCs/>
          <w:sz w:val="24"/>
          <w:szCs w:val="24"/>
        </w:rPr>
        <w:t xml:space="preserve">on cell surfaces </w:t>
      </w:r>
      <w:r w:rsidR="00281758" w:rsidRPr="00281758">
        <w:rPr>
          <w:rFonts w:ascii="Times New Roman" w:hAnsi="Times New Roman" w:cs="Times New Roman"/>
          <w:i/>
          <w:iCs/>
          <w:sz w:val="24"/>
          <w:szCs w:val="24"/>
        </w:rPr>
        <w:t>upon ChAdOx1 nCoV-19 infection</w:t>
      </w:r>
      <w:r w:rsidR="00281758">
        <w:rPr>
          <w:rFonts w:ascii="Times New Roman" w:hAnsi="Times New Roman" w:cs="Times New Roman"/>
          <w:i/>
          <w:iCs/>
          <w:sz w:val="24"/>
          <w:szCs w:val="24"/>
        </w:rPr>
        <w:t xml:space="preserve"> </w:t>
      </w:r>
    </w:p>
    <w:p w14:paraId="61BEC969" w14:textId="02DA1749" w:rsidR="006E46B3" w:rsidRDefault="00605ABE" w:rsidP="002A545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ChAdOx1</w:t>
      </w:r>
      <w:r w:rsidR="00AF1348">
        <w:rPr>
          <w:rFonts w:ascii="Times New Roman" w:hAnsi="Times New Roman" w:cs="Times New Roman"/>
          <w:bCs/>
          <w:sz w:val="24"/>
          <w:szCs w:val="24"/>
        </w:rPr>
        <w:t xml:space="preserve"> </w:t>
      </w:r>
      <w:r>
        <w:rPr>
          <w:rFonts w:ascii="Times New Roman" w:hAnsi="Times New Roman" w:cs="Times New Roman"/>
          <w:bCs/>
          <w:sz w:val="24"/>
          <w:szCs w:val="24"/>
        </w:rPr>
        <w:t>nCoV-19</w:t>
      </w:r>
      <w:r w:rsidR="00FC2DAE" w:rsidRPr="00605ABE">
        <w:rPr>
          <w:rFonts w:ascii="Times New Roman" w:hAnsi="Times New Roman" w:cs="Times New Roman"/>
          <w:bCs/>
          <w:sz w:val="24"/>
          <w:szCs w:val="24"/>
        </w:rPr>
        <w:t xml:space="preserve"> </w:t>
      </w:r>
      <w:r>
        <w:rPr>
          <w:rFonts w:ascii="Times New Roman" w:hAnsi="Times New Roman" w:cs="Times New Roman"/>
          <w:bCs/>
          <w:sz w:val="24"/>
          <w:szCs w:val="24"/>
        </w:rPr>
        <w:t>encodes</w:t>
      </w:r>
      <w:r w:rsidR="00FC2DAE" w:rsidRPr="00605ABE">
        <w:rPr>
          <w:rFonts w:ascii="Times New Roman" w:hAnsi="Times New Roman" w:cs="Times New Roman"/>
          <w:bCs/>
          <w:sz w:val="24"/>
          <w:szCs w:val="24"/>
        </w:rPr>
        <w:t xml:space="preserve"> a wild-type </w:t>
      </w:r>
      <w:r>
        <w:rPr>
          <w:rFonts w:ascii="Times New Roman" w:hAnsi="Times New Roman" w:cs="Times New Roman"/>
          <w:bCs/>
          <w:sz w:val="24"/>
          <w:szCs w:val="24"/>
        </w:rPr>
        <w:t>S sequence</w:t>
      </w:r>
      <w:r w:rsidR="00FF168B">
        <w:rPr>
          <w:rFonts w:ascii="Times New Roman" w:hAnsi="Times New Roman" w:cs="Times New Roman"/>
          <w:bCs/>
          <w:sz w:val="24"/>
          <w:szCs w:val="24"/>
        </w:rPr>
        <w:t>,</w:t>
      </w:r>
      <w:r>
        <w:rPr>
          <w:rFonts w:ascii="Times New Roman" w:hAnsi="Times New Roman" w:cs="Times New Roman"/>
          <w:bCs/>
          <w:sz w:val="24"/>
          <w:szCs w:val="24"/>
        </w:rPr>
        <w:t xml:space="preserve"> </w:t>
      </w:r>
      <w:r w:rsidR="00FC2DAE" w:rsidRPr="00605ABE">
        <w:rPr>
          <w:rFonts w:ascii="Times New Roman" w:hAnsi="Times New Roman" w:cs="Times New Roman"/>
          <w:bCs/>
          <w:sz w:val="24"/>
          <w:szCs w:val="24"/>
        </w:rPr>
        <w:t>including the transmembrane domains</w:t>
      </w:r>
      <w:r w:rsidR="00FF168B">
        <w:rPr>
          <w:rFonts w:ascii="Times New Roman" w:hAnsi="Times New Roman" w:cs="Times New Roman"/>
          <w:bCs/>
          <w:sz w:val="24"/>
          <w:szCs w:val="24"/>
        </w:rPr>
        <w:t>,</w:t>
      </w:r>
      <w:r w:rsidR="00FC2DAE" w:rsidRPr="00605ABE">
        <w:rPr>
          <w:rFonts w:ascii="Times New Roman" w:hAnsi="Times New Roman" w:cs="Times New Roman"/>
          <w:bCs/>
          <w:sz w:val="24"/>
          <w:szCs w:val="24"/>
        </w:rPr>
        <w:t xml:space="preserve"> which is trafficked to the cell surface with a </w:t>
      </w:r>
      <w:r w:rsidR="00397D30">
        <w:rPr>
          <w:rFonts w:ascii="Times New Roman" w:hAnsi="Times New Roman" w:cs="Times New Roman"/>
          <w:bCs/>
          <w:sz w:val="24"/>
          <w:szCs w:val="24"/>
        </w:rPr>
        <w:t>tissue plasminogen activator (</w:t>
      </w:r>
      <w:proofErr w:type="spellStart"/>
      <w:r w:rsidR="00FC2DAE" w:rsidRPr="00605ABE">
        <w:rPr>
          <w:rFonts w:ascii="Times New Roman" w:hAnsi="Times New Roman" w:cs="Times New Roman"/>
          <w:bCs/>
          <w:sz w:val="24"/>
          <w:szCs w:val="24"/>
        </w:rPr>
        <w:t>t</w:t>
      </w:r>
      <w:r w:rsidR="00AF1348">
        <w:rPr>
          <w:rFonts w:ascii="Times New Roman" w:hAnsi="Times New Roman" w:cs="Times New Roman"/>
          <w:bCs/>
          <w:sz w:val="24"/>
          <w:szCs w:val="24"/>
        </w:rPr>
        <w:t>P</w:t>
      </w:r>
      <w:r w:rsidR="00FC2DAE" w:rsidRPr="00605ABE">
        <w:rPr>
          <w:rFonts w:ascii="Times New Roman" w:hAnsi="Times New Roman" w:cs="Times New Roman"/>
          <w:bCs/>
          <w:sz w:val="24"/>
          <w:szCs w:val="24"/>
        </w:rPr>
        <w:t>A</w:t>
      </w:r>
      <w:proofErr w:type="spellEnd"/>
      <w:r w:rsidR="00397D30">
        <w:rPr>
          <w:rFonts w:ascii="Times New Roman" w:hAnsi="Times New Roman" w:cs="Times New Roman"/>
          <w:bCs/>
          <w:sz w:val="24"/>
          <w:szCs w:val="24"/>
        </w:rPr>
        <w:t>)</w:t>
      </w:r>
      <w:r w:rsidR="00FC2DAE" w:rsidRPr="00605ABE">
        <w:rPr>
          <w:rFonts w:ascii="Times New Roman" w:hAnsi="Times New Roman" w:cs="Times New Roman"/>
          <w:bCs/>
          <w:sz w:val="24"/>
          <w:szCs w:val="24"/>
        </w:rPr>
        <w:t xml:space="preserve"> signal</w:t>
      </w:r>
      <w:r w:rsidR="00AF1348">
        <w:rPr>
          <w:rFonts w:ascii="Times New Roman" w:hAnsi="Times New Roman" w:cs="Times New Roman"/>
          <w:bCs/>
          <w:sz w:val="24"/>
          <w:szCs w:val="24"/>
        </w:rPr>
        <w:t xml:space="preserve"> sequence</w:t>
      </w:r>
      <w:r w:rsidR="00B93F7B" w:rsidRPr="00605ABE">
        <w:rPr>
          <w:rFonts w:ascii="Times New Roman" w:hAnsi="Times New Roman" w:cs="Times New Roman"/>
          <w:bCs/>
          <w:sz w:val="24"/>
          <w:szCs w:val="24"/>
        </w:rPr>
        <w:t xml:space="preserve"> </w:t>
      </w:r>
      <w:r w:rsidR="00A9203E">
        <w:rPr>
          <w:rFonts w:ascii="Times New Roman" w:hAnsi="Times New Roman" w:cs="Times New Roman"/>
          <w:bCs/>
          <w:sz w:val="24"/>
          <w:szCs w:val="24"/>
        </w:rPr>
        <w:t>(</w:t>
      </w:r>
      <w:r w:rsidR="00A9203E" w:rsidRPr="00A9203E">
        <w:rPr>
          <w:rFonts w:ascii="Times New Roman" w:hAnsi="Times New Roman" w:cs="Times New Roman"/>
          <w:b/>
          <w:sz w:val="24"/>
          <w:szCs w:val="24"/>
        </w:rPr>
        <w:t>Fig. 1A</w:t>
      </w:r>
      <w:r w:rsidR="00B93F7B" w:rsidRPr="00605ABE">
        <w:rPr>
          <w:rFonts w:ascii="Times New Roman" w:hAnsi="Times New Roman" w:cs="Times New Roman"/>
          <w:bCs/>
          <w:sz w:val="24"/>
          <w:szCs w:val="24"/>
        </w:rPr>
        <w:t>).</w:t>
      </w:r>
      <w:r w:rsidR="00FC2DAE" w:rsidRPr="00605ABE">
        <w:rPr>
          <w:rFonts w:ascii="Times New Roman" w:hAnsi="Times New Roman" w:cs="Times New Roman"/>
          <w:bCs/>
          <w:sz w:val="24"/>
          <w:szCs w:val="24"/>
        </w:rPr>
        <w:t xml:space="preserve"> Using flow cytometry, we</w:t>
      </w:r>
      <w:r w:rsidR="00324F06">
        <w:rPr>
          <w:rFonts w:ascii="Times New Roman" w:hAnsi="Times New Roman" w:cs="Times New Roman"/>
          <w:bCs/>
          <w:sz w:val="24"/>
          <w:szCs w:val="24"/>
        </w:rPr>
        <w:t xml:space="preserve"> first</w:t>
      </w:r>
      <w:r w:rsidR="00FC2DAE" w:rsidRPr="00605ABE">
        <w:rPr>
          <w:rFonts w:ascii="Times New Roman" w:hAnsi="Times New Roman" w:cs="Times New Roman"/>
          <w:bCs/>
          <w:sz w:val="24"/>
          <w:szCs w:val="24"/>
        </w:rPr>
        <w:t xml:space="preserve"> detected </w:t>
      </w:r>
      <w:r w:rsidR="00397D30">
        <w:rPr>
          <w:rFonts w:ascii="Times New Roman" w:hAnsi="Times New Roman" w:cs="Times New Roman"/>
          <w:bCs/>
          <w:sz w:val="24"/>
          <w:szCs w:val="24"/>
        </w:rPr>
        <w:t xml:space="preserve">the </w:t>
      </w:r>
      <w:r w:rsidR="00FC2DAE" w:rsidRPr="00605ABE">
        <w:rPr>
          <w:rFonts w:ascii="Times New Roman" w:hAnsi="Times New Roman" w:cs="Times New Roman"/>
          <w:bCs/>
          <w:sz w:val="24"/>
          <w:szCs w:val="24"/>
        </w:rPr>
        <w:t>presence of the S glycoprotein at the cell surface of ChAdOx1</w:t>
      </w:r>
      <w:r w:rsidR="00AF1348">
        <w:rPr>
          <w:rFonts w:ascii="Times New Roman" w:hAnsi="Times New Roman" w:cs="Times New Roman"/>
          <w:bCs/>
          <w:sz w:val="24"/>
          <w:szCs w:val="24"/>
        </w:rPr>
        <w:t xml:space="preserve"> </w:t>
      </w:r>
      <w:r w:rsidR="00FC2DAE" w:rsidRPr="00605ABE">
        <w:rPr>
          <w:rFonts w:ascii="Times New Roman" w:hAnsi="Times New Roman" w:cs="Times New Roman"/>
          <w:bCs/>
          <w:sz w:val="24"/>
          <w:szCs w:val="24"/>
        </w:rPr>
        <w:t>nCoV-19 infected He</w:t>
      </w:r>
      <w:r w:rsidR="00397D30">
        <w:rPr>
          <w:rFonts w:ascii="Times New Roman" w:hAnsi="Times New Roman" w:cs="Times New Roman"/>
          <w:bCs/>
          <w:sz w:val="24"/>
          <w:szCs w:val="24"/>
        </w:rPr>
        <w:t>L</w:t>
      </w:r>
      <w:r w:rsidR="00FC2DAE" w:rsidRPr="00605ABE">
        <w:rPr>
          <w:rFonts w:ascii="Times New Roman" w:hAnsi="Times New Roman" w:cs="Times New Roman"/>
          <w:bCs/>
          <w:sz w:val="24"/>
          <w:szCs w:val="24"/>
        </w:rPr>
        <w:t xml:space="preserve">a </w:t>
      </w:r>
      <w:r w:rsidR="00303E77">
        <w:rPr>
          <w:rFonts w:ascii="Times New Roman" w:hAnsi="Times New Roman" w:cs="Times New Roman"/>
          <w:bCs/>
          <w:sz w:val="24"/>
          <w:szCs w:val="24"/>
        </w:rPr>
        <w:t xml:space="preserve">S3 </w:t>
      </w:r>
      <w:r w:rsidR="00FC2DAE" w:rsidRPr="00605ABE">
        <w:rPr>
          <w:rFonts w:ascii="Times New Roman" w:hAnsi="Times New Roman" w:cs="Times New Roman"/>
          <w:bCs/>
          <w:sz w:val="24"/>
          <w:szCs w:val="24"/>
        </w:rPr>
        <w:t>cells</w:t>
      </w:r>
      <w:r w:rsidR="00B93F7B" w:rsidRPr="00605ABE">
        <w:rPr>
          <w:rFonts w:ascii="Times New Roman" w:hAnsi="Times New Roman" w:cs="Times New Roman"/>
          <w:bCs/>
          <w:sz w:val="24"/>
          <w:szCs w:val="24"/>
        </w:rPr>
        <w:t xml:space="preserve"> </w:t>
      </w:r>
      <w:r w:rsidR="00B93F7B" w:rsidRPr="000E6F72">
        <w:rPr>
          <w:rFonts w:ascii="Times New Roman" w:hAnsi="Times New Roman" w:cs="Times New Roman"/>
          <w:bCs/>
          <w:sz w:val="24"/>
          <w:szCs w:val="24"/>
        </w:rPr>
        <w:t>(</w:t>
      </w:r>
      <w:r w:rsidR="000E6F72" w:rsidRPr="000E6F72">
        <w:rPr>
          <w:rFonts w:ascii="Times New Roman" w:hAnsi="Times New Roman" w:cs="Times New Roman"/>
          <w:b/>
          <w:sz w:val="24"/>
          <w:szCs w:val="24"/>
        </w:rPr>
        <w:t>Fig. 1B</w:t>
      </w:r>
      <w:r w:rsidR="00B93F7B" w:rsidRPr="00605ABE">
        <w:rPr>
          <w:rFonts w:ascii="Times New Roman" w:hAnsi="Times New Roman" w:cs="Times New Roman"/>
          <w:bCs/>
          <w:sz w:val="24"/>
          <w:szCs w:val="24"/>
        </w:rPr>
        <w:t>).</w:t>
      </w:r>
      <w:r w:rsidR="001D59B9">
        <w:rPr>
          <w:rFonts w:ascii="Times New Roman" w:hAnsi="Times New Roman" w:cs="Times New Roman"/>
          <w:bCs/>
          <w:sz w:val="24"/>
          <w:szCs w:val="24"/>
        </w:rPr>
        <w:t xml:space="preserve"> </w:t>
      </w:r>
      <w:r w:rsidR="001D59B9" w:rsidRPr="00605ABE">
        <w:rPr>
          <w:rFonts w:ascii="Times New Roman" w:hAnsi="Times New Roman" w:cs="Times New Roman"/>
          <w:bCs/>
          <w:sz w:val="24"/>
          <w:szCs w:val="24"/>
        </w:rPr>
        <w:t>Sera from mice vaccinated with ChAdOx1</w:t>
      </w:r>
      <w:r w:rsidR="001D59B9">
        <w:rPr>
          <w:rFonts w:ascii="Times New Roman" w:hAnsi="Times New Roman" w:cs="Times New Roman"/>
          <w:bCs/>
          <w:sz w:val="24"/>
          <w:szCs w:val="24"/>
        </w:rPr>
        <w:t xml:space="preserve"> </w:t>
      </w:r>
      <w:r w:rsidR="001D59B9" w:rsidRPr="00605ABE">
        <w:rPr>
          <w:rFonts w:ascii="Times New Roman" w:hAnsi="Times New Roman" w:cs="Times New Roman"/>
          <w:bCs/>
          <w:sz w:val="24"/>
          <w:szCs w:val="24"/>
        </w:rPr>
        <w:t>nCoV-19 was used to detect the expression level of S at the cell surface, revealing ~</w:t>
      </w:r>
      <w:r w:rsidR="00A530A8">
        <w:rPr>
          <w:rFonts w:ascii="Times New Roman" w:hAnsi="Times New Roman" w:cs="Times New Roman"/>
          <w:bCs/>
          <w:sz w:val="24"/>
          <w:szCs w:val="24"/>
        </w:rPr>
        <w:t>60-</w:t>
      </w:r>
      <w:r w:rsidR="00324F06">
        <w:rPr>
          <w:rFonts w:ascii="Times New Roman" w:hAnsi="Times New Roman" w:cs="Times New Roman"/>
          <w:bCs/>
          <w:sz w:val="24"/>
          <w:szCs w:val="24"/>
        </w:rPr>
        <w:t>70</w:t>
      </w:r>
      <w:r w:rsidR="001D59B9" w:rsidRPr="00605ABE">
        <w:rPr>
          <w:rFonts w:ascii="Times New Roman" w:hAnsi="Times New Roman" w:cs="Times New Roman"/>
          <w:bCs/>
          <w:sz w:val="24"/>
          <w:szCs w:val="24"/>
        </w:rPr>
        <w:t>% of all cells expressing S</w:t>
      </w:r>
      <w:r w:rsidR="00A530A8">
        <w:rPr>
          <w:rFonts w:ascii="Times New Roman" w:hAnsi="Times New Roman" w:cs="Times New Roman"/>
          <w:bCs/>
          <w:sz w:val="24"/>
          <w:szCs w:val="24"/>
        </w:rPr>
        <w:t xml:space="preserve"> (range of duplicate averages across three experimental repeats)</w:t>
      </w:r>
      <w:r w:rsidR="001D59B9" w:rsidRPr="00605ABE">
        <w:rPr>
          <w:rFonts w:ascii="Times New Roman" w:hAnsi="Times New Roman" w:cs="Times New Roman"/>
          <w:bCs/>
          <w:sz w:val="24"/>
          <w:szCs w:val="24"/>
        </w:rPr>
        <w:t xml:space="preserve"> </w:t>
      </w:r>
      <w:r w:rsidR="001D59B9" w:rsidRPr="000E6F72">
        <w:rPr>
          <w:rFonts w:ascii="Times New Roman" w:hAnsi="Times New Roman" w:cs="Times New Roman"/>
          <w:bCs/>
          <w:sz w:val="24"/>
          <w:szCs w:val="24"/>
        </w:rPr>
        <w:t>(</w:t>
      </w:r>
      <w:r w:rsidR="009208DF">
        <w:rPr>
          <w:rFonts w:ascii="Times New Roman" w:hAnsi="Times New Roman" w:cs="Times New Roman"/>
          <w:b/>
          <w:bCs/>
          <w:sz w:val="24"/>
          <w:szCs w:val="24"/>
        </w:rPr>
        <w:t xml:space="preserve">Sup. </w:t>
      </w:r>
      <w:r w:rsidR="001D59B9" w:rsidRPr="000E6F72">
        <w:rPr>
          <w:rFonts w:ascii="Times New Roman" w:hAnsi="Times New Roman" w:cs="Times New Roman"/>
          <w:b/>
          <w:sz w:val="24"/>
          <w:szCs w:val="24"/>
        </w:rPr>
        <w:t>Fig. 1</w:t>
      </w:r>
      <w:r w:rsidR="001D59B9" w:rsidRPr="00605ABE">
        <w:rPr>
          <w:rFonts w:ascii="Times New Roman" w:hAnsi="Times New Roman" w:cs="Times New Roman"/>
          <w:bCs/>
          <w:sz w:val="24"/>
          <w:szCs w:val="24"/>
        </w:rPr>
        <w:t xml:space="preserve">). </w:t>
      </w:r>
      <w:r w:rsidR="001D59B9">
        <w:rPr>
          <w:rFonts w:ascii="Times New Roman" w:hAnsi="Times New Roman" w:cs="Times New Roman"/>
          <w:bCs/>
          <w:sz w:val="24"/>
          <w:szCs w:val="24"/>
        </w:rPr>
        <w:t xml:space="preserve">A ChAdOx1 vaccine encoding an irrelevant </w:t>
      </w:r>
      <w:r w:rsidR="004B0EFA">
        <w:rPr>
          <w:rFonts w:ascii="Times New Roman" w:hAnsi="Times New Roman" w:cs="Times New Roman"/>
          <w:bCs/>
          <w:sz w:val="24"/>
          <w:szCs w:val="24"/>
        </w:rPr>
        <w:t xml:space="preserve">filovirus </w:t>
      </w:r>
      <w:r w:rsidR="001D59B9">
        <w:rPr>
          <w:rFonts w:ascii="Times New Roman" w:hAnsi="Times New Roman" w:cs="Times New Roman"/>
          <w:bCs/>
          <w:sz w:val="24"/>
          <w:szCs w:val="24"/>
        </w:rPr>
        <w:t xml:space="preserve">antigen (EBOV) was used as a negative control </w:t>
      </w:r>
      <w:r w:rsidR="001D59B9">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{"citationItems":[{"id":"ITEM-1","itemData":{"DOI":"10.3390/vaccines8020241","ISSN":"2076393X","abstract":"In the infectious diseases field, protective immunity against individual virus species or strains does not always confer cross-reactive immunity to closely related viruses, leaving individuals susceptible to disease after exposure to related virus species. This is a significant hurdle in the field of vaccine development, in which broadly protective vaccines represent an unmet need. This is particularly evident for filoviruses, as there are multiple family members that can cause lethal haemorrhagic fever, including Zaire ebolavirus, Sudan ebolavirus, and Marburg virus. In an attempt to address this need, both pre-clinical and clinical studies previously used mixed or co-administered monovalent vaccines to prevent filovirus mediated disease. However, these multi-vaccine and multi-dose vaccination regimens do not represent a practical immunisation scheme when considering the target endemic areas. We describe here the development of a single multi-pathogen filovirus vaccine candidate based on a replication-deficient simian adenoviral vector. Our vaccine candidate encodes three different filovirus glycoproteins in one vector and induces strong cellular and humoral immunity to all three viral glycoproteins after a single vaccination. Crucially, it was found to be protective in a stringent Zaire ebolavirus challenge in guinea pigs in a one-shot vaccination regimen. This trivalent filovirus vaccine offers a tenable vaccine product that could be rapidly translated to the clinic to prevent filovirus-mediated viral haemorrhagic fever.","author":[{"dropping-particle":"","family":"Sebastian","given":"Sarah","non-dropping-particle":"","parse-names":false,"suffix":""},{"dropping-particle":"","family":"Flaxman","given":"Amy","non-dropping-particle":"","parse-names":false,"suffix":""},{"dropping-particle":"","family":"Cha","given":"Kuan M.","non-dropping-particle":"","parse-names":false,"suffix":""},{"dropping-particle":"","family":"Ulaszewska","given":"Marta","non-dropping-particle":"","parse-names":false,"suffix":""},{"dropping-particle":"","family":"Gilbride","given":"Ciaran","non-dropping-particle":"","parse-names":false,"suffix":""},{"dropping-particle":"","family":"Sharpe","given":"Hannah","non-dropping-particle":"","parse-names":false,"suffix":""},{"dropping-particle":"","family":"Wright","given":"Edward","non-dropping-particle":"","parse-names":false,"suffix":""},{"dropping-particle":"","family":"Spencer","given":"Alexandra J.","non-dropping-particle":"","parse-names":false,"suffix":""},{"dropping-particle":"","family":"Dowall","given":"Stuart","non-dropping-particle":"","parse-names":false,"suffix":""},{"dropping-particle":"","family":"Hewson","given":"Roger","non-dropping-particle":"","parse-names":false,"suffix":""},{"dropping-particle":"","family":"Gilbert","given":"Sarah","non-dropping-particle":"","parse-names":false,"suffix":""},{"dropping-particle":"","family":"Lambe","given":"Teresa","non-dropping-particle":"","parse-names":false,"suffix":""}],"container-title":"Vaccines","id":"ITEM-1","issue":"2","issued":{"date-parts":[["2020","6","1"]]},"publisher":"MDPI AG","title":"A multi-filovirus vaccine candidate: Co-expression of Ebola, Sudan, and Marburg antigens in a single vector","type":"article-journal","volume":"8"},"uris":["http://www.mendeley.com/documents/?uuid=61fb2e76-1417-3247-9327-06a289dc34c8"]}],"mendeley":{"formattedCitation":"&lt;sup&gt;20&lt;/sup&gt;","plainTextFormattedCitation":"20","previouslyFormattedCitation":"&lt;sup&gt;20&lt;/sup&gt;"},"properties":{"noteIndex":0},"schema":"https://github.com/citation-style-language/schema/raw/master/csl-citation.json"}</w:instrText>
      </w:r>
      <w:r w:rsidR="001D59B9">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20</w:t>
      </w:r>
      <w:r w:rsidR="001D59B9">
        <w:rPr>
          <w:rFonts w:ascii="Times New Roman" w:hAnsi="Times New Roman" w:cs="Times New Roman"/>
          <w:bCs/>
          <w:sz w:val="24"/>
          <w:szCs w:val="24"/>
        </w:rPr>
        <w:fldChar w:fldCharType="end"/>
      </w:r>
      <w:r w:rsidR="001D59B9">
        <w:rPr>
          <w:rFonts w:ascii="Times New Roman" w:hAnsi="Times New Roman" w:cs="Times New Roman"/>
          <w:bCs/>
          <w:sz w:val="24"/>
          <w:szCs w:val="24"/>
        </w:rPr>
        <w:t>, which showed a low level of binding to the anti-</w:t>
      </w:r>
      <w:r w:rsidR="001D59B9" w:rsidRPr="00605ABE">
        <w:rPr>
          <w:rFonts w:ascii="Times New Roman" w:hAnsi="Times New Roman" w:cs="Times New Roman"/>
          <w:bCs/>
          <w:sz w:val="24"/>
          <w:szCs w:val="24"/>
        </w:rPr>
        <w:t>ChAdOx1</w:t>
      </w:r>
      <w:r w:rsidR="001D59B9">
        <w:rPr>
          <w:rFonts w:ascii="Times New Roman" w:hAnsi="Times New Roman" w:cs="Times New Roman"/>
          <w:bCs/>
          <w:sz w:val="24"/>
          <w:szCs w:val="24"/>
        </w:rPr>
        <w:t xml:space="preserve"> </w:t>
      </w:r>
      <w:r w:rsidR="001D59B9" w:rsidRPr="00605ABE">
        <w:rPr>
          <w:rFonts w:ascii="Times New Roman" w:hAnsi="Times New Roman" w:cs="Times New Roman"/>
          <w:bCs/>
          <w:sz w:val="24"/>
          <w:szCs w:val="24"/>
        </w:rPr>
        <w:t>nCoV-19</w:t>
      </w:r>
      <w:r w:rsidR="001D59B9">
        <w:rPr>
          <w:rFonts w:ascii="Times New Roman" w:hAnsi="Times New Roman" w:cs="Times New Roman"/>
          <w:bCs/>
          <w:sz w:val="24"/>
          <w:szCs w:val="24"/>
        </w:rPr>
        <w:t xml:space="preserve"> vaccine serum (~</w:t>
      </w:r>
      <w:r w:rsidR="00A530A8">
        <w:rPr>
          <w:rFonts w:ascii="Times New Roman" w:hAnsi="Times New Roman" w:cs="Times New Roman"/>
          <w:bCs/>
          <w:sz w:val="24"/>
          <w:szCs w:val="24"/>
        </w:rPr>
        <w:t>0.5</w:t>
      </w:r>
      <w:r w:rsidR="00131F5F" w:rsidRPr="004831B6">
        <w:rPr>
          <w:rFonts w:ascii="Times New Roman" w:hAnsi="Times New Roman" w:cs="Times New Roman"/>
          <w:sz w:val="24"/>
          <w:szCs w:val="24"/>
        </w:rPr>
        <w:t>−</w:t>
      </w:r>
      <w:r w:rsidR="001D59B9">
        <w:rPr>
          <w:rFonts w:ascii="Times New Roman" w:hAnsi="Times New Roman" w:cs="Times New Roman"/>
          <w:bCs/>
          <w:sz w:val="24"/>
          <w:szCs w:val="24"/>
        </w:rPr>
        <w:t>2% cells</w:t>
      </w:r>
      <w:r w:rsidR="00A530A8">
        <w:rPr>
          <w:rFonts w:ascii="Times New Roman" w:hAnsi="Times New Roman" w:cs="Times New Roman"/>
          <w:bCs/>
          <w:sz w:val="24"/>
          <w:szCs w:val="24"/>
        </w:rPr>
        <w:t xml:space="preserve"> across all experiments</w:t>
      </w:r>
      <w:r w:rsidR="001D59B9">
        <w:rPr>
          <w:rFonts w:ascii="Times New Roman" w:hAnsi="Times New Roman" w:cs="Times New Roman"/>
          <w:bCs/>
          <w:sz w:val="24"/>
          <w:szCs w:val="24"/>
        </w:rPr>
        <w:t xml:space="preserve">). This observation accounts for antibodies raised against the vector itself rather that the vaccine antigen. </w:t>
      </w:r>
      <w:r w:rsidR="00324F06">
        <w:rPr>
          <w:rFonts w:ascii="Times New Roman" w:hAnsi="Times New Roman" w:cs="Times New Roman"/>
          <w:bCs/>
          <w:sz w:val="24"/>
          <w:szCs w:val="24"/>
        </w:rPr>
        <w:t xml:space="preserve">Subsequently, we sought to examine the properties of the cell surface expressed S protein using recombinant ACE2 and a panel of human </w:t>
      </w:r>
      <w:proofErr w:type="spellStart"/>
      <w:r w:rsidR="00324F06">
        <w:rPr>
          <w:rFonts w:ascii="Times New Roman" w:hAnsi="Times New Roman" w:cs="Times New Roman"/>
          <w:bCs/>
          <w:sz w:val="24"/>
          <w:szCs w:val="24"/>
        </w:rPr>
        <w:t>mAbs</w:t>
      </w:r>
      <w:proofErr w:type="spellEnd"/>
      <w:r w:rsidR="00324F06">
        <w:rPr>
          <w:rFonts w:ascii="Times New Roman" w:hAnsi="Times New Roman" w:cs="Times New Roman"/>
          <w:bCs/>
          <w:sz w:val="24"/>
          <w:szCs w:val="24"/>
        </w:rPr>
        <w:t xml:space="preserve"> which bind to specific regions of S </w:t>
      </w:r>
      <w:r w:rsidR="00324F06">
        <w:rPr>
          <w:rFonts w:ascii="Times New Roman" w:hAnsi="Times New Roman" w:cs="Times New Roman"/>
          <w:b/>
          <w:bCs/>
          <w:sz w:val="24"/>
          <w:szCs w:val="24"/>
        </w:rPr>
        <w:t>(Fig. 1B)</w:t>
      </w:r>
      <w:r w:rsidR="00324F06">
        <w:rPr>
          <w:rFonts w:ascii="Times New Roman" w:hAnsi="Times New Roman" w:cs="Times New Roman"/>
          <w:bCs/>
          <w:sz w:val="24"/>
          <w:szCs w:val="24"/>
        </w:rPr>
        <w:t xml:space="preserve">. </w:t>
      </w:r>
      <w:r w:rsidR="00AB70C2" w:rsidRPr="00324F06">
        <w:rPr>
          <w:rFonts w:ascii="Times New Roman" w:hAnsi="Times New Roman" w:cs="Times New Roman"/>
          <w:bCs/>
          <w:sz w:val="24"/>
          <w:szCs w:val="24"/>
        </w:rPr>
        <w:t xml:space="preserve">Binding of </w:t>
      </w:r>
      <w:r w:rsidR="00F260AC" w:rsidRPr="00324F06">
        <w:rPr>
          <w:rFonts w:ascii="Times New Roman" w:hAnsi="Times New Roman" w:cs="Times New Roman"/>
          <w:bCs/>
          <w:sz w:val="24"/>
          <w:szCs w:val="24"/>
        </w:rPr>
        <w:t>infected</w:t>
      </w:r>
      <w:r w:rsidR="00AB70C2" w:rsidRPr="00324F06">
        <w:rPr>
          <w:rFonts w:ascii="Times New Roman" w:hAnsi="Times New Roman" w:cs="Times New Roman"/>
          <w:bCs/>
          <w:sz w:val="24"/>
          <w:szCs w:val="24"/>
        </w:rPr>
        <w:t xml:space="preserve"> cells to recombinant ACE2 confirms the correct folding of S and native presentation </w:t>
      </w:r>
      <w:r w:rsidR="00691D1C" w:rsidRPr="00324F06">
        <w:rPr>
          <w:rFonts w:ascii="Times New Roman" w:hAnsi="Times New Roman" w:cs="Times New Roman"/>
          <w:bCs/>
          <w:sz w:val="24"/>
          <w:szCs w:val="24"/>
        </w:rPr>
        <w:t xml:space="preserve">and functionality </w:t>
      </w:r>
      <w:r w:rsidR="00AB70C2" w:rsidRPr="00324F06">
        <w:rPr>
          <w:rFonts w:ascii="Times New Roman" w:hAnsi="Times New Roman" w:cs="Times New Roman"/>
          <w:bCs/>
          <w:sz w:val="24"/>
          <w:szCs w:val="24"/>
        </w:rPr>
        <w:t xml:space="preserve">of </w:t>
      </w:r>
      <w:r w:rsidR="00691D1C" w:rsidRPr="00324F06">
        <w:rPr>
          <w:rFonts w:ascii="Times New Roman" w:hAnsi="Times New Roman" w:cs="Times New Roman"/>
          <w:bCs/>
          <w:sz w:val="24"/>
          <w:szCs w:val="24"/>
        </w:rPr>
        <w:t xml:space="preserve">the </w:t>
      </w:r>
      <w:r w:rsidR="00AB70C2" w:rsidRPr="00324F06">
        <w:rPr>
          <w:rFonts w:ascii="Times New Roman" w:hAnsi="Times New Roman" w:cs="Times New Roman"/>
          <w:bCs/>
          <w:sz w:val="24"/>
          <w:szCs w:val="24"/>
        </w:rPr>
        <w:t xml:space="preserve">RBD </w:t>
      </w:r>
      <w:r w:rsidR="00B93F7B" w:rsidRPr="00324F06">
        <w:rPr>
          <w:rFonts w:ascii="Times New Roman" w:hAnsi="Times New Roman" w:cs="Times New Roman"/>
          <w:bCs/>
          <w:sz w:val="24"/>
          <w:szCs w:val="24"/>
        </w:rPr>
        <w:t>(</w:t>
      </w:r>
      <w:r w:rsidR="000E6F72" w:rsidRPr="00324F06">
        <w:rPr>
          <w:rFonts w:ascii="Times New Roman" w:hAnsi="Times New Roman" w:cs="Times New Roman"/>
          <w:b/>
          <w:sz w:val="24"/>
          <w:szCs w:val="24"/>
        </w:rPr>
        <w:t>Fig. 1B</w:t>
      </w:r>
      <w:r w:rsidR="000E6F72" w:rsidRPr="00324F06">
        <w:rPr>
          <w:rFonts w:ascii="Times New Roman" w:hAnsi="Times New Roman" w:cs="Times New Roman"/>
          <w:bCs/>
          <w:sz w:val="24"/>
          <w:szCs w:val="24"/>
        </w:rPr>
        <w:t>).</w:t>
      </w:r>
      <w:r w:rsidR="000E6F72">
        <w:rPr>
          <w:rFonts w:ascii="Times New Roman" w:hAnsi="Times New Roman" w:cs="Times New Roman"/>
          <w:bCs/>
          <w:sz w:val="24"/>
          <w:szCs w:val="24"/>
        </w:rPr>
        <w:t xml:space="preserve"> </w:t>
      </w:r>
      <w:r w:rsidR="00324F06">
        <w:rPr>
          <w:rFonts w:ascii="Times New Roman" w:hAnsi="Times New Roman" w:cs="Times New Roman"/>
          <w:bCs/>
          <w:sz w:val="24"/>
          <w:szCs w:val="24"/>
        </w:rPr>
        <w:t>This</w:t>
      </w:r>
      <w:r w:rsidR="004F65ED">
        <w:rPr>
          <w:rFonts w:ascii="Times New Roman" w:hAnsi="Times New Roman" w:cs="Times New Roman"/>
          <w:bCs/>
          <w:sz w:val="24"/>
          <w:szCs w:val="24"/>
        </w:rPr>
        <w:t xml:space="preserve"> observation</w:t>
      </w:r>
      <w:r w:rsidR="00324F06">
        <w:rPr>
          <w:rFonts w:ascii="Times New Roman" w:hAnsi="Times New Roman" w:cs="Times New Roman"/>
          <w:bCs/>
          <w:sz w:val="24"/>
          <w:szCs w:val="24"/>
        </w:rPr>
        <w:t xml:space="preserve"> is further </w:t>
      </w:r>
      <w:r w:rsidR="004F65ED">
        <w:rPr>
          <w:rFonts w:ascii="Times New Roman" w:hAnsi="Times New Roman" w:cs="Times New Roman"/>
          <w:bCs/>
          <w:sz w:val="24"/>
          <w:szCs w:val="24"/>
        </w:rPr>
        <w:t>supported</w:t>
      </w:r>
      <w:r w:rsidR="00324F06">
        <w:rPr>
          <w:rFonts w:ascii="Times New Roman" w:hAnsi="Times New Roman" w:cs="Times New Roman"/>
          <w:bCs/>
          <w:sz w:val="24"/>
          <w:szCs w:val="24"/>
        </w:rPr>
        <w:t xml:space="preserve"> by the binding of the human </w:t>
      </w:r>
      <w:proofErr w:type="spellStart"/>
      <w:r w:rsidR="00324F06">
        <w:rPr>
          <w:rFonts w:ascii="Times New Roman" w:hAnsi="Times New Roman" w:cs="Times New Roman"/>
          <w:bCs/>
          <w:sz w:val="24"/>
          <w:szCs w:val="24"/>
        </w:rPr>
        <w:t>mAbs</w:t>
      </w:r>
      <w:proofErr w:type="spellEnd"/>
      <w:r w:rsidR="00324F06">
        <w:rPr>
          <w:rFonts w:ascii="Times New Roman" w:hAnsi="Times New Roman" w:cs="Times New Roman"/>
          <w:bCs/>
          <w:sz w:val="24"/>
          <w:szCs w:val="24"/>
        </w:rPr>
        <w:t>, in particular Ab45 which recognises RB</w:t>
      </w:r>
      <w:r w:rsidR="004F65ED">
        <w:rPr>
          <w:rFonts w:ascii="Times New Roman" w:hAnsi="Times New Roman" w:cs="Times New Roman"/>
          <w:bCs/>
          <w:sz w:val="24"/>
          <w:szCs w:val="24"/>
        </w:rPr>
        <w:t>D</w:t>
      </w:r>
      <w:r w:rsidR="00324F06">
        <w:rPr>
          <w:rFonts w:ascii="Times New Roman" w:hAnsi="Times New Roman" w:cs="Times New Roman"/>
          <w:bCs/>
          <w:sz w:val="24"/>
          <w:szCs w:val="24"/>
        </w:rPr>
        <w:t xml:space="preserve">, Ab71 which recognises the trimeric spike and Ab111 which recognises the NTD. Ab44 which recognises S2 also demonstrates considerable binding. These data confirm significant presence of the prefusion trimer at the cell surface. In the absence of a </w:t>
      </w:r>
      <w:proofErr w:type="spellStart"/>
      <w:r w:rsidR="00324F06">
        <w:rPr>
          <w:rFonts w:ascii="Times New Roman" w:hAnsi="Times New Roman" w:cs="Times New Roman"/>
          <w:bCs/>
          <w:sz w:val="24"/>
          <w:szCs w:val="24"/>
        </w:rPr>
        <w:t>postfusion</w:t>
      </w:r>
      <w:proofErr w:type="spellEnd"/>
      <w:r w:rsidR="00324F06">
        <w:rPr>
          <w:rFonts w:ascii="Times New Roman" w:hAnsi="Times New Roman" w:cs="Times New Roman"/>
          <w:bCs/>
          <w:sz w:val="24"/>
          <w:szCs w:val="24"/>
        </w:rPr>
        <w:t xml:space="preserve"> specific</w:t>
      </w:r>
      <w:r w:rsidR="002244AC">
        <w:rPr>
          <w:rFonts w:ascii="Times New Roman" w:hAnsi="Times New Roman" w:cs="Times New Roman"/>
          <w:bCs/>
          <w:sz w:val="24"/>
          <w:szCs w:val="24"/>
        </w:rPr>
        <w:t xml:space="preserve"> anti-S2</w:t>
      </w:r>
      <w:r w:rsidR="00324F06">
        <w:rPr>
          <w:rFonts w:ascii="Times New Roman" w:hAnsi="Times New Roman" w:cs="Times New Roman"/>
          <w:bCs/>
          <w:sz w:val="24"/>
          <w:szCs w:val="24"/>
        </w:rPr>
        <w:t xml:space="preserve"> antibody we were unable to quantify if some </w:t>
      </w:r>
      <w:proofErr w:type="spellStart"/>
      <w:r w:rsidR="00324F06">
        <w:rPr>
          <w:rFonts w:ascii="Times New Roman" w:hAnsi="Times New Roman" w:cs="Times New Roman"/>
          <w:bCs/>
          <w:sz w:val="24"/>
          <w:szCs w:val="24"/>
        </w:rPr>
        <w:t>postfusion</w:t>
      </w:r>
      <w:proofErr w:type="spellEnd"/>
      <w:r w:rsidR="00324F06">
        <w:rPr>
          <w:rFonts w:ascii="Times New Roman" w:hAnsi="Times New Roman" w:cs="Times New Roman"/>
          <w:bCs/>
          <w:sz w:val="24"/>
          <w:szCs w:val="24"/>
        </w:rPr>
        <w:t xml:space="preserve"> spike is present at the cell surface. </w:t>
      </w:r>
    </w:p>
    <w:p w14:paraId="7B36190F" w14:textId="3954DA03" w:rsidR="00D9766A" w:rsidRDefault="002819FC" w:rsidP="00944251">
      <w:pPr>
        <w:spacing w:line="360" w:lineRule="auto"/>
        <w:ind w:firstLine="720"/>
        <w:jc w:val="both"/>
        <w:rPr>
          <w:rFonts w:ascii="Times New Roman" w:hAnsi="Times New Roman" w:cs="Times New Roman"/>
          <w:b/>
          <w:bCs/>
          <w:sz w:val="24"/>
          <w:szCs w:val="24"/>
        </w:rPr>
      </w:pPr>
      <w:r w:rsidRPr="002244AC">
        <w:rPr>
          <w:rFonts w:ascii="Times New Roman" w:hAnsi="Times New Roman" w:cs="Times New Roman"/>
          <w:bCs/>
          <w:sz w:val="24"/>
          <w:szCs w:val="24"/>
        </w:rPr>
        <w:t>Whilst this observation that the majority of cells infected with ChAdOx1 nCoV-19 present native-like spikes on the cell surface</w:t>
      </w:r>
      <w:r w:rsidR="0009637F">
        <w:rPr>
          <w:rFonts w:ascii="Times New Roman" w:hAnsi="Times New Roman" w:cs="Times New Roman"/>
          <w:bCs/>
          <w:sz w:val="24"/>
          <w:szCs w:val="24"/>
        </w:rPr>
        <w:t xml:space="preserve"> (</w:t>
      </w:r>
      <w:r w:rsidR="0009637F">
        <w:rPr>
          <w:rFonts w:ascii="Times New Roman" w:hAnsi="Times New Roman" w:cs="Times New Roman"/>
          <w:b/>
          <w:sz w:val="24"/>
          <w:szCs w:val="24"/>
        </w:rPr>
        <w:t>Fig</w:t>
      </w:r>
      <w:r w:rsidR="00FB79F6">
        <w:rPr>
          <w:rFonts w:ascii="Times New Roman" w:hAnsi="Times New Roman" w:cs="Times New Roman"/>
          <w:b/>
          <w:sz w:val="24"/>
          <w:szCs w:val="24"/>
        </w:rPr>
        <w:t>.</w:t>
      </w:r>
      <w:r w:rsidR="0009637F">
        <w:rPr>
          <w:rFonts w:ascii="Times New Roman" w:hAnsi="Times New Roman" w:cs="Times New Roman"/>
          <w:b/>
          <w:sz w:val="24"/>
          <w:szCs w:val="24"/>
        </w:rPr>
        <w:t xml:space="preserve"> 1B</w:t>
      </w:r>
      <w:r w:rsidR="0009637F">
        <w:rPr>
          <w:rFonts w:ascii="Times New Roman" w:hAnsi="Times New Roman" w:cs="Times New Roman"/>
          <w:bCs/>
          <w:sz w:val="24"/>
          <w:szCs w:val="24"/>
        </w:rPr>
        <w:t>)</w:t>
      </w:r>
      <w:r w:rsidRPr="002244AC">
        <w:rPr>
          <w:rFonts w:ascii="Times New Roman" w:hAnsi="Times New Roman" w:cs="Times New Roman"/>
          <w:bCs/>
          <w:sz w:val="24"/>
          <w:szCs w:val="24"/>
        </w:rPr>
        <w:t xml:space="preserve">, it is interesting to note that a population </w:t>
      </w:r>
      <w:r w:rsidR="004F65ED" w:rsidRPr="002244AC">
        <w:rPr>
          <w:rFonts w:ascii="Times New Roman" w:hAnsi="Times New Roman" w:cs="Times New Roman"/>
          <w:bCs/>
          <w:sz w:val="24"/>
          <w:szCs w:val="24"/>
        </w:rPr>
        <w:t>may</w:t>
      </w:r>
      <w:r w:rsidRPr="002244AC">
        <w:rPr>
          <w:rFonts w:ascii="Times New Roman" w:hAnsi="Times New Roman" w:cs="Times New Roman"/>
          <w:bCs/>
          <w:sz w:val="24"/>
          <w:szCs w:val="24"/>
        </w:rPr>
        <w:t xml:space="preserve"> shed the S1 subunit. Whether this is </w:t>
      </w:r>
      <w:r w:rsidR="00E16454" w:rsidRPr="002244AC">
        <w:rPr>
          <w:rFonts w:ascii="Times New Roman" w:hAnsi="Times New Roman" w:cs="Times New Roman"/>
          <w:bCs/>
          <w:sz w:val="24"/>
          <w:szCs w:val="24"/>
        </w:rPr>
        <w:t>a beneficial or detrimental f</w:t>
      </w:r>
      <w:r w:rsidR="006E46B3" w:rsidRPr="002244AC">
        <w:rPr>
          <w:rFonts w:ascii="Times New Roman" w:hAnsi="Times New Roman" w:cs="Times New Roman"/>
          <w:bCs/>
          <w:sz w:val="24"/>
          <w:szCs w:val="24"/>
        </w:rPr>
        <w:t>eature</w:t>
      </w:r>
      <w:r w:rsidRPr="002244AC">
        <w:rPr>
          <w:rFonts w:ascii="Times New Roman" w:hAnsi="Times New Roman" w:cs="Times New Roman"/>
          <w:bCs/>
          <w:sz w:val="24"/>
          <w:szCs w:val="24"/>
        </w:rPr>
        <w:t xml:space="preserve"> </w:t>
      </w:r>
      <w:r w:rsidR="00E16454" w:rsidRPr="002244AC">
        <w:rPr>
          <w:rFonts w:ascii="Times New Roman" w:hAnsi="Times New Roman" w:cs="Times New Roman"/>
          <w:bCs/>
          <w:sz w:val="24"/>
          <w:szCs w:val="24"/>
        </w:rPr>
        <w:t>with respect to</w:t>
      </w:r>
      <w:r w:rsidRPr="002244AC">
        <w:rPr>
          <w:rFonts w:ascii="Times New Roman" w:hAnsi="Times New Roman" w:cs="Times New Roman"/>
          <w:bCs/>
          <w:sz w:val="24"/>
          <w:szCs w:val="24"/>
        </w:rPr>
        <w:t xml:space="preserve"> </w:t>
      </w:r>
      <w:r w:rsidR="006E46B3" w:rsidRPr="002244AC">
        <w:rPr>
          <w:rFonts w:ascii="Times New Roman" w:hAnsi="Times New Roman" w:cs="Times New Roman"/>
          <w:bCs/>
          <w:sz w:val="24"/>
          <w:szCs w:val="24"/>
        </w:rPr>
        <w:t>the elicitation of</w:t>
      </w:r>
      <w:r w:rsidRPr="002244AC">
        <w:rPr>
          <w:rFonts w:ascii="Times New Roman" w:hAnsi="Times New Roman" w:cs="Times New Roman"/>
          <w:bCs/>
          <w:sz w:val="24"/>
          <w:szCs w:val="24"/>
        </w:rPr>
        <w:t xml:space="preserve"> immune responses during vaccination is unknown</w:t>
      </w:r>
      <w:r w:rsidR="00520EB5" w:rsidRPr="002244AC">
        <w:rPr>
          <w:rFonts w:ascii="Times New Roman" w:hAnsi="Times New Roman" w:cs="Times New Roman"/>
          <w:bCs/>
          <w:sz w:val="24"/>
          <w:szCs w:val="24"/>
        </w:rPr>
        <w:t xml:space="preserve">. </w:t>
      </w:r>
      <w:r w:rsidR="00D6437B" w:rsidRPr="002244AC">
        <w:rPr>
          <w:rFonts w:ascii="Times New Roman" w:hAnsi="Times New Roman" w:cs="Times New Roman"/>
          <w:bCs/>
          <w:sz w:val="24"/>
          <w:szCs w:val="24"/>
        </w:rPr>
        <w:t>S</w:t>
      </w:r>
      <w:r w:rsidR="00CF3073" w:rsidRPr="002244AC">
        <w:rPr>
          <w:rFonts w:ascii="Times New Roman" w:hAnsi="Times New Roman" w:cs="Times New Roman"/>
          <w:bCs/>
          <w:sz w:val="24"/>
          <w:szCs w:val="24"/>
        </w:rPr>
        <w:t>hedding of S1 subunit</w:t>
      </w:r>
      <w:r w:rsidR="006E46B3" w:rsidRPr="002244AC">
        <w:rPr>
          <w:rFonts w:ascii="Times New Roman" w:hAnsi="Times New Roman" w:cs="Times New Roman"/>
          <w:bCs/>
          <w:sz w:val="24"/>
          <w:szCs w:val="24"/>
        </w:rPr>
        <w:t>s</w:t>
      </w:r>
      <w:r w:rsidR="00CF3073" w:rsidRPr="002244AC">
        <w:rPr>
          <w:rFonts w:ascii="Times New Roman" w:hAnsi="Times New Roman" w:cs="Times New Roman"/>
          <w:bCs/>
          <w:sz w:val="24"/>
          <w:szCs w:val="24"/>
        </w:rPr>
        <w:t xml:space="preserve"> from viruses</w:t>
      </w:r>
      <w:r w:rsidR="004B17B2" w:rsidRPr="002244AC">
        <w:rPr>
          <w:rFonts w:ascii="Times New Roman" w:hAnsi="Times New Roman" w:cs="Times New Roman"/>
          <w:bCs/>
          <w:sz w:val="24"/>
          <w:szCs w:val="24"/>
        </w:rPr>
        <w:t xml:space="preserve"> occurs</w:t>
      </w:r>
      <w:r w:rsidR="00CF3073" w:rsidRPr="002244AC">
        <w:rPr>
          <w:rFonts w:ascii="Times New Roman" w:hAnsi="Times New Roman" w:cs="Times New Roman"/>
          <w:bCs/>
          <w:sz w:val="24"/>
          <w:szCs w:val="24"/>
        </w:rPr>
        <w:t xml:space="preserve"> during </w:t>
      </w:r>
      <w:r w:rsidR="006E46B3" w:rsidRPr="002244AC">
        <w:rPr>
          <w:rFonts w:ascii="Times New Roman" w:hAnsi="Times New Roman" w:cs="Times New Roman"/>
          <w:bCs/>
          <w:sz w:val="24"/>
          <w:szCs w:val="24"/>
        </w:rPr>
        <w:t xml:space="preserve">native </w:t>
      </w:r>
      <w:r w:rsidR="00CF3073" w:rsidRPr="002244AC">
        <w:rPr>
          <w:rFonts w:ascii="Times New Roman" w:hAnsi="Times New Roman" w:cs="Times New Roman"/>
          <w:bCs/>
          <w:sz w:val="24"/>
          <w:szCs w:val="24"/>
        </w:rPr>
        <w:t>infectio</w:t>
      </w:r>
      <w:r w:rsidR="004B17B2" w:rsidRPr="002244AC">
        <w:rPr>
          <w:rFonts w:ascii="Times New Roman" w:hAnsi="Times New Roman" w:cs="Times New Roman"/>
          <w:bCs/>
          <w:sz w:val="24"/>
          <w:szCs w:val="24"/>
        </w:rPr>
        <w:t>n</w:t>
      </w:r>
      <w:r w:rsidR="0007143D" w:rsidRPr="002244AC">
        <w:rPr>
          <w:rFonts w:ascii="Times New Roman" w:hAnsi="Times New Roman" w:cs="Times New Roman"/>
          <w:bCs/>
          <w:sz w:val="24"/>
          <w:szCs w:val="24"/>
        </w:rPr>
        <w:t xml:space="preserve"> </w:t>
      </w:r>
      <w:r w:rsidR="008F5243" w:rsidRPr="002244AC">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 xml:space="preserve">ADDIN CSL_CITATION {"citationItems":[{"id":"ITEM-1","itemData":{"DOI":"10.1038/s41467-020-19808-4","ISSN":"20411723","PMID":"33243994","abstract":"SARS-CoV-2 variants with spike (S)-protein D614G mutations now predominate globally. We therefore compare the properties of the mutated S protein (SG614) with the original (SD614). We report here pseudoviruses carrying SG614 enter ACE2-expressing cells more efficiently than those with SD614. This increased entry correlates with less S1-domain shedding and higher S-protein incorporation into the virion. Similar results are obtained with virus-like particles produced with SARS-CoV-2 M, N, E, and S proteins. However, D614G does not alter S-protein binding to ACE2 or neutralization sensitivity of pseudoviruses. Thus, D614G may increase infectivity by assembling more functional S protein into the virion.","author":[{"dropping-particle":"","family":"Zhang","given":"Lizhou","non-dropping-particle":"","parse-names":false,"suffix":""},{"dropping-particle":"","family":"Jackson","given":"Cody B.","non-dropping-particle":"","parse-names":false,"suffix":""},{"dropping-particle":"","family":"Mou","given":"Huihui","non-dropping-particle":"","parse-names":false,"suffix":""},{"dropping-particle":"","family":"Ojha","given":"Amrita","non-dropping-particle":"","parse-names":false,"suffix":""},{"dropping-particle":"","family":"Peng","given":"Haiyong","non-dropping-particle":"","parse-names":false,"suffix":""},{"dropping-particle":"","family":"Quinlan","given":"Brian D.","non-dropping-particle":"","parse-names":false,"suffix":""},{"dropping-particle":"","family":"Rangarajan","given":"Erumbi S.","non-dropping-particle":"","parse-names":false,"suffix":""},{"dropping-particle":"","family":"Pan","given":"Andi","non-dropping-particle":"","parse-names":false,"suffix":""},{"dropping-particle":"","family":"Vanderheiden","given":"Abigail","non-dropping-particle":"","parse-names":false,"suffix":""},{"dropping-particle":"","family":"Suthar","given":"Mehul S.","non-dropping-particle":"","parse-names":false,"suffix":""},{"dropping-particle":"","family":"Li","given":"Wenhui","non-dropping-particle":"","parse-names":false,"suffix":""},{"dropping-particle":"","family":"Izard","given":"Tina","non-dropping-particle":"","parse-names":false,"suffix":""},{"dropping-particle":"","family":"Rader","given":"Christoph","non-dropping-particle":"","parse-names":false,"suffix":""},{"dropping-particle":"","family":"Farzan","given":"Michael","non-dropping-particle":"","parse-names":false,"suffix":""},{"dropping-particle":"","family":"Choe","given":"Hyeryun","non-dropping-particle":"","parse-names":false,"suffix":""}],"container-title":"Nature Communications","id":"ITEM-1","issue":"1","issued":{"date-parts":[["2020","12","1"]]},"page":"1-9","publisher":"Nature Research","title":"SARS-CoV-2 spike-protein D614G mutation increases virion spike density and infectivity","type":"article-journal","volume":"11"},"uris":["http://www.mendeley.com/documents/?uuid=5e2dcac8-7610-3c47-bd3e-6fd7f5560fbf"]},{"id":"ITEM-2","itemData":{"DOI":"10.1073/pnas.1707304114","ISSN":"1091-6490","PMID":"28807998","abstract":"Middle East respiratory syndrome coronavirus (MERS-CoV) is a lineage C betacoronavirus that since its emergence in 2012 has caused outbreaks in human populations with case-fatality rates of </w:instrText>
      </w:r>
      <w:r w:rsidR="004552AF">
        <w:rPr>
          <w:rFonts w:ascii="Cambria Math" w:hAnsi="Cambria Math" w:cs="Cambria Math"/>
          <w:bCs/>
          <w:sz w:val="24"/>
          <w:szCs w:val="24"/>
        </w:rPr>
        <w:instrText>∼</w:instrText>
      </w:r>
      <w:r w:rsidR="004552AF">
        <w:rPr>
          <w:rFonts w:ascii="Times New Roman" w:hAnsi="Times New Roman" w:cs="Times New Roman"/>
          <w:bCs/>
          <w:sz w:val="24"/>
          <w:szCs w:val="24"/>
        </w:rPr>
        <w:instrText>36%. As in other coronaviruses, the spike (S) glycoprotein of MERS-CoV mediates receptor recognition and membrane fusion and is the primary target of the humoral immune response during infection. Here we use structure-based design to develop a generalizable strategy for retaining coronavirus S proteins in the antigenically optimal prefusion conformation and demonstrate that our engineered immunogen is able to elicit high neutralizing antibody titers against MERS-CoV. We also determined high-resolution structures of the trimeric MERS-CoV S ectodomain in complex with G4, a stem-directed neutralizing antibody. The structures reveal that G4 recognizes a glycosylated loop that is variable among coronaviruses and they define four conformational states of the trimer wherein each receptor-binding domain is either tightly packed at the membrane-distal apex or rotated into a receptor-accessible conformation. Our studies suggest a potential mechanism for fusion initiation through sequential receptor-binding events and provide a foundation for the structure-based design of coronavirus vaccines.","author":[{"dropping-particle":"","family":"Pallesen","given":"Jesper","non-dropping-particle":"","parse-names":false,"suffix":""},{"dropping-particle":"","family":"Wang","given":"Nianshuang","non-dropping-particle":"","parse-names":false,"suffix":""},{"dropping-particle":"","family":"Corbett","given":"Kizzmekia S","non-dropping-particle":"","parse-names":false,"suffix":""},{"dropping-particle":"","family":"Wrapp","given":"Daniel","non-dropping-particle":"","parse-names":false,"suffix":""},{"dropping-particle":"","family":"Kirchdoerfer","given":"Robert N","non-dropping-particle":"","parse-names":false,"suffix":""},{"dropping-particle":"","family":"Turner","given":"Hannah L","non-dropping-particle":"","parse-names":false,"suffix":""},{"dropping-particle":"","family":"Cottrell","given":"Christopher A","non-dropping-particle":"","parse-names":false,"suffix":""},{"dropping-particle":"","family":"Becker","given":"Michelle M","non-dropping-particle":"","parse-names":false,"suffix":""},{"dropping-particle":"","family":"Wang","given":"Lingshu","non-dropping-particle":"","parse-names":false,"suffix":""},{"dropping-particle":"","family":"Shi","given":"Wei","non-dropping-particle":"","parse-names":false,"suffix":""},{"dropping-particle":"","family":"Kong","given":"Wing-Pui","non-dropping-particle":"","parse-names":false,"suffix":""},{"dropping-particle":"","family":"Andres","given":"Erica L","non-dropping-particle":"","parse-names":false,"suffix":""},{"dropping-particle":"","family":"Kettenbach","given":"Arminja N","non-dropping-particle":"","parse-names":false,"suffix":""},{"dropping-particle":"","family":"Denison","given":"Mark R","non-dropping-particle":"","parse-names":false,"suffix":""},{"dropping-particle":"","family":"Chappell","given":"James D","non-dropping-particle":"","parse-names":false,"suffix":""},{"dropping-particle":"","family":"Graham","given":"Barney S","non-dropping-particle":"","parse-names":false,"suffix":""},{"dropping-particle":"","family":"Ward","given":"Andrew B","non-dropping-particle":"","parse-names":false,"suffix":""},{"dropping-particle":"","family":"McLellan","given":"Jason S","non-dropping-particle":"","parse-names":false,"suffix":""}],"container-title":"Proceedings of the National Academy of Sciences of the United States of America","id":"ITEM-2","issue":"35","issued":{"date-parts":[["2017","8","29"]]},"page":"E7348-E7357","publisher":"National Academy of Sciences","title":"Immunogenicity and structures of a rationally designed prefusion MERS-CoV spike antigen","type":"article-journal","volume":"114"},"uris":["http://www.mendeley.com/documents/?uuid=70e412bb-d2b2-3c55-90eb-3c059f191de5"]},{"id":"ITEM-3","itemData":{"DOI":"10.1073/pnas.1708727114","ISSN":"10916490","PMID":"29073020","abstract":"The tremendous pandemic potential of coronaviruses was demonstrated twice in the past few decades by two global outbreaks of deadly pneumonia. The coronavirus spike (S) glycoprotein initiates infection by promoting fusion of the viral and cellular membranes through conformational changes that remain largely uncharacterized. Here we report the cryoEM structure of a coronavirus S glycoprotein in the postfusion state, showing large-scale secondary, tertiary, and quaternary rearrangements compared with the prefusion trimer and rationalizing the free-energy landscape of this conformational machine. We also biochemically characterized the molecular events associated with refolding of the metastable prefusion S glycoprotein to the postfusion conformation using limited proteolysis, mass spectrometry, and single-particle EM. The observed similarity between postfusion coronavirus S and paramyxovirus F structures demonstrates that a conserved refolding trajectory mediates entry of these viruses and supports the evolutionary relatedness of their fusion subunits. Finally, our data provide a structural framework for understanding the mode of neutralization of antibodies targeting the fusion machinery and for engineering next-generation subunit vaccines or inhibitors against this medically important virus family.","author":[{"dropping-particle":"","family":"Walls","given":"Alexandra C.","non-dropping-particle":"","parse-names":false,"suffix":""},{"dropping-particle":"","family":"Tortorici","given":"M. Alejandra","non-dropping-particle":"","parse-names":false,"suffix":""},{"dropping-particle":"","family":"Snijder","given":"Joost","non-dropping-particle":"","parse-names":false,"suffix":""},{"dropping-particle":"","family":"Xiong","given":"Xiaoli","non-dropping-particle":"","parse-names":false,"suffix":""},{"dropping-particle":"","family":"Bosch","given":"Berend Jan","non-dropping-particle":"","parse-names":false,"suffix":""},{"dropping-particle":"","family":"Rey","given":"Felix A.","non-dropping-particle":"","parse-names":false,"suffix":""},{"dropping-particle":"","family":"Veesler","given":"David","non-dropping-particle":"","parse-names":false,"suffix":""}],"container-title":"Proceedings of the National Academy of Sciences of the United States of America","id":"ITEM-3","issue":"42","issued":{"date-parts":[["2017","10","17"]]},"page":"11157-11162","publisher":"National Academy of Sciences","title":"Tectonic conformational changes of a coronavirus spike glycoprotein promote membrane fusion","type":"article-journal","volume":"114"},"uris":["http://www.mendeley.com/documents/?uuid=e93bf65f-78bb-3b57-bda2-0bfbdb0c5a4f"]},{"id":"ITEM-4","itemData":{"DOI":"10.1038/s41422-020-00430-4","ISSN":"17487838","author":[{"dropping-particle":"","family":"Berger","given":"Imre","non-dropping-particle":"","parse-names":false,"suffix":""},{"dropping-particle":"","family":"Schaffitzel","given":"Christiane","non-dropping-particle":"","parse-names":false,"suffix":""}],"container-title":"Cell Research","id":"ITEM-4","issue":"12","issued":{"date-parts":[["2020","11","2"]]},"page":"1059-1060","publisher":"Springer Nature","title":"The SARS-CoV-2 spike protein: balancing stability and infectivity","type":"article","volume":"30"},"uris":["http://www.mendeley.com/documents/?uuid=ec28f0bd-f142-3e16-95fa-fc4a441b8a35"]}],"mendeley":{"formattedCitation":"&lt;sup&gt;21–24&lt;/sup&gt;","plainTextFormattedCitation":"21–24","previouslyFormattedCitation":"&lt;sup&gt;21–24&lt;/sup&gt;"},"properties":{"noteIndex":0},"schema":"https://github.com/citation-style-language/schema/raw/master/csl-citation.json"}</w:instrText>
      </w:r>
      <w:r w:rsidR="008F5243" w:rsidRPr="002244AC">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21–24</w:t>
      </w:r>
      <w:r w:rsidR="008F5243" w:rsidRPr="002244AC">
        <w:rPr>
          <w:rFonts w:ascii="Times New Roman" w:hAnsi="Times New Roman" w:cs="Times New Roman"/>
          <w:bCs/>
          <w:sz w:val="24"/>
          <w:szCs w:val="24"/>
        </w:rPr>
        <w:fldChar w:fldCharType="end"/>
      </w:r>
      <w:r w:rsidR="006E46B3" w:rsidRPr="002244AC">
        <w:rPr>
          <w:rFonts w:ascii="Times New Roman" w:hAnsi="Times New Roman" w:cs="Times New Roman"/>
          <w:bCs/>
          <w:sz w:val="24"/>
          <w:szCs w:val="24"/>
        </w:rPr>
        <w:t xml:space="preserve">, </w:t>
      </w:r>
      <w:r w:rsidR="00D6437B" w:rsidRPr="002244AC">
        <w:rPr>
          <w:rFonts w:ascii="Times New Roman" w:hAnsi="Times New Roman" w:cs="Times New Roman"/>
          <w:bCs/>
          <w:sz w:val="24"/>
          <w:szCs w:val="24"/>
        </w:rPr>
        <w:t>and the</w:t>
      </w:r>
      <w:r w:rsidR="00CF3073" w:rsidRPr="002244AC">
        <w:rPr>
          <w:rFonts w:ascii="Times New Roman" w:hAnsi="Times New Roman" w:cs="Times New Roman"/>
          <w:bCs/>
          <w:sz w:val="24"/>
          <w:szCs w:val="24"/>
        </w:rPr>
        <w:t xml:space="preserve"> ChAdOx1 nCoV-19</w:t>
      </w:r>
      <w:r w:rsidR="0007143D" w:rsidRPr="002244AC">
        <w:rPr>
          <w:rFonts w:ascii="Times New Roman" w:hAnsi="Times New Roman" w:cs="Times New Roman"/>
          <w:bCs/>
          <w:sz w:val="24"/>
          <w:szCs w:val="24"/>
        </w:rPr>
        <w:t>-</w:t>
      </w:r>
      <w:r w:rsidR="00CF3073" w:rsidRPr="002244AC">
        <w:rPr>
          <w:rFonts w:ascii="Times New Roman" w:hAnsi="Times New Roman" w:cs="Times New Roman"/>
          <w:bCs/>
          <w:sz w:val="24"/>
          <w:szCs w:val="24"/>
        </w:rPr>
        <w:t xml:space="preserve">derived </w:t>
      </w:r>
      <w:r w:rsidR="006E46B3" w:rsidRPr="002244AC">
        <w:rPr>
          <w:rFonts w:ascii="Times New Roman" w:hAnsi="Times New Roman" w:cs="Times New Roman"/>
          <w:bCs/>
          <w:sz w:val="24"/>
          <w:szCs w:val="24"/>
        </w:rPr>
        <w:t xml:space="preserve">S proteins </w:t>
      </w:r>
      <w:r w:rsidR="000375DC" w:rsidRPr="002244AC">
        <w:rPr>
          <w:rFonts w:ascii="Times New Roman" w:hAnsi="Times New Roman" w:cs="Times New Roman"/>
          <w:bCs/>
          <w:sz w:val="24"/>
          <w:szCs w:val="24"/>
        </w:rPr>
        <w:t>mimics</w:t>
      </w:r>
      <w:r w:rsidR="00CF3073" w:rsidRPr="002244AC">
        <w:rPr>
          <w:rFonts w:ascii="Times New Roman" w:hAnsi="Times New Roman" w:cs="Times New Roman"/>
          <w:bCs/>
          <w:sz w:val="24"/>
          <w:szCs w:val="24"/>
        </w:rPr>
        <w:t xml:space="preserve"> this </w:t>
      </w:r>
      <w:r w:rsidR="00657FDA" w:rsidRPr="002244AC">
        <w:rPr>
          <w:rFonts w:ascii="Times New Roman" w:hAnsi="Times New Roman" w:cs="Times New Roman"/>
          <w:bCs/>
          <w:sz w:val="24"/>
          <w:szCs w:val="24"/>
        </w:rPr>
        <w:t xml:space="preserve">native </w:t>
      </w:r>
      <w:r w:rsidR="00CF3073" w:rsidRPr="002244AC">
        <w:rPr>
          <w:rFonts w:ascii="Times New Roman" w:hAnsi="Times New Roman" w:cs="Times New Roman"/>
          <w:bCs/>
          <w:sz w:val="24"/>
          <w:szCs w:val="24"/>
        </w:rPr>
        <w:t>feature of the viral spike</w:t>
      </w:r>
      <w:r w:rsidR="00D6437B" w:rsidRPr="002244AC">
        <w:rPr>
          <w:rFonts w:ascii="Times New Roman" w:hAnsi="Times New Roman" w:cs="Times New Roman"/>
          <w:bCs/>
          <w:sz w:val="24"/>
          <w:szCs w:val="24"/>
        </w:rPr>
        <w:t xml:space="preserve">. Nevertheless it has been shown that </w:t>
      </w:r>
      <w:r w:rsidR="00EC26C2" w:rsidRPr="002244AC">
        <w:rPr>
          <w:rFonts w:ascii="Times New Roman" w:hAnsi="Times New Roman" w:cs="Times New Roman"/>
          <w:bCs/>
          <w:sz w:val="24"/>
          <w:szCs w:val="24"/>
        </w:rPr>
        <w:t xml:space="preserve">vaccination with </w:t>
      </w:r>
      <w:proofErr w:type="spellStart"/>
      <w:r w:rsidR="00EC26C2" w:rsidRPr="002244AC">
        <w:rPr>
          <w:rFonts w:ascii="Times New Roman" w:hAnsi="Times New Roman" w:cs="Times New Roman"/>
          <w:bCs/>
          <w:sz w:val="24"/>
          <w:szCs w:val="24"/>
        </w:rPr>
        <w:t>ChAdOx</w:t>
      </w:r>
      <w:proofErr w:type="spellEnd"/>
      <w:r w:rsidR="00EC26C2" w:rsidRPr="002244AC">
        <w:rPr>
          <w:rFonts w:ascii="Times New Roman" w:hAnsi="Times New Roman" w:cs="Times New Roman"/>
          <w:bCs/>
          <w:sz w:val="24"/>
          <w:szCs w:val="24"/>
        </w:rPr>
        <w:t xml:space="preserve"> nCoV-19 </w:t>
      </w:r>
      <w:r w:rsidR="00CC715D" w:rsidRPr="002244AC">
        <w:rPr>
          <w:rFonts w:ascii="Times New Roman" w:hAnsi="Times New Roman" w:cs="Times New Roman"/>
          <w:bCs/>
          <w:sz w:val="24"/>
          <w:szCs w:val="24"/>
        </w:rPr>
        <w:t>elicits</w:t>
      </w:r>
      <w:r w:rsidR="00E229A6" w:rsidRPr="002244AC">
        <w:rPr>
          <w:rFonts w:ascii="Times New Roman" w:hAnsi="Times New Roman" w:cs="Times New Roman"/>
          <w:bCs/>
          <w:sz w:val="24"/>
          <w:szCs w:val="24"/>
        </w:rPr>
        <w:t xml:space="preserve"> robust antibody and T cell responses</w:t>
      </w:r>
      <w:r w:rsidR="0007143D" w:rsidRPr="002244AC">
        <w:rPr>
          <w:rFonts w:ascii="Times New Roman" w:hAnsi="Times New Roman" w:cs="Times New Roman"/>
          <w:bCs/>
          <w:sz w:val="24"/>
          <w:szCs w:val="24"/>
        </w:rPr>
        <w:t xml:space="preserve"> </w:t>
      </w:r>
      <w:r w:rsidR="008F5243" w:rsidRPr="002244AC">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{"citationItems":[{"id":"ITEM-1","itemData":{"DOI":"10.1016/S0140-6736(20)31604-4","ISSN":"1474-547X","PMID":"32702298","abstract":"BACKGROUND The pandemic of severe acute respiratory syndrome coronavirus 2 (SARS-CoV-2) might be curtailed by vaccination. We assessed the safety, reactogenicity, and immunogenicity of a viral vectored coronavirus vaccine that expresses the spike protein of SARS-CoV-2. METHODS We did a phase 1/2, single-blind, randomised controlled trial in five trial sites in the UK of a chimpanzee adenovirus-vectored vaccine (ChAdOx1 nCoV-19) expressing the SARS-CoV-2 spike protein compared with a meningococcal conjugate vaccine (MenACWY) as control. Healthy adults aged 18-55 years with no history of laboratory confirmed SARS-CoV-2 infection or of COVID-19-like symptoms were randomly assigned (1:1) to receive ChAdOx1 nCoV-19 at a dose of 5 × 1010 viral particles or MenACWY as a single intramuscular injection. A protocol amendment in two of the five sites allowed prophylactic paracetamol to be administered before vaccination. Ten participants assigned to a non-randomised, unblinded ChAdOx1 nCoV-19 prime-boost group received a two-dose schedule, with the booster vaccine administered 28 days after the first dose. Humoral responses at baseline and following vaccination were assessed using a standardised total IgG ELISA against trimeric SARS-CoV-2 spike protein, a muliplexed immunoassay, three live SARS-CoV-2 neutralisation assays (a 50% plaque reduction neutralisation assay [PRNT50]; a microneutralisation assay [MNA50, MNA80, and MNA90]; and Marburg VN), and a pseudovirus neutralisation assay. Cellular responses were assessed using an ex-vivo interferon-γ enzyme-linked immunospot assay. The co-primary outcomes are to assess efficacy, as measured by cases of symptomatic virologically confirmed COVID-19, and safety, as measured by the occurrence of serious adverse events. Analyses were done by group allocation in participants who received the vaccine. Safety was assessed over 28 days after vaccination. Here, we report the preliminary findings on safety, reactogenicity, and cellular and humoral immune responses. The study is ongoing, and was registered at ISRCTN, 15281137, and ClinicalTrials.gov, NCT04324606. FINDINGS Between April 23 and May 21, 2020, 1077 participants were enrolled and assigned to receive either ChAdOx1 nCoV-19 (n=543) or MenACWY (n=534), ten of whom were enrolled in the non-randomised ChAdOx1 nCoV-19 prime-boost group. Local and systemic reactions were more common in the ChAdOx1 nCoV-19 group and many were reduced by use of prophylactic paracetamol, inclu…","author":[{"dropping-particle":"","family":"Folegatti","given":"Pedro M","non-dropping-particle":"","parse-names":false,"suffix":""},{"dropping-particle":"","family":"Ewer","given":"Katie J","non-dropping-particle":"","parse-names":false,"suffix":""},{"dropping-particle":"","family":"Aley","given":"Parvinder K","non-dropping-particle":"","parse-names":false,"suffix":""},{"dropping-particle":"","family":"Angus","given":"Brian","non-dropping-particle":"","parse-names":false,"suffix":""},{"dropping-particle":"","family":"Becker","given":"Stephan","non-dropping-particle":"","parse-names":false,"suffix":""},{"dropping-particle":"","family":"Belij-Rammerstorfer","given":"Sandra","non-dropping-particle":"","parse-names":false,"suffix":""},{"dropping-particle":"","family":"Bellamy","given":"Duncan","non-dropping-particle":"","parse-names":false,"suffix":""},{"dropping-particle":"","family":"Bibi","given":"Sagida","non-dropping-particle":"","parse-names":false,"suffix":""},{"dropping-particle":"","family":"Bittaye","given":"Mustapha","non-dropping-particle":"","parse-names":false,"suffix":""},{"dropping-particle":"","family":"Clutterbuck","given":"Elizabeth A","non-dropping-particle":"","parse-names":false,"suffix":""},{"dropping-particle":"","family":"Dold","given":"Christina","non-dropping-particle":"","parse-names":false,"suffix":""},{"dropping-particle":"","family":"Faust","given":"Saul N","non-dropping-particle":"","parse-names":false,"suffix":""},{"dropping-particle":"","family":"Finn","given":"Adam","non-dropping-particle":"","parse-names":false,"suffix":""},{"dropping-particle":"","family":"Flaxman","given":"Amy L","non-dropping-particle":"","parse-names":false,"suffix":""},{"dropping-particle":"","family":"Hallis","given":"Bassam","non-dropping-particle":"","parse-names":false,"suffix":""},{"dropping-particle":"","family":"Heath","given":"Paul","non-dropping-particle":"","parse-names":false,"suffix":""},{"dropping-particle":"","family":"Jenkin","given":"Daniel","non-dropping-particle":"","parse-names":false,"suffix":""},{"dropping-particle":"","family":"Lazarus","given":"Rajeka","non-dropping-particle":"","parse-names":false,"suffix":""},{"dropping-particle":"","family":"Makinson","given":"Rebecca","non-dropping-particle":"","parse-names":false,"suffix":""},{"dropping-particle":"","family":"Minassian","given":"Angela M","non-dropping-particle":"","parse-names":false,"suffix":""},{"dropping-particle":"","family":"Pollock","given":"Katrina M","non-dropping-particle":"","parse-names":false,"suffix":""},{"dropping-particle":"","family":"Ramasamy","given":"Maheshi","non-dropping-particle":"","parse-names":false,"suffix":""},{"dropping-particle":"","family":"Robinson","given":"Hannah","non-dropping-particle":"","parse-names":false,"suffix":""},{"dropping-particle":"","family":"Snape","given":"Matthew","non-dropping-particle":"","parse-names":false,"suffix":""},{"dropping-particle":"","family":"Tarrant","given":"Richard","non-dropping-particle":"","parse-names":false,"suffix":""},{"dropping-particle":"","family":"Voysey","given":"Merryn","non-dropping-particle":"","parse-names":false,"suffix":""},{"dropping-particle":"","family":"Green","given":"Catherine","non-dropping-particle":"","parse-names":false,"suffix":""},{"dropping-particle":"","family":"Douglas","given":"Alexander D","non-dropping-particle":"","parse-names":false,"suffix":""},{"dropping-particle":"","family":"Hill","given":"Adrian V S","non-dropping-particle":"","parse-names":false,"suffix":""},{"dropping-particle":"","family":"Lambe","given":"Teresa","non-dropping-particle":"","parse-names":false,"suffix":""},{"dropping-particle":"","family":"Gilbert","given":"Sarah C","non-dropping-particle":"","parse-names":false,"suffix":""},{"dropping-particle":"","family":"Pollard","given":"Andrew J","non-dropping-particle":"","parse-names":false,"suffix":""},{"dropping-particle":"","family":"Oxford COVID Vaccine Trial Group","given":"","non-dropping-particle":"","parse-names":false,"suffix":""}],"container-title":"Lancet","id":"ITEM-1","issue":"0","issued":{"date-parts":[["2020","7","20"]]},"publisher":"Elsevier","title":"Safety and immunogenicity of the ChAdOx1 nCoV-19 vaccine against SARS-CoV-2: a preliminary report of a phase 1/2, single-blind, randomised controlled trial.","type":"article-journal","volume":"0"},"uris":["http://www.mendeley.com/documents/?uuid=59f786a8-4616-39e9-bded-71c30c7c559a"]},{"id":"ITEM-2","itemData":{"DOI":"10.1038/s41586-020-2608-y","ISSN":"14764687","abstract":"Severe acute respiratory syndrome coronavirus 2 (SARS-CoV-2) emerged in December 20191,2 and is responsible for the COVID-19 pandemic3. Vaccines are an essential countermeasure urgently needed to control the pandemic4. Here, we show that the adenovirus-vectored vaccine ChAdOx1 nCoV-19, encoding the spike protein of SARS-CoV-2, is immunogenic in mice, eliciting a robust humoral and cell-mediated response. This response was predominantly Th1, as demonstrated by IgG subclass and cytokine expression profiling. Vaccination with ChAdOx1 nCoV-19 (prime-only and prime-boost regimen) induced a balanced Th1/Th2 humoral and cellular immune response in rhesus macaques. We observed a significantly reduced viral load in bronchoalveolar lavage fluid and lower respiratory tract tissue of vaccinated rhesus macaques challenged with SARS-CoV-2 compared with control animals, and no pneumonia was observed in vaccinated animals. However, there was no difference in nasal shedding between vaccinated and control animals. Importantly, no evidence of immune-enhanced disease following viral challenge in vaccinated animals was observed. Safety, immunogenicity and efficacy of ChAdOx1 nCoV-19 against symptomatic PCR-positive COVID-19 disease will now be assessed in randomised controlled human clinical trials.","author":[{"dropping-particle":"","family":"Doremalen","given":"Neeltje","non-dropping-particle":"van","parse-names":false,"suffix":""},{"dropping-particle":"","family":"Lambe","given":"Teresa","non-dropping-particle":"","parse-names":false,"suffix":""},{"dropping-particle":"","family":"Spencer","given":"Alexandra","non-dropping-particle":"","parse-names":false,"suffix":""},{"dropping-particle":"","family":"Belij-Rammerstorfer","given":"Sandra","non-dropping-particle":"","parse-names":false,"suffix":""},{"dropping-particle":"","family":"Purushotham","given":"Jyothi N.","non-dropping-particle":"","parse-names":false,"suffix":""},{"dropping-particle":"","family":"Port","given":"Julia R.","non-dropping-particle":"","parse-names":false,"suffix":""},{"dropping-particle":"","family":"Avanzato","given":"Victoria A.","non-dropping-particle":"","parse-names":false,"suffix":""},{"dropping-particle":"","family":"Bushmaker","given":"Trenton","non-dropping-particle":"","parse-names":false,"suffix":""},{"dropping-particle":"","family":"Flaxman","given":"Amy","non-dropping-particle":"","parse-names":false,"suffix":""},{"dropping-particle":"","family":"Ulaszewska","given":"Marta","non-dropping-particle":"","parse-names":false,"suffix":""},{"dropping-particle":"","family":"Feldmann","given":"Friederike","non-dropping-particle":"","parse-names":false,"suffix":""},{"dropping-particle":"","family":"Allen","given":"Elizabeth R.","non-dropping-particle":"","parse-names":false,"suffix":""},{"dropping-particle":"","family":"Sharpe","given":"Hannah","non-dropping-particle":"","parse-names":false,"suffix":""},{"dropping-particle":"","family":"Schulz","given":"Jonathan","non-dropping-particle":"","parse-names":false,"suffix":""},{"dropping-particle":"","family":"Holbrook","given":"Myndi","non-dropping-particle":"","parse-names":false,"suffix":""},{"dropping-particle":"","family":"Okumura","given":"Atsushi","non-dropping-particle":"","parse-names":false,"suffix":""},{"dropping-particle":"","family":"Meade-White","given":"Kimberly","non-dropping-particle":"","parse-names":false,"suffix":""},{"dropping-particle":"","family":"Pérez-Pérez","given":"Lizzette","non-dropping-particle":"","parse-names":false,"suffix":""},{"dropping-particle":"","family":"Edwards","given":"Nick J.","non-dropping-particle":"","parse-names":false,"suffix":""},{"dropping-particle":"","family":"Wright","given":"Daniel","non-dropping-particle":"","parse-names":false,"suffix":""},{"dropping-particle":"","family":"Bissett","given":"Cameron","non-dropping-particle":"","parse-names":false,"suffix":""},{"dropping-particle":"","family":"Gilbride","given":"Ciaran","non-dropping-particle":"","parse-names":false,"suffix":""},{"dropping-particle":"","family":"Williamson","given":"Brandi N.","non-dropping-particle":"","parse-names":false,"suffix":""},{"dropping-particle":"","family":"Rosenke","given":"Rebecca","non-dropping-particle":"","parse-names":false,"suffix":""},{"dropping-particle":"","family":"Long","given":"Dan","non-dropping-particle":"","parse-names":false,"suffix":""},{"dropping-particle":"","family":"Ishwarbhai","given":"Alka","non-dropping-particle":"","parse-names":false,"suffix":""},{"dropping-particle":"","family":"Kailath","given":"Reshma","non-dropping-particle":"","parse-names":false,"suffix":""},{"dropping-particle":"","family":"Rose","given":"Louisa","non-dropping-particle":"","parse-names":false,"suffix":""},{"dropping-particle":"","family":"Morris","given":"Susan","non-dropping-particle":"","parse-names":false,"suffix":""},{"dropping-particle":"","family":"Powers","given":"Claire","non-dropping-particle":"","parse-names":false,"suffix":""},{"dropping-particle":"","family":"Lovaglio","given":"Jamie","non-dropping-particle":"","parse-names":false,"suffix":""},{"dropping-particle":"","family":"Hanley","given":"Patrick W.","non-dropping-particle":"","parse-names":false,"suffix":""},{"dropping-particle":"","family":"Scott","given":"Dana","non-dropping-particle":"","parse-names":false,"suffix":""},{"dropping-particle":"","family":"Saturday","given":"Greg","non-dropping-particle":"","parse-names":false,"suffix":""},{"dropping-particle":"","family":"Wit","given":"Emmie","non-dropping-particle":"de","parse-names":false,"suffix":""},{"dropping-particle":"","family":"Gilbert","given":"Sarah C.","non-dropping-particle":"","parse-names":false,"suffix":""},{"dropping-particle":"","family":"Munster","given":"Vincent J.","non-dropping-particle":"","parse-names":false,"suffix":""}],"container-title":"Nature","id":"ITEM-2","issued":{"date-parts":[["2020","7","30"]]},"page":"1-5","publisher":"Nature Research","title":"ChAdOx1 nCoV-19 vaccine prevents SARS-CoV-2 pneumonia in rhesus macaques","type":"article-journal"},"uris":["http://www.mendeley.com/documents/?uuid=1a1f3714-365d-3bc8-9f43-81ba483f4d26"]},{"id":"ITEM-3","itemData":{"DOI":"10.1038/s41541-020-00221-3","ISSN":"20590105","abstract":"Clinical development of the COVID-19 vaccine candidate ChAdOx1 nCoV-19, a replication-deficient simian adenoviral vector expressing the full-length SARS-CoV-2 spike (S) protein was initiated in April 2020 following non-human primate studies using a single immunisation. Here, we compared the immunogenicity of one or two doses of ChAdOx1 nCoV-19 in both mice and pigs. Whilst a single dose induced antigen-specific antibody and T cells responses, a booster immunisation enhanced antibody responses, particularly in pigs, with a significant increase in SARS-CoV-2 neutralising titres.","author":[{"dropping-particle":"","family":"Graham","given":"Simon P.","non-dropping-particle":"","parse-names":false,"suffix":""},{"dropping-particle":"","family":"McLean","given":"Rebecca K.","non-dropping-particle":"","parse-names":false,"suffix":""},{"dropping-particle":"","family":"Spencer","given":"Alexandra J.","non-dropping-particle":"","parse-names":false,"suffix":""},{"dropping-particle":"","family":"Belij-Rammerstorfer","given":"Sandra","non-dropping-particle":"","parse-names":false,"suffix":""},{"dropping-particle":"","family":"Wright","given":"Daniel","non-dropping-particle":"","parse-names":false,"suffix":""},{"dropping-particle":"","family":"Ulaszewska","given":"Marta","non-dropping-particle":"","parse-names":false,"suffix":""},{"dropping-particle":"","family":"Edwards","given":"Jane C.","non-dropping-particle":"","parse-names":false,"suffix":""},{"dropping-particle":"","family":"Hayes","given":"Jack W.P.","non-dropping-particle":"","parse-names":false,"suffix":""},{"dropping-particle":"","family":"Martini","given":"Veronica","non-dropping-particle":"","parse-names":false,"suffix":""},{"dropping-particle":"","family":"Thakur","given":"Nazia","non-dropping-particle":"","parse-names":false,"suffix":""},{"dropping-particle":"","family":"Conceicao","given":"Carina","non-dropping-particle":"","parse-names":false,"suffix":""},{"dropping-particle":"","family":"Dietrich","given":"Isabelle","non-dropping-particle":"","parse-names":false,"suffix":""},{"dropping-particle":"","family":"Shelton","given":"Holly","non-dropping-particle":"","parse-names":false,"suffix":""},{"dropping-particle":"","family":"Waters","given":"Ryan","non-dropping-particle":"","parse-names":false,"suffix":""},{"dropping-particle":"","family":"Ludi","given":"Anna","non-dropping-particle":"","parse-names":false,"suffix":""},{"dropping-particle":"","family":"Wilsden","given":"Ginette","non-dropping-particle":"","parse-names":false,"suffix":""},{"dropping-particle":"","family":"Browning","given":"Clare","non-dropping-particle":"","parse-names":false,"suffix":""},{"dropping-particle":"","family":"Bialy","given":"Dagmara","non-dropping-particle":"","parse-names":false,"suffix":""},{"dropping-particle":"","family":"Bhat","given":"Sushant","non-dropping-particle":"","parse-names":false,"suffix":""},{"dropping-particle":"","family":"Stevenson-Leggett","given":"Phoebe","non-dropping-particle":"","parse-names":false,"suffix":""},{"dropping-particle":"","family":"Hollinghurst","given":"Philippa","non-dropping-particle":"","parse-names":false,"suffix":""},{"dropping-particle":"","family":"Gilbride","given":"Ciaran","non-dropping-particle":"","parse-names":false,"suffix":""},{"dropping-particle":"","family":"Pulido","given":"David","non-dropping-particle":"","parse-names":false,"suffix":""},{"dropping-particle":"","family":"Moffat","given":"Katy","non-dropping-particle":"","parse-names":false,"suffix":""},{"dropping-particle":"","family":"Sharpe","given":"Hannah","non-dropping-particle":"","parse-names":false,"suffix":""},{"dropping-particle":"","family":"Allen","given":"Elizabeth","non-dropping-particle":"","parse-names":false,"suffix":""},{"dropping-particle":"","family":"Mioulet","given":"Valerie","non-dropping-particle":"","parse-names":false,"suffix":""},{"dropping-particle":"","family":"Chiu","given":"Chris","non-dropping-particle":"","parse-names":false,"suffix":""},{"dropping-particle":"","family":"Newman","given":"Joseph","non-dropping-particle":"","parse-names":false,"suffix":""},{"dropping-particle":"","family":"Asfor","given":"Amin S.","non-dropping-particle":"","parse-names":false,"suffix":""},{"dropping-particle":"","family":"Burman","given":"Alison","non-dropping-particle":"","parse-names":false,"suffix":""},{"dropping-particle":"","family":"Crossley","given":"Sylvia","non-dropping-particle":"","parse-names":false,"suffix":""},{"dropping-particle":"","family":"Huo","given":"Jiandong","non-dropping-particle":"","parse-names":false,"suffix":""},{"dropping-particle":"","family":"Owens","given":"Raymond J.","non-dropping-particle":"","parse-names":false,"suffix":""},{"dropping-particle":"","family":"Carroll","given":"Miles","non-dropping-particle":"","parse-names":false,"suffix":""},{"dropping-particle":"","family":"Hammond","given":"John A.","non-dropping-particle":"","parse-names":false,"suffix":""},{"dropping-particle":"","family":"Tchilian","given":"Elma","non-dropping-particle":"","parse-names":false,"suffix":""},{"dropping-particle":"","family":"Bailey","given":"Dalan","non-dropping-particle":"","parse-names":false,"suffix":""},{"dropping-particle":"","family":"Charleston","given":"Bryan","non-dropping-particle":"","parse-names":false,"suffix":""},{"dropping-particle":"","family":"Gilbert","given":"Sarah C.","non-dropping-particle":"","parse-names":false,"suffix":""},{"dropping-particle":"","family":"Tuthill","given":"Tobias J.","non-dropping-particle":"","parse-names":false,"suffix":""},{"dropping-particle":"","family":"Lambe","given":"Teresa","non-dropping-particle":"","parse-names":false,"suffix":""}],"container-title":"npj Vaccines","id":"ITEM-3","issue":"1","issued":{"date-parts":[["2020","12","1"]]},"page":"1-6","publisher":"Nature Research","title":"Evaluation of the immunogenicity of prime-boost vaccination with the replication-deficient viral vectored COVID-19 vaccine candidate ChAdOx1 nCoV-19","type":"article-journal","volume":"5"},"uris":["http://www.mendeley.com/documents/?uuid=0f49f5df-47fa-3792-a1e6-803e3afcca19"]},{"id":"ITEM-4","itemData":{"DOI":"10.1016/s0140-6736(20)32466-1","ISSN":"01406736","PMID":"33220855","abstract":"BACKGROUND Older adults (aged ≥70 years) are at increased risk of severe disease and death if they develop COVID-19 and are therefore a priority for immunisation should an efficacious vaccine be developed. Immunogenicity of vaccines is often worse in older adults as a result of immunosenescence. We have reported the immunogenicity of a novel chimpanzee adenovirus-vectored vaccine, ChAdOx1 nCoV-19, in young adults, and now describe the safety and immunogenicity of this vaccine in a wider range of participants, including adults aged 70 years and older. METHODS In this report of the phase 2 component of a single-blind, randomised, controlled, phase 2/3 trial (COV002), healthy adults aged 18 years and older were enrolled at two UK clinical research facilities, in an age-escalation manner, into 18-55 years, 56-69 years, and 70 years and older immunogenicity subgroups. Participants were eligible if they did not have severe or uncontrolled medical comorbidities or a high frailty score (if aged ≥65 years). First, participants were recruited to a low-dose cohort, and within each age group, participants were randomly assigned to receive either intramuscular ChAdOx1 nCoV-19 (2·2 × 1010 virus particles) or a control vaccine, MenACWY, using block randomisation and stratified by age and dose group and study site, using the following ratios: in the 18-55 years group, 1:1 to either two doses of ChAdOx1 nCoV-19 or two doses of MenACWY; in the 56-69 years group, 3:1:3:1 to one dose of ChAdOx1 nCoV-19, one dose of MenACWY, two doses of ChAdOx1 nCoV-19, or two doses of MenACWY; and in the 70 years and older, 5:1:5:1 to one dose of ChAdOx1 nCoV-19, one dose of MenACWY, two doses of ChAdOx1 nCoV-19, or two doses of MenACWY. Prime-booster regimens were given 28 days apart. Participants were then recruited to the standard-dose cohort (3·5-6·5 × 1010 virus particles of ChAdOx1 nCoV-19) and the same randomisation procedures were followed, except the 18-55 years group was assigned in a 5:1 ratio to two doses of ChAdOx1 nCoV-19 or two doses of MenACWY. Participants and investigators, but not staff administering the vaccine, were masked to vaccine allocation. The specific objectives of this report were to assess the safety and humoral and cellular immunogenicity of a single-dose and two-dose schedule in adults older than 55 years. Humoral responses at baseline and after each vaccination until 1 year after the booster were assessed using an in-house standardised ELISA, a multiplex i…","author":[{"dropping-particle":"","family":"Ramasamy","given":"Maheshi N","non-dropping-particle":"","parse-names":false,"suffix":""},{"dropping-particle":"","family":"Minassian","given":"Angela M","non-dropping-particle":"","parse-names":false,"suffix":""},{"dropping-particle":"","family":"Ewer","given":"Katie J","non-dropping-particle":"","parse-names":false,"suffix":""},{"dropping-particle":"","family":"Flaxman","given":"Amy L","non-dropping-particle":"","parse-names":false,"suffix":""},{"dropping-particle":"","family":"Folegatti","given":"Pedro M","non-dropping-particle":"","parse-names":false,"suffix":""},{"dropping-particle":"","family":"Owens","given":"Daniel R","non-dropping-particle":"","parse-names":false,"suffix":""},{"dropping-particle":"","family":"Voysey","given":"Merryn","non-dropping-particle":"","parse-names":false,"suffix":""},{"dropping-particle":"","family":"Aley","given":"Parvinder K","non-dropping-particle":"","parse-names":false,"suffix":""},{"dropping-particle":"","family":"Angus","given":"Brian","non-dropping-particle":"","parse-names":false,"suffix":""},{"dropping-particle":"","family":"Babbage","given":"Gavin","non-dropping-particle":"","parse-names":false,"suffix":""},{"dropping-particle":"","family":"Belij-Rammerstorfer","given":"Sandra","non-dropping-particle":"","parse-names":false,"suffix":""},{"dropping-particle":"","family":"Berry","given":"Lisa","non-dropping-particle":"","parse-names":false,"suffix":""},{"dropping-particle":"","family":"Bibi","given":"Sagida","non-dropping-particle":"","parse-names":false,"suffix":""},{"dropping-particle":"","family":"Bittaye","given":"Mustapha","non-dropping-particle":"","parse-names":false,"suffix":""},{"dropping-particle":"","family":"Cathie","given":"Katrina","non-dropping-particle":"","parse-names":false,"suffix":""},{"dropping-particle":"","family":"Chappell","given":"Harry","non-dropping-particle":"","parse-names":false,"suffix":""},{"dropping-particle":"","family":"Charlton","given":"Sue","non-dropping-particle":"","parse-names":false,"suffix":""},{"dropping-particle":"","family":"Cicconi","given":"Paola","non-dropping-particle":"","parse-names":false,"suffix":""},{"dropping-particle":"","family":"Clutterbuck","given":"Elizabeth A","non-dropping-particle":"","parse-names":false,"suffix":""},{"dropping-particle":"","family":"Colin-Jones","given":"Rachel","non-dropping-particle":"","parse-names":false,"suffix":""},{"dropping-particle":"","family":"Dold","given":"Christina","non-dropping-particle":"","parse-names":false,"suffix":""},{"dropping-particle":"","family":"Emary","given":"Katherine R W","non-dropping-particle":"","parse-names":false,"suffix":""},{"dropping-particle":"","family":"Fedosyuk","given":"Sofiyah","non-dropping-particle":"","parse-names":false,"suffix":""},{"dropping-particle":"","family":"Fuskova","given":"Michelle","non-dropping-particle":"","parse-names":false,"suffix":""},{"dropping-particle":"","family":"Gbesemete","given":"Diane","non-dropping-particle":"","parse-names":false,"suffix":""},{"dropping-particle":"","family":"Green","given":"Catherine","non-dropping-particle":"","parse-names":false,"suffix":""},{"dropping-particle":"","family":"Hallis","given":"Bassam","non-dropping-particle":"","parse-names":false,"suffix":""},{"dropping-particle":"","family":"Hou","given":"Mimi M","non-dropping-particle":"","parse-names":false,"suffix":""},{"dropping-particle":"","family":"Jenkin","given":"Daniel","non-dropping-particle":"","parse-names":false,"suffix":""},{"dropping-particle":"","family":"Joe","given":"Carina C D","non-dropping-particle":"","parse-names":false,"suffix":""},{"dropping-particle":"","family":"Kelly","given":"Elizabeth J","non-dropping-particle":"","parse-names":false,"suffix":""},{"dropping-particle":"","family":"Kerridge","given":"Simon","non-dropping-particle":"","parse-names":false,"suffix":""},{"dropping-particle":"","family":"Lawrie","given":"Alison M","non-dropping-particle":"","parse-names":false,"suffix":""},{"dropping-particle":"","family":"Lelliott","given":"Alice","non-dropping-particle":"","parse-names":false,"suffix":""},{"dropping-particle":"","family":"Lwin","given":"May N","non-dropping-particle":"","parse-names":false,"suffix":""},{"dropping-particle":"","family":"Makinson","given":"Rebecca","non-dropping-particle":"","parse-names":false,"suffix":""},{"dropping-particle":"","family":"Marchevsky","given":"Natalie G","non-dropping-particle":"","parse-names":false,"suffix":""},{"dropping-particle":"","family":"Mujadidi","given":"Yama","non-dropping-particle":"","parse-names":false,"suffix":""},{"dropping-particle":"","family":"Munro","given":"Alasdair P S","non-dropping-particle":"","parse-names":false,"suffix":""},{"dropping-particle":"","family":"Pacurar","given":"Mihaela","non-dropping-particle":"","parse-names":false,"suffix":""},{"dropping-particle":"","family":"Plested","given":"Emma","non-dropping-particle":"","parse-names":false,"suffix":""},{"dropping-particle":"","family":"Rand","given":"Jade","non-dropping-particle":"","parse-names":false,"suffix":""},{"dropping-particle":"","family":"Rawlinson","given":"Thomas","non-dropping-particle":"","parse-names":false,"suffix":""},{"dropping-particle":"","family":"Rhead","given":"Sarah","non-dropping-particle":"","parse-names":false,"suffix":""},{"dropping-particle":"","family":"Robinson","given":"Hannah","non-dropping-particle":"","parse-names":false,"suffix":""},{"dropping-particle":"","family":"Ritchie","given":"Adam J","non-dropping-particle":"","parse-names":false,"suffix":""},{"dropping-particle":"","family":"Ross-Russell","given":"Amy L","non-dropping-particle":"","parse-names":false,"suffix":""},{"dropping-particle":"","family":"Saich","given":"Stephen","non-dropping-particle":"","parse-names":false,"suffix":""},{"dropping-particle":"","family":"Singh","given":"Nisha","non-dropping-particle":"","parse-names":false,"suffix":""},{"dropping-particle":"","family":"Smith","given":"Catherine C","non-dropping-particle":"","parse-names":false,"suffix":""},{"dropping-particle":"","family":"Snape","given":"Matthew D","non-dropping-particle":"","parse-names":false,"suffix":""},{"dropping-particle":"","family":"Song","given":"Rinn","non-dropping-particle":"","parse-names":false,"suffix":""},{"dropping-particle":"","family":"Tarrant","given":"Richard","non-dropping-particle":"","parse-names":false,"suffix":""},{"dropping-particle":"","family":"Themistocleous","given":"Yrene","non-dropping-particle":"","parse-names":false,"suffix":""},{"dropping-particle":"","family":"Thomas","given":"Kelly M","non-dropping-particle":"","parse-names":false,"suffix":""},{"dropping-particle":"","family":"Villafana","given":"Tonya L","non-dropping-particle":"","parse-names":false,"suffix":""},{"dropping-particle":"","family":"Warren","given":"Sarah C","non-dropping-particle":"","parse-names":false,"suffix":""},{"dropping-particle":"","family":"Watson","given":"Marion E E","non-dropping-particle":"","parse-names":false,"suffix":""},{"dropping-particle":"","family":"Douglas","given":"Alexander D","non-dropping-particle":"","parse-names":false,"suffix":""},{"dropping-particle":"","family":"Hill","given":"Adrian V S","non-dropping-particle":"","parse-names":false,"suffix":""},{"dropping-particle":"","family":"Lambe","given":"Teresa","non-dropping-particle":"","parse-names":false,"suffix":""},{"dropping-particle":"","family":"Gilbert","given":"Sarah C","non-dropping-particle":"","parse-names":false,"suffix":""},{"dropping-particle":"","family":"Faust","given":"Saul N","non-dropping-particle":"","parse-names":false,"suffix":""},{"dropping-particle":"","family":"Pollard","given":"Andrew J","non-dropping-particle":"","parse-names":false,"suffix":""},{"dropping-particle":"","family":"Aboagye","given":"J.","non-dropping-particle":"","parse-names":false,"suffix":""},{"dropping-particle":"","family":"Adams","given":"K.","non-dropping-particle":"","parse-names":false,"suffix":""},{"dropping-particle":"","family":"Ali","given":"A.","non-dropping-particle":"","parse-names":false,"suffix":""},{"dropping-particle":"","family":"Allen","given":"E.","non-dropping-particle":"","parse-names":false,"suffix":""},{"dropping-particle":"","family":"Allen","given":"L.","non-dropping-particle":"","parse-names":false,"suffix":""},{"dropping-particle":"","family":"Allison","given":"J.","non-dropping-particle":"","parse-names":false,"suffix":""},{"dropping-particle":"","family":"Andritsou","given":"F.","non-dropping-particle":"","parse-names":false,"suffix":""},{"dropping-particle":"","family":"Anslow","given":"R.","non-dropping-particle":"","parse-names":false,"suffix":""},{"dropping-particle":"","family":"Arbe-Barnes","given":"E.H.","non-dropping-particle":"","parse-names":false,"suffix":""},{"dropping-particle":"","family":"Baker","given":"M.","non-dropping-particle":"","parse-names":false,"suffix":""},{"dropping-particle":"","family":"Baker","given":"N.","non-dropping-particle":"","parse-names":false,"suffix":""},{"dropping-particle":"","family":"Baker","given":"P.","non-dropping-particle":"","parse-names":false,"suffix":""},{"dropping-particle":"","family":"Baleanu","given":"I.","non-dropping-particle":"","parse-names":false,"suffix":""},{"dropping-particle":"","family":"Barker","given":"D.","non-dropping-particle":"","parse-names":false,"suffix":""},{"dropping-particle":"","family":"Barnes","given":"E.","non-dropping-particle":"","parse-names":false,"suffix":""},{"dropping-particle":"","family":"Barrett","given":"J.R.","non-dropping-particle":"","parse-names":false,"suffix":""},{"dropping-particle":"","family":"Barrett","given":"K.","non-dropping-particle":"","parse-names":false,"suffix":""},{"dropping-particle":"","family":"Bates","given":"L.","non-dropping-particle":"","parse-names":false,"suffix":""},{"dropping-particle":"","family":"Batten","given":"A.","non-dropping-particle":"","parse-names":false,"suffix":""},{"dropping-particle":"","family":"Beadon","given":"K.","non-dropping-particle":"","parse-names":false,"suffix":""},{"dropping-particle":"","family":"Beckley","given":"R.","non-dropping-particle":"","parse-names":false,"suffix":""},{"dropping-particle":"","family":"Bellamy","given":"D.","non-dropping-particle":"","parse-names":false,"suffix":""},{"dropping-particle":"","family":"Berg","given":"A.","non-dropping-particle":"","parse-names":false,"suffix":""},{"dropping-particle":"","family":"Bermejo","given":"L.","non-dropping-particle":"","parse-names":false,"suffix":""},{"dropping-particle":"","family":"Berrie","given":"E.","non-dropping-particle":"","parse-names":false,"suffix":""},{"dropping-particle":"","family":"Beveridge","given":"A.","non-dropping-particle":"","parse-names":false,"suffix":""},{"dropping-particle":"","family":"Bewley","given":"K.R.","non-dropping-particle":"","parse-names":false,"suffix":""},{"dropping-particle":"","family":"Bijker","given":"E.M.","non-dropping-particle":"","parse-names":false,"suffix":""},{"dropping-particle":"","family":"Birch","given":"G.","non-dropping-particle":"","parse-names":false,"suffix":""},{"dropping-particle":"","family":"Blackwell","given":"L.","non-dropping-particle":"","parse-names":false,"suffix":""},{"dropping-particle":"","family":"Bletchly","given":"H.","non-dropping-particle":"","parse-names":false,"suffix":""},{"dropping-particle":"","family":"Blundell","given":"C.","non-dropping-particle":"","parse-names":false,"suffix":""},{"dropping-particle":"","family":"Blundell","given":"S.","non-dropping-particle":"","parse-names":false,"suffix":""},{"dropping-particle":"","family":"Bolam","given":"E.","non-dropping-particle":"","parse-names":false,"suffix":""},{"dropping-particle":"","family":"Boland","given":"E.","non-dropping-particle":"","parse-names":false,"suffix":""},{"dropping-particle":"","family":"Bormans","given":"D.","non-dropping-particle":"","parse-names":false,"suffix":""},{"dropping-particle":"","family":"Borthwick","given":"N.","non-dropping-particle":"","parse-names":false,"suffix":""},{"dropping-particle":"","family":"Boukas","given":"K.","non-dropping-particle":"","parse-names":false,"suffix":""},{"dropping-particle":"","family":"Bower","given":"T.","non-dropping-particle":"","parse-names":false,"suffix":""},{"dropping-particle":"","family":"Bowring","given":"F.","non-dropping-particle":"","parse-names":false,"suffix":""},{"dropping-particle":"","family":"Boyd","given":"A.","non-dropping-particle":"","parse-names":false,"suffix":""},{"dropping-particle":"","family":"Brenner","given":"T.","non-dropping-particle":"","parse-names":false,"suffix":""},{"dropping-particle":"","family":"Brown","given":"P.","non-dropping-particle":"","parse-names":false,"suffix":""},{"dropping-particle":"","family":"Brown-O'Sullivan","given":"C.","non-dropping-particle":"","parse-names":false,"suffix":""},{"dropping-particle":"","family":"Bruce","given":"S.","non-dropping-particle":"","parse-names":false,"suffix":""},{"dropping-particle":"","family":"Brunt","given":"E.","non-dropping-particle":"","parse-names":false,"suffix":""},{"dropping-particle":"","family":"Burbage","given":"J.","non-dropping-particle":"","parse-names":false,"suffix":""},{"dropping-particle":"","family":"Burgoyne","given":"J.","non-dropping-particle":"","parse-names":false,"suffix":""},{"dropping-particle":"","family":"Buttigieg","given":"K.R.","non-dropping-particle":"","parse-names":false,"suffix":""},{"dropping-particle":"","family":"Byard","given":"N.","non-dropping-particle":"","parse-names":false,"suffix":""},{"dropping-particle":"","family":"Puig","given":"I.C.","non-dropping-particle":"","parse-names":false,"suffix":""},{"dropping-particle":"","family":"Camara","given":"S.","non-dropping-particle":"","parse-names":false,"suffix":""},{"dropping-particle":"","family":"Cao","given":"M.","non-dropping-particle":"","parse-names":false,"suffix":""},{"dropping-particle":"","family":"Cappuccini","given":"F.","non-dropping-particle":"","parse-names":false,"suffix":""},{"dropping-particle":"","family":"Carr","given":"M.","non-dropping-particle":"","parse-names":false,"suffix":""},{"dropping-particle":"","family":"Carroll","given":"M.W.","non-dropping-particle":"","parse-names":false,"suffix":""},{"dropping-particle":"","family":"Cashen","given":"P.","non-dropping-particle":"","parse-names":false,"suffix":""},{"dropping-particle":"","family":"Cavey","given":"A.","non-dropping-particle":"","parse-names":false,"suffix":""},{"dropping-particle":"","family":"Chadwick","given":"J.","non-dropping-particle":"","parse-names":false,"suffix":""},{"dropping-particle":"","family":"Challis","given":"R.","non-dropping-particle":"","parse-names":false,"suffix":""},{"dropping-particle":"","family":"Charles","given":"D.","non-dropping-particle":"","parse-names":false,"suffix":""},{"dropping-particle":"","family":"Cho","given":"J.","non-dropping-particle":"","parse-names":false,"suffix":""},{"dropping-particle":"","family":"Cifuentes","given":"L.","non-dropping-particle":"","parse-names":false,"suffix":""},{"dropping-particle":"","family":"Clark","given":"E.","non-dropping-particle":"","parse-names":false,"suffix":""},{"dropping-particle":"","family":"Collins","given":"S.","non-dropping-particle":"","parse-names":false,"suffix":""},{"dropping-particle":"","family":"Conlon","given":"C.P.","non-dropping-particle":"","parse-names":false,"suffix":""},{"dropping-particle":"","family":"Coombes","given":"N.S.","non-dropping-particle":"","parse-names":false,"suffix":""},{"dropping-particle":"","family":"Cooper","given":"R.","non-dropping-particle":"","parse-names":false,"suffix":""},{"dropping-particle":"","family":"Cooper","given":"C.","non-dropping-particle":"","parse-names":false,"suffix":""},{"dropping-particle":"","family":"Crocker","given":"W.E.M.","non-dropping-particle":"","parse-names":false,"suffix":""},{"dropping-particle":"","family":"Crosbie","given":"S.","non-dropping-particle":"","parse-names":false,"suffix":""},{"dropping-particle":"","family":"Cullen","given":"D.","non-dropping-particle":"","parse-names":false,"suffix":""},{"dropping-particle":"","family":"Cunningham","given":"C.J.","non-dropping-particle":"","parse-names":false,"suffix":""},{"dropping-particle":"","family":"Cuthbertson","given":"F.","non-dropping-particle":"","parse-names":false,"suffix":""},{"dropping-particle":"","family":"Damratoski","given":"B.E.","non-dropping-particle":"","parse-names":false,"suffix":""},{"dropping-particle":"","family":"Dando","given":"L.","non-dropping-particle":"","parse-names":false,"suffix":""},{"dropping-particle":"","family":"Datoo","given":"M.S.","non-dropping-particle":"","parse-names":false,"suffix":""},{"dropping-particle":"","family":"Datta","given":"C.","non-dropping-particle":"","parse-names":false,"suffix":""},{"dropping-particle":"","family":"Davies","given":"H.","non-dropping-particle":"","parse-names":false,"suffix":""},{"dropping-particle":"","family":"Davies","given":"S.","non-dropping-particle":"","parse-names":false,"suffix":""},{"dropping-particle":"","family":"Davis","given":"E.","non-dropping-particle":"","parse-names":false,"suffix":""},{"dropping-particle":"","family":"Davis","given":"J.","non-dropping-particle":"","parse-names":false,"suffix":""},{"dropping-particle":"","family":"Dearlove","given":"D.","non-dropping-particle":"","parse-names":false,"suffix":""},{"dropping-particle":"","family":"Demissie","given":"T.","non-dropping-particle":"","parse-names":false,"suffix":""},{"dropping-particle":"","family":"Marco","given":"S.","non-dropping-particle":"Di","parse-names":false,"suffix":""},{"dropping-particle":"","family":"Maso","given":"C.","non-dropping-particle":"Di","parse-names":false,"suffix":""},{"dropping-particle":"","family":"DiTirro","given":"D.","non-dropping-particle":"","parse-names":false,"suffix":""},{"dropping-particle":"","family":"Docksey","given":"C.","non-dropping-particle":"","parse-names":false,"suffix":""},{"dropping-particle":"","family":"Dong","given":"T.","non-dropping-particle":"","parse-names":false,"suffix":""},{"dropping-particle":"","family":"Donnellan","given":"F.R.","non-dropping-particle":"","parse-names":false,"suffix":""},{"dropping-particle":"","family":"Douglas","given":"N.","non-dropping-particle":"","parse-names":false,"suffix":""},{"dropping-particle":"","family":"Downing","given":"C.","non-dropping-particle":"","parse-names":false,"suffix":""},{"dropping-particle":"","family":"Drake","given":"J.","non-dropping-particle":"","parse-names":false,"suffix":""},{"dropping-particle":"","family":"Drake-Brockman","given":"R.","non-dropping-particle":"","parse-names":false,"suffix":""},{"dropping-particle":"","family":"Drury","given":"R.E.","non-dropping-particle":"","parse-names":false,"suffix":""},{"dropping-particle":"","family":"Dunachie","given":"S.J.","non-dropping-particle":"","parse-names":false,"suffix":""},{"dropping-particle":"","family":"Edwards","given":"C.J.","non-dropping-particle":"","parse-names":false,"suffix":""},{"dropping-particle":"","family":"Edwards","given":"N.J.","non-dropping-particle":"","parse-names":false,"suffix":""},{"dropping-particle":"","family":"Muhanna","given":"O.","non-dropping-particle":"El","parse-names":false,"suffix":""},{"dropping-particle":"","family":"Elias","given":"S.C.","non-dropping-particle":"","parse-names":false,"suffix":""},{"dropping-particle":"","family":"Elliott","given":"R.S.","non-dropping-particle":"","parse-names":false,"suffix":""},{"dropping-particle":"","family":"Elmore","given":"M.J.","non-dropping-particle":"","parse-names":false,"suffix":""},{"dropping-particle":"","family":"English","given":"M.R.","non-dropping-particle":"","parse-names":false,"suffix":""},{"dropping-particle":"","family":"Felle","given":"S.","non-dropping-particle":"","parse-names":false,"suffix":""},{"dropping-particle":"","family":"Feng","given":"S.","non-dropping-particle":"","parse-names":false,"suffix":""},{"dropping-particle":"","family":"Ferreira Da Silva","given":"C.","non-dropping-particle":"","parse-names":false,"suffix":""},{"dropping-particle":"","family":"Field","given":"S.","non-dropping-particle":"","parse-names":false,"suffix":""},{"dropping-particle":"","family":"Fisher","given":"R.","non-dropping-particle":"","parse-names":false,"suffix":""},{"dropping-particle":"","family":"Fixmer","given":"C.","non-dropping-particle":"","parse-names":false,"suffix":""},{"dropping-particle":"","family":"Ford","given":"K.J.","non-dropping-particle":"","parse-names":false,"suffix":""},{"dropping-particle":"","family":"Fowler","given":"J.","non-dropping-particle":"","parse-names":false,"suffix":""},{"dropping-particle":"","family":"Francis","given":"E.","non-dropping-particle":"","parse-names":false,"suffix":""},{"dropping-particle":"","family":"Frater","given":"J.","non-dropping-particle":"","parse-names":false,"suffix":""},{"dropping-particle":"","family":"Furze","given":"J.","non-dropping-particle":"","parse-names":false,"suffix":""},{"dropping-particle":"","family":"Galian-Rubio","given":"P.","non-dropping-particle":"","parse-names":false,"suffix":""},{"dropping-particle":"","family":"Galloway","given":"C.","non-dropping-particle":"","parse-names":false,"suffix":""},{"dropping-particle":"","family":"Garlant","given":"H.","non-dropping-particle":"","parse-names":false,"suffix":""},{"dropping-particle":"","family":"Gavrila","given":"M.","non-dropping-particle":"","parse-names":false,"suffix":""},{"dropping-particle":"","family":"Gibbons","given":"F.","non-dropping-particle":"","parse-names":false,"suffix":""},{"dropping-particle":"","family":"Gibbons","given":"K.","non-dropping-particle":"","parse-names":false,"suffix":""},{"dropping-particle":"","family":"Gilbride","given":"C.","non-dropping-particle":"","parse-names":false,"suffix":""},{"dropping-particle":"","family":"Gill","given":"H.","non-dropping-particle":"","parse-names":false,"suffix":""},{"dropping-particle":"","family":"Godwin","given":"K.","non-dropping-particle":"","parse-names":false,"suffix":""},{"dropping-particle":"","family":"Gordon-Quayle","given":"K.","non-dropping-particle":"","parse-names":false,"suffix":""},{"dropping-particle":"","family":"Gorini","given":"G.","non-dropping-particle":"","parse-names":false,"suffix":""},{"dropping-particle":"","family":"Goulston","given":"L.","non-dropping-particle":"","parse-names":false,"suffix":""},{"dropping-particle":"","family":"Grabau","given":"C.","non-dropping-particle":"","parse-names":false,"suffix":""},{"dropping-particle":"","family":"Gracie","given":"L.","non-dropping-particle":"","parse-names":false,"suffix":""},{"dropping-particle":"","family":"Graham","given":"N.","non-dropping-particle":"","parse-names":false,"suffix":""},{"dropping-particle":"","family":"Greenwood","given":"N.","non-dropping-particle":"","parse-names":false,"suffix":""},{"dropping-particle":"","family":"Griffiths","given":"O.","non-dropping-particle":"","parse-names":false,"suffix":""},{"dropping-particle":"","family":"Gupta","given":"G.","non-dropping-particle":"","parse-names":false,"suffix":""},{"dropping-particle":"","family":"Hamilton","given":"E.","non-dropping-particle":"","parse-names":false,"suffix":""},{"dropping-particle":"","family":"Hanumanthadu","given":"B.","non-dropping-particle":"","parse-names":false,"suffix":""},{"dropping-particle":"","family":"Harris","given":"S.A.","non-dropping-particle":"","parse-names":false,"suffix":""},{"dropping-particle":"","family":"Harris","given":"T.","non-dropping-particle":"","parse-names":false,"suffix":""},{"dropping-particle":"","family":"Harrison","given":"D.","non-dropping-particle":"","parse-names":false,"suffix":""},{"dropping-particle":"","family":"Hart","given":"T.C.","non-dropping-particle":"","parse-names":false,"suffix":""},{"dropping-particle":"","family":"Hartnell","given":"B.","non-dropping-particle":"","parse-names":false,"suffix":""},{"dropping-particle":"","family":"Haskell","given":"L.","non-dropping-particle":"","parse-names":false,"suffix":""},{"dropping-particle":"","family":"Hawkins","given":"S.","non-dropping-particle":"","parse-names":false,"suffix":""},{"dropping-particle":"","family":"Henry","given":"J.A.","non-dropping-particle":"","parse-names":false,"suffix":""},{"dropping-particle":"","family":"Herrera","given":"M.H.","non-dropping-particle":"","parse-names":false,"suffix":""},{"dropping-particle":"","family":"Hill","given":"D.","non-dropping-particle":"","parse-names":false,"suffix":""},{"dropping-particle":"","family":"Hill","given":"J.","non-dropping-particle":"","parse-names":false,"suffix":""},{"dropping-particle":"","family":"Hodges","given":"G.","non-dropping-particle":"","parse-names":false,"suffix":""},{"dropping-particle":"","family":"Hodgson","given":"S.H.C.","non-dropping-particle":"","parse-names":false,"suffix":""},{"dropping-particle":"","family":"Horton","given":"K.","non-dropping-particle":"","parse-names":false,"suffix":""},{"dropping-particle":"","family":"Howe","given":"E.","non-dropping-particle":"","parse-names":false,"suffix":""},{"dropping-particle":"","family":"Howell","given":"N.","non-dropping-particle":"","parse-names":false,"suffix":""},{"dropping-particle":"","family":"Howes","given":"J.","non-dropping-particle":"","parse-names":false,"suffix":""},{"dropping-particle":"","family":"Huang","given":"B.","non-dropping-particle":"","parse-names":false,"suffix":""},{"dropping-particle":"","family":"Humphreys","given":"J.","non-dropping-particle":"","parse-names":false,"suffix":""},{"dropping-particle":"","family":"Humphries","given":"H.","non-dropping-particle":"","parse-names":false,"suffix":""},{"dropping-particle":"","family":"Iveson","given":"P.","non-dropping-particle":"","parse-names":false,"suffix":""},{"dropping-particle":"","family":"Jackson","given":"F.","non-dropping-particle":"","parse-names":false,"suffix":""},{"dropping-particle":"","family":"Jackson","given":"S.","non-dropping-particle":"","parse-names":false,"suffix":""},{"dropping-particle":"","family":"Jauregui","given":"S.","non-dropping-particle":"","parse-names":false,"suffix":""},{"dropping-particle":"","family":"Jeffers","given":"H.","non-dropping-particle":"","parse-names":false,"suffix":""},{"dropping-particle":"","family":"Jones","given":"B.","non-dropping-particle":"","parse-names":false,"suffix":""},{"dropping-particle":"","family":"Jones","given":"C.E.","non-dropping-particle":"","parse-names":false,"suffix":""},{"dropping-particle":"","family":"Jones","given":"E.","non-dropping-particle":"","parse-names":false,"suffix":""},{"dropping-particle":"","family":"Jones","given":"K.","non-dropping-particle":"","parse-names":false,"suffix":""},{"dropping-particle":"","family":"Joshi","given":"A.","non-dropping-particle":"","parse-names":false,"suffix":""},{"dropping-particle":"","family":"Kailath","given":"R.","non-dropping-particle":"","parse-names":false,"suffix":""},{"dropping-particle":"","family":"Keen","given":"J.","non-dropping-particle":"","parse-names":false,"suffix":""},{"dropping-particle":"","family":"Kelly","given":"E.J.","non-dropping-particle":"","parse-names":false,"suffix":""},{"dropping-particle":"","family":"Kelly","given":"D.M.","non-dropping-particle":"","parse-names":false,"suffix":""},{"dropping-particle":"","family":"Kelly","given":"S.","non-dropping-particle":"","parse-names":false,"suffix":""},{"dropping-particle":"","family":"Kelly","given":"D.","non-dropping-particle":"","parse-names":false,"suffix":""},{"dropping-particle":"","family":"Kerr","given":"D.","non-dropping-particle":"","parse-names":false,"suffix":""},{"dropping-particle":"","family":"Khan","given":"L.","non-dropping-particle":"","parse-names":false,"suffix":""},{"dropping-particle":"","family":"Killen","given":"A.","non-dropping-particle":"","parse-names":false,"suffix":""},{"dropping-particle":"","family":"Kinch","given":"J.","non-dropping-particle":"","parse-names":false,"suffix":""},{"dropping-particle":"","family":"King","given":"L.D.W.","non-dropping-particle":"","parse-names":false,"suffix":""},{"dropping-particle":"","family":"King","given":"T.B.","non-dropping-particle":"","parse-names":false,"suffix":""},{"dropping-particle":"","family":"Kingham","given":"L.","non-dropping-particle":"","parse-names":false,"suffix":""},{"dropping-particle":"","family":"Klenerman","given":"P.","non-dropping-particle":"","parse-names":false,"suffix":""},{"dropping-particle":"","family":"Knight","given":"J.C.","non-dropping-particle":"","parse-names":false,"suffix":""},{"dropping-particle":"","family":"Knott","given":"D.","non-dropping-particle":"","parse-names":false,"suffix":""},{"dropping-particle":"","family":"Koleva","given":"S.","non-dropping-particle":"","parse-names":false,"suffix":""},{"dropping-particle":"","family":"Lang","given":"G.","non-dropping-particle":"","parse-names":false,"suffix":""},{"dropping-particle":"","family":"Larkworthy","given":"C.W.","non-dropping-particle":"","parse-names":false,"suffix":""},{"dropping-particle":"","family":"Larwood","given":"J.P.J.","non-dropping-particle":"","parse-names":false,"suffix":""},{"dropping-particle":"","family":"Law","given":"R.L.","non-dropping-particle":"","parse-names":false,"suffix":""},{"dropping-particle":"","family":"Lee","given":"A.","non-dropping-particle":"","parse-names":false,"suffix":""},{"dropping-particle":"","family":"Lee","given":"K.Y.N.","non-dropping-particle":"","parse-names":false,"suffix":""},{"dropping-particle":"","family":"Lees","given":"E.A.","non-dropping-particle":"","parse-names":false,"suffix":""},{"dropping-particle":"","family":"Leung","given":"S.","non-dropping-particle":"","parse-names":false,"suffix":""},{"dropping-particle":"","family":"Li","given":"Y.","non-dropping-particle":"","parse-names":false,"suffix":""},{"dropping-particle":"","family":"Lias","given":"A.M.","non-dropping-particle":"","parse-names":false,"suffix":""},{"dropping-particle":"","family":"Linder","given":"A.","non-dropping-particle":"","parse-names":false,"suffix":""},{"dropping-particle":"","family":"Lipworth","given":"S.","non-dropping-particle":"","parse-names":false,"suffix":""},{"dropping-particle":"","family":"Liu","given":"S.","non-dropping-particle":"","parse-names":false,"suffix":""},{"dropping-particle":"","family":"Liu","given":"X.","non-dropping-particle":"","parse-names":false,"suffix":""},{"dropping-particle":"","family":"Lloyd","given":"S.","non-dropping-particle":"","parse-names":false,"suffix":""},{"dropping-particle":"","family":"Loew","given":"L.","non-dropping-particle":"","parse-names":false,"suffix":""},{"dropping-particle":"","family":"Lopez Ramon","given":"R.","non-dropping-particle":"","parse-names":false,"suffix":""},{"dropping-particle":"","family":"Madhavan","given":"M.","non-dropping-particle":"","parse-names":false,"suffix":""},{"dropping-particle":"","family":"Mainwaring","given":"D.","non-dropping-particle":"","parse-names":false,"suffix":""},{"dropping-particle":"","family":"Mallett","given":"G.","non-dropping-particle":"","parse-names":false,"suffix":""},{"dropping-particle":"","family":"Mansatta","given":"K.","non-dropping-particle":"","parse-names":false,"suffix":""},{"dropping-particle":"","family":"Marinou","given":"S.","non-dropping-particle":"","parse-names":false,"suffix":""},{"dropping-particle":"","family":"Marius","given":"P.","non-dropping-particle":"","parse-names":false,"suffix":""},{"dropping-particle":"","family":"Marlow","given":"E.","non-dropping-particle":"","parse-names":false,"suffix":""},{"dropping-particle":"","family":"Marriott","given":"P.","non-dropping-particle":"","parse-names":false,"suffix":""},{"dropping-particle":"","family":"Marshall","given":"J.L.","non-dropping-particle":"","parse-names":false,"suffix":""},{"dropping-particle":"","family":"Martin","given":"J.","non-dropping-particle":"","parse-names":false,"suffix":""},{"dropping-particle":"","family":"Masters","given":"S.","non-dropping-particle":"","parse-names":false,"suffix":""},{"dropping-particle":"","family":"McEwan","given":"J.","non-dropping-particle":"","parse-names":false,"suffix":""},{"dropping-particle":"","family":"McGlashan","given":"J.","non-dropping-particle":"","parse-names":false,"suffix":""},{"dropping-particle":"","family":"McInroy","given":"L.","non-dropping-particle":"","parse-names":false,"suffix":""},{"dropping-particle":"","family":"McRobert","given":"N.","non-dropping-particle":"","parse-names":false,"suffix":""},{"dropping-particle":"","family":"Megson","given":"C.","non-dropping-particle":"","parse-names":false,"suffix":""},{"dropping-particle":"","family":"Mentzer","given":"A.J.","non-dropping-particle":"","parse-names":false,"suffix":""},{"dropping-particle":"","family":"Mirtorabi","given":"N.","non-dropping-particle":"","parse-names":false,"suffix":""},{"dropping-particle":"","family":"Mitton","given":"C.","non-dropping-particle":"","parse-names":false,"suffix":""},{"dropping-particle":"","family":"Moore","given":"M.","non-dropping-particle":"","parse-names":false,"suffix":""},{"dropping-particle":"","family":"Moran","given":"M.","non-dropping-particle":"","parse-names":false,"suffix":""},{"dropping-particle":"","family":"Morey","given":"E.","non-dropping-particle":"","parse-names":false,"suffix":""},{"dropping-particle":"","family":"Morgans","given":"R.","non-dropping-particle":"","parse-names":false,"suffix":""},{"dropping-particle":"","family":"Morris","given":"S.R.","non-dropping-particle":"","parse-names":false,"suffix":""},{"dropping-particle":"","family":"Morrison","given":"H.","non-dropping-particle":"","parse-names":false,"suffix":""},{"dropping-particle":"","family":"Morshead","given":"G.","non-dropping-particle":"","parse-names":false,"suffix":""},{"dropping-particle":"","family":"Morter","given":"R.","non-dropping-particle":"","parse-names":false,"suffix":""},{"dropping-particle":"","family":"Muller","given":"J.","non-dropping-particle":"","parse-names":false,"suffix":""},{"dropping-particle":"","family":"Munro","given":"C.","non-dropping-particle":"","parse-names":false,"suffix":""},{"dropping-particle":"","family":"Murphy","given":"S.","non-dropping-particle":"","parse-names":false,"suffix":""},{"dropping-particle":"","family":"Mweu","given":"P.","non-dropping-particle":"","parse-names":false,"suffix":""},{"dropping-particle":"","family":"Noé","given":"A.","non-dropping-particle":"","parse-names":false,"suffix":""},{"dropping-particle":"","family":"Nugent","given":"F.L.","non-dropping-particle":"","parse-names":false,"suffix":""},{"dropping-particle":"","family":"O'Brien","given":"K.","non-dropping-particle":"","parse-names":false,"suffix":""},{"dropping-particle":"","family":"O'Connor","given":"D.","non-dropping-particle":"","parse-names":false,"suffix":""},{"dropping-particle":"","family":"Oguti","given":"B.","non-dropping-particle":"","parse-names":false,"suffix":""},{"dropping-particle":"","family":"Olchawski","given":"V.","non-dropping-particle":"","parse-names":false,"suffix":""},{"dropping-particle":"","family":"Oliveria","given":"C.","non-dropping-particle":"","parse-names":false,"suffix":""},{"dropping-particle":"","family":"O'Reilly","given":"P.J.","non-dropping-particle":"","parse-names":false,"suffix":""},{"dropping-particle":"","family":"Osborne","given":"P.","non-dropping-particle":"","parse-names":false,"suffix":""},{"dropping-particle":"","family":"Owen","given":"L.","non-dropping-particle":"","parse-names":false,"suffix":""},{"dropping-particle":"","family":"Owino","given":"N.","non-dropping-particle":"","parse-names":false,"suffix":""},{"dropping-particle":"","family":"Papageorgiou","given":"P.","non-dropping-particle":"","parse-names":false,"suffix":""},{"dropping-particle":"","family":"Parracho","given":"H.","non-dropping-particle":"","parse-names":false,"suffix":""},{"dropping-particle":"","family":"Parsons","given":"H.","non-dropping-particle":"","parse-names":false,"suffix":""},{"dropping-particle":"","family":"Patel","given":"B.","non-dropping-particle":"","parse-names":false,"suffix":""},{"dropping-particle":"","family":"Patrick-Smith","given":"M.","non-dropping-particle":"","parse-names":false,"suffix":""},{"dropping-particle":"","family":"Peng","given":"Y.","non-dropping-particle":"","parse-names":false,"suffix":""},{"dropping-particle":"","family":"Penn","given":"E.","non-dropping-particle":"","parse-names":false,"suffix":""},{"dropping-particle":"","family":"Peralta Alvarez","given":"M.P.","non-dropping-particle":"","parse-names":false,"suffix":""},{"dropping-particle":"","family":"Perring","given":"J.","non-dropping-particle":"","parse-names":false,"suffix":""},{"dropping-particle":"","family":"Petropoulos","given":"C.","non-dropping-particle":"","parse-names":false,"suffix":""},{"dropping-particle":"","family":"Phillips","given":"D.J.","non-dropping-particle":"","parse-names":false,"suffix":""},{"dropping-particle":"","family":"Pipini","given":"D.","non-dropping-particle":"","parse-names":false,"suffix":""},{"dropping-particle":"","family":"Pollard","given":"S.","non-dropping-particle":"","parse-names":false,"suffix":""},{"dropping-particle":"","family":"Poulton","given":"I.","non-dropping-particle":"","parse-names":false,"suffix":""},{"dropping-particle":"","family":"Pratt","given":"D.","non-dropping-particle":"","parse-names":false,"suffix":""},{"dropping-particle":"","family":"Presland","given":"L.","non-dropping-particle":"","parse-names":false,"suffix":""},{"dropping-particle":"","family":"Proud","given":"P.","non-dropping-particle":"","parse-names":false,"suffix":""},{"dropping-particle":"","family":"Provstgaard-Morys","given":"S.","non-dropping-particle":"","parse-names":false,"suffix":""},{"dropping-particle":"","family":"Pueschel","given":"S.","non-dropping-particle":"","parse-names":false,"suffix":""},{"dropping-particle":"","family":"Pulido","given":"D.","non-dropping-particle":"","parse-names":false,"suffix":""},{"dropping-particle":"","family":"Rabara","given":"R.","non-dropping-particle":"","parse-names":false,"suffix":""},{"dropping-particle":"","family":"Radia","given":"K.","non-dropping-particle":"","parse-names":false,"suffix":""},{"dropping-particle":"","family":"Rajapaksa","given":"D.","non-dropping-particle":"","parse-names":false,"suffix":""},{"dropping-particle":"","family":"Ramos Lopez","given":"F.","non-dropping-particle":"","parse-names":false,"suffix":""},{"dropping-particle":"","family":"Ratcliffe","given":"H.","non-dropping-particle":"","parse-names":false,"suffix":""},{"dropping-particle":"","family":"Rayhan","given":"S.","non-dropping-particle":"","parse-names":false,"suffix":""},{"dropping-particle":"","family":"Rees","given":"B.","non-dropping-particle":"","parse-names":false,"suffix":""},{"dropping-particle":"","family":"Pabon","given":"E.","non-dropping-particle":"","parse-names":false,"suffix":""},{"dropping-particle":"","family":"Roberts","given":"H.","non-dropping-particle":"","parse-names":false,"suffix":""},{"dropping-particle":"","family":"Robertson","given":"I.","non-dropping-particle":"","parse-names":false,"suffix":""},{"dropping-particle":"","family":"Roche","given":"S.","non-dropping-particle":"","parse-names":false,"suffix":""},{"dropping-particle":"","family":"Rollier","given":"C.S.","non-dropping-particle":"","parse-names":false,"suffix":""},{"dropping-particle":"","family":"Romani","given":"R.","non-dropping-particle":"","parse-names":false,"suffix":""},{"dropping-particle":"","family":"Rose","given":"Z.","non-dropping-particle":"","parse-names":false,"suffix":""},{"dropping-particle":"","family":"Rudiansyah","given":"I.","non-dropping-particle":"","parse-names":false,"suffix":""},{"dropping-particle":"","family":"Sabheha","given":"S.","non-dropping-particle":"","parse-names":false,"suffix":""},{"dropping-particle":"","family":"Salvador","given":"S.","non-dropping-particle":"","parse-names":false,"suffix":""},{"dropping-particle":"","family":"Sanders","given":"H.","non-dropping-particle":"","parse-names":false,"suffix":""},{"dropping-particle":"","family":"Sanders","given":"K.","non-dropping-particle":"","parse-names":false,"suffix":""},{"dropping-particle":"","family":"Sayce","given":"C.","non-dropping-particle":"","parse-names":false,"suffix":""},{"dropping-particle":"","family":"Schmid","given":"A.B.","non-dropping-particle":"","parse-names":false,"suffix":""},{"dropping-particle":"","family":"Schofield","given":"E.","non-dropping-particle":"","parse-names":false,"suffix":""},{"dropping-particle":"","family":"Screaton","given":"G.","non-dropping-particle":"","parse-names":false,"suffix":""},{"dropping-particle":"","family":"Sedik","given":"C.","non-dropping-particle":"","parse-names":false,"suffix":""},{"dropping-particle":"","family":"Segireddy","given":"R.R.","non-dropping-particle":"","parse-names":false,"suffix":""},{"dropping-particle":"","family":"Selby","given":"B.","non-dropping-particle":"","parse-names":false,"suffix":""},{"dropping-particle":"","family":"Shaik","given":"I.","non-dropping-particle":"","parse-names":false,"suffix":""},{"dropping-particle":"","family":"Sharpe","given":"H.R.","non-dropping-particle":"","parse-names":false,"suffix":""},{"dropping-particle":"","family":"Shea","given":"A.","non-dropping-particle":"","parse-names":false,"suffix":""},{"dropping-particle":"","family":"Silk","given":"S.","non-dropping-particle":"","parse-names":false,"suffix":""},{"dropping-particle":"","family":"Silva-Reyes","given":"L.","non-dropping-particle":"","parse-names":false,"suffix":""},{"dropping-particle":"","family":"Skelly","given":"D.T.","non-dropping-particle":"","parse-names":false,"suffix":""},{"dropping-particle":"","family":"Smith","given":"D.J.","non-dropping-particle":"","parse-names":false,"suffix":""},{"dropping-particle":"","family":"Smith","given":"D.C.","non-dropping-particle":"","parse-names":false,"suffix":""},{"dropping-particle":"","family":"Smith","given":"N.","non-dropping-particle":"","parse-names":false,"suffix":""},{"dropping-particle":"","family":"Spencer","given":"A.J.","non-dropping-particle":"","parse-names":false,"suffix":""},{"dropping-particle":"","family":"Spoors","given":"L.","non-dropping-particle":"","parse-names":false,"suffix":""},{"dropping-particle":"","family":"Stafford","given":"E.","non-dropping-particle":"","parse-names":false,"suffix":""},{"dropping-particle":"","family":"Stamford","given":"I.","non-dropping-particle":"","parse-names":false,"suffix":""},{"dropping-particle":"","family":"Stockdale","given":"L.","non-dropping-particle":"","parse-names":false,"suffix":""},{"dropping-particle":"","family":"Stockley","given":"D.","non-dropping-particle":"","parse-names":false,"suffix":""},{"dropping-particle":"","family":"Stockwell","given":"L.","non-dropping-particle":"","parse-names":false,"suffix":""},{"dropping-particle":"","family":"Stokes","given":"M.","non-dropping-particle":"","parse-names":false,"suffix":""},{"dropping-particle":"","family":"Strickland","given":"L.","non-dropping-particle":"","parse-names":false,"suffix":""},{"dropping-particle":"","family":"Sulaiman","given":"S.","non-dropping-particle":"","parse-names":false,"suffix":""},{"dropping-particle":"","family":"Summerton","given":"E.","non-dropping-particle":"","parse-names":false,"suffix":""},{"dropping-particle":"","family":"Swash","given":"Z.","non-dropping-particle":"","parse-names":false,"suffix":""},{"dropping-particle":"","family":"Szigeti","given":"A.","non-dropping-particle":"","parse-names":false,"suffix":""},{"dropping-particle":"","family":"Alaoui","given":"A.","non-dropping-particle":"","parse-names":false,"suffix":""},{"dropping-particle":"","family":"Tanner","given":"R.","non-dropping-particle":"","parse-names":false,"suffix":""},{"dropping-particle":"","family":"Taylor","given":"I.J.","non-dropping-particle":"","parse-names":false,"suffix":""},{"dropping-particle":"","family":"Taylor","given":"K.","non-dropping-particle":"","parse-names":false,"suffix":""},{"dropping-particle":"","family":"Taylor","given":"U.","non-dropping-particle":"","parse-names":false,"suffix":""},{"dropping-particle":"","family":"Water Naude","given":"R.","non-dropping-particle":"te","parse-names":false,"suffix":""},{"dropping-particle":"","family":"Themistocleous","given":"A.","non-dropping-particle":"","parse-names":false,"suffix":""},{"dropping-particle":"","family":"Thomas","given":"M.","non-dropping-particle":"","parse-names":false,"suffix":""},{"dropping-particle":"","family":"Thomas","given":"T.","non-dropping-particle":"","parse-names":false,"suffix":""},{"dropping-particle":"","family":"Thompson","given":"A.","non-dropping-particle":"","parse-names":false,"suffix":""},{"dropping-particle":"","family":"Thompson","given":"K.","non-dropping-particle":"","parse-names":false,"suffix":""},{"dropping-particle":"","family":"Thornton-Jones","given":"V.","non-dropping-particle":"","parse-names":false,"suffix":""},{"dropping-particle":"","family":"Tinh","given":"L.","non-dropping-particle":"","parse-names":false,"suffix":""},{"dropping-particle":"","family":"Tonks","given":"S.","non-dropping-particle":"","parse-names":false,"suffix":""},{"dropping-particle":"","family":"Towner","given":"J.","non-dropping-particle":"","parse-names":false,"suffix":""},{"dropping-particle":"","family":"Tran","given":"N.","non-dropping-particle":"","parse-names":false,"suffix":""},{"dropping-particle":"","family":"Tree","given":"J.A.","non-dropping-particle":"","parse-names":false,"suffix":""},{"dropping-particle":"","family":"Truby","given":"A.","non-dropping-particle":"","parse-names":false,"suffix":""},{"dropping-particle":"","family":"Turner","given":"C.","non-dropping-particle":"","parse-names":false,"suffix":""},{"dropping-particle":"","family":"Turner","given":"R.","non-dropping-particle":"","parse-names":false,"suffix":""},{"dropping-particle":"","family":"Ulaszewska","given":"M.","non-dropping-particle":"","parse-names":false,"suffix":""},{"dropping-particle":"","family":"Varughese","given":"R.","non-dropping-particle":"","parse-names":false,"suffix":""},{"dropping-particle":"","family":"Verbart","given":"D.","non-dropping-particle":"","parse-names":false,"suffix":""},{"dropping-particle":"","family":"Verheul","given":"M.K.","non-dropping-particle":"","parse-names":false,"suffix":""},{"dropping-particle":"","family":"Vichos","given":"I.","non-dropping-particle":"","parse-names":false,"suffix":""},{"dropping-particle":"","family":"Walker","given":"L.","non-dropping-particle":"","parse-names":false,"suffix":""},{"dropping-particle":"","family":"Wand","given":"M.E.","non-dropping-particle":"","parse-names":false,"suffix":""},{"dropping-particle":"","family":"Watkins","given":"B.","non-dropping-particle":"","parse-names":false,"suffix":""},{"dropping-particle":"","family":"Welch","given":"J.","non-dropping-particle":"","parse-names":false,"suffix":""},{"dropping-particle":"","family":"West","given":"A.","non-dropping-particle":"","parse-names":false,"suffix":""},{"dropping-particle":"","family":"White","given":"C.","non-dropping-particle":"","parse-names":false,"suffix":""},{"dropping-particle":"","family":"White","given":"R.","non-dropping-particle":"","parse-names":false,"suffix":""},{"dropping-particle":"","family":"Williams","given":"P.","non-dropping-particle":"","parse-names":false,"suffix":""},{"dropping-particle":"","family":"Woodyer","given":"M.","non-dropping-particle":"","parse-names":false,"suffix":""},{"dropping-particle":"","family":"Worth","given":"A.T.","non-dropping-particle":"","parse-names":false,"suffix":""},{"dropping-particle":"","family":"Wright","given":"D.","non-dropping-particle":"","parse-names":false,"suffix":""},{"dropping-particle":"","family":"Wrin","given":"T.","non-dropping-particle":"","parse-names":false,"suffix":""},{"dropping-particle":"","family":"Yao","given":"X.L.","non-dropping-particle":"","parse-names":false,"suffix":""},{"dropping-particle":"","family":"Zbarcea","given":"D.A.","non-dropping-particle":"","parse-names":false,"suffix":""},{"dropping-particle":"","family":"Zizi","given":"D.","non-dropping-particle":"","parse-names":false,"suffix":""}],"container-title":"The Lancet","id":"ITEM-4","issue":"0","issued":{"date-parts":[["2020","11"]]},"publisher":"Elsevier BV","title":"Safety and immunogenicity of ChAdOx1 nCoV-19 vaccine administered in a prime-boost regimen in young and old adults (COV002): a single-blind, randomised, controlled, phase 2/3 trial","type":"article-journal","volume":"0"},"uris":["http://www.mendeley.com/documents/?uuid=dd5c3f62-d060-3c4d-95c3-b38af0f33318"]}],"mendeley":{"formattedCitation":"&lt;sup&gt;16–19&lt;/sup&gt;","plainTextFormattedCitation":"16–19","previouslyFormattedCitation":"&lt;sup&gt;16–19&lt;/sup&gt;"},"properties":{"noteIndex":0},"schema":"https://github.com/citation-style-language/schema/raw/master/csl-citation.json"}</w:instrText>
      </w:r>
      <w:r w:rsidR="008F5243" w:rsidRPr="002244AC">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16–19</w:t>
      </w:r>
      <w:r w:rsidR="008F5243" w:rsidRPr="002244AC">
        <w:rPr>
          <w:rFonts w:ascii="Times New Roman" w:hAnsi="Times New Roman" w:cs="Times New Roman"/>
          <w:bCs/>
          <w:sz w:val="24"/>
          <w:szCs w:val="24"/>
        </w:rPr>
        <w:fldChar w:fldCharType="end"/>
      </w:r>
      <w:r w:rsidR="004B17B2" w:rsidRPr="002244AC">
        <w:rPr>
          <w:rFonts w:ascii="Times New Roman" w:hAnsi="Times New Roman" w:cs="Times New Roman"/>
          <w:bCs/>
          <w:sz w:val="24"/>
          <w:szCs w:val="24"/>
        </w:rPr>
        <w:t xml:space="preserve">. </w:t>
      </w:r>
    </w:p>
    <w:p w14:paraId="52D270AE" w14:textId="68C7C2D1" w:rsidR="00944251" w:rsidRPr="006E5CB9" w:rsidRDefault="00944251" w:rsidP="00FC0EF5">
      <w:pPr>
        <w:spacing w:line="360" w:lineRule="auto"/>
        <w:jc w:val="both"/>
        <w:rPr>
          <w:rFonts w:ascii="Times New Roman" w:hAnsi="Times New Roman" w:cs="Times New Roman"/>
          <w:b/>
          <w:bCs/>
          <w:sz w:val="24"/>
          <w:szCs w:val="24"/>
        </w:rPr>
      </w:pPr>
      <w:r>
        <w:rPr>
          <w:noProof/>
        </w:rPr>
        <w:lastRenderedPageBreak/>
        <w:drawing>
          <wp:inline distT="0" distB="0" distL="0" distR="0" wp14:anchorId="32B36A80" wp14:editId="712AFEA2">
            <wp:extent cx="5516880" cy="4583618"/>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7913" b="8292"/>
                    <a:stretch/>
                  </pic:blipFill>
                  <pic:spPr bwMode="auto">
                    <a:xfrm>
                      <a:off x="0" y="0"/>
                      <a:ext cx="5525711" cy="4590955"/>
                    </a:xfrm>
                    <a:prstGeom prst="rect">
                      <a:avLst/>
                    </a:prstGeom>
                    <a:noFill/>
                    <a:ln>
                      <a:noFill/>
                    </a:ln>
                    <a:extLst>
                      <a:ext uri="{53640926-AAD7-44D8-BBD7-CCE9431645EC}">
                        <a14:shadowObscured xmlns:a14="http://schemas.microsoft.com/office/drawing/2010/main"/>
                      </a:ext>
                    </a:extLst>
                  </pic:spPr>
                </pic:pic>
              </a:graphicData>
            </a:graphic>
          </wp:inline>
        </w:drawing>
      </w:r>
    </w:p>
    <w:p w14:paraId="378BA4AB" w14:textId="3741BC3D" w:rsidR="00A530A8" w:rsidRDefault="00112897" w:rsidP="00031B1A">
      <w:pPr>
        <w:spacing w:line="360" w:lineRule="auto"/>
        <w:jc w:val="both"/>
        <w:rPr>
          <w:rFonts w:ascii="Times New Roman" w:hAnsi="Times New Roman" w:cs="Times New Roman"/>
          <w:sz w:val="24"/>
          <w:szCs w:val="24"/>
        </w:rPr>
      </w:pPr>
      <w:r w:rsidRPr="006E5CB9">
        <w:rPr>
          <w:rFonts w:ascii="Times New Roman" w:hAnsi="Times New Roman" w:cs="Times New Roman"/>
          <w:b/>
          <w:bCs/>
          <w:sz w:val="24"/>
          <w:szCs w:val="24"/>
        </w:rPr>
        <w:t>Fig</w:t>
      </w:r>
      <w:r w:rsidR="001D59B9">
        <w:rPr>
          <w:rFonts w:ascii="Times New Roman" w:hAnsi="Times New Roman" w:cs="Times New Roman"/>
          <w:b/>
          <w:bCs/>
          <w:sz w:val="24"/>
          <w:szCs w:val="24"/>
        </w:rPr>
        <w:t>ure</w:t>
      </w:r>
      <w:r w:rsidRPr="006E5CB9">
        <w:rPr>
          <w:rFonts w:ascii="Times New Roman" w:hAnsi="Times New Roman" w:cs="Times New Roman"/>
          <w:b/>
          <w:bCs/>
          <w:sz w:val="24"/>
          <w:szCs w:val="24"/>
        </w:rPr>
        <w:t xml:space="preserve"> </w:t>
      </w:r>
      <w:r w:rsidR="00D9766A">
        <w:rPr>
          <w:rFonts w:ascii="Times New Roman" w:hAnsi="Times New Roman" w:cs="Times New Roman"/>
          <w:b/>
          <w:bCs/>
          <w:sz w:val="24"/>
          <w:szCs w:val="24"/>
        </w:rPr>
        <w:t>1</w:t>
      </w:r>
      <w:r w:rsidRPr="006E5CB9">
        <w:rPr>
          <w:rFonts w:ascii="Times New Roman" w:hAnsi="Times New Roman" w:cs="Times New Roman"/>
          <w:b/>
          <w:bCs/>
          <w:sz w:val="24"/>
          <w:szCs w:val="24"/>
        </w:rPr>
        <w:t xml:space="preserve">. </w:t>
      </w:r>
      <w:r w:rsidR="00D9766A">
        <w:rPr>
          <w:rFonts w:ascii="Times New Roman" w:hAnsi="Times New Roman" w:cs="Times New Roman"/>
          <w:b/>
          <w:bCs/>
          <w:sz w:val="24"/>
          <w:szCs w:val="24"/>
        </w:rPr>
        <w:t>ChAdOx1 nCoV-19 prod</w:t>
      </w:r>
      <w:r w:rsidR="00A9203E">
        <w:rPr>
          <w:rFonts w:ascii="Times New Roman" w:hAnsi="Times New Roman" w:cs="Times New Roman"/>
          <w:b/>
          <w:bCs/>
          <w:sz w:val="24"/>
          <w:szCs w:val="24"/>
        </w:rPr>
        <w:t>u</w:t>
      </w:r>
      <w:r w:rsidR="00D9766A">
        <w:rPr>
          <w:rFonts w:ascii="Times New Roman" w:hAnsi="Times New Roman" w:cs="Times New Roman"/>
          <w:b/>
          <w:bCs/>
          <w:sz w:val="24"/>
          <w:szCs w:val="24"/>
        </w:rPr>
        <w:t xml:space="preserve">ces membrane associated SARS-CoV-2 S glycoprotein in native conformations able to bind its host receptor, ACE2. (A) </w:t>
      </w:r>
      <w:r w:rsidR="00904A6A" w:rsidRPr="006E5CB9">
        <w:rPr>
          <w:rFonts w:ascii="Times New Roman" w:hAnsi="Times New Roman" w:cs="Times New Roman"/>
          <w:sz w:val="24"/>
          <w:szCs w:val="24"/>
        </w:rPr>
        <w:t xml:space="preserve">Schematic representation of the </w:t>
      </w:r>
      <w:r w:rsidR="00D9766A">
        <w:rPr>
          <w:rFonts w:ascii="Times New Roman" w:hAnsi="Times New Roman" w:cs="Times New Roman"/>
          <w:sz w:val="24"/>
          <w:szCs w:val="24"/>
        </w:rPr>
        <w:t>vaccine encoded</w:t>
      </w:r>
      <w:r w:rsidR="00904A6A" w:rsidRPr="006E5CB9">
        <w:rPr>
          <w:rFonts w:ascii="Times New Roman" w:hAnsi="Times New Roman" w:cs="Times New Roman"/>
          <w:sz w:val="24"/>
          <w:szCs w:val="24"/>
        </w:rPr>
        <w:t xml:space="preserve"> SARS-CoV-2 S protein, showing the position of N-linked glycosylation amino-acid </w:t>
      </w:r>
      <w:proofErr w:type="spellStart"/>
      <w:r w:rsidR="00904A6A" w:rsidRPr="006E5CB9">
        <w:rPr>
          <w:rFonts w:ascii="Times New Roman" w:hAnsi="Times New Roman" w:cs="Times New Roman"/>
          <w:sz w:val="24"/>
          <w:szCs w:val="24"/>
        </w:rPr>
        <w:t>sequons</w:t>
      </w:r>
      <w:proofErr w:type="spellEnd"/>
      <w:r w:rsidR="00904A6A" w:rsidRPr="006E5CB9">
        <w:rPr>
          <w:rFonts w:ascii="Times New Roman" w:hAnsi="Times New Roman" w:cs="Times New Roman"/>
          <w:sz w:val="24"/>
          <w:szCs w:val="24"/>
        </w:rPr>
        <w:t xml:space="preserve"> (NXS/T, where X≠P)</w:t>
      </w:r>
      <w:r w:rsidRPr="006E5CB9">
        <w:rPr>
          <w:rFonts w:ascii="Times New Roman" w:hAnsi="Times New Roman" w:cs="Times New Roman"/>
          <w:sz w:val="24"/>
          <w:szCs w:val="24"/>
        </w:rPr>
        <w:t xml:space="preserve"> as branches. Protein domains are illustrated: N-terminal domain (NTD), receptor-binding domain (RBD), fusion peptide (FP), heptad repeat 1 (HR1), central helix (CH), connector domain (CD), and transmembrane domain (TM)</w:t>
      </w:r>
      <w:r w:rsidR="00D9766A">
        <w:rPr>
          <w:rFonts w:ascii="Times New Roman" w:hAnsi="Times New Roman" w:cs="Times New Roman"/>
          <w:sz w:val="24"/>
          <w:szCs w:val="24"/>
        </w:rPr>
        <w:t xml:space="preserve">, with the additional </w:t>
      </w:r>
      <w:proofErr w:type="spellStart"/>
      <w:r w:rsidR="00D9766A">
        <w:rPr>
          <w:rFonts w:ascii="Times New Roman" w:hAnsi="Times New Roman" w:cs="Times New Roman"/>
          <w:sz w:val="24"/>
          <w:szCs w:val="24"/>
        </w:rPr>
        <w:t>tPA</w:t>
      </w:r>
      <w:proofErr w:type="spellEnd"/>
      <w:r w:rsidR="00D9766A">
        <w:rPr>
          <w:rFonts w:ascii="Times New Roman" w:hAnsi="Times New Roman" w:cs="Times New Roman"/>
          <w:sz w:val="24"/>
          <w:szCs w:val="24"/>
        </w:rPr>
        <w:t xml:space="preserve"> secretion signal at the N-terminus. </w:t>
      </w:r>
      <w:r w:rsidR="00D9766A" w:rsidRPr="00D9766A">
        <w:rPr>
          <w:rFonts w:ascii="Times New Roman" w:hAnsi="Times New Roman" w:cs="Times New Roman"/>
          <w:b/>
          <w:bCs/>
          <w:sz w:val="24"/>
          <w:szCs w:val="24"/>
        </w:rPr>
        <w:t>(B)</w:t>
      </w:r>
      <w:r w:rsidR="00D9766A">
        <w:rPr>
          <w:rFonts w:ascii="Times New Roman" w:hAnsi="Times New Roman" w:cs="Times New Roman"/>
          <w:sz w:val="24"/>
          <w:szCs w:val="24"/>
        </w:rPr>
        <w:t xml:space="preserve"> </w:t>
      </w:r>
      <w:r w:rsidR="00C2191F" w:rsidRPr="006E5CB9">
        <w:rPr>
          <w:rFonts w:ascii="Times New Roman" w:hAnsi="Times New Roman" w:cs="Times New Roman"/>
          <w:sz w:val="24"/>
          <w:szCs w:val="24"/>
        </w:rPr>
        <w:t>He</w:t>
      </w:r>
      <w:r w:rsidR="00303E77">
        <w:rPr>
          <w:rFonts w:ascii="Times New Roman" w:hAnsi="Times New Roman" w:cs="Times New Roman"/>
          <w:sz w:val="24"/>
          <w:szCs w:val="24"/>
        </w:rPr>
        <w:t>L</w:t>
      </w:r>
      <w:r w:rsidR="00C2191F" w:rsidRPr="006E5CB9">
        <w:rPr>
          <w:rFonts w:ascii="Times New Roman" w:hAnsi="Times New Roman" w:cs="Times New Roman"/>
          <w:sz w:val="24"/>
          <w:szCs w:val="24"/>
        </w:rPr>
        <w:t>a S3 cells were infected with ChAdOx</w:t>
      </w:r>
      <w:r w:rsidR="0090616C">
        <w:rPr>
          <w:rFonts w:ascii="Times New Roman" w:hAnsi="Times New Roman" w:cs="Times New Roman"/>
          <w:sz w:val="24"/>
          <w:szCs w:val="24"/>
        </w:rPr>
        <w:t xml:space="preserve">1 </w:t>
      </w:r>
      <w:r w:rsidR="00C2191F" w:rsidRPr="006E5CB9">
        <w:rPr>
          <w:rFonts w:ascii="Times New Roman" w:hAnsi="Times New Roman" w:cs="Times New Roman"/>
          <w:sz w:val="24"/>
          <w:szCs w:val="24"/>
        </w:rPr>
        <w:t>nCoV-19 and incubated with either recombinant ACE2</w:t>
      </w:r>
      <w:r w:rsidR="00641ED3">
        <w:rPr>
          <w:rFonts w:ascii="Times New Roman" w:hAnsi="Times New Roman" w:cs="Times New Roman"/>
          <w:sz w:val="24"/>
          <w:szCs w:val="24"/>
        </w:rPr>
        <w:t xml:space="preserve">, </w:t>
      </w:r>
      <w:r w:rsidR="00C2191F" w:rsidRPr="006E5CB9">
        <w:rPr>
          <w:rFonts w:ascii="Times New Roman" w:hAnsi="Times New Roman" w:cs="Times New Roman"/>
          <w:sz w:val="24"/>
          <w:szCs w:val="24"/>
        </w:rPr>
        <w:t>anti-ChAdOx1</w:t>
      </w:r>
      <w:r w:rsidR="0090616C">
        <w:rPr>
          <w:rFonts w:ascii="Times New Roman" w:hAnsi="Times New Roman" w:cs="Times New Roman"/>
          <w:sz w:val="24"/>
          <w:szCs w:val="24"/>
        </w:rPr>
        <w:t xml:space="preserve"> </w:t>
      </w:r>
      <w:r w:rsidR="00C2191F" w:rsidRPr="006E5CB9">
        <w:rPr>
          <w:rFonts w:ascii="Times New Roman" w:hAnsi="Times New Roman" w:cs="Times New Roman"/>
          <w:sz w:val="24"/>
          <w:szCs w:val="24"/>
        </w:rPr>
        <w:t>nCoV</w:t>
      </w:r>
      <w:r w:rsidR="0090616C">
        <w:rPr>
          <w:rFonts w:ascii="Times New Roman" w:hAnsi="Times New Roman" w:cs="Times New Roman"/>
          <w:sz w:val="24"/>
          <w:szCs w:val="24"/>
        </w:rPr>
        <w:t>-</w:t>
      </w:r>
      <w:r w:rsidR="00C2191F" w:rsidRPr="006E5CB9">
        <w:rPr>
          <w:rFonts w:ascii="Times New Roman" w:hAnsi="Times New Roman" w:cs="Times New Roman"/>
          <w:sz w:val="24"/>
          <w:szCs w:val="24"/>
        </w:rPr>
        <w:t xml:space="preserve">19 </w:t>
      </w:r>
      <w:r w:rsidR="00D9766A">
        <w:rPr>
          <w:rFonts w:ascii="Times New Roman" w:hAnsi="Times New Roman" w:cs="Times New Roman"/>
          <w:sz w:val="24"/>
          <w:szCs w:val="24"/>
        </w:rPr>
        <w:t>(derived from vaccinated mice)</w:t>
      </w:r>
      <w:r w:rsidR="00641ED3">
        <w:rPr>
          <w:rFonts w:ascii="Times New Roman" w:hAnsi="Times New Roman" w:cs="Times New Roman"/>
          <w:sz w:val="24"/>
          <w:szCs w:val="24"/>
        </w:rPr>
        <w:t xml:space="preserve"> or a panel of human </w:t>
      </w:r>
      <w:proofErr w:type="spellStart"/>
      <w:r w:rsidR="00641ED3">
        <w:rPr>
          <w:rFonts w:ascii="Times New Roman" w:hAnsi="Times New Roman" w:cs="Times New Roman"/>
          <w:sz w:val="24"/>
          <w:szCs w:val="24"/>
        </w:rPr>
        <w:t>mAbs</w:t>
      </w:r>
      <w:proofErr w:type="spellEnd"/>
      <w:r w:rsidR="00641ED3">
        <w:rPr>
          <w:rFonts w:ascii="Times New Roman" w:hAnsi="Times New Roman" w:cs="Times New Roman"/>
          <w:sz w:val="24"/>
          <w:szCs w:val="24"/>
        </w:rPr>
        <w:t xml:space="preserve"> (Ab44, Ab45, Ab71 and Ab111, which recognise, S2, RBD, trimeric S and NTD respectively)</w:t>
      </w:r>
      <w:r w:rsidR="00D9766A">
        <w:rPr>
          <w:rFonts w:ascii="Times New Roman" w:hAnsi="Times New Roman" w:cs="Times New Roman"/>
          <w:sz w:val="24"/>
          <w:szCs w:val="24"/>
        </w:rPr>
        <w:t xml:space="preserve"> </w:t>
      </w:r>
      <w:r w:rsidR="00C2191F" w:rsidRPr="006E5CB9">
        <w:rPr>
          <w:rFonts w:ascii="Times New Roman" w:hAnsi="Times New Roman" w:cs="Times New Roman"/>
          <w:sz w:val="24"/>
          <w:szCs w:val="24"/>
        </w:rPr>
        <w:t>and compared to non-infected controls</w:t>
      </w:r>
      <w:r w:rsidR="00CB0515" w:rsidRPr="006E5CB9">
        <w:rPr>
          <w:rFonts w:ascii="Times New Roman" w:hAnsi="Times New Roman" w:cs="Times New Roman"/>
          <w:sz w:val="24"/>
          <w:szCs w:val="24"/>
        </w:rPr>
        <w:t>, analysed by flow cytometry</w:t>
      </w:r>
      <w:r w:rsidR="00C2191F" w:rsidRPr="006E5CB9">
        <w:rPr>
          <w:rFonts w:ascii="Times New Roman" w:hAnsi="Times New Roman" w:cs="Times New Roman"/>
          <w:sz w:val="24"/>
          <w:szCs w:val="24"/>
        </w:rPr>
        <w:t xml:space="preserve">. </w:t>
      </w:r>
      <w:r w:rsidR="00C2191F" w:rsidRPr="002244AC">
        <w:rPr>
          <w:rFonts w:ascii="Times New Roman" w:hAnsi="Times New Roman" w:cs="Times New Roman"/>
          <w:bCs/>
          <w:sz w:val="24"/>
          <w:szCs w:val="24"/>
        </w:rPr>
        <w:t>(</w:t>
      </w:r>
      <w:r w:rsidR="00641ED3">
        <w:rPr>
          <w:rFonts w:ascii="Times New Roman" w:hAnsi="Times New Roman" w:cs="Times New Roman"/>
          <w:bCs/>
          <w:sz w:val="24"/>
          <w:szCs w:val="24"/>
        </w:rPr>
        <w:t>Left)</w:t>
      </w:r>
      <w:r w:rsidR="00C2191F" w:rsidRPr="006E5CB9">
        <w:rPr>
          <w:rFonts w:ascii="Times New Roman" w:hAnsi="Times New Roman" w:cs="Times New Roman"/>
          <w:sz w:val="24"/>
          <w:szCs w:val="24"/>
        </w:rPr>
        <w:t xml:space="preserve">. </w:t>
      </w:r>
      <w:r w:rsidR="00CB0515" w:rsidRPr="006E5CB9">
        <w:rPr>
          <w:rFonts w:ascii="Times New Roman" w:hAnsi="Times New Roman" w:cs="Times New Roman"/>
          <w:sz w:val="24"/>
          <w:szCs w:val="24"/>
        </w:rPr>
        <w:t xml:space="preserve">Relative frequency of cells and </w:t>
      </w:r>
      <w:proofErr w:type="spellStart"/>
      <w:r w:rsidR="00CB0515" w:rsidRPr="006E5CB9">
        <w:rPr>
          <w:rFonts w:ascii="Times New Roman" w:hAnsi="Times New Roman" w:cs="Times New Roman"/>
          <w:sz w:val="24"/>
          <w:szCs w:val="24"/>
        </w:rPr>
        <w:t>Alex</w:t>
      </w:r>
      <w:r w:rsidR="00795442" w:rsidRPr="006E5CB9">
        <w:rPr>
          <w:rFonts w:ascii="Times New Roman" w:hAnsi="Times New Roman" w:cs="Times New Roman"/>
          <w:sz w:val="24"/>
          <w:szCs w:val="24"/>
        </w:rPr>
        <w:t>a</w:t>
      </w:r>
      <w:r w:rsidR="00CB0515" w:rsidRPr="006E5CB9">
        <w:rPr>
          <w:rFonts w:ascii="Times New Roman" w:hAnsi="Times New Roman" w:cs="Times New Roman"/>
          <w:sz w:val="24"/>
          <w:szCs w:val="24"/>
        </w:rPr>
        <w:t>Fluor</w:t>
      </w:r>
      <w:proofErr w:type="spellEnd"/>
      <w:r w:rsidR="00CB0515" w:rsidRPr="006E5CB9">
        <w:rPr>
          <w:rFonts w:ascii="Times New Roman" w:hAnsi="Times New Roman" w:cs="Times New Roman"/>
          <w:sz w:val="24"/>
          <w:szCs w:val="24"/>
        </w:rPr>
        <w:t xml:space="preserve"> 488 </w:t>
      </w:r>
      <w:r w:rsidR="00CB0515" w:rsidRPr="00812D6D">
        <w:rPr>
          <w:rFonts w:ascii="Times New Roman" w:hAnsi="Times New Roman" w:cs="Times New Roman"/>
          <w:sz w:val="24"/>
          <w:szCs w:val="24"/>
        </w:rPr>
        <w:t>fluorescence associated with anti-spike detection</w:t>
      </w:r>
      <w:r w:rsidR="00162EC8">
        <w:rPr>
          <w:rFonts w:ascii="Times New Roman" w:hAnsi="Times New Roman" w:cs="Times New Roman"/>
          <w:sz w:val="24"/>
          <w:szCs w:val="24"/>
        </w:rPr>
        <w:t xml:space="preserve"> is plotted</w:t>
      </w:r>
      <w:r w:rsidR="00CB0515" w:rsidRPr="00812D6D">
        <w:rPr>
          <w:rFonts w:ascii="Times New Roman" w:hAnsi="Times New Roman" w:cs="Times New Roman"/>
          <w:sz w:val="24"/>
          <w:szCs w:val="24"/>
        </w:rPr>
        <w:t xml:space="preserve">. </w:t>
      </w:r>
      <w:r w:rsidR="00812D6D" w:rsidRPr="002244AC">
        <w:rPr>
          <w:rFonts w:ascii="Times New Roman" w:hAnsi="Times New Roman" w:cs="Times New Roman"/>
          <w:sz w:val="24"/>
          <w:szCs w:val="24"/>
        </w:rPr>
        <w:t>Left</w:t>
      </w:r>
      <w:r w:rsidR="00CB0515" w:rsidRPr="00812D6D">
        <w:rPr>
          <w:rFonts w:ascii="Times New Roman" w:hAnsi="Times New Roman" w:cs="Times New Roman"/>
          <w:sz w:val="24"/>
          <w:szCs w:val="24"/>
        </w:rPr>
        <w:t>, (blue) anti-ChAdOx1</w:t>
      </w:r>
      <w:r w:rsidR="0090616C" w:rsidRPr="00812D6D">
        <w:rPr>
          <w:rFonts w:ascii="Times New Roman" w:hAnsi="Times New Roman" w:cs="Times New Roman"/>
          <w:sz w:val="24"/>
          <w:szCs w:val="24"/>
        </w:rPr>
        <w:t xml:space="preserve"> </w:t>
      </w:r>
      <w:r w:rsidR="00CB0515" w:rsidRPr="00812D6D">
        <w:rPr>
          <w:rFonts w:ascii="Times New Roman" w:hAnsi="Times New Roman" w:cs="Times New Roman"/>
          <w:sz w:val="24"/>
          <w:szCs w:val="24"/>
        </w:rPr>
        <w:t>nCoV</w:t>
      </w:r>
      <w:r w:rsidR="0090616C" w:rsidRPr="00324F06">
        <w:rPr>
          <w:rFonts w:ascii="Times New Roman" w:hAnsi="Times New Roman" w:cs="Times New Roman"/>
          <w:sz w:val="24"/>
          <w:szCs w:val="24"/>
        </w:rPr>
        <w:t>-</w:t>
      </w:r>
      <w:r w:rsidR="00CB0515" w:rsidRPr="00324F06">
        <w:rPr>
          <w:rFonts w:ascii="Times New Roman" w:hAnsi="Times New Roman" w:cs="Times New Roman"/>
          <w:sz w:val="24"/>
          <w:szCs w:val="24"/>
        </w:rPr>
        <w:t xml:space="preserve">19, </w:t>
      </w:r>
      <w:r w:rsidR="00812D6D" w:rsidRPr="002244AC">
        <w:rPr>
          <w:rFonts w:ascii="Times New Roman" w:hAnsi="Times New Roman" w:cs="Times New Roman"/>
          <w:sz w:val="24"/>
          <w:szCs w:val="24"/>
        </w:rPr>
        <w:t>middle</w:t>
      </w:r>
      <w:r w:rsidR="00812D6D" w:rsidRPr="00812D6D">
        <w:rPr>
          <w:rFonts w:ascii="Times New Roman" w:hAnsi="Times New Roman" w:cs="Times New Roman"/>
          <w:sz w:val="24"/>
          <w:szCs w:val="24"/>
        </w:rPr>
        <w:t xml:space="preserve"> </w:t>
      </w:r>
      <w:r w:rsidR="00CB0515" w:rsidRPr="00812D6D">
        <w:rPr>
          <w:rFonts w:ascii="Times New Roman" w:hAnsi="Times New Roman" w:cs="Times New Roman"/>
          <w:sz w:val="24"/>
          <w:szCs w:val="24"/>
        </w:rPr>
        <w:t>(red), ACE2</w:t>
      </w:r>
      <w:r w:rsidR="00812D6D" w:rsidRPr="002244AC">
        <w:rPr>
          <w:rFonts w:ascii="Times New Roman" w:hAnsi="Times New Roman" w:cs="Times New Roman"/>
          <w:sz w:val="24"/>
          <w:szCs w:val="24"/>
        </w:rPr>
        <w:t xml:space="preserve"> and right (shades of green) human </w:t>
      </w:r>
      <w:proofErr w:type="spellStart"/>
      <w:r w:rsidR="00812D6D" w:rsidRPr="002244AC">
        <w:rPr>
          <w:rFonts w:ascii="Times New Roman" w:hAnsi="Times New Roman" w:cs="Times New Roman"/>
          <w:sz w:val="24"/>
          <w:szCs w:val="24"/>
        </w:rPr>
        <w:t>mAbs</w:t>
      </w:r>
      <w:proofErr w:type="spellEnd"/>
      <w:r w:rsidR="00D9766A" w:rsidRPr="00812D6D">
        <w:rPr>
          <w:rFonts w:ascii="Times New Roman" w:hAnsi="Times New Roman" w:cs="Times New Roman"/>
          <w:sz w:val="24"/>
          <w:szCs w:val="24"/>
        </w:rPr>
        <w:t xml:space="preserve">. In </w:t>
      </w:r>
      <w:r w:rsidR="00812D6D" w:rsidRPr="002244AC">
        <w:rPr>
          <w:rFonts w:ascii="Times New Roman" w:hAnsi="Times New Roman" w:cs="Times New Roman"/>
          <w:sz w:val="24"/>
          <w:szCs w:val="24"/>
        </w:rPr>
        <w:t xml:space="preserve">dark </w:t>
      </w:r>
      <w:r w:rsidR="00D9766A" w:rsidRPr="00812D6D">
        <w:rPr>
          <w:rFonts w:ascii="Times New Roman" w:hAnsi="Times New Roman" w:cs="Times New Roman"/>
          <w:sz w:val="24"/>
          <w:szCs w:val="24"/>
        </w:rPr>
        <w:t>gr</w:t>
      </w:r>
      <w:r w:rsidR="00303E77" w:rsidRPr="00812D6D">
        <w:rPr>
          <w:rFonts w:ascii="Times New Roman" w:hAnsi="Times New Roman" w:cs="Times New Roman"/>
          <w:sz w:val="24"/>
          <w:szCs w:val="24"/>
        </w:rPr>
        <w:t>e</w:t>
      </w:r>
      <w:r w:rsidR="00D9766A" w:rsidRPr="00812D6D">
        <w:rPr>
          <w:rFonts w:ascii="Times New Roman" w:hAnsi="Times New Roman" w:cs="Times New Roman"/>
          <w:sz w:val="24"/>
          <w:szCs w:val="24"/>
        </w:rPr>
        <w:t>y cells infected with an irrelevant ChAdOx1</w:t>
      </w:r>
      <w:r w:rsidR="00A9203E" w:rsidRPr="00324F06">
        <w:rPr>
          <w:rFonts w:ascii="Times New Roman" w:hAnsi="Times New Roman" w:cs="Times New Roman"/>
          <w:sz w:val="24"/>
          <w:szCs w:val="24"/>
        </w:rPr>
        <w:t xml:space="preserve"> vaccine</w:t>
      </w:r>
      <w:r w:rsidR="00812D6D" w:rsidRPr="002244AC">
        <w:rPr>
          <w:rFonts w:ascii="Times New Roman" w:hAnsi="Times New Roman" w:cs="Times New Roman"/>
          <w:sz w:val="24"/>
          <w:szCs w:val="24"/>
        </w:rPr>
        <w:t xml:space="preserve"> and in light grey non-infected cells</w:t>
      </w:r>
      <w:r w:rsidR="00A9203E" w:rsidRPr="00812D6D">
        <w:rPr>
          <w:rFonts w:ascii="Times New Roman" w:hAnsi="Times New Roman" w:cs="Times New Roman"/>
          <w:sz w:val="24"/>
          <w:szCs w:val="24"/>
        </w:rPr>
        <w:t xml:space="preserve"> are shown as a control.</w:t>
      </w:r>
      <w:r w:rsidR="00CB0515" w:rsidRPr="00812D6D">
        <w:rPr>
          <w:rFonts w:ascii="Times New Roman" w:hAnsi="Times New Roman" w:cs="Times New Roman"/>
          <w:sz w:val="24"/>
          <w:szCs w:val="24"/>
        </w:rPr>
        <w:t xml:space="preserve"> </w:t>
      </w:r>
      <w:r w:rsidR="00641ED3" w:rsidRPr="00162EC8">
        <w:rPr>
          <w:rFonts w:ascii="Times New Roman" w:hAnsi="Times New Roman" w:cs="Times New Roman"/>
          <w:sz w:val="24"/>
          <w:szCs w:val="24"/>
        </w:rPr>
        <w:t xml:space="preserve">Experimental replicates were </w:t>
      </w:r>
      <w:r w:rsidR="00641ED3" w:rsidRPr="002244AC">
        <w:rPr>
          <w:rFonts w:ascii="Times New Roman" w:hAnsi="Times New Roman" w:cs="Times New Roman"/>
          <w:sz w:val="24"/>
          <w:szCs w:val="24"/>
        </w:rPr>
        <w:t xml:space="preserve">performed </w:t>
      </w:r>
      <w:r w:rsidR="00812D6D" w:rsidRPr="002244AC">
        <w:rPr>
          <w:rFonts w:ascii="Times New Roman" w:hAnsi="Times New Roman" w:cs="Times New Roman"/>
          <w:sz w:val="24"/>
          <w:szCs w:val="24"/>
        </w:rPr>
        <w:t>two</w:t>
      </w:r>
      <w:r w:rsidR="00641ED3" w:rsidRPr="002244AC">
        <w:rPr>
          <w:rFonts w:ascii="Times New Roman" w:hAnsi="Times New Roman" w:cs="Times New Roman"/>
          <w:sz w:val="24"/>
          <w:szCs w:val="24"/>
        </w:rPr>
        <w:t xml:space="preserve"> times </w:t>
      </w:r>
      <w:r w:rsidR="00641ED3" w:rsidRPr="00162EC8">
        <w:rPr>
          <w:rFonts w:ascii="Times New Roman" w:hAnsi="Times New Roman" w:cs="Times New Roman"/>
          <w:sz w:val="24"/>
          <w:szCs w:val="24"/>
        </w:rPr>
        <w:t xml:space="preserve">and representative data </w:t>
      </w:r>
      <w:r w:rsidR="00641ED3" w:rsidRPr="00162EC8">
        <w:rPr>
          <w:rFonts w:ascii="Times New Roman" w:hAnsi="Times New Roman" w:cs="Times New Roman"/>
          <w:sz w:val="24"/>
          <w:szCs w:val="24"/>
        </w:rPr>
        <w:lastRenderedPageBreak/>
        <w:t>shown</w:t>
      </w:r>
      <w:r w:rsidR="00641ED3" w:rsidRPr="006E5CB9">
        <w:rPr>
          <w:rFonts w:ascii="Times New Roman" w:hAnsi="Times New Roman" w:cs="Times New Roman"/>
          <w:sz w:val="24"/>
          <w:szCs w:val="24"/>
        </w:rPr>
        <w:t>.</w:t>
      </w:r>
      <w:r w:rsidR="00A530A8">
        <w:rPr>
          <w:rFonts w:ascii="Times New Roman" w:hAnsi="Times New Roman" w:cs="Times New Roman"/>
          <w:sz w:val="24"/>
          <w:szCs w:val="24"/>
        </w:rPr>
        <w:br w:type="textWrapping" w:clear="all"/>
      </w:r>
    </w:p>
    <w:p w14:paraId="54B48B5D" w14:textId="609EE2D8" w:rsidR="00281758" w:rsidRPr="00281758" w:rsidRDefault="00281758" w:rsidP="00031B1A">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Structural analysis of membrane-associated ChAdOx1 nCoV-19 derived SARS-CoV-2 S protein</w:t>
      </w:r>
    </w:p>
    <w:p w14:paraId="2E4579EA" w14:textId="4AFC7EE7" w:rsidR="0089290B" w:rsidRPr="00ED22BE" w:rsidRDefault="00905090" w:rsidP="002A545E">
      <w:pPr>
        <w:spacing w:line="360" w:lineRule="auto"/>
        <w:jc w:val="both"/>
        <w:rPr>
          <w:rFonts w:ascii="Times New Roman" w:hAnsi="Times New Roman" w:cs="Times New Roman"/>
          <w:sz w:val="24"/>
          <w:szCs w:val="24"/>
        </w:rPr>
      </w:pPr>
      <w:r>
        <w:rPr>
          <w:rFonts w:ascii="Times New Roman" w:hAnsi="Times New Roman" w:cs="Times New Roman"/>
          <w:sz w:val="24"/>
          <w:szCs w:val="24"/>
        </w:rPr>
        <w:t>After the surface expression of the S protein driven</w:t>
      </w:r>
      <w:r w:rsidRPr="00905090">
        <w:rPr>
          <w:rFonts w:ascii="Times New Roman" w:hAnsi="Times New Roman" w:cs="Times New Roman"/>
          <w:sz w:val="24"/>
          <w:szCs w:val="24"/>
        </w:rPr>
        <w:t xml:space="preserve"> </w:t>
      </w:r>
      <w:r>
        <w:rPr>
          <w:rFonts w:ascii="Times New Roman" w:hAnsi="Times New Roman" w:cs="Times New Roman"/>
          <w:sz w:val="24"/>
          <w:szCs w:val="24"/>
        </w:rPr>
        <w:t>by ChAdOx</w:t>
      </w:r>
      <w:r w:rsidR="0090616C">
        <w:rPr>
          <w:rFonts w:ascii="Times New Roman" w:hAnsi="Times New Roman" w:cs="Times New Roman"/>
          <w:sz w:val="24"/>
          <w:szCs w:val="24"/>
        </w:rPr>
        <w:t xml:space="preserve">1 </w:t>
      </w:r>
      <w:r>
        <w:rPr>
          <w:rFonts w:ascii="Times New Roman" w:hAnsi="Times New Roman" w:cs="Times New Roman"/>
          <w:sz w:val="24"/>
          <w:szCs w:val="24"/>
        </w:rPr>
        <w:t xml:space="preserve">nCoV-19 vector infection was confirmed by cytometry, we sought to probe the structure of S proteins </w:t>
      </w:r>
      <w:r w:rsidR="00005EB9">
        <w:rPr>
          <w:rFonts w:ascii="Times New Roman" w:hAnsi="Times New Roman" w:cs="Times New Roman"/>
          <w:sz w:val="24"/>
          <w:szCs w:val="24"/>
        </w:rPr>
        <w:t>on</w:t>
      </w:r>
      <w:r w:rsidR="007E0863">
        <w:rPr>
          <w:rFonts w:ascii="Times New Roman" w:hAnsi="Times New Roman" w:cs="Times New Roman"/>
          <w:sz w:val="24"/>
          <w:szCs w:val="24"/>
        </w:rPr>
        <w:t xml:space="preserve"> native</w:t>
      </w:r>
      <w:r w:rsidR="00005EB9">
        <w:rPr>
          <w:rFonts w:ascii="Times New Roman" w:hAnsi="Times New Roman" w:cs="Times New Roman"/>
          <w:sz w:val="24"/>
          <w:szCs w:val="24"/>
        </w:rPr>
        <w:t xml:space="preserve"> cell surfaces using cryo-electron tomography and </w:t>
      </w:r>
      <w:proofErr w:type="spellStart"/>
      <w:r w:rsidR="00005EB9">
        <w:rPr>
          <w:rFonts w:ascii="Times New Roman" w:hAnsi="Times New Roman" w:cs="Times New Roman"/>
          <w:sz w:val="24"/>
          <w:szCs w:val="24"/>
        </w:rPr>
        <w:t>subtomogram</w:t>
      </w:r>
      <w:proofErr w:type="spellEnd"/>
      <w:r w:rsidR="00005EB9">
        <w:rPr>
          <w:rFonts w:ascii="Times New Roman" w:hAnsi="Times New Roman" w:cs="Times New Roman"/>
          <w:sz w:val="24"/>
          <w:szCs w:val="24"/>
        </w:rPr>
        <w:t xml:space="preserve"> averaging (</w:t>
      </w:r>
      <w:proofErr w:type="spellStart"/>
      <w:r w:rsidR="00005EB9">
        <w:rPr>
          <w:rFonts w:ascii="Times New Roman" w:hAnsi="Times New Roman" w:cs="Times New Roman"/>
          <w:sz w:val="24"/>
          <w:szCs w:val="24"/>
        </w:rPr>
        <w:t>cryoET</w:t>
      </w:r>
      <w:proofErr w:type="spellEnd"/>
      <w:r w:rsidR="00005EB9">
        <w:rPr>
          <w:rFonts w:ascii="Times New Roman" w:hAnsi="Times New Roman" w:cs="Times New Roman"/>
          <w:sz w:val="24"/>
          <w:szCs w:val="24"/>
        </w:rPr>
        <w:t xml:space="preserve"> STA)</w:t>
      </w:r>
      <w:r>
        <w:rPr>
          <w:rFonts w:ascii="Times New Roman" w:hAnsi="Times New Roman" w:cs="Times New Roman"/>
          <w:sz w:val="24"/>
          <w:szCs w:val="24"/>
        </w:rPr>
        <w:t>. We</w:t>
      </w:r>
      <w:r w:rsidR="00EE04EF">
        <w:rPr>
          <w:rFonts w:ascii="Times New Roman" w:hAnsi="Times New Roman" w:cs="Times New Roman"/>
          <w:sz w:val="24"/>
          <w:szCs w:val="24"/>
        </w:rPr>
        <w:t xml:space="preserve"> imaged U2OS and HeLa cells </w:t>
      </w:r>
      <w:r w:rsidR="00101AB4">
        <w:rPr>
          <w:rFonts w:ascii="Times New Roman" w:hAnsi="Times New Roman" w:cs="Times New Roman"/>
          <w:sz w:val="24"/>
          <w:szCs w:val="24"/>
        </w:rPr>
        <w:t>infected</w:t>
      </w:r>
      <w:r w:rsidR="00EE04EF">
        <w:rPr>
          <w:rFonts w:ascii="Times New Roman" w:hAnsi="Times New Roman" w:cs="Times New Roman"/>
          <w:sz w:val="24"/>
          <w:szCs w:val="24"/>
        </w:rPr>
        <w:t xml:space="preserve"> with ChAdOx</w:t>
      </w:r>
      <w:r w:rsidR="0090616C">
        <w:rPr>
          <w:rFonts w:ascii="Times New Roman" w:hAnsi="Times New Roman" w:cs="Times New Roman"/>
          <w:sz w:val="24"/>
          <w:szCs w:val="24"/>
        </w:rPr>
        <w:t xml:space="preserve">1 </w:t>
      </w:r>
      <w:r w:rsidR="00EE04EF">
        <w:rPr>
          <w:rFonts w:ascii="Times New Roman" w:hAnsi="Times New Roman" w:cs="Times New Roman"/>
          <w:sz w:val="24"/>
          <w:szCs w:val="24"/>
        </w:rPr>
        <w:t>n</w:t>
      </w:r>
      <w:r w:rsidR="00031B1A">
        <w:rPr>
          <w:rFonts w:ascii="Times New Roman" w:hAnsi="Times New Roman" w:cs="Times New Roman"/>
          <w:sz w:val="24"/>
          <w:szCs w:val="24"/>
        </w:rPr>
        <w:t>C</w:t>
      </w:r>
      <w:r w:rsidR="00EE04EF">
        <w:rPr>
          <w:rFonts w:ascii="Times New Roman" w:hAnsi="Times New Roman" w:cs="Times New Roman"/>
          <w:sz w:val="24"/>
          <w:szCs w:val="24"/>
        </w:rPr>
        <w:t>o</w:t>
      </w:r>
      <w:r w:rsidR="00031B1A">
        <w:rPr>
          <w:rFonts w:ascii="Times New Roman" w:hAnsi="Times New Roman" w:cs="Times New Roman"/>
          <w:sz w:val="24"/>
          <w:szCs w:val="24"/>
        </w:rPr>
        <w:t>V</w:t>
      </w:r>
      <w:r w:rsidR="00EE04EF">
        <w:rPr>
          <w:rFonts w:ascii="Times New Roman" w:hAnsi="Times New Roman" w:cs="Times New Roman"/>
          <w:sz w:val="24"/>
          <w:szCs w:val="24"/>
        </w:rPr>
        <w:t xml:space="preserve">-19. </w:t>
      </w:r>
      <w:r w:rsidR="00A74F3D">
        <w:rPr>
          <w:rFonts w:ascii="Times New Roman" w:hAnsi="Times New Roman" w:cs="Times New Roman"/>
          <w:sz w:val="24"/>
          <w:szCs w:val="24"/>
        </w:rPr>
        <w:t xml:space="preserve">These cells were chosen for the thin cell peripheries which make them accessible for </w:t>
      </w:r>
      <w:proofErr w:type="spellStart"/>
      <w:r w:rsidR="00A74F3D">
        <w:rPr>
          <w:rFonts w:ascii="Times New Roman" w:hAnsi="Times New Roman" w:cs="Times New Roman"/>
          <w:sz w:val="24"/>
          <w:szCs w:val="24"/>
        </w:rPr>
        <w:t>cryoET</w:t>
      </w:r>
      <w:proofErr w:type="spellEnd"/>
      <w:r w:rsidR="00A74F3D">
        <w:rPr>
          <w:rFonts w:ascii="Times New Roman" w:hAnsi="Times New Roman" w:cs="Times New Roman"/>
          <w:sz w:val="24"/>
          <w:szCs w:val="24"/>
        </w:rPr>
        <w:t xml:space="preserve"> analysis. </w:t>
      </w:r>
      <w:r w:rsidR="00EE04EF">
        <w:rPr>
          <w:rFonts w:ascii="Times New Roman" w:hAnsi="Times New Roman" w:cs="Times New Roman"/>
          <w:sz w:val="24"/>
          <w:szCs w:val="24"/>
        </w:rPr>
        <w:t>The tomograms revea</w:t>
      </w:r>
      <w:r>
        <w:rPr>
          <w:rFonts w:ascii="Times New Roman" w:hAnsi="Times New Roman" w:cs="Times New Roman"/>
          <w:sz w:val="24"/>
          <w:szCs w:val="24"/>
        </w:rPr>
        <w:t>l</w:t>
      </w:r>
      <w:r w:rsidR="00EE04EF">
        <w:rPr>
          <w:rFonts w:ascii="Times New Roman" w:hAnsi="Times New Roman" w:cs="Times New Roman"/>
          <w:sz w:val="24"/>
          <w:szCs w:val="24"/>
        </w:rPr>
        <w:t xml:space="preserve">ed that surface of the cells </w:t>
      </w:r>
      <w:r w:rsidR="00005EB9">
        <w:rPr>
          <w:rFonts w:ascii="Times New Roman" w:hAnsi="Times New Roman" w:cs="Times New Roman"/>
          <w:sz w:val="24"/>
          <w:szCs w:val="24"/>
        </w:rPr>
        <w:t xml:space="preserve">is </w:t>
      </w:r>
      <w:r w:rsidR="00EE04EF">
        <w:rPr>
          <w:rFonts w:ascii="Times New Roman" w:hAnsi="Times New Roman" w:cs="Times New Roman"/>
          <w:sz w:val="24"/>
          <w:szCs w:val="24"/>
        </w:rPr>
        <w:t xml:space="preserve">densely covered with protruding densities </w:t>
      </w:r>
      <w:r w:rsidR="00005EB9">
        <w:rPr>
          <w:rFonts w:ascii="Times New Roman" w:hAnsi="Times New Roman" w:cs="Times New Roman"/>
          <w:sz w:val="24"/>
          <w:szCs w:val="24"/>
        </w:rPr>
        <w:t>consistent with the</w:t>
      </w:r>
      <w:r w:rsidR="00EE04EF">
        <w:rPr>
          <w:rFonts w:ascii="Times New Roman" w:hAnsi="Times New Roman" w:cs="Times New Roman"/>
          <w:sz w:val="24"/>
          <w:szCs w:val="24"/>
        </w:rPr>
        <w:t xml:space="preserve"> size and shape to the prefusion conformation of SARS-CoV-2 S protein (</w:t>
      </w:r>
      <w:r w:rsidR="00EE04EF" w:rsidRPr="00A208CB">
        <w:rPr>
          <w:rFonts w:ascii="Times New Roman" w:hAnsi="Times New Roman" w:cs="Times New Roman"/>
          <w:b/>
          <w:bCs/>
          <w:sz w:val="24"/>
          <w:szCs w:val="24"/>
        </w:rPr>
        <w:t>Fig</w:t>
      </w:r>
      <w:r w:rsidR="00A208CB" w:rsidRPr="00A208CB">
        <w:rPr>
          <w:rFonts w:ascii="Times New Roman" w:hAnsi="Times New Roman" w:cs="Times New Roman"/>
          <w:b/>
          <w:bCs/>
          <w:sz w:val="24"/>
          <w:szCs w:val="24"/>
        </w:rPr>
        <w:t>. 2A &amp;</w:t>
      </w:r>
      <w:r w:rsidR="00691D1C">
        <w:rPr>
          <w:rFonts w:ascii="Times New Roman" w:hAnsi="Times New Roman" w:cs="Times New Roman"/>
          <w:b/>
          <w:bCs/>
          <w:sz w:val="24"/>
          <w:szCs w:val="24"/>
        </w:rPr>
        <w:t xml:space="preserve"> </w:t>
      </w:r>
      <w:r w:rsidR="00A208CB" w:rsidRPr="00A208CB">
        <w:rPr>
          <w:rFonts w:ascii="Times New Roman" w:hAnsi="Times New Roman" w:cs="Times New Roman"/>
          <w:b/>
          <w:bCs/>
          <w:sz w:val="24"/>
          <w:szCs w:val="24"/>
        </w:rPr>
        <w:t>2B</w:t>
      </w:r>
      <w:r w:rsidR="00EE04EF" w:rsidRPr="00A208CB">
        <w:rPr>
          <w:rFonts w:ascii="Times New Roman" w:hAnsi="Times New Roman" w:cs="Times New Roman"/>
          <w:b/>
          <w:bCs/>
          <w:sz w:val="24"/>
          <w:szCs w:val="24"/>
        </w:rPr>
        <w:t>, movie</w:t>
      </w:r>
      <w:r w:rsidR="0068097F">
        <w:rPr>
          <w:rFonts w:ascii="Times New Roman" w:hAnsi="Times New Roman" w:cs="Times New Roman"/>
          <w:b/>
          <w:bCs/>
          <w:sz w:val="24"/>
          <w:szCs w:val="24"/>
        </w:rPr>
        <w:t xml:space="preserve"> 1</w:t>
      </w:r>
      <w:r w:rsidR="00EE04EF">
        <w:rPr>
          <w:rFonts w:ascii="Times New Roman" w:hAnsi="Times New Roman" w:cs="Times New Roman"/>
          <w:sz w:val="24"/>
          <w:szCs w:val="24"/>
        </w:rPr>
        <w:t xml:space="preserve">). These densities </w:t>
      </w:r>
      <w:r w:rsidR="00005EB9">
        <w:rPr>
          <w:rFonts w:ascii="Times New Roman" w:hAnsi="Times New Roman" w:cs="Times New Roman"/>
          <w:sz w:val="24"/>
          <w:szCs w:val="24"/>
        </w:rPr>
        <w:t xml:space="preserve">are </w:t>
      </w:r>
      <w:r w:rsidR="00EE04EF">
        <w:rPr>
          <w:rFonts w:ascii="Times New Roman" w:hAnsi="Times New Roman" w:cs="Times New Roman"/>
          <w:sz w:val="24"/>
          <w:szCs w:val="24"/>
        </w:rPr>
        <w:t xml:space="preserve">absent in control </w:t>
      </w:r>
      <w:r w:rsidR="00CE605F">
        <w:rPr>
          <w:rFonts w:ascii="Times New Roman" w:hAnsi="Times New Roman" w:cs="Times New Roman"/>
          <w:sz w:val="24"/>
          <w:szCs w:val="24"/>
        </w:rPr>
        <w:t xml:space="preserve">uninfected </w:t>
      </w:r>
      <w:r w:rsidR="00EE04EF">
        <w:rPr>
          <w:rFonts w:ascii="Times New Roman" w:hAnsi="Times New Roman" w:cs="Times New Roman"/>
          <w:sz w:val="24"/>
          <w:szCs w:val="24"/>
        </w:rPr>
        <w:t>cells</w:t>
      </w:r>
      <w:r w:rsidR="00ED22BE">
        <w:rPr>
          <w:rFonts w:ascii="Times New Roman" w:hAnsi="Times New Roman" w:cs="Times New Roman"/>
          <w:sz w:val="24"/>
          <w:szCs w:val="24"/>
        </w:rPr>
        <w:t xml:space="preserve"> </w:t>
      </w:r>
      <w:r w:rsidR="00EE04EF">
        <w:rPr>
          <w:rFonts w:ascii="Times New Roman" w:hAnsi="Times New Roman" w:cs="Times New Roman"/>
          <w:sz w:val="24"/>
          <w:szCs w:val="24"/>
        </w:rPr>
        <w:t>(</w:t>
      </w:r>
      <w:r w:rsidR="008F540F">
        <w:rPr>
          <w:rFonts w:ascii="Times New Roman" w:hAnsi="Times New Roman" w:cs="Times New Roman"/>
          <w:b/>
          <w:bCs/>
          <w:sz w:val="24"/>
          <w:szCs w:val="24"/>
        </w:rPr>
        <w:t xml:space="preserve">Sup. Fig. </w:t>
      </w:r>
      <w:r w:rsidR="009208DF">
        <w:rPr>
          <w:rFonts w:ascii="Times New Roman" w:hAnsi="Times New Roman" w:cs="Times New Roman"/>
          <w:b/>
          <w:bCs/>
          <w:sz w:val="24"/>
          <w:szCs w:val="24"/>
        </w:rPr>
        <w:t>2</w:t>
      </w:r>
      <w:r w:rsidR="00ED22BE" w:rsidRPr="00ED22BE">
        <w:rPr>
          <w:rFonts w:ascii="Times New Roman" w:hAnsi="Times New Roman" w:cs="Times New Roman"/>
          <w:sz w:val="24"/>
          <w:szCs w:val="24"/>
        </w:rPr>
        <w:t>).</w:t>
      </w:r>
      <w:r w:rsidR="00ED22BE">
        <w:rPr>
          <w:rFonts w:ascii="Times New Roman" w:hAnsi="Times New Roman" w:cs="Times New Roman"/>
          <w:b/>
          <w:bCs/>
          <w:sz w:val="24"/>
          <w:szCs w:val="24"/>
        </w:rPr>
        <w:t xml:space="preserve"> </w:t>
      </w:r>
      <w:r w:rsidR="00EE04EF">
        <w:rPr>
          <w:rFonts w:ascii="Times New Roman" w:hAnsi="Times New Roman" w:cs="Times New Roman"/>
          <w:sz w:val="24"/>
          <w:szCs w:val="24"/>
        </w:rPr>
        <w:t xml:space="preserve">To </w:t>
      </w:r>
      <w:r w:rsidR="00CE605F">
        <w:rPr>
          <w:rFonts w:ascii="Times New Roman" w:hAnsi="Times New Roman" w:cs="Times New Roman"/>
          <w:sz w:val="24"/>
          <w:szCs w:val="24"/>
        </w:rPr>
        <w:t xml:space="preserve">determine whether </w:t>
      </w:r>
      <w:r w:rsidR="00EE04EF">
        <w:rPr>
          <w:rFonts w:ascii="Times New Roman" w:hAnsi="Times New Roman" w:cs="Times New Roman"/>
          <w:sz w:val="24"/>
          <w:szCs w:val="24"/>
        </w:rPr>
        <w:t xml:space="preserve">these </w:t>
      </w:r>
      <w:r w:rsidR="00CE605F">
        <w:rPr>
          <w:rFonts w:ascii="Times New Roman" w:hAnsi="Times New Roman" w:cs="Times New Roman"/>
          <w:sz w:val="24"/>
          <w:szCs w:val="24"/>
        </w:rPr>
        <w:t xml:space="preserve">spikes </w:t>
      </w:r>
      <w:r w:rsidR="00EE04EF">
        <w:rPr>
          <w:rFonts w:ascii="Times New Roman" w:hAnsi="Times New Roman" w:cs="Times New Roman"/>
          <w:sz w:val="24"/>
          <w:szCs w:val="24"/>
        </w:rPr>
        <w:t xml:space="preserve">represent the SARS-CoV-2 prefusion spike, we performed </w:t>
      </w:r>
      <w:proofErr w:type="spellStart"/>
      <w:r w:rsidR="00EE04EF">
        <w:rPr>
          <w:rFonts w:ascii="Times New Roman" w:hAnsi="Times New Roman" w:cs="Times New Roman"/>
          <w:sz w:val="24"/>
          <w:szCs w:val="24"/>
        </w:rPr>
        <w:t>subtomogram</w:t>
      </w:r>
      <w:proofErr w:type="spellEnd"/>
      <w:r w:rsidR="00EE04EF">
        <w:rPr>
          <w:rFonts w:ascii="Times New Roman" w:hAnsi="Times New Roman" w:cs="Times New Roman"/>
          <w:sz w:val="24"/>
          <w:szCs w:val="24"/>
        </w:rPr>
        <w:t xml:space="preserve"> averaging of </w:t>
      </w:r>
      <w:r w:rsidR="00A845A1">
        <w:rPr>
          <w:rFonts w:ascii="Times New Roman" w:hAnsi="Times New Roman" w:cs="Times New Roman"/>
          <w:sz w:val="24"/>
          <w:szCs w:val="24"/>
        </w:rPr>
        <w:t>11391</w:t>
      </w:r>
      <w:r w:rsidR="00EE04EF">
        <w:rPr>
          <w:rFonts w:ascii="Times New Roman" w:hAnsi="Times New Roman" w:cs="Times New Roman"/>
          <w:sz w:val="24"/>
          <w:szCs w:val="24"/>
        </w:rPr>
        <w:t xml:space="preserve"> spikes </w:t>
      </w:r>
      <w:r w:rsidR="005A58B8">
        <w:rPr>
          <w:rFonts w:ascii="Times New Roman" w:hAnsi="Times New Roman" w:cs="Times New Roman"/>
          <w:sz w:val="24"/>
          <w:szCs w:val="24"/>
        </w:rPr>
        <w:t xml:space="preserve">from cell surfaces </w:t>
      </w:r>
      <w:r w:rsidR="00EE04EF">
        <w:rPr>
          <w:rFonts w:ascii="Times New Roman" w:hAnsi="Times New Roman" w:cs="Times New Roman"/>
          <w:sz w:val="24"/>
          <w:szCs w:val="24"/>
        </w:rPr>
        <w:t xml:space="preserve">using </w:t>
      </w:r>
      <w:proofErr w:type="spellStart"/>
      <w:r w:rsidR="00EE04EF">
        <w:rPr>
          <w:rFonts w:ascii="Times New Roman" w:hAnsi="Times New Roman" w:cs="Times New Roman"/>
          <w:sz w:val="24"/>
          <w:szCs w:val="24"/>
        </w:rPr>
        <w:t>emClarity</w:t>
      </w:r>
      <w:proofErr w:type="spellEnd"/>
      <w:r w:rsidR="00A208CB">
        <w:rPr>
          <w:rFonts w:ascii="Times New Roman" w:hAnsi="Times New Roman" w:cs="Times New Roman"/>
          <w:sz w:val="24"/>
          <w:szCs w:val="24"/>
        </w:rPr>
        <w:t xml:space="preserve"> </w:t>
      </w:r>
      <w:r w:rsidR="00A208CB">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{"citationItems":[{"id":"ITEM-1","itemData":{"DOI":"10.1038/s41592-018-0167-z","ISSN":"1548-7105","author":[{"dropping-particle":"","family":"Himes","given":"B A","non-dropping-particle":"","parse-names":false,"suffix":""},{"dropping-particle":"","family":"Zhang","given":"P","non-dropping-particle":"","parse-names":false,"suffix":""}],"container-title":"Nat Methods","id":"ITEM-1","issue":"11","issued":{"date-parts":[["2018"]]},"page":"955-961","title":"emClarity: software for high-resolution cryo-electron tomography and subtomogram averaging","type":"article-journal","volume":"15"},"uris":["http://www.mendeley.com/documents/?uuid=1d977ea4-554b-4016-96b5-f108738afab8","http://www.mendeley.com/documents/?uuid=49a76ef7-951b-4ece-ac83-318743198ff2"]}],"mendeley":{"formattedCitation":"&lt;sup&gt;25&lt;/sup&gt;","plainTextFormattedCitation":"25","previouslyFormattedCitation":"&lt;sup&gt;25&lt;/sup&gt;"},"properties":{"noteIndex":0},"schema":"https://github.com/citation-style-language/schema/raw/master/csl-citation.json"}</w:instrText>
      </w:r>
      <w:r w:rsidR="00A208CB">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25</w:t>
      </w:r>
      <w:r w:rsidR="00A208CB">
        <w:rPr>
          <w:rFonts w:ascii="Times New Roman" w:hAnsi="Times New Roman" w:cs="Times New Roman"/>
          <w:sz w:val="24"/>
          <w:szCs w:val="24"/>
        </w:rPr>
        <w:fldChar w:fldCharType="end"/>
      </w:r>
      <w:r w:rsidR="00EE04EF">
        <w:rPr>
          <w:rFonts w:ascii="Times New Roman" w:hAnsi="Times New Roman" w:cs="Times New Roman"/>
          <w:sz w:val="24"/>
          <w:szCs w:val="24"/>
        </w:rPr>
        <w:t xml:space="preserve">. The averaged </w:t>
      </w:r>
      <w:r w:rsidR="005A58B8">
        <w:rPr>
          <w:rFonts w:ascii="Times New Roman" w:hAnsi="Times New Roman" w:cs="Times New Roman"/>
          <w:sz w:val="24"/>
          <w:szCs w:val="24"/>
        </w:rPr>
        <w:t xml:space="preserve">density </w:t>
      </w:r>
      <w:r w:rsidR="00EE04EF">
        <w:rPr>
          <w:rFonts w:ascii="Times New Roman" w:hAnsi="Times New Roman" w:cs="Times New Roman"/>
          <w:sz w:val="24"/>
          <w:szCs w:val="24"/>
        </w:rPr>
        <w:t>map</w:t>
      </w:r>
      <w:r w:rsidR="00A74F3D">
        <w:rPr>
          <w:rFonts w:ascii="Times New Roman" w:hAnsi="Times New Roman" w:cs="Times New Roman"/>
          <w:sz w:val="24"/>
          <w:szCs w:val="24"/>
        </w:rPr>
        <w:t>, with three-fold symmetry applied,</w:t>
      </w:r>
      <w:r w:rsidR="00EE04EF">
        <w:rPr>
          <w:rFonts w:ascii="Times New Roman" w:hAnsi="Times New Roman" w:cs="Times New Roman"/>
          <w:sz w:val="24"/>
          <w:szCs w:val="24"/>
        </w:rPr>
        <w:t xml:space="preserve"> </w:t>
      </w:r>
      <w:r w:rsidR="005A58B8">
        <w:rPr>
          <w:rFonts w:ascii="Times New Roman" w:hAnsi="Times New Roman" w:cs="Times New Roman"/>
          <w:sz w:val="24"/>
          <w:szCs w:val="24"/>
        </w:rPr>
        <w:t xml:space="preserve">is at </w:t>
      </w:r>
      <w:r w:rsidR="009570FB">
        <w:rPr>
          <w:rFonts w:ascii="Times New Roman" w:hAnsi="Times New Roman" w:cs="Times New Roman"/>
          <w:sz w:val="24"/>
          <w:szCs w:val="24"/>
        </w:rPr>
        <w:t>1</w:t>
      </w:r>
      <w:r w:rsidR="001D1FFD">
        <w:rPr>
          <w:rFonts w:ascii="Times New Roman" w:hAnsi="Times New Roman" w:cs="Times New Roman"/>
          <w:sz w:val="24"/>
          <w:szCs w:val="24"/>
        </w:rPr>
        <w:t>1.</w:t>
      </w:r>
      <w:r w:rsidR="001D1FFD" w:rsidRPr="00281758">
        <w:rPr>
          <w:rFonts w:ascii="Times New Roman" w:hAnsi="Times New Roman" w:cs="Times New Roman"/>
          <w:sz w:val="24"/>
          <w:szCs w:val="24"/>
        </w:rPr>
        <w:t>6</w:t>
      </w:r>
      <w:r w:rsidR="005A58B8" w:rsidRPr="00281758">
        <w:rPr>
          <w:rFonts w:ascii="Times New Roman" w:hAnsi="Times New Roman" w:cs="Times New Roman"/>
          <w:color w:val="FF0000"/>
          <w:sz w:val="24"/>
          <w:szCs w:val="24"/>
        </w:rPr>
        <w:t xml:space="preserve"> </w:t>
      </w:r>
      <w:r w:rsidR="005A58B8" w:rsidRPr="00281758">
        <w:rPr>
          <w:rFonts w:ascii="Times New Roman" w:hAnsi="Times New Roman" w:cs="Times New Roman"/>
          <w:sz w:val="24"/>
          <w:szCs w:val="24"/>
        </w:rPr>
        <w:t>Å resolution (at 0.</w:t>
      </w:r>
      <w:r w:rsidR="009570FB" w:rsidRPr="00281758">
        <w:rPr>
          <w:rFonts w:ascii="Times New Roman" w:hAnsi="Times New Roman" w:cs="Times New Roman"/>
          <w:sz w:val="24"/>
          <w:szCs w:val="24"/>
        </w:rPr>
        <w:t>5</w:t>
      </w:r>
      <w:r w:rsidR="005A58B8" w:rsidRPr="00281758">
        <w:rPr>
          <w:rFonts w:ascii="Times New Roman" w:hAnsi="Times New Roman" w:cs="Times New Roman"/>
          <w:sz w:val="24"/>
          <w:szCs w:val="24"/>
        </w:rPr>
        <w:t xml:space="preserve"> FSC cut-off)</w:t>
      </w:r>
      <w:r w:rsidR="00EE2060" w:rsidRPr="002244AC">
        <w:rPr>
          <w:rFonts w:ascii="Times New Roman" w:hAnsi="Times New Roman" w:cs="Times New Roman"/>
          <w:sz w:val="24"/>
          <w:szCs w:val="24"/>
        </w:rPr>
        <w:t xml:space="preserve"> </w:t>
      </w:r>
      <w:r w:rsidR="00EE2060">
        <w:rPr>
          <w:rFonts w:ascii="Times New Roman" w:hAnsi="Times New Roman" w:cs="Times New Roman"/>
          <w:sz w:val="24"/>
          <w:szCs w:val="24"/>
        </w:rPr>
        <w:t>(</w:t>
      </w:r>
      <w:r w:rsidR="0068097F">
        <w:rPr>
          <w:rFonts w:ascii="Times New Roman" w:hAnsi="Times New Roman" w:cs="Times New Roman"/>
          <w:b/>
          <w:bCs/>
          <w:sz w:val="24"/>
          <w:szCs w:val="24"/>
        </w:rPr>
        <w:t>Fig. 2C</w:t>
      </w:r>
      <w:r w:rsidR="00EE2060">
        <w:rPr>
          <w:rFonts w:ascii="Times New Roman" w:hAnsi="Times New Roman" w:cs="Times New Roman"/>
          <w:sz w:val="24"/>
          <w:szCs w:val="24"/>
        </w:rPr>
        <w:t>)</w:t>
      </w:r>
      <w:r w:rsidR="005A58B8">
        <w:rPr>
          <w:rFonts w:ascii="Times New Roman" w:hAnsi="Times New Roman" w:cs="Times New Roman"/>
          <w:sz w:val="24"/>
          <w:szCs w:val="24"/>
        </w:rPr>
        <w:t xml:space="preserve">, resolving </w:t>
      </w:r>
      <w:r w:rsidR="005A58B8" w:rsidRPr="005A58B8">
        <w:rPr>
          <w:rFonts w:ascii="Times New Roman" w:hAnsi="Times New Roman" w:cs="Times New Roman"/>
          <w:sz w:val="24"/>
          <w:szCs w:val="24"/>
        </w:rPr>
        <w:t>the overall spike structure</w:t>
      </w:r>
      <w:r w:rsidR="005A58B8">
        <w:rPr>
          <w:rFonts w:ascii="Times New Roman" w:eastAsia="Arial Unicode MS" w:hAnsi="Times New Roman" w:cs="Times New Roman"/>
          <w:sz w:val="24"/>
          <w:szCs w:val="24"/>
        </w:rPr>
        <w:t xml:space="preserve">, which </w:t>
      </w:r>
      <w:r w:rsidR="00CE605F">
        <w:rPr>
          <w:rFonts w:ascii="Times New Roman" w:hAnsi="Times New Roman" w:cs="Times New Roman"/>
          <w:sz w:val="24"/>
          <w:szCs w:val="24"/>
        </w:rPr>
        <w:t>overlaps</w:t>
      </w:r>
      <w:r w:rsidR="00EE04EF" w:rsidRPr="00E31236">
        <w:rPr>
          <w:rFonts w:ascii="Times New Roman" w:hAnsi="Times New Roman" w:cs="Times New Roman"/>
          <w:sz w:val="24"/>
          <w:szCs w:val="24"/>
        </w:rPr>
        <w:t xml:space="preserve"> </w:t>
      </w:r>
      <w:r w:rsidR="00CE605F">
        <w:rPr>
          <w:rFonts w:ascii="Times New Roman" w:hAnsi="Times New Roman" w:cs="Times New Roman"/>
          <w:sz w:val="24"/>
          <w:szCs w:val="24"/>
        </w:rPr>
        <w:t xml:space="preserve">very well </w:t>
      </w:r>
      <w:r w:rsidR="00EE04EF" w:rsidRPr="00E31236">
        <w:rPr>
          <w:rFonts w:ascii="Times New Roman" w:hAnsi="Times New Roman" w:cs="Times New Roman"/>
          <w:sz w:val="24"/>
          <w:szCs w:val="24"/>
        </w:rPr>
        <w:t>with prefusion spike atomic models in the literature</w:t>
      </w:r>
      <w:r w:rsidR="000E6F72" w:rsidRPr="00E31236">
        <w:rPr>
          <w:rFonts w:ascii="Times New Roman" w:hAnsi="Times New Roman" w:cs="Times New Roman"/>
          <w:sz w:val="24"/>
          <w:szCs w:val="24"/>
        </w:rPr>
        <w:t xml:space="preserve"> </w:t>
      </w:r>
      <w:r w:rsidR="000E6F72" w:rsidRPr="00E31236">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{"citationItems":[{"id":"ITEM-1","itemData":{"DOI":"10.1101/2020.06.26.173476","abstract":"The spike (S) protein of severe acute respiratory syndrome coronavirus 2 (SARS-CoV-2) is required for cell entry and is the major focus for vaccine development. We combine cryo electron tomography, subtomogram averaging and molecular dynamics simulations to structurally analyze S in situ . Compared to recombinant S, the viral S is more heavily glycosylated and occurs predominantly in a closed pre-fusion conformation. We show that the stalk domain of S contains three hinges that give the globular domain unexpected orientational freedom. We propose that the hinges allow S to scan the host cell surface, shielded from antibodies by an extensive glycan coat. The structure of native S contributes to our understanding of SARS-CoV-2 infection and the development of safe vaccines. The large scale tomography data set of SARS-CoV-2 used for this study is therefore sufficient to resolve structural features to below 5 Ångstrom, and is publicly available at EMPIAR-10453. ### Competing Interest Statement The authors have declared no competing interest.","author":[{"dropping-particle":"","family":"Turoňová","given":"Beata","non-dropping-particle":"","parse-names":false,"suffix":""},{"dropping-particle":"","family":"Sikora","given":"Mateusz","non-dropping-particle":"","parse-names":false,"suffix":""},{"dropping-particle":"","family":"Schürmann","given":"Christoph","non-dropping-particle":"","parse-names":false,"suffix":""},{"dropping-particle":"","family":"Hagen","given":"Wim","non-dropping-particle":"","parse-names":false,"suffix":""},{"dropping-particle":"","family":"Welsch","given":"Sonja","non-dropping-particle":"","parse-names":false,"suffix":""},{"dropping-particle":"","family":"Blanc","given":"Florian","non-dropping-particle":"","parse-names":false,"suffix":""},{"dropping-particle":"","family":"Bülow","given":"Sören","non-dropping-particle":"von","parse-names":false,"suffix":""},{"dropping-particle":"","family":"Gecht","given":"Michael","non-dropping-particle":"","parse-names":false,"suffix":""},{"dropping-particle":"","family":"Bagola","given":"Katrin","non-dropping-particle":"","parse-names":false,"suffix":""},{"dropping-particle":"","family":"Hörner","given":"Cindy","non-dropping-particle":"","parse-names":false,"suffix":""},{"dropping-particle":"","family":"Zandbergen","given":"Ger","non-dropping-particle":"van","parse-names":false,"suffix":""},{"dropping-particle":"","family":"Mosalaganti","given":"Shyamal","non-dropping-particle":"","parse-names":false,"suffix":""},{"dropping-particle":"","family":"Schwarz","given":"Andre","non-dropping-particle":"","parse-names":false,"suffix":""},{"dropping-particle":"","family":"Covino","given":"Roberto","non-dropping-particle":"","parse-names":false,"suffix":""},{"dropping-particle":"","family":"Mühlebach","given":"Michael","non-dropping-particle":"","parse-names":false,"suffix":""},{"dropping-particle":"","family":"Hummer","given":"Gerhard","non-dropping-particle":"","parse-names":false,"suffix":""},{"dropping-particle":"","family":"Locker","given":"Jacomine Krijnse","non-dropping-particle":"","parse-names":false,"suffix":""},{"dropping-particle":"","family":"Beck","given":"Martin","non-dropping-particle":"","parse-names":false,"suffix":""}],"container-title":"bioRxiv","id":"ITEM-1","issued":{"date-parts":[["2020","7","11"]]},"page":"2020.06.26.173476","publisher":"Cold Spring Harbor Laboratory","title":"In situ structural analysis of SARS-CoV-2 spike reveals flexibility mediated by three hinges","type":"article-journal"},"uris":["http://www.mendeley.com/documents/?uuid=08c4be76-8bd6-340e-85a2-683efcaa8586"]},{"id":"ITEM-2","itemData":{"DOI":"10.1016/j.cell.2020.09.018","ISSN":"00928674","author":[{"dropping-particle":"","family":"Yao","given":"Hangping","non-dropping-particle":"","parse-names":false,"suffix":""},{"dropping-particle":"","family":"Song","given":"Yutong","non-dropping-particle":"","parse-names":false,"suffix":""},{"dropping-particle":"","family":"Chen","given":"Yong","non-dropping-particle":"","parse-names":false,"suffix":""},{"dropping-particle":"","family":"Wu","given":"Nanping","non-dropping-particle":"","parse-names":false,"suffix":""},{"dropping-particle":"","family":"Xu","given":"Jialu","non-dropping-particle":"","parse-names":false,"suffix":""},{"dropping-particle":"","family":"Sun","given":"Chujie","non-dropping-particle":"","parse-names":false,"suffix":""},{"dropping-particle":"","family":"Zhang","given":"Jiaxing","non-dropping-particle":"","parse-names":false,"suffix":""},{"dropping-particle":"","family":"Weng","given":"Tianhao","non-dropping-particle":"","parse-names":false,"suffix":""},{"dropping-particle":"","family":"Zhang","given":"Zheyuan","non-dropping-particle":"","parse-names":false,"suffix":""},{"dropping-particle":"","family":"Wu","given":"Zhigang","non-dropping-particle":"","parse-names":false,"suffix":""},{"dropping-particle":"","family":"Cheng","given":"Linfang","non-dropping-particle":"","parse-names":false,"suffix":""},{"dropping-particle":"","family":"Shi","given":"Danrong","non-dropping-particle":"","parse-names":false,"suffix":""},{"dropping-particle":"","family":"Lu","given":"Xiangyun","non-dropping-particle":"","parse-names":false,"suffix":""},{"dropping-particle":"","family":"Lei","given":"Jianlin","non-dropping-particle":"","parse-names":false,"suffix":""},{"dropping-particle":"","family":"Crispin","given":"Max","non-dropping-particle":"","parse-names":false,"suffix":""},{"dropping-particle":"","family":"Shi","given":"Yigong","non-dropping-particle":"","parse-names":false,"suffix":""},{"dropping-particle":"","family":"Li","given":"Lanjuan","non-dropping-particle":"","parse-names":false,"suffix":""},{"dropping-particle":"","family":"Li","given":"Sai","non-dropping-particle":"","parse-names":false,"suffix":""}],"container-title":"Cell","id":"ITEM-2","issued":{"date-parts":[["2020","9","6"]]},"publisher":"Cell Press","title":"Molecular architecture of the SARS-CoV-2 virus","type":"article-journal"},"uris":["http://www.mendeley.com/documents/?uuid=c159c1b0-0846-3789-afca-750f897063c7"]},{"id":"ITEM-3","itemData":{"DOI":"10.1038/s41586-020-2665-2","ISSN":"14764687","PMID":"32805734","abstract":"Severe acute respiratory syndrome coronavirus 2 (SARS-CoV-2) virions are surrounded by a lipid bilayer from which spike (S) protein trimers protrude1. Heavily glycosylated S trimers bind the ACE2 receptor and mediate entry of virions into target cells2–6. S exhibits extensive conformational flexibility: it modulates exposure of its receptor binding site and later undergoes complete structural rearrangement to drive fusion of viral and cellular membranes2,7,8. The structures and conformations of soluble, overexpressed, purified S proteins have been studied in detail using cryo-electron microscopy2,7,9–12. The structure and distribution of S on the virion surface, however, has not been characterized. Here we applied cryo-electron microscopy and tomography to image intact SARS-CoV-2 virions, determining the high-resolution structure, conformational flexibility and distribution of S trimers in situ on the virion surface. These results reveal the conformations of S present on the virion, and provide a basis from which to understand interactions between S and neutralizing antibodies during infection or vaccination.","author":[{"dropping-particle":"","family":"Ke","given":"Zunlong","non-dropping-particle":"","parse-names":false,"suffix":""},{"dropping-particle":"","family":"Oton","given":"Joaquin","non-dropping-particle":"","parse-names":false,"suffix":""},{"dropping-particle":"","family":"Qu","given":"Kun","non-dropping-particle":"","parse-names":false,"suffix":""},{"dropping-particle":"","family":"Cortese","given":"Mirko","non-dropping-particle":"","parse-names":false,"suffix":""},{"dropping-particle":"","family":"Zila","given":"Vojtech","non-dropping-particle":"","parse-names":false,"suffix":""},{"dropping-particle":"","family":"McKeane","given":"Lesley","non-dropping-particle":"","parse-names":false,"suffix":""},{"dropping-particle":"","family":"Nakane","given":"Takanori","non-dropping-particle":"","parse-names":false,"suffix":""},{"dropping-particle":"","family":"Zivanov","given":"Jasenko","non-dropping-particle":"","parse-names":false,"suffix":""},{"dropping-particle":"","family":"Neufeldt","given":"Christopher J.","non-dropping-particle":"","parse-names":false,"suffix":""},{"dropping-particle":"","family":"Cerikan","given":"Berati","non-dropping-particle":"","parse-names":false,"suffix":""},{"dropping-particle":"","family":"Lu","given":"John M.","non-dropping-particle":"","parse-names":false,"suffix":""},{"dropping-particle":"","family":"Peukes","given":"Julia","non-dropping-particle":"","parse-names":false,"suffix":""},{"dropping-particle":"","family":"Xiong","given":"Xiaoli","non-dropping-particle":"","parse-names":false,"suffix":""},{"dropping-particle":"","family":"Kräusslich","given":"Hans Georg","non-dropping-particle":"","parse-names":false,"suffix":""},{"dropping-particle":"","family":"Scheres","given":"Sjors H.W.","non-dropping-particle":"","parse-names":false,"suffix":""},{"dropping-particle":"","family":"Bartenschlager","given":"Ralf","non-dropping-particle":"","parse-names":false,"suffix":""},{"dropping-particle":"","family":"Briggs","given":"John A.G.","non-dropping-particle":"","parse-names":false,"suffix":""}],"container-title":"Nature","id":"ITEM-3","issued":{"date-parts":[["2020","8","17"]]},"page":"1-5","publisher":"Nature Research","title":"Structures and distributions of SARS-CoV-2 spike proteins on intact virions","type":"article-journal"},"uris":["http://www.mendeley.com/documents/?uuid=61e77c05-5de1-3ff0-a354-08b824f0e832"]},{"id":"ITEM-4","itemData":{"DOI":"10.1016/j.cell.2020.02.058","ISSN":"10974172","PMID":"32155444","abstract":"The emergence of SARS-CoV-2 has resulted in &gt;90,000 infections and &gt;3,000 deaths. Coronavirus spike (S) glycoproteins promote entry into cells and are the main target of antibodies. We show that SARS-CoV-2 S uses ACE2 to enter cells and that the receptor-binding domains of SARS-CoV-2 S and SARS-CoV S bind with similar affinities to human ACE2, correlating with the efficient spread of SARS-CoV-2 among humans. We found that the SARS-CoV-2 S glycoprotein harbors a furin cleavage site at the boundary between the S1/S2 subunits, which is processed during biogenesis and sets this virus apart from SARS-CoV and SARS-related CoVs. We determined cryo-EM structures of the SARS-CoV-2 S ectodomain trimer, providing a blueprint for the design of vaccines and inhibitors of viral entry. Finally, we demonstrate that SARS-CoV S murine polyclonal antibodies potently inhibited SARS-CoV-2 S mediated entry into cells, indicating that cross-neutralizing antibodies targeting conserved S epitopes can be elicited upon vaccination.","author":[{"dropping-particle":"","family":"Walls","given":"Alexandra C.","non-dropping-particle":"","parse-names":false,"suffix":""},{"dropping-particle":"","family":"Park","given":"Young Jun","non-dropping-particle":"","parse-names":false,"suffix":""},{"dropping-particle":"","family":"Tortorici","given":"M. Alejandra","non-dropping-particle":"","parse-names":false,"suffix":""},{"dropping-particle":"","family":"Wall","given":"Abigail","non-dropping-particle":"","parse-names":false,"suffix":""},{"dropping-particle":"","family":"McGuire","given":"Andrew T.","non-dropping-particle":"","parse-names":false,"suffix":""},{"dropping-particle":"","family":"Veesler","given":"David","non-dropping-particle":"","parse-names":false,"suffix":""}],"container-title":"Cell","id":"ITEM-4","issue":"2","issued":{"date-parts":[["2020"]]},"page":"281-292.e6","publisher":"Elsevier","title":"Structure, Function, and Antigenicity of the SARS-CoV-2 Spike Glycoprotein","type":"article-journal","volume":"181"},"uris":["http://www.mendeley.com/documents/?uuid=9ea51c4c-22ff-4347-b89d-19f31495b2b8","http://www.mendeley.com/documents/?uuid=73594804-281f-4c9a-a003-831f0f46d6c1"]},{"id":"ITEM-5","itemData":{"DOI":"10.1126/science.abd3255","ISSN":"10959203","PMID":"32958580","abstract":"Coronavirus disease 2019 (COVID-19), caused by severe acute respiratory syndrome coronavirus 2 (SARS-CoV-2), represents a global crisis. Key to SARS-CoV-2 therapeutic development is unraveling the mechanisms that drive high infectivity, broad tissue tropism, and severe pathology. Our 2.85-angstrom cryo-electron microscopy structure of SARS-CoV-2 spike (S) glycoprotein reveals that the receptor binding domains tightly bind the essential free fatty acid linoleic acid (LA) in three composite binding pockets. A similar pocket also appears to be present in the highly pathogenic severe acute respiratory syndrome coronavirus (SARS-CoV) and Middle East respiratory syndrome coronavirus (MERS-CoV). LA binding stabilizes a locked S conformation, resulting in reduced angiotensin-converting enzyme 2 (ACE2) interaction in vitro. In human cells, LA supplementation synergizes with the COVID-19 drug remdesivir, suppressing SARS-CoV-2 replication. Our structure directly links LA and S, setting the stage for intervention strategies that target LA binding by SARS-CoV-2.","author":[{"dropping-particle":"","family":"Toelzer","given":"Christine","non-dropping-particle":"","parse-names":false,"suffix":""},{"dropping-particle":"","family":"Gupta","given":"Kapil","non-dropping-particle":"","parse-names":false,"suffix":""},{"dropping-particle":"","family":"Yadav","given":"Sathish K.N.","non-dropping-particle":"","parse-names":false,"suffix":""},{"dropping-particle":"","family":"Borucu","given":"Ufuk","non-dropping-particle":"","parse-names":false,"suffix":""},{"dropping-particle":"","family":"Davidson","given":"Andrew D.","non-dropping-particle":"","parse-names":false,"suffix":""},{"dropping-particle":"","family":"Kavanagh Williamson","given":"Maia","non-dropping-particle":"","parse-names":false,"suffix":""},{"dropping-particle":"","family":"Shoemark","given":"Deborah K.","non-dropping-particle":"","parse-names":false,"suffix":""},{"dropping-particle":"","family":"Garzoni","given":"Frederic","non-dropping-particle":"","parse-names":false,"suffix":""},{"dropping-particle":"","family":"Staufer","given":"Oskar","non-dropping-particle":"","parse-names":false,"suffix":""},{"dropping-particle":"","family":"Milligan","given":"Rachel","non-dropping-particle":"","parse-names":false,"suffix":""},{"dropping-particle":"","family":"Capin","given":"Julien","non-dropping-particle":"","parse-names":false,"suffix":""},{"dropping-particle":"","family":"Mulholland","given":"Adrian J.","non-dropping-particle":"","parse-names":false,"suffix":""},{"dropping-particle":"","family":"Spatz","given":"Joachim","non-dropping-particle":"","parse-names":false,"suffix":""},{"dropping-particle":"","family":"Fitzgerald","given":"Daniel","non-dropping-particle":"","parse-names":false,"suffix":""},{"dropping-particle":"","family":"Berger","given":"Imre","non-dropping-particle":"","parse-names":false,"suffix":""},{"dropping-particle":"","family":"Schaffitzel","given":"Christiane","non-dropping-particle":"","parse-names":false,"suffix":""}],"container-title":"Science (New York, N.Y.)","id":"ITEM-5","issue":"6517","issued":{"date-parts":[["2020","11","6"]]},"page":"725-730","publisher":"NLM (Medline)","title":"Free fatty acid binding pocket in the locked structure of SARS-CoV-2 spike protein","type":"article-journal","volume":"370"},"uris":["http://www.mendeley.com/documents/?uuid=d159172a-a31e-3c63-99d8-b7dfd96b766b"]}],"mendeley":{"formattedCitation":"&lt;sup&gt;4,26–29&lt;/sup&gt;","plainTextFormattedCitation":"4,26–29","previouslyFormattedCitation":"&lt;sup&gt;4,26–29&lt;/sup&gt;"},"properties":{"noteIndex":0},"schema":"https://github.com/citation-style-language/schema/raw/master/csl-citation.json"}</w:instrText>
      </w:r>
      <w:r w:rsidR="000E6F72" w:rsidRPr="00E31236">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4,26–29</w:t>
      </w:r>
      <w:r w:rsidR="000E6F72" w:rsidRPr="00E31236">
        <w:rPr>
          <w:rFonts w:ascii="Times New Roman" w:hAnsi="Times New Roman" w:cs="Times New Roman"/>
          <w:sz w:val="24"/>
          <w:szCs w:val="24"/>
        </w:rPr>
        <w:fldChar w:fldCharType="end"/>
      </w:r>
      <w:r w:rsidR="005A58B8" w:rsidRPr="005A58B8">
        <w:rPr>
          <w:rFonts w:ascii="Times New Roman" w:eastAsia="Arial Unicode MS" w:hAnsi="Times New Roman" w:cs="Times New Roman"/>
          <w:b/>
          <w:bCs/>
          <w:sz w:val="24"/>
          <w:szCs w:val="24"/>
        </w:rPr>
        <w:t xml:space="preserve"> </w:t>
      </w:r>
      <w:r w:rsidR="005A58B8" w:rsidRPr="00EE2060">
        <w:rPr>
          <w:rFonts w:ascii="Times New Roman" w:eastAsia="Arial Unicode MS" w:hAnsi="Times New Roman" w:cs="Times New Roman"/>
          <w:sz w:val="24"/>
          <w:szCs w:val="24"/>
        </w:rPr>
        <w:t>(</w:t>
      </w:r>
      <w:r w:rsidR="005A58B8" w:rsidRPr="00E31236">
        <w:rPr>
          <w:rFonts w:ascii="Times New Roman" w:eastAsia="Arial Unicode MS" w:hAnsi="Times New Roman" w:cs="Times New Roman"/>
          <w:b/>
          <w:bCs/>
          <w:sz w:val="24"/>
          <w:szCs w:val="24"/>
        </w:rPr>
        <w:t>Fig. 2</w:t>
      </w:r>
      <w:r w:rsidR="0068097F">
        <w:rPr>
          <w:rFonts w:ascii="Times New Roman" w:eastAsia="Arial Unicode MS" w:hAnsi="Times New Roman" w:cs="Times New Roman"/>
          <w:b/>
          <w:bCs/>
          <w:sz w:val="24"/>
          <w:szCs w:val="24"/>
        </w:rPr>
        <w:t>D</w:t>
      </w:r>
      <w:r w:rsidR="005A58B8" w:rsidRPr="00E31236">
        <w:rPr>
          <w:rFonts w:ascii="Times New Roman" w:eastAsia="Arial Unicode MS" w:hAnsi="Times New Roman" w:cs="Times New Roman"/>
          <w:b/>
          <w:bCs/>
          <w:sz w:val="24"/>
          <w:szCs w:val="24"/>
        </w:rPr>
        <w:t xml:space="preserve"> &amp; 2</w:t>
      </w:r>
      <w:r w:rsidR="0068097F">
        <w:rPr>
          <w:rFonts w:ascii="Times New Roman" w:eastAsia="Arial Unicode MS" w:hAnsi="Times New Roman" w:cs="Times New Roman"/>
          <w:b/>
          <w:bCs/>
          <w:sz w:val="24"/>
          <w:szCs w:val="24"/>
        </w:rPr>
        <w:t>E</w:t>
      </w:r>
      <w:r w:rsidR="005A58B8" w:rsidRPr="00EE2060">
        <w:rPr>
          <w:rFonts w:ascii="Times New Roman" w:eastAsia="Arial Unicode MS" w:hAnsi="Times New Roman" w:cs="Times New Roman"/>
          <w:sz w:val="24"/>
          <w:szCs w:val="24"/>
        </w:rPr>
        <w:t>)</w:t>
      </w:r>
      <w:r w:rsidR="00ED22BE">
        <w:rPr>
          <w:rFonts w:ascii="Times New Roman" w:hAnsi="Times New Roman" w:cs="Times New Roman"/>
          <w:sz w:val="24"/>
          <w:szCs w:val="24"/>
        </w:rPr>
        <w:t xml:space="preserve">. We subsequently preformed </w:t>
      </w:r>
      <w:r w:rsidR="00ED22BE">
        <w:rPr>
          <w:rFonts w:ascii="Times New Roman" w:eastAsia="Arial Unicode MS" w:hAnsi="Times New Roman" w:cs="Times New Roman"/>
          <w:sz w:val="24"/>
          <w:szCs w:val="24"/>
        </w:rPr>
        <w:t>c</w:t>
      </w:r>
      <w:r w:rsidR="00ED22BE" w:rsidRPr="00E31236">
        <w:rPr>
          <w:rFonts w:ascii="Times New Roman" w:eastAsia="Arial Unicode MS" w:hAnsi="Times New Roman" w:cs="Times New Roman"/>
          <w:sz w:val="24"/>
          <w:szCs w:val="24"/>
        </w:rPr>
        <w:t xml:space="preserve">ryo-immunolabelling using ChAdOx1 nCoV-19 vaccinated mice sera </w:t>
      </w:r>
      <w:r w:rsidR="00ED22BE">
        <w:rPr>
          <w:rFonts w:ascii="Times New Roman" w:eastAsia="Arial Unicode MS" w:hAnsi="Times New Roman" w:cs="Times New Roman"/>
          <w:sz w:val="24"/>
          <w:szCs w:val="24"/>
        </w:rPr>
        <w:t xml:space="preserve">which </w:t>
      </w:r>
      <w:r w:rsidR="00ED22BE" w:rsidRPr="00E31236">
        <w:rPr>
          <w:rFonts w:ascii="Times New Roman" w:eastAsia="Arial Unicode MS" w:hAnsi="Times New Roman" w:cs="Times New Roman"/>
          <w:sz w:val="24"/>
          <w:szCs w:val="24"/>
        </w:rPr>
        <w:t>confirm</w:t>
      </w:r>
      <w:r w:rsidR="00ED22BE">
        <w:rPr>
          <w:rFonts w:ascii="Times New Roman" w:eastAsia="Arial Unicode MS" w:hAnsi="Times New Roman" w:cs="Times New Roman"/>
          <w:sz w:val="24"/>
          <w:szCs w:val="24"/>
        </w:rPr>
        <w:t>ed</w:t>
      </w:r>
      <w:r w:rsidR="00ED22BE" w:rsidRPr="00E31236">
        <w:rPr>
          <w:rFonts w:ascii="Times New Roman" w:eastAsia="Arial Unicode MS" w:hAnsi="Times New Roman" w:cs="Times New Roman"/>
          <w:sz w:val="24"/>
          <w:szCs w:val="24"/>
        </w:rPr>
        <w:t xml:space="preserve"> </w:t>
      </w:r>
      <w:r w:rsidR="00ED22BE">
        <w:rPr>
          <w:rFonts w:ascii="Times New Roman" w:eastAsia="Arial Unicode MS" w:hAnsi="Times New Roman" w:cs="Times New Roman"/>
          <w:sz w:val="24"/>
          <w:szCs w:val="24"/>
        </w:rPr>
        <w:t xml:space="preserve">the presentation of abundant S protein on the cell surface, but not on control cells infected with </w:t>
      </w:r>
      <w:proofErr w:type="spellStart"/>
      <w:r w:rsidR="00ED22BE">
        <w:rPr>
          <w:rFonts w:ascii="Times New Roman" w:eastAsia="Arial Unicode MS" w:hAnsi="Times New Roman" w:cs="Times New Roman"/>
          <w:sz w:val="24"/>
          <w:szCs w:val="24"/>
        </w:rPr>
        <w:t>ChAdOx</w:t>
      </w:r>
      <w:proofErr w:type="spellEnd"/>
      <w:r w:rsidR="00ED22BE">
        <w:rPr>
          <w:rFonts w:ascii="Times New Roman" w:eastAsia="Arial Unicode MS" w:hAnsi="Times New Roman" w:cs="Times New Roman"/>
          <w:sz w:val="24"/>
          <w:szCs w:val="24"/>
        </w:rPr>
        <w:t>-GFP or uninfected cells</w:t>
      </w:r>
      <w:r w:rsidR="00ED22BE" w:rsidRPr="00E31236">
        <w:rPr>
          <w:rFonts w:ascii="Times New Roman" w:eastAsia="Arial Unicode MS" w:hAnsi="Times New Roman" w:cs="Times New Roman"/>
          <w:sz w:val="24"/>
          <w:szCs w:val="24"/>
        </w:rPr>
        <w:t xml:space="preserve"> (</w:t>
      </w:r>
      <w:r w:rsidR="00ED22BE">
        <w:rPr>
          <w:rFonts w:ascii="Times New Roman" w:eastAsia="Arial Unicode MS" w:hAnsi="Times New Roman" w:cs="Times New Roman"/>
          <w:b/>
          <w:bCs/>
          <w:sz w:val="24"/>
          <w:szCs w:val="24"/>
        </w:rPr>
        <w:t xml:space="preserve">Sup. Fig. </w:t>
      </w:r>
      <w:r w:rsidR="009208DF">
        <w:rPr>
          <w:rFonts w:ascii="Times New Roman" w:eastAsia="Arial Unicode MS" w:hAnsi="Times New Roman" w:cs="Times New Roman"/>
          <w:b/>
          <w:bCs/>
          <w:sz w:val="24"/>
          <w:szCs w:val="24"/>
        </w:rPr>
        <w:t>3</w:t>
      </w:r>
      <w:r w:rsidR="00ED22BE">
        <w:rPr>
          <w:rFonts w:ascii="Times New Roman" w:eastAsia="Arial Unicode MS" w:hAnsi="Times New Roman" w:cs="Times New Roman"/>
          <w:sz w:val="24"/>
          <w:szCs w:val="24"/>
        </w:rPr>
        <w:t>)</w:t>
      </w:r>
      <w:r w:rsidR="00ED22BE">
        <w:rPr>
          <w:rFonts w:ascii="Times New Roman" w:hAnsi="Times New Roman" w:cs="Times New Roman"/>
          <w:sz w:val="24"/>
          <w:szCs w:val="24"/>
        </w:rPr>
        <w:t>.</w:t>
      </w:r>
      <w:r w:rsidR="00ED22BE">
        <w:rPr>
          <w:rFonts w:ascii="Times New Roman" w:eastAsia="Arial Unicode MS" w:hAnsi="Times New Roman" w:cs="Times New Roman"/>
          <w:sz w:val="24"/>
          <w:szCs w:val="24"/>
        </w:rPr>
        <w:t xml:space="preserve"> </w:t>
      </w:r>
    </w:p>
    <w:p w14:paraId="0545A13B" w14:textId="354B6568" w:rsidR="0007143D" w:rsidRDefault="00D35188" w:rsidP="00A022DB">
      <w:pPr>
        <w:spacing w:line="360" w:lineRule="auto"/>
        <w:ind w:firstLine="720"/>
        <w:jc w:val="both"/>
        <w:rPr>
          <w:rFonts w:ascii="Times New Roman" w:eastAsia="Arial Unicode MS" w:hAnsi="Times New Roman" w:cs="Times New Roman"/>
          <w:color w:val="FF0000"/>
          <w:sz w:val="24"/>
          <w:szCs w:val="24"/>
        </w:rPr>
      </w:pPr>
      <w:r w:rsidRPr="002244AC">
        <w:rPr>
          <w:rFonts w:ascii="Times New Roman" w:eastAsia="Arial Unicode MS" w:hAnsi="Times New Roman" w:cs="Times New Roman"/>
          <w:sz w:val="24"/>
          <w:szCs w:val="24"/>
        </w:rPr>
        <w:t>In order to investigate the presence of post-fusion S protein conformations</w:t>
      </w:r>
      <w:r w:rsidR="00BF6ECF" w:rsidRPr="002244AC">
        <w:rPr>
          <w:rFonts w:ascii="Times New Roman" w:eastAsia="Arial Unicode MS" w:hAnsi="Times New Roman" w:cs="Times New Roman"/>
          <w:sz w:val="24"/>
          <w:szCs w:val="24"/>
        </w:rPr>
        <w:t xml:space="preserve">, </w:t>
      </w:r>
      <w:r w:rsidR="0007143D" w:rsidRPr="002244AC">
        <w:rPr>
          <w:rFonts w:ascii="Times New Roman" w:eastAsia="Arial Unicode MS" w:hAnsi="Times New Roman" w:cs="Times New Roman"/>
          <w:sz w:val="24"/>
          <w:szCs w:val="24"/>
        </w:rPr>
        <w:t xml:space="preserve">we employed </w:t>
      </w:r>
      <w:r w:rsidR="006B616B" w:rsidRPr="002244AC">
        <w:rPr>
          <w:rFonts w:ascii="Times New Roman" w:eastAsia="Arial Unicode MS" w:hAnsi="Times New Roman" w:cs="Times New Roman"/>
          <w:sz w:val="24"/>
          <w:szCs w:val="24"/>
        </w:rPr>
        <w:t xml:space="preserve">template searching for pre- and post-fusion spikes </w:t>
      </w:r>
      <w:r w:rsidR="00BF6ECF" w:rsidRPr="002244AC">
        <w:rPr>
          <w:rFonts w:ascii="Times New Roman" w:eastAsia="Arial Unicode MS" w:hAnsi="Times New Roman" w:cs="Times New Roman"/>
          <w:sz w:val="24"/>
          <w:szCs w:val="24"/>
        </w:rPr>
        <w:t xml:space="preserve">on cells infected with </w:t>
      </w:r>
      <w:proofErr w:type="spellStart"/>
      <w:r w:rsidR="00BF6ECF" w:rsidRPr="002244AC">
        <w:rPr>
          <w:rFonts w:ascii="Times New Roman" w:eastAsia="Arial Unicode MS" w:hAnsi="Times New Roman" w:cs="Times New Roman"/>
          <w:sz w:val="24"/>
          <w:szCs w:val="24"/>
        </w:rPr>
        <w:t>ChAdOx</w:t>
      </w:r>
      <w:proofErr w:type="spellEnd"/>
      <w:r w:rsidR="00BF6ECF" w:rsidRPr="002244AC">
        <w:rPr>
          <w:rFonts w:ascii="Times New Roman" w:eastAsia="Arial Unicode MS" w:hAnsi="Times New Roman" w:cs="Times New Roman"/>
          <w:sz w:val="24"/>
          <w:szCs w:val="24"/>
        </w:rPr>
        <w:t xml:space="preserve"> nCoV-19 </w:t>
      </w:r>
      <w:r w:rsidR="006B616B" w:rsidRPr="002244AC">
        <w:rPr>
          <w:rFonts w:ascii="Times New Roman" w:eastAsia="Arial Unicode MS" w:hAnsi="Times New Roman" w:cs="Times New Roman"/>
          <w:sz w:val="24"/>
          <w:szCs w:val="24"/>
        </w:rPr>
        <w:t>(</w:t>
      </w:r>
      <w:r w:rsidR="00FF4ED5" w:rsidRPr="002244AC">
        <w:rPr>
          <w:rFonts w:ascii="Times New Roman" w:eastAsia="Arial Unicode MS" w:hAnsi="Times New Roman" w:cs="Times New Roman"/>
          <w:b/>
          <w:bCs/>
          <w:sz w:val="24"/>
          <w:szCs w:val="24"/>
        </w:rPr>
        <w:t>Sup. Fig.</w:t>
      </w:r>
      <w:r w:rsidR="006B616B" w:rsidRPr="002244AC">
        <w:rPr>
          <w:rFonts w:ascii="Times New Roman" w:eastAsia="Arial Unicode MS" w:hAnsi="Times New Roman" w:cs="Times New Roman"/>
          <w:b/>
          <w:bCs/>
          <w:sz w:val="24"/>
          <w:szCs w:val="24"/>
        </w:rPr>
        <w:t xml:space="preserve"> </w:t>
      </w:r>
      <w:r w:rsidR="009208DF" w:rsidRPr="002244AC">
        <w:rPr>
          <w:rFonts w:ascii="Times New Roman" w:eastAsia="Arial Unicode MS" w:hAnsi="Times New Roman" w:cs="Times New Roman"/>
          <w:b/>
          <w:bCs/>
          <w:sz w:val="24"/>
          <w:szCs w:val="24"/>
        </w:rPr>
        <w:t>4</w:t>
      </w:r>
      <w:r w:rsidR="006B616B" w:rsidRPr="002244AC">
        <w:rPr>
          <w:rFonts w:ascii="Times New Roman" w:eastAsia="Arial Unicode MS" w:hAnsi="Times New Roman" w:cs="Times New Roman"/>
          <w:sz w:val="24"/>
          <w:szCs w:val="24"/>
        </w:rPr>
        <w:t>)</w:t>
      </w:r>
      <w:r w:rsidR="00BF6ECF" w:rsidRPr="002244AC">
        <w:rPr>
          <w:rFonts w:ascii="Times New Roman" w:eastAsia="Arial Unicode MS" w:hAnsi="Times New Roman" w:cs="Times New Roman"/>
          <w:sz w:val="24"/>
          <w:szCs w:val="24"/>
        </w:rPr>
        <w:t>.</w:t>
      </w:r>
      <w:r w:rsidR="00A022DB" w:rsidRPr="002244AC">
        <w:rPr>
          <w:rFonts w:ascii="Times New Roman" w:eastAsia="Arial Unicode MS" w:hAnsi="Times New Roman" w:cs="Times New Roman"/>
          <w:sz w:val="24"/>
          <w:szCs w:val="24"/>
        </w:rPr>
        <w:t xml:space="preserve"> </w:t>
      </w:r>
      <w:r w:rsidR="00BF6ECF" w:rsidRPr="002244AC">
        <w:rPr>
          <w:rFonts w:ascii="Times New Roman" w:eastAsia="Arial Unicode MS" w:hAnsi="Times New Roman" w:cs="Times New Roman"/>
          <w:sz w:val="24"/>
          <w:szCs w:val="24"/>
        </w:rPr>
        <w:t>This analysis</w:t>
      </w:r>
      <w:r w:rsidR="006B616B" w:rsidRPr="002244AC">
        <w:rPr>
          <w:rFonts w:ascii="Times New Roman" w:eastAsia="Arial Unicode MS" w:hAnsi="Times New Roman" w:cs="Times New Roman"/>
          <w:sz w:val="24"/>
          <w:szCs w:val="24"/>
        </w:rPr>
        <w:t xml:space="preserve"> revealed </w:t>
      </w:r>
      <w:r w:rsidR="00B72C7A" w:rsidRPr="002244AC">
        <w:rPr>
          <w:rFonts w:ascii="Times New Roman" w:eastAsia="Arial Unicode MS" w:hAnsi="Times New Roman" w:cs="Times New Roman"/>
          <w:sz w:val="24"/>
          <w:szCs w:val="24"/>
        </w:rPr>
        <w:t>a</w:t>
      </w:r>
      <w:r w:rsidR="006B616B" w:rsidRPr="002244AC">
        <w:rPr>
          <w:rFonts w:ascii="Times New Roman" w:eastAsia="Arial Unicode MS" w:hAnsi="Times New Roman" w:cs="Times New Roman"/>
          <w:sz w:val="24"/>
          <w:szCs w:val="24"/>
        </w:rPr>
        <w:t xml:space="preserve"> presence of </w:t>
      </w:r>
      <w:r w:rsidR="00B72C7A" w:rsidRPr="002244AC">
        <w:rPr>
          <w:rFonts w:ascii="Times New Roman" w:eastAsia="Arial Unicode MS" w:hAnsi="Times New Roman" w:cs="Times New Roman"/>
          <w:sz w:val="24"/>
          <w:szCs w:val="24"/>
        </w:rPr>
        <w:t xml:space="preserve">abundant </w:t>
      </w:r>
      <w:r w:rsidR="006B616B" w:rsidRPr="002244AC">
        <w:rPr>
          <w:rFonts w:ascii="Times New Roman" w:eastAsia="Arial Unicode MS" w:hAnsi="Times New Roman" w:cs="Times New Roman"/>
          <w:sz w:val="24"/>
          <w:szCs w:val="24"/>
        </w:rPr>
        <w:t>pre</w:t>
      </w:r>
      <w:r w:rsidR="008E21ED" w:rsidRPr="002244AC">
        <w:rPr>
          <w:rFonts w:ascii="Times New Roman" w:eastAsia="Arial Unicode MS" w:hAnsi="Times New Roman" w:cs="Times New Roman"/>
          <w:sz w:val="24"/>
          <w:szCs w:val="24"/>
        </w:rPr>
        <w:t>-</w:t>
      </w:r>
      <w:r w:rsidR="006B616B" w:rsidRPr="002244AC">
        <w:rPr>
          <w:rFonts w:ascii="Times New Roman" w:eastAsia="Arial Unicode MS" w:hAnsi="Times New Roman" w:cs="Times New Roman"/>
          <w:sz w:val="24"/>
          <w:szCs w:val="24"/>
        </w:rPr>
        <w:t xml:space="preserve">fusion </w:t>
      </w:r>
      <w:r w:rsidR="00A022DB" w:rsidRPr="002244AC">
        <w:rPr>
          <w:rFonts w:ascii="Times New Roman" w:eastAsia="Arial Unicode MS" w:hAnsi="Times New Roman" w:cs="Times New Roman"/>
          <w:sz w:val="24"/>
          <w:szCs w:val="24"/>
        </w:rPr>
        <w:t xml:space="preserve">spikes on the cell </w:t>
      </w:r>
      <w:r w:rsidR="00D6437B" w:rsidRPr="002244AC">
        <w:rPr>
          <w:rFonts w:ascii="Times New Roman" w:eastAsia="Arial Unicode MS" w:hAnsi="Times New Roman" w:cs="Times New Roman"/>
          <w:sz w:val="24"/>
          <w:szCs w:val="24"/>
        </w:rPr>
        <w:t>surface</w:t>
      </w:r>
      <w:r w:rsidR="00B72C7A" w:rsidRPr="002244AC">
        <w:rPr>
          <w:rFonts w:ascii="Times New Roman" w:eastAsia="Arial Unicode MS" w:hAnsi="Times New Roman" w:cs="Times New Roman"/>
          <w:sz w:val="24"/>
          <w:szCs w:val="24"/>
        </w:rPr>
        <w:t>, while little post-fusion spikes are detected</w:t>
      </w:r>
      <w:r w:rsidR="00A022DB" w:rsidRPr="002244AC">
        <w:rPr>
          <w:rFonts w:ascii="Times New Roman" w:eastAsia="Arial Unicode MS" w:hAnsi="Times New Roman" w:cs="Times New Roman"/>
          <w:sz w:val="24"/>
          <w:szCs w:val="24"/>
        </w:rPr>
        <w:t xml:space="preserve">. </w:t>
      </w:r>
      <w:r w:rsidR="002244AC" w:rsidRPr="002244AC">
        <w:rPr>
          <w:rFonts w:ascii="Times New Roman" w:eastAsia="Arial Unicode MS" w:hAnsi="Times New Roman" w:cs="Times New Roman"/>
          <w:sz w:val="24"/>
          <w:szCs w:val="24"/>
        </w:rPr>
        <w:t xml:space="preserve">Given </w:t>
      </w:r>
      <w:r w:rsidRPr="002244AC">
        <w:rPr>
          <w:rFonts w:ascii="Times New Roman" w:eastAsia="Arial Unicode MS" w:hAnsi="Times New Roman" w:cs="Times New Roman"/>
          <w:sz w:val="24"/>
          <w:szCs w:val="24"/>
        </w:rPr>
        <w:t xml:space="preserve">the lack of a post-fusion conformation specific anti-S2 antibody, we were not able </w:t>
      </w:r>
      <w:r w:rsidR="00B72C7A" w:rsidRPr="002244AC">
        <w:rPr>
          <w:rFonts w:ascii="Times New Roman" w:eastAsia="Arial Unicode MS" w:hAnsi="Times New Roman" w:cs="Times New Roman"/>
          <w:sz w:val="24"/>
          <w:szCs w:val="24"/>
        </w:rPr>
        <w:t xml:space="preserve">to probe, by cryo-immunolabelling, </w:t>
      </w:r>
      <w:r w:rsidRPr="002244AC">
        <w:rPr>
          <w:rFonts w:ascii="Times New Roman" w:eastAsia="Arial Unicode MS" w:hAnsi="Times New Roman" w:cs="Times New Roman"/>
          <w:sz w:val="24"/>
          <w:szCs w:val="24"/>
        </w:rPr>
        <w:t>post-fusion spikes on the surface of cells.</w:t>
      </w:r>
    </w:p>
    <w:p w14:paraId="17AD64D8" w14:textId="16B364E9" w:rsidR="00EE04EF" w:rsidRPr="00E31236" w:rsidRDefault="00A022DB" w:rsidP="00A02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EE2060">
        <w:rPr>
          <w:rFonts w:ascii="Times New Roman" w:hAnsi="Times New Roman" w:cs="Times New Roman"/>
          <w:sz w:val="24"/>
          <w:szCs w:val="24"/>
        </w:rPr>
        <w:t xml:space="preserve"> presentation of prefusion S proteins was achieved </w:t>
      </w:r>
      <w:r w:rsidR="006B1A97">
        <w:rPr>
          <w:rFonts w:ascii="Times New Roman" w:hAnsi="Times New Roman" w:cs="Times New Roman"/>
          <w:sz w:val="24"/>
          <w:szCs w:val="24"/>
        </w:rPr>
        <w:t>through encoding SARS-CoV-2 S protein in the</w:t>
      </w:r>
      <w:r w:rsidR="00EE2060">
        <w:rPr>
          <w:rFonts w:ascii="Times New Roman" w:hAnsi="Times New Roman" w:cs="Times New Roman"/>
          <w:sz w:val="24"/>
          <w:szCs w:val="24"/>
        </w:rPr>
        <w:t xml:space="preserve"> </w:t>
      </w:r>
      <w:r w:rsidR="00EE2060" w:rsidRPr="00E31236">
        <w:rPr>
          <w:rFonts w:ascii="Times New Roman" w:hAnsi="Times New Roman" w:cs="Times New Roman"/>
          <w:sz w:val="24"/>
          <w:szCs w:val="24"/>
        </w:rPr>
        <w:t xml:space="preserve">ChAdOx1 </w:t>
      </w:r>
      <w:r w:rsidR="006B1A97">
        <w:rPr>
          <w:rFonts w:ascii="Times New Roman" w:hAnsi="Times New Roman" w:cs="Times New Roman"/>
          <w:sz w:val="24"/>
          <w:szCs w:val="24"/>
        </w:rPr>
        <w:t>backbone</w:t>
      </w:r>
      <w:r w:rsidR="00EE2060" w:rsidRPr="00E31236">
        <w:rPr>
          <w:rFonts w:ascii="Times New Roman" w:hAnsi="Times New Roman" w:cs="Times New Roman"/>
          <w:sz w:val="24"/>
          <w:szCs w:val="24"/>
        </w:rPr>
        <w:t xml:space="preserve"> without </w:t>
      </w:r>
      <w:r w:rsidR="00EE2060">
        <w:rPr>
          <w:rFonts w:ascii="Times New Roman" w:hAnsi="Times New Roman" w:cs="Times New Roman"/>
          <w:sz w:val="24"/>
          <w:szCs w:val="24"/>
        </w:rPr>
        <w:t>the incorporation of s</w:t>
      </w:r>
      <w:r w:rsidR="00EE2060" w:rsidRPr="00E31236">
        <w:rPr>
          <w:rFonts w:ascii="Times New Roman" w:hAnsi="Times New Roman" w:cs="Times New Roman"/>
          <w:sz w:val="24"/>
          <w:szCs w:val="24"/>
        </w:rPr>
        <w:t>tabilising mutations</w:t>
      </w:r>
      <w:r w:rsidR="00EE2060">
        <w:rPr>
          <w:rFonts w:ascii="Times New Roman" w:hAnsi="Times New Roman" w:cs="Times New Roman"/>
          <w:sz w:val="24"/>
          <w:szCs w:val="24"/>
        </w:rPr>
        <w:t xml:space="preserve">. </w:t>
      </w:r>
      <w:r w:rsidR="00E31236" w:rsidRPr="00E31236">
        <w:rPr>
          <w:rFonts w:ascii="Times New Roman" w:hAnsi="Times New Roman" w:cs="Times New Roman"/>
          <w:sz w:val="24"/>
          <w:szCs w:val="24"/>
        </w:rPr>
        <w:t xml:space="preserve">Given that most neutralizing antibodies target epitopes displayed on the prefusion spike, the </w:t>
      </w:r>
      <w:proofErr w:type="spellStart"/>
      <w:r w:rsidR="00E31236" w:rsidRPr="00E31236">
        <w:rPr>
          <w:rFonts w:ascii="Times New Roman" w:hAnsi="Times New Roman" w:cs="Times New Roman"/>
          <w:sz w:val="24"/>
          <w:szCs w:val="24"/>
        </w:rPr>
        <w:t>cryoET</w:t>
      </w:r>
      <w:proofErr w:type="spellEnd"/>
      <w:r w:rsidR="00E31236" w:rsidRPr="00E31236">
        <w:rPr>
          <w:rFonts w:ascii="Times New Roman" w:hAnsi="Times New Roman" w:cs="Times New Roman"/>
          <w:sz w:val="24"/>
          <w:szCs w:val="24"/>
        </w:rPr>
        <w:t xml:space="preserve"> analysis revealing the expression of trimeric SARS-CoV-2 spike in the prefusion conformation </w:t>
      </w:r>
      <w:r w:rsidR="006B1A97">
        <w:rPr>
          <w:rFonts w:ascii="Times New Roman" w:hAnsi="Times New Roman" w:cs="Times New Roman"/>
          <w:sz w:val="24"/>
          <w:szCs w:val="24"/>
        </w:rPr>
        <w:t>strongly supports</w:t>
      </w:r>
      <w:r w:rsidR="00E31236" w:rsidRPr="00E31236">
        <w:rPr>
          <w:rFonts w:ascii="Times New Roman" w:hAnsi="Times New Roman" w:cs="Times New Roman"/>
          <w:sz w:val="24"/>
          <w:szCs w:val="24"/>
        </w:rPr>
        <w:t xml:space="preserve"> </w:t>
      </w:r>
      <w:proofErr w:type="spellStart"/>
      <w:r w:rsidR="00E31236" w:rsidRPr="00E31236">
        <w:rPr>
          <w:rFonts w:ascii="Times New Roman" w:hAnsi="Times New Roman" w:cs="Times New Roman"/>
          <w:sz w:val="24"/>
          <w:szCs w:val="24"/>
        </w:rPr>
        <w:t>ChAdOx</w:t>
      </w:r>
      <w:proofErr w:type="spellEnd"/>
      <w:r w:rsidR="00E31236" w:rsidRPr="00E31236">
        <w:rPr>
          <w:rFonts w:ascii="Times New Roman" w:hAnsi="Times New Roman" w:cs="Times New Roman"/>
          <w:sz w:val="24"/>
          <w:szCs w:val="24"/>
        </w:rPr>
        <w:t xml:space="preserve"> nCoV-19 as an effective vaccine strategy</w:t>
      </w:r>
      <w:r w:rsidR="006B1A97">
        <w:rPr>
          <w:rFonts w:ascii="Times New Roman" w:hAnsi="Times New Roman" w:cs="Times New Roman"/>
          <w:sz w:val="24"/>
          <w:szCs w:val="24"/>
        </w:rPr>
        <w:t xml:space="preserve"> for the generation of a neutralizing immune response. </w:t>
      </w:r>
    </w:p>
    <w:p w14:paraId="57643209" w14:textId="268ACF12" w:rsidR="0068097F" w:rsidRPr="009570FB" w:rsidRDefault="00944251" w:rsidP="00FC0EF5">
      <w:pPr>
        <w:spacing w:line="360" w:lineRule="auto"/>
        <w:jc w:val="both"/>
        <w:rPr>
          <w:rFonts w:ascii="Times New Roman" w:hAnsi="Times New Roman" w:cs="Times New Roman"/>
          <w:sz w:val="24"/>
          <w:szCs w:val="24"/>
        </w:rPr>
      </w:pPr>
      <w:r>
        <w:rPr>
          <w:noProof/>
        </w:rPr>
        <w:lastRenderedPageBreak/>
        <w:drawing>
          <wp:inline distT="0" distB="0" distL="0" distR="0" wp14:anchorId="49F955AC" wp14:editId="4FF53E95">
            <wp:extent cx="5731510" cy="38563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56355"/>
                    </a:xfrm>
                    <a:prstGeom prst="rect">
                      <a:avLst/>
                    </a:prstGeom>
                    <a:noFill/>
                    <a:ln>
                      <a:noFill/>
                    </a:ln>
                  </pic:spPr>
                </pic:pic>
              </a:graphicData>
            </a:graphic>
          </wp:inline>
        </w:drawing>
      </w:r>
    </w:p>
    <w:p w14:paraId="0B5E627B" w14:textId="724B935A" w:rsidR="00DB5D14" w:rsidRPr="00C3067F" w:rsidRDefault="000E6F72" w:rsidP="00FC0EF5">
      <w:pPr>
        <w:spacing w:line="360" w:lineRule="auto"/>
        <w:jc w:val="both"/>
        <w:rPr>
          <w:rFonts w:ascii="Times New Roman" w:eastAsia="Arial Unicode MS" w:hAnsi="Times New Roman" w:cs="Times New Roman"/>
          <w:b/>
          <w:bCs/>
          <w:sz w:val="24"/>
          <w:szCs w:val="24"/>
        </w:rPr>
      </w:pPr>
      <w:r w:rsidRPr="000E6F72">
        <w:rPr>
          <w:rFonts w:ascii="Times New Roman" w:hAnsi="Times New Roman" w:cs="Times New Roman"/>
          <w:b/>
          <w:bCs/>
          <w:sz w:val="24"/>
          <w:szCs w:val="24"/>
        </w:rPr>
        <w:t xml:space="preserve">Figure 2. Cryo-ET and </w:t>
      </w:r>
      <w:proofErr w:type="spellStart"/>
      <w:r w:rsidRPr="000E6F72">
        <w:rPr>
          <w:rFonts w:ascii="Times New Roman" w:hAnsi="Times New Roman" w:cs="Times New Roman"/>
          <w:b/>
          <w:bCs/>
          <w:sz w:val="24"/>
          <w:szCs w:val="24"/>
        </w:rPr>
        <w:t>subtomogram</w:t>
      </w:r>
      <w:proofErr w:type="spellEnd"/>
      <w:r w:rsidRPr="000E6F72">
        <w:rPr>
          <w:rFonts w:ascii="Times New Roman" w:hAnsi="Times New Roman" w:cs="Times New Roman"/>
          <w:b/>
          <w:bCs/>
          <w:sz w:val="24"/>
          <w:szCs w:val="24"/>
        </w:rPr>
        <w:t xml:space="preserve"> average of ChAdOx</w:t>
      </w:r>
      <w:r w:rsidR="0090616C">
        <w:rPr>
          <w:rFonts w:ascii="Times New Roman" w:hAnsi="Times New Roman" w:cs="Times New Roman"/>
          <w:b/>
          <w:bCs/>
          <w:sz w:val="24"/>
          <w:szCs w:val="24"/>
        </w:rPr>
        <w:t xml:space="preserve">1 </w:t>
      </w:r>
      <w:r w:rsidRPr="000E6F72">
        <w:rPr>
          <w:rFonts w:ascii="Times New Roman" w:hAnsi="Times New Roman" w:cs="Times New Roman"/>
          <w:b/>
          <w:bCs/>
          <w:sz w:val="24"/>
          <w:szCs w:val="24"/>
        </w:rPr>
        <w:t>nCoV-19 derived spike.</w:t>
      </w:r>
      <w:r>
        <w:rPr>
          <w:rFonts w:ascii="Times New Roman" w:hAnsi="Times New Roman" w:cs="Times New Roman"/>
          <w:b/>
          <w:bCs/>
          <w:sz w:val="24"/>
          <w:szCs w:val="24"/>
        </w:rPr>
        <w:t xml:space="preserve"> (A) </w:t>
      </w:r>
      <w:r>
        <w:rPr>
          <w:rFonts w:ascii="Times New Roman" w:hAnsi="Times New Roman" w:cs="Times New Roman"/>
          <w:sz w:val="24"/>
          <w:szCs w:val="24"/>
        </w:rPr>
        <w:t xml:space="preserve">Tomographic slice of U2OS cell transduced with </w:t>
      </w:r>
      <w:r w:rsidRPr="000E6F72">
        <w:rPr>
          <w:rFonts w:ascii="Times New Roman" w:hAnsi="Times New Roman" w:cs="Times New Roman"/>
          <w:sz w:val="24"/>
          <w:szCs w:val="24"/>
        </w:rPr>
        <w:t>ChAdOx</w:t>
      </w:r>
      <w:r w:rsidR="0090616C">
        <w:rPr>
          <w:rFonts w:ascii="Times New Roman" w:hAnsi="Times New Roman" w:cs="Times New Roman"/>
          <w:sz w:val="24"/>
          <w:szCs w:val="24"/>
        </w:rPr>
        <w:t xml:space="preserve">1 </w:t>
      </w:r>
      <w:r w:rsidRPr="000E6F72">
        <w:rPr>
          <w:rFonts w:ascii="Times New Roman" w:hAnsi="Times New Roman" w:cs="Times New Roman"/>
          <w:sz w:val="24"/>
          <w:szCs w:val="24"/>
        </w:rPr>
        <w:t>nCoV-19</w:t>
      </w:r>
      <w:r>
        <w:rPr>
          <w:rFonts w:ascii="Times New Roman" w:hAnsi="Times New Roman" w:cs="Times New Roman"/>
          <w:sz w:val="24"/>
          <w:szCs w:val="24"/>
        </w:rPr>
        <w:t xml:space="preserve">. The slice is 6.4 </w:t>
      </w:r>
      <w:r w:rsidRPr="00A208CB">
        <w:rPr>
          <w:rFonts w:ascii="Times New Roman" w:eastAsia="Arial Unicode MS" w:hAnsi="Times New Roman" w:cs="Times New Roman"/>
          <w:sz w:val="24"/>
          <w:szCs w:val="24"/>
        </w:rPr>
        <w:t>Å</w:t>
      </w:r>
      <w:r>
        <w:rPr>
          <w:rFonts w:ascii="Times New Roman" w:eastAsia="Arial Unicode MS" w:hAnsi="Times New Roman" w:cs="Times New Roman"/>
          <w:sz w:val="24"/>
          <w:szCs w:val="24"/>
        </w:rPr>
        <w:t xml:space="preserve"> thick</w:t>
      </w:r>
      <w:r w:rsidR="000133ED">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w:t>
      </w:r>
      <w:r w:rsidR="000133ED">
        <w:rPr>
          <w:rFonts w:ascii="Times New Roman" w:eastAsia="Arial Unicode MS" w:hAnsi="Times New Roman" w:cs="Times New Roman"/>
          <w:sz w:val="24"/>
          <w:szCs w:val="24"/>
        </w:rPr>
        <w:t xml:space="preserve">PM = plasma membrane, scale bar = 100 nm </w:t>
      </w:r>
      <w:r w:rsidR="000133ED">
        <w:rPr>
          <w:rFonts w:ascii="Times New Roman" w:eastAsia="Arial Unicode MS" w:hAnsi="Times New Roman" w:cs="Times New Roman"/>
          <w:b/>
          <w:bCs/>
          <w:sz w:val="24"/>
          <w:szCs w:val="24"/>
        </w:rPr>
        <w:t xml:space="preserve">(B) </w:t>
      </w:r>
      <w:r w:rsidR="000133ED">
        <w:rPr>
          <w:rFonts w:ascii="Times New Roman" w:eastAsia="Arial Unicode MS" w:hAnsi="Times New Roman" w:cs="Times New Roman"/>
          <w:sz w:val="24"/>
          <w:szCs w:val="24"/>
        </w:rPr>
        <w:t xml:space="preserve">Detailed view of the boxed area marked in </w:t>
      </w:r>
      <w:r w:rsidR="000133ED">
        <w:rPr>
          <w:rFonts w:ascii="Times New Roman" w:eastAsia="Arial Unicode MS" w:hAnsi="Times New Roman" w:cs="Times New Roman"/>
          <w:b/>
          <w:bCs/>
          <w:sz w:val="24"/>
          <w:szCs w:val="24"/>
        </w:rPr>
        <w:t>(A)</w:t>
      </w:r>
      <w:r w:rsidR="000133ED">
        <w:rPr>
          <w:rFonts w:ascii="Times New Roman" w:eastAsia="Arial Unicode MS" w:hAnsi="Times New Roman" w:cs="Times New Roman"/>
          <w:sz w:val="24"/>
          <w:szCs w:val="24"/>
        </w:rPr>
        <w:t>. White arrowheads indicate spike proteins on the cell surface;</w:t>
      </w:r>
      <w:r w:rsidR="000133ED" w:rsidRPr="000133ED">
        <w:rPr>
          <w:rFonts w:ascii="Times New Roman" w:eastAsia="Arial Unicode MS" w:hAnsi="Times New Roman" w:cs="Times New Roman"/>
          <w:sz w:val="24"/>
          <w:szCs w:val="24"/>
        </w:rPr>
        <w:t xml:space="preserve"> </w:t>
      </w:r>
      <w:r w:rsidR="000133ED">
        <w:rPr>
          <w:rFonts w:ascii="Times New Roman" w:eastAsia="Arial Unicode MS" w:hAnsi="Times New Roman" w:cs="Times New Roman"/>
          <w:sz w:val="24"/>
          <w:szCs w:val="24"/>
        </w:rPr>
        <w:t xml:space="preserve">scale bar = 50 nm. </w:t>
      </w:r>
      <w:r w:rsidR="00F21BC4">
        <w:rPr>
          <w:rFonts w:ascii="Times New Roman" w:eastAsia="Arial Unicode MS" w:hAnsi="Times New Roman" w:cs="Times New Roman"/>
          <w:b/>
          <w:bCs/>
          <w:sz w:val="24"/>
          <w:szCs w:val="24"/>
        </w:rPr>
        <w:t>(C</w:t>
      </w:r>
      <w:r w:rsidR="00B34624">
        <w:rPr>
          <w:rFonts w:ascii="Times New Roman" w:eastAsia="Arial Unicode MS" w:hAnsi="Times New Roman" w:cs="Times New Roman"/>
          <w:b/>
          <w:bCs/>
          <w:sz w:val="24"/>
          <w:szCs w:val="24"/>
        </w:rPr>
        <w:t>-E</w:t>
      </w:r>
      <w:r w:rsidR="00F21BC4">
        <w:rPr>
          <w:rFonts w:ascii="Times New Roman" w:eastAsia="Arial Unicode MS" w:hAnsi="Times New Roman" w:cs="Times New Roman"/>
          <w:b/>
          <w:bCs/>
          <w:sz w:val="24"/>
          <w:szCs w:val="24"/>
        </w:rPr>
        <w:t>)</w:t>
      </w:r>
      <w:r w:rsidR="00C3067F">
        <w:rPr>
          <w:rFonts w:ascii="Times New Roman" w:eastAsia="Arial Unicode MS" w:hAnsi="Times New Roman" w:cs="Times New Roman"/>
          <w:b/>
          <w:bCs/>
          <w:sz w:val="24"/>
          <w:szCs w:val="24"/>
        </w:rPr>
        <w:t xml:space="preserve"> </w:t>
      </w:r>
      <w:proofErr w:type="spellStart"/>
      <w:r w:rsidR="00B34624">
        <w:rPr>
          <w:rFonts w:ascii="Times New Roman" w:eastAsia="Arial Unicode MS" w:hAnsi="Times New Roman" w:cs="Times New Roman"/>
          <w:sz w:val="24"/>
          <w:szCs w:val="24"/>
        </w:rPr>
        <w:t>Subtomogram</w:t>
      </w:r>
      <w:proofErr w:type="spellEnd"/>
      <w:r w:rsidR="00B34624">
        <w:rPr>
          <w:rFonts w:ascii="Times New Roman" w:eastAsia="Arial Unicode MS" w:hAnsi="Times New Roman" w:cs="Times New Roman"/>
          <w:sz w:val="24"/>
          <w:szCs w:val="24"/>
        </w:rPr>
        <w:t xml:space="preserve"> average of </w:t>
      </w:r>
      <w:r w:rsidR="00B34624" w:rsidRPr="002244AC">
        <w:rPr>
          <w:rFonts w:ascii="Times New Roman" w:eastAsia="Arial Unicode MS" w:hAnsi="Times New Roman" w:cs="Times New Roman"/>
          <w:sz w:val="24"/>
          <w:szCs w:val="24"/>
        </w:rPr>
        <w:t xml:space="preserve">ChAdOx1 nCoV-19 </w:t>
      </w:r>
      <w:r w:rsidR="001D1FFD" w:rsidRPr="002244AC">
        <w:rPr>
          <w:rFonts w:ascii="Times New Roman" w:eastAsia="Arial Unicode MS" w:hAnsi="Times New Roman" w:cs="Times New Roman"/>
          <w:sz w:val="24"/>
          <w:szCs w:val="24"/>
        </w:rPr>
        <w:t>spikes at 11.6</w:t>
      </w:r>
      <w:r w:rsidR="001D1FFD" w:rsidRPr="002244AC">
        <w:rPr>
          <w:rFonts w:ascii="Times New Roman" w:eastAsia="Arial Unicode MS" w:hAnsi="Times New Roman" w:cs="Times New Roman"/>
          <w:b/>
          <w:bCs/>
          <w:sz w:val="24"/>
          <w:szCs w:val="24"/>
        </w:rPr>
        <w:t xml:space="preserve"> </w:t>
      </w:r>
      <w:r w:rsidR="001D1FFD" w:rsidRPr="002244AC">
        <w:rPr>
          <w:rFonts w:ascii="Times New Roman" w:eastAsia="Arial Unicode MS" w:hAnsi="Times New Roman" w:cs="Times New Roman"/>
          <w:sz w:val="24"/>
          <w:szCs w:val="24"/>
        </w:rPr>
        <w:t xml:space="preserve">Å resolution as indicated by Fourier-Shell correlation at 0.5 cut-off </w:t>
      </w:r>
      <w:r w:rsidR="001D1FFD" w:rsidRPr="002244AC">
        <w:rPr>
          <w:rFonts w:ascii="Times New Roman" w:eastAsia="Arial Unicode MS" w:hAnsi="Times New Roman" w:cs="Times New Roman"/>
          <w:b/>
          <w:bCs/>
          <w:sz w:val="24"/>
          <w:szCs w:val="24"/>
        </w:rPr>
        <w:t>(C),</w:t>
      </w:r>
      <w:r w:rsidR="001D1FFD" w:rsidRPr="002244AC">
        <w:rPr>
          <w:rFonts w:ascii="Times New Roman" w:hAnsi="Times New Roman" w:cs="Times New Roman"/>
          <w:sz w:val="24"/>
          <w:szCs w:val="24"/>
        </w:rPr>
        <w:t xml:space="preserve"> shown from side view </w:t>
      </w:r>
      <w:r w:rsidR="001D1FFD" w:rsidRPr="002244AC">
        <w:rPr>
          <w:rFonts w:ascii="Times New Roman" w:hAnsi="Times New Roman" w:cs="Times New Roman"/>
          <w:b/>
          <w:bCs/>
          <w:sz w:val="24"/>
          <w:szCs w:val="24"/>
        </w:rPr>
        <w:t>(D)</w:t>
      </w:r>
      <w:r w:rsidR="001D1FFD" w:rsidRPr="002244AC">
        <w:rPr>
          <w:rFonts w:ascii="Times New Roman" w:hAnsi="Times New Roman" w:cs="Times New Roman"/>
          <w:sz w:val="24"/>
          <w:szCs w:val="24"/>
        </w:rPr>
        <w:t xml:space="preserve">, and top view </w:t>
      </w:r>
      <w:r w:rsidR="001D1FFD" w:rsidRPr="002244AC">
        <w:rPr>
          <w:rFonts w:ascii="Times New Roman" w:hAnsi="Times New Roman" w:cs="Times New Roman"/>
          <w:b/>
          <w:bCs/>
          <w:sz w:val="24"/>
          <w:szCs w:val="24"/>
        </w:rPr>
        <w:t xml:space="preserve">(E). </w:t>
      </w:r>
      <w:r w:rsidR="009570FB" w:rsidRPr="002244AC">
        <w:rPr>
          <w:rFonts w:ascii="Times New Roman" w:hAnsi="Times New Roman" w:cs="Times New Roman"/>
          <w:sz w:val="24"/>
          <w:szCs w:val="24"/>
          <w:lang w:val="en-US"/>
        </w:rPr>
        <w:t>SARS-CoV-2 atomic model (PDB 6</w:t>
      </w:r>
      <w:r w:rsidR="002244AC" w:rsidRPr="002244AC">
        <w:rPr>
          <w:rFonts w:ascii="Times New Roman" w:hAnsi="Times New Roman" w:cs="Times New Roman"/>
          <w:sz w:val="24"/>
          <w:szCs w:val="24"/>
          <w:lang w:val="en-US"/>
        </w:rPr>
        <w:t>ZB</w:t>
      </w:r>
      <w:r w:rsidR="009570FB" w:rsidRPr="002244AC">
        <w:rPr>
          <w:rFonts w:ascii="Times New Roman" w:hAnsi="Times New Roman" w:cs="Times New Roman"/>
          <w:sz w:val="24"/>
          <w:szCs w:val="24"/>
          <w:lang w:val="en-US"/>
        </w:rPr>
        <w:t>5)</w:t>
      </w:r>
      <w:r w:rsidR="002244AC" w:rsidRPr="002244AC">
        <w:rPr>
          <w:rFonts w:ascii="Times New Roman" w:hAnsi="Times New Roman" w:cs="Times New Roman"/>
          <w:sz w:val="24"/>
          <w:szCs w:val="24"/>
          <w:lang w:val="en-US"/>
        </w:rPr>
        <w:t xml:space="preserve"> </w:t>
      </w:r>
      <w:r w:rsidR="002244AC" w:rsidRPr="002244AC">
        <w:rPr>
          <w:rFonts w:ascii="Times New Roman" w:hAnsi="Times New Roman" w:cs="Times New Roman"/>
          <w:sz w:val="24"/>
          <w:szCs w:val="24"/>
          <w:lang w:val="en-US"/>
        </w:rPr>
        <w:fldChar w:fldCharType="begin" w:fldLock="1"/>
      </w:r>
      <w:r w:rsidR="004552AF">
        <w:rPr>
          <w:rFonts w:ascii="Times New Roman" w:hAnsi="Times New Roman" w:cs="Times New Roman"/>
          <w:sz w:val="24"/>
          <w:szCs w:val="24"/>
          <w:lang w:val="en-US"/>
        </w:rPr>
        <w:instrText>ADDIN CSL_CITATION {"citationItems":[{"id":"ITEM-1","itemData":{"DOI":"10.1126/science.abd3255","ISSN":"10959203","PMID":"32958580","abstract":"Coronavirus disease 2019 (COVID-19), caused by severe acute respiratory syndrome coronavirus 2 (SARS-CoV-2), represents a global crisis. Key to SARS-CoV-2 therapeutic development is unraveling the mechanisms that drive high infectivity, broad tissue tropism, and severe pathology. Our 2.85-angstrom cryo-electron microscopy structure of SARS-CoV-2 spike (S) glycoprotein reveals that the receptor binding domains tightly bind the essential free fatty acid linoleic acid (LA) in three composite binding pockets. A similar pocket also appears to be present in the highly pathogenic severe acute respiratory syndrome coronavirus (SARS-CoV) and Middle East respiratory syndrome coronavirus (MERS-CoV). LA binding stabilizes a locked S conformation, resulting in reduced angiotensin-converting enzyme 2 (ACE2) interaction in vitro. In human cells, LA supplementation synergizes with the COVID-19 drug remdesivir, suppressing SARS-CoV-2 replication. Our structure directly links LA and S, setting the stage for intervention strategies that target LA binding by SARS-CoV-2.","author":[{"dropping-particle":"","family":"Toelzer","given":"Christine","non-dropping-particle":"","parse-names":false,"suffix":""},{"dropping-particle":"","family":"Gupta","given":"Kapil","non-dropping-particle":"","parse-names":false,"suffix":""},{"dropping-particle":"","family":"Yadav","given":"Sathish K.N.","non-dropping-particle":"","parse-names":false,"suffix":""},{"dropping-particle":"","family":"Borucu","given":"Ufuk","non-dropping-particle":"","parse-names":false,"suffix":""},{"dropping-particle":"","family":"Davidson","given":"Andrew D.","non-dropping-particle":"","parse-names":false,"suffix":""},{"dropping-particle":"","family":"Kavanagh Williamson","given":"Maia","non-dropping-particle":"","parse-names":false,"suffix":""},{"dropping-particle":"","family":"Shoemark","given":"Deborah K.","non-dropping-particle":"","parse-names":false,"suffix":""},{"dropping-particle":"","family":"Garzoni","given":"Frederic","non-dropping-particle":"","parse-names":false,"suffix":""},{"dropping-particle":"","family":"Staufer","given":"Oskar","non-dropping-particle":"","parse-names":false,"suffix":""},{"dropping-particle":"","family":"Milligan","given":"Rachel","non-dropping-particle":"","parse-names":false,"suffix":""},{"dropping-particle":"","family":"Capin","given":"Julien","non-dropping-particle":"","parse-names":false,"suffix":""},{"dropping-particle":"","family":"Mulholland","given":"Adrian J.","non-dropping-particle":"","parse-names":false,"suffix":""},{"dropping-particle":"","family":"Spatz","given":"Joachim","non-dropping-particle":"","parse-names":false,"suffix":""},{"dropping-particle":"","family":"Fitzgerald","given":"Daniel","non-dropping-particle":"","parse-names":false,"suffix":""},{"dropping-particle":"","family":"Berger","given":"Imre","non-dropping-particle":"","parse-names":false,"suffix":""},{"dropping-particle":"","family":"Schaffitzel","given":"Christiane","non-dropping-particle":"","parse-names":false,"suffix":""}],"container-title":"Science (New York, N.Y.)","id":"ITEM-1","issue":"6517","issued":{"date-parts":[["2020","11","6"]]},"page":"725-730","publisher":"NLM (Medline)","title":"Free fatty acid binding pocket in the locked structure of SARS-CoV-2 spike protein","type":"article-journal","volume":"370"},"uris":["http://www.mendeley.com/documents/?uuid=d159172a-a31e-3c63-99d8-b7dfd96b766b"]}],"mendeley":{"formattedCitation":"&lt;sup&gt;29&lt;/sup&gt;","plainTextFormattedCitation":"29","previouslyFormattedCitation":"&lt;sup&gt;29&lt;/sup&gt;"},"properties":{"noteIndex":0},"schema":"https://github.com/citation-style-language/schema/raw/master/csl-citation.json"}</w:instrText>
      </w:r>
      <w:r w:rsidR="002244AC" w:rsidRPr="002244AC">
        <w:rPr>
          <w:rFonts w:ascii="Times New Roman" w:hAnsi="Times New Roman" w:cs="Times New Roman"/>
          <w:sz w:val="24"/>
          <w:szCs w:val="24"/>
          <w:lang w:val="en-US"/>
        </w:rPr>
        <w:fldChar w:fldCharType="separate"/>
      </w:r>
      <w:r w:rsidR="004552AF" w:rsidRPr="004552AF">
        <w:rPr>
          <w:rFonts w:ascii="Times New Roman" w:hAnsi="Times New Roman" w:cs="Times New Roman"/>
          <w:noProof/>
          <w:sz w:val="24"/>
          <w:szCs w:val="24"/>
          <w:vertAlign w:val="superscript"/>
          <w:lang w:val="en-US"/>
        </w:rPr>
        <w:t>29</w:t>
      </w:r>
      <w:r w:rsidR="002244AC" w:rsidRPr="002244AC">
        <w:rPr>
          <w:rFonts w:ascii="Times New Roman" w:hAnsi="Times New Roman" w:cs="Times New Roman"/>
          <w:sz w:val="24"/>
          <w:szCs w:val="24"/>
          <w:lang w:val="en-US"/>
        </w:rPr>
        <w:fldChar w:fldCharType="end"/>
      </w:r>
      <w:r w:rsidR="009570FB" w:rsidRPr="002244AC">
        <w:rPr>
          <w:rFonts w:ascii="Times New Roman" w:hAnsi="Times New Roman" w:cs="Times New Roman"/>
          <w:sz w:val="24"/>
          <w:szCs w:val="24"/>
          <w:lang w:val="en-US"/>
        </w:rPr>
        <w:t xml:space="preserve"> </w:t>
      </w:r>
      <w:r w:rsidR="009A466C" w:rsidRPr="002244AC">
        <w:rPr>
          <w:rFonts w:ascii="Times New Roman" w:hAnsi="Times New Roman" w:cs="Times New Roman"/>
          <w:sz w:val="24"/>
          <w:szCs w:val="24"/>
          <w:lang w:val="en-US"/>
        </w:rPr>
        <w:t xml:space="preserve">is </w:t>
      </w:r>
      <w:r w:rsidR="009570FB" w:rsidRPr="002244AC">
        <w:rPr>
          <w:rFonts w:ascii="Times New Roman" w:hAnsi="Times New Roman" w:cs="Times New Roman"/>
          <w:sz w:val="24"/>
          <w:szCs w:val="24"/>
          <w:lang w:val="en-US"/>
        </w:rPr>
        <w:t>fitted for reference.</w:t>
      </w:r>
    </w:p>
    <w:p w14:paraId="4D309E52" w14:textId="77777777" w:rsidR="009E1DBC" w:rsidRDefault="009E1DBC" w:rsidP="00986EC5">
      <w:pPr>
        <w:spacing w:line="360" w:lineRule="auto"/>
        <w:jc w:val="both"/>
        <w:rPr>
          <w:rFonts w:ascii="Times New Roman" w:hAnsi="Times New Roman" w:cs="Times New Roman"/>
          <w:i/>
          <w:iCs/>
          <w:sz w:val="24"/>
          <w:szCs w:val="24"/>
        </w:rPr>
      </w:pPr>
    </w:p>
    <w:p w14:paraId="2914CC77" w14:textId="51BFFBED" w:rsidR="00031B1A" w:rsidRPr="00DD2CD9" w:rsidRDefault="00DD2CD9" w:rsidP="00986EC5">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Site-specific gly</w:t>
      </w:r>
      <w:r w:rsidR="003D336E">
        <w:rPr>
          <w:rFonts w:ascii="Times New Roman" w:hAnsi="Times New Roman" w:cs="Times New Roman"/>
          <w:i/>
          <w:iCs/>
          <w:sz w:val="24"/>
          <w:szCs w:val="24"/>
        </w:rPr>
        <w:t>can analysis</w:t>
      </w:r>
      <w:r>
        <w:rPr>
          <w:rFonts w:ascii="Times New Roman" w:hAnsi="Times New Roman" w:cs="Times New Roman"/>
          <w:i/>
          <w:iCs/>
          <w:sz w:val="24"/>
          <w:szCs w:val="24"/>
        </w:rPr>
        <w:t xml:space="preserve"> of the </w:t>
      </w:r>
      <w:r w:rsidR="003D336E" w:rsidRPr="003D336E">
        <w:rPr>
          <w:rFonts w:ascii="Times New Roman" w:hAnsi="Times New Roman" w:cs="Times New Roman"/>
          <w:i/>
          <w:iCs/>
          <w:sz w:val="24"/>
          <w:szCs w:val="24"/>
        </w:rPr>
        <w:t>ChAdOx1 nCoV-19</w:t>
      </w:r>
      <w:r w:rsidR="003D336E">
        <w:rPr>
          <w:rFonts w:ascii="Times New Roman" w:hAnsi="Times New Roman" w:cs="Times New Roman"/>
          <w:sz w:val="24"/>
          <w:szCs w:val="24"/>
        </w:rPr>
        <w:t xml:space="preserve"> </w:t>
      </w:r>
      <w:r w:rsidR="003D336E">
        <w:rPr>
          <w:rFonts w:ascii="Times New Roman" w:hAnsi="Times New Roman" w:cs="Times New Roman"/>
          <w:i/>
          <w:iCs/>
          <w:sz w:val="24"/>
          <w:szCs w:val="24"/>
        </w:rPr>
        <w:t xml:space="preserve">derived </w:t>
      </w:r>
      <w:r>
        <w:rPr>
          <w:rFonts w:ascii="Times New Roman" w:hAnsi="Times New Roman" w:cs="Times New Roman"/>
          <w:i/>
          <w:iCs/>
          <w:sz w:val="24"/>
          <w:szCs w:val="24"/>
        </w:rPr>
        <w:t>SARS-CoV-2 S protein</w:t>
      </w:r>
      <w:r w:rsidR="003D336E">
        <w:rPr>
          <w:rFonts w:ascii="Times New Roman" w:hAnsi="Times New Roman" w:cs="Times New Roman"/>
          <w:i/>
          <w:iCs/>
          <w:sz w:val="24"/>
          <w:szCs w:val="24"/>
        </w:rPr>
        <w:t xml:space="preserve"> reveals native-like glycan maturation</w:t>
      </w:r>
    </w:p>
    <w:p w14:paraId="3E1E46A5" w14:textId="61E6EC37" w:rsidR="00986EC5" w:rsidRDefault="000C3A89" w:rsidP="002A545E">
      <w:pPr>
        <w:spacing w:line="360" w:lineRule="auto"/>
        <w:jc w:val="both"/>
        <w:rPr>
          <w:rFonts w:ascii="Times New Roman" w:hAnsi="Times New Roman" w:cs="Times New Roman"/>
          <w:sz w:val="24"/>
          <w:szCs w:val="24"/>
        </w:rPr>
      </w:pPr>
      <w:r w:rsidRPr="006E5CB9">
        <w:rPr>
          <w:rFonts w:ascii="Times New Roman" w:hAnsi="Times New Roman" w:cs="Times New Roman"/>
          <w:sz w:val="24"/>
          <w:szCs w:val="24"/>
        </w:rPr>
        <w:t xml:space="preserve">The </w:t>
      </w:r>
      <w:r w:rsidR="00986EC5" w:rsidRPr="006E5CB9">
        <w:rPr>
          <w:rFonts w:ascii="Times New Roman" w:hAnsi="Times New Roman" w:cs="Times New Roman"/>
          <w:sz w:val="24"/>
          <w:szCs w:val="24"/>
        </w:rPr>
        <w:t xml:space="preserve">SARS-CoV-2 S gene encodes 22 N-linked glycosylation </w:t>
      </w:r>
      <w:proofErr w:type="spellStart"/>
      <w:r w:rsidR="00986EC5" w:rsidRPr="006E5CB9">
        <w:rPr>
          <w:rFonts w:ascii="Times New Roman" w:hAnsi="Times New Roman" w:cs="Times New Roman"/>
          <w:sz w:val="24"/>
          <w:szCs w:val="24"/>
        </w:rPr>
        <w:t>sequons</w:t>
      </w:r>
      <w:proofErr w:type="spellEnd"/>
      <w:r w:rsidR="00986EC5" w:rsidRPr="006E5CB9">
        <w:rPr>
          <w:rFonts w:ascii="Times New Roman" w:hAnsi="Times New Roman" w:cs="Times New Roman"/>
          <w:sz w:val="24"/>
          <w:szCs w:val="24"/>
        </w:rPr>
        <w:t xml:space="preserve"> which span both the S1 and S2 subunits (</w:t>
      </w:r>
      <w:r w:rsidR="00986EC5" w:rsidRPr="006E5CB9">
        <w:rPr>
          <w:rFonts w:ascii="Times New Roman" w:hAnsi="Times New Roman" w:cs="Times New Roman"/>
          <w:b/>
          <w:bCs/>
          <w:sz w:val="24"/>
          <w:szCs w:val="24"/>
        </w:rPr>
        <w:t>Fig</w:t>
      </w:r>
      <w:r w:rsidR="0029192D">
        <w:rPr>
          <w:rFonts w:ascii="Times New Roman" w:hAnsi="Times New Roman" w:cs="Times New Roman"/>
          <w:b/>
          <w:bCs/>
          <w:sz w:val="24"/>
          <w:szCs w:val="24"/>
        </w:rPr>
        <w:t>.</w:t>
      </w:r>
      <w:r w:rsidR="00986EC5" w:rsidRPr="006E5CB9">
        <w:rPr>
          <w:rFonts w:ascii="Times New Roman" w:hAnsi="Times New Roman" w:cs="Times New Roman"/>
          <w:b/>
          <w:bCs/>
          <w:sz w:val="24"/>
          <w:szCs w:val="24"/>
        </w:rPr>
        <w:t xml:space="preserve"> </w:t>
      </w:r>
      <w:r w:rsidR="009D4DEA" w:rsidRPr="006E5CB9">
        <w:rPr>
          <w:rFonts w:ascii="Times New Roman" w:hAnsi="Times New Roman" w:cs="Times New Roman"/>
          <w:b/>
          <w:bCs/>
          <w:sz w:val="24"/>
          <w:szCs w:val="24"/>
        </w:rPr>
        <w:t>1A</w:t>
      </w:r>
      <w:r w:rsidR="00986EC5" w:rsidRPr="006E5CB9">
        <w:rPr>
          <w:rFonts w:ascii="Times New Roman" w:hAnsi="Times New Roman" w:cs="Times New Roman"/>
          <w:sz w:val="24"/>
          <w:szCs w:val="24"/>
        </w:rPr>
        <w:t xml:space="preserve">). </w:t>
      </w:r>
      <w:r w:rsidR="00FF0BFC">
        <w:rPr>
          <w:rFonts w:ascii="Times New Roman" w:hAnsi="Times New Roman" w:cs="Times New Roman"/>
          <w:sz w:val="24"/>
          <w:szCs w:val="24"/>
        </w:rPr>
        <w:t xml:space="preserve">These </w:t>
      </w:r>
      <w:r w:rsidR="00237C47">
        <w:rPr>
          <w:rFonts w:ascii="Times New Roman" w:hAnsi="Times New Roman" w:cs="Times New Roman"/>
          <w:sz w:val="24"/>
          <w:szCs w:val="24"/>
        </w:rPr>
        <w:t xml:space="preserve">host-derived </w:t>
      </w:r>
      <w:r w:rsidR="00FF0BFC">
        <w:rPr>
          <w:rFonts w:ascii="Times New Roman" w:hAnsi="Times New Roman" w:cs="Times New Roman"/>
          <w:sz w:val="24"/>
          <w:szCs w:val="24"/>
        </w:rPr>
        <w:t xml:space="preserve">glycans mask immunogenic protein epitopes </w:t>
      </w:r>
      <w:r w:rsidR="003D4957">
        <w:rPr>
          <w:rFonts w:ascii="Times New Roman" w:hAnsi="Times New Roman" w:cs="Times New Roman"/>
          <w:sz w:val="24"/>
          <w:szCs w:val="24"/>
        </w:rPr>
        <w:t>from the</w:t>
      </w:r>
      <w:r w:rsidR="00FF0BFC">
        <w:rPr>
          <w:rFonts w:ascii="Times New Roman" w:hAnsi="Times New Roman" w:cs="Times New Roman"/>
          <w:sz w:val="24"/>
          <w:szCs w:val="24"/>
        </w:rPr>
        <w:t xml:space="preserve"> humoral immune system; a common strategy utilised by viruses to evade the immune system </w:t>
      </w:r>
      <w:r w:rsidR="00FF0BFC">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{"citationItems":[{"id":"ITEM-1","itemData":{"DOI":"10.1016/j.bbagen.2019.05.012","ISSN":"03044165","PMID":"31121217","abstract":"Glycosylation is a ubiquitous post-translational modification responsible for a multitude of crucial biological roles. As obligate parasites, viruses exploit host-cell machinery to glycosylate their own proteins during replication. Viral envelope proteins from a variety of human pathogens including HIV-1, influenza virus, Lassa virus, SARS, Zika virus, dengue virus, and Ebola virus have evolved to be extensively glycosylated. These host-cell derived glycans facilitate diverse structural and functional roles during the viral life-cycle, ranging from immune evasion by glycan shielding to enhancement of immune cell infection. In this review, we highlight the imperative and auxiliary roles glycans play, and how specific oligosaccharide structures facilitate these functions during viral pathogenesis. We discuss the growing efforts to exploit viral glycobiology in the development of anti-viral vaccines and therapies.","author":[{"dropping-particle":"","family":"Watanabe","given":"Yasunori","non-dropping-particle":"","parse-names":false,"suffix":""},{"dropping-particle":"","family":"Bowden","given":"Thomas A.","non-dropping-particle":"","parse-names":false,"suffix":""},{"dropping-particle":"","family":"Wilson","given":"Ian A.","non-dropping-particle":"","parse-names":false,"suffix":""},{"dropping-particle":"","family":"Crispin","given":"Max","non-dropping-particle":"","parse-names":false,"suffix":""}],"container-title":"Biochimica et Biophysica Acta (BBA) - General Subjects","id":"ITEM-1","issue":"10","issued":{"date-parts":[["2019","10"]]},"page":"1480-1497","title":"Exploitation of glycosylation in enveloped virus pathobiology","type":"article-journal","volume":"1863"},"uris":["http://www.mendeley.com/documents/?uuid=3b9f256a-1024-3368-a695-f4d840fb07b6","http://www.mendeley.com/documents/?uuid=e5df0421-2af8-460e-808e-58f043d4b657"]}],"mendeley":{"formattedCitation":"&lt;sup&gt;30&lt;/sup&gt;","plainTextFormattedCitation":"30","previouslyFormattedCitation":"&lt;sup&gt;30&lt;/sup&gt;"},"properties":{"noteIndex":0},"schema":"https://github.com/citation-style-language/schema/raw/master/csl-citation.json"}</w:instrText>
      </w:r>
      <w:r w:rsidR="00FF0BFC">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30</w:t>
      </w:r>
      <w:r w:rsidR="00FF0BFC">
        <w:rPr>
          <w:rFonts w:ascii="Times New Roman" w:hAnsi="Times New Roman" w:cs="Times New Roman"/>
          <w:sz w:val="24"/>
          <w:szCs w:val="24"/>
        </w:rPr>
        <w:fldChar w:fldCharType="end"/>
      </w:r>
      <w:r w:rsidR="00FF0BFC">
        <w:rPr>
          <w:rFonts w:ascii="Times New Roman" w:hAnsi="Times New Roman" w:cs="Times New Roman"/>
          <w:sz w:val="24"/>
          <w:szCs w:val="24"/>
        </w:rPr>
        <w:t xml:space="preserve">. It is therefore of considerable importance that spike proteins produced upon vaccination successfully recapitulates the glycosylation observed on the virus, since antibodies may be elicited against protein epitopes that are occluded during natural infection. </w:t>
      </w:r>
      <w:r w:rsidR="00986EC5" w:rsidRPr="006E5CB9">
        <w:rPr>
          <w:rFonts w:ascii="Times New Roman" w:hAnsi="Times New Roman" w:cs="Times New Roman"/>
          <w:sz w:val="24"/>
          <w:szCs w:val="24"/>
        </w:rPr>
        <w:t xml:space="preserve">We sought to resolve the site-specific glycosylation of SARS-CoV-2 S proteins produced by cells </w:t>
      </w:r>
      <w:r w:rsidR="00986EC5" w:rsidRPr="006E5CB9">
        <w:rPr>
          <w:rFonts w:ascii="Times New Roman" w:hAnsi="Times New Roman" w:cs="Times New Roman"/>
          <w:sz w:val="24"/>
          <w:szCs w:val="24"/>
        </w:rPr>
        <w:lastRenderedPageBreak/>
        <w:t>following i</w:t>
      </w:r>
      <w:r w:rsidR="00DA0AEE">
        <w:rPr>
          <w:rFonts w:ascii="Times New Roman" w:hAnsi="Times New Roman" w:cs="Times New Roman"/>
          <w:sz w:val="24"/>
          <w:szCs w:val="24"/>
        </w:rPr>
        <w:t>nfection</w:t>
      </w:r>
      <w:r w:rsidR="00986EC5" w:rsidRPr="006E5CB9">
        <w:rPr>
          <w:rFonts w:ascii="Times New Roman" w:hAnsi="Times New Roman" w:cs="Times New Roman"/>
          <w:sz w:val="24"/>
          <w:szCs w:val="24"/>
        </w:rPr>
        <w:t xml:space="preserve"> with ChAdOx1</w:t>
      </w:r>
      <w:r w:rsidR="00AF1348">
        <w:rPr>
          <w:rFonts w:ascii="Times New Roman" w:hAnsi="Times New Roman" w:cs="Times New Roman"/>
          <w:sz w:val="24"/>
          <w:szCs w:val="24"/>
        </w:rPr>
        <w:t xml:space="preserve"> </w:t>
      </w:r>
      <w:r w:rsidR="00986EC5" w:rsidRPr="006E5CB9">
        <w:rPr>
          <w:rFonts w:ascii="Times New Roman" w:hAnsi="Times New Roman" w:cs="Times New Roman"/>
          <w:sz w:val="24"/>
          <w:szCs w:val="24"/>
        </w:rPr>
        <w:t xml:space="preserve">nCoV-19. To this end, human embryonic kidney </w:t>
      </w:r>
      <w:r w:rsidRPr="006E5CB9">
        <w:rPr>
          <w:rFonts w:ascii="Times New Roman" w:hAnsi="Times New Roman" w:cs="Times New Roman"/>
          <w:sz w:val="24"/>
          <w:szCs w:val="24"/>
        </w:rPr>
        <w:t xml:space="preserve">293 F </w:t>
      </w:r>
      <w:r w:rsidR="000E4F42" w:rsidRPr="006E5CB9">
        <w:rPr>
          <w:rFonts w:ascii="Times New Roman" w:hAnsi="Times New Roman" w:cs="Times New Roman"/>
          <w:sz w:val="24"/>
          <w:szCs w:val="24"/>
        </w:rPr>
        <w:t xml:space="preserve">(HEK293F) </w:t>
      </w:r>
      <w:r w:rsidR="00986EC5" w:rsidRPr="006E5CB9">
        <w:rPr>
          <w:rFonts w:ascii="Times New Roman" w:hAnsi="Times New Roman" w:cs="Times New Roman"/>
          <w:sz w:val="24"/>
          <w:szCs w:val="24"/>
        </w:rPr>
        <w:t>cells were incubated with ChAdOx1</w:t>
      </w:r>
      <w:r w:rsidR="00AF1348">
        <w:rPr>
          <w:rFonts w:ascii="Times New Roman" w:hAnsi="Times New Roman" w:cs="Times New Roman"/>
          <w:sz w:val="24"/>
          <w:szCs w:val="24"/>
        </w:rPr>
        <w:t xml:space="preserve"> </w:t>
      </w:r>
      <w:r w:rsidR="00986EC5" w:rsidRPr="006E5CB9">
        <w:rPr>
          <w:rFonts w:ascii="Times New Roman" w:hAnsi="Times New Roman" w:cs="Times New Roman"/>
          <w:sz w:val="24"/>
          <w:szCs w:val="24"/>
        </w:rPr>
        <w:t xml:space="preserve">nCoV-19. Western blot analysis of the protein pellets from the cell lysates using both S1- and S2- specific </w:t>
      </w:r>
      <w:r w:rsidRPr="006E5CB9">
        <w:rPr>
          <w:rFonts w:ascii="Times New Roman" w:hAnsi="Times New Roman" w:cs="Times New Roman"/>
          <w:sz w:val="24"/>
          <w:szCs w:val="24"/>
        </w:rPr>
        <w:t>antibodies</w:t>
      </w:r>
      <w:r w:rsidR="00986EC5" w:rsidRPr="006E5CB9">
        <w:rPr>
          <w:rFonts w:ascii="Times New Roman" w:hAnsi="Times New Roman" w:cs="Times New Roman"/>
          <w:sz w:val="24"/>
          <w:szCs w:val="24"/>
        </w:rPr>
        <w:t xml:space="preserve"> confirmed the presence and maturation of the S protein into the S1 and S2 subunits following </w:t>
      </w:r>
      <w:proofErr w:type="spellStart"/>
      <w:r w:rsidR="00986EC5" w:rsidRPr="006E5CB9">
        <w:rPr>
          <w:rFonts w:ascii="Times New Roman" w:hAnsi="Times New Roman" w:cs="Times New Roman"/>
          <w:sz w:val="24"/>
          <w:szCs w:val="24"/>
        </w:rPr>
        <w:t>furin</w:t>
      </w:r>
      <w:proofErr w:type="spellEnd"/>
      <w:r w:rsidR="00986EC5" w:rsidRPr="006E5CB9">
        <w:rPr>
          <w:rFonts w:ascii="Times New Roman" w:hAnsi="Times New Roman" w:cs="Times New Roman"/>
          <w:sz w:val="24"/>
          <w:szCs w:val="24"/>
        </w:rPr>
        <w:t xml:space="preserve"> cleavage. Since the whole cell was lysed</w:t>
      </w:r>
      <w:r w:rsidR="003D4957">
        <w:rPr>
          <w:rFonts w:ascii="Times New Roman" w:hAnsi="Times New Roman" w:cs="Times New Roman"/>
          <w:sz w:val="24"/>
          <w:szCs w:val="24"/>
        </w:rPr>
        <w:t>,</w:t>
      </w:r>
      <w:r w:rsidR="00986EC5" w:rsidRPr="006E5CB9">
        <w:rPr>
          <w:rFonts w:ascii="Times New Roman" w:hAnsi="Times New Roman" w:cs="Times New Roman"/>
          <w:sz w:val="24"/>
          <w:szCs w:val="24"/>
        </w:rPr>
        <w:t xml:space="preserve"> intracellular material of </w:t>
      </w:r>
      <w:proofErr w:type="spellStart"/>
      <w:r w:rsidR="00986EC5" w:rsidRPr="006E5CB9">
        <w:rPr>
          <w:rFonts w:ascii="Times New Roman" w:hAnsi="Times New Roman" w:cs="Times New Roman"/>
          <w:sz w:val="24"/>
          <w:szCs w:val="24"/>
        </w:rPr>
        <w:t>uncleaved</w:t>
      </w:r>
      <w:proofErr w:type="spellEnd"/>
      <w:r w:rsidR="00986EC5" w:rsidRPr="006E5CB9">
        <w:rPr>
          <w:rFonts w:ascii="Times New Roman" w:hAnsi="Times New Roman" w:cs="Times New Roman"/>
          <w:sz w:val="24"/>
          <w:szCs w:val="24"/>
        </w:rPr>
        <w:t xml:space="preserve"> S</w:t>
      </w:r>
      <w:r w:rsidRPr="006E5CB9">
        <w:rPr>
          <w:rFonts w:ascii="Times New Roman" w:hAnsi="Times New Roman" w:cs="Times New Roman"/>
          <w:sz w:val="24"/>
          <w:szCs w:val="24"/>
        </w:rPr>
        <w:t>0</w:t>
      </w:r>
      <w:r w:rsidR="00986EC5" w:rsidRPr="006E5CB9">
        <w:rPr>
          <w:rFonts w:ascii="Times New Roman" w:hAnsi="Times New Roman" w:cs="Times New Roman"/>
          <w:sz w:val="24"/>
          <w:szCs w:val="24"/>
        </w:rPr>
        <w:t xml:space="preserve"> protein was also detected</w:t>
      </w:r>
      <w:r w:rsidR="000D00B6" w:rsidRPr="006E5CB9">
        <w:rPr>
          <w:rFonts w:ascii="Times New Roman" w:hAnsi="Times New Roman" w:cs="Times New Roman"/>
          <w:sz w:val="24"/>
          <w:szCs w:val="24"/>
        </w:rPr>
        <w:t xml:space="preserve"> (</w:t>
      </w:r>
      <w:r w:rsidR="000D00B6" w:rsidRPr="006E5CB9">
        <w:rPr>
          <w:rFonts w:ascii="Times New Roman" w:hAnsi="Times New Roman" w:cs="Times New Roman"/>
          <w:b/>
          <w:bCs/>
          <w:sz w:val="24"/>
          <w:szCs w:val="24"/>
        </w:rPr>
        <w:t>Fig</w:t>
      </w:r>
      <w:r w:rsidR="00765E4A">
        <w:rPr>
          <w:rFonts w:ascii="Times New Roman" w:hAnsi="Times New Roman" w:cs="Times New Roman"/>
          <w:b/>
          <w:bCs/>
          <w:sz w:val="24"/>
          <w:szCs w:val="24"/>
        </w:rPr>
        <w:t>.</w:t>
      </w:r>
      <w:r w:rsidR="006C7AFC">
        <w:rPr>
          <w:rFonts w:ascii="Times New Roman" w:hAnsi="Times New Roman" w:cs="Times New Roman"/>
          <w:b/>
          <w:bCs/>
          <w:sz w:val="24"/>
          <w:szCs w:val="24"/>
        </w:rPr>
        <w:t xml:space="preserve"> 3</w:t>
      </w:r>
      <w:r w:rsidR="000D00B6" w:rsidRPr="006E5CB9">
        <w:rPr>
          <w:rFonts w:ascii="Times New Roman" w:hAnsi="Times New Roman" w:cs="Times New Roman"/>
          <w:b/>
          <w:bCs/>
          <w:sz w:val="24"/>
          <w:szCs w:val="24"/>
        </w:rPr>
        <w:t>A</w:t>
      </w:r>
      <w:r w:rsidR="000D00B6" w:rsidRPr="006E5CB9">
        <w:rPr>
          <w:rFonts w:ascii="Times New Roman" w:hAnsi="Times New Roman" w:cs="Times New Roman"/>
          <w:sz w:val="24"/>
          <w:szCs w:val="24"/>
        </w:rPr>
        <w:t>)</w:t>
      </w:r>
      <w:r w:rsidR="00986EC5" w:rsidRPr="006E5CB9">
        <w:rPr>
          <w:rFonts w:ascii="Times New Roman" w:hAnsi="Times New Roman" w:cs="Times New Roman"/>
          <w:sz w:val="24"/>
          <w:szCs w:val="24"/>
        </w:rPr>
        <w:t xml:space="preserve">. </w:t>
      </w:r>
      <w:r w:rsidRPr="006E5CB9">
        <w:rPr>
          <w:rFonts w:ascii="Times New Roman" w:hAnsi="Times New Roman" w:cs="Times New Roman"/>
          <w:sz w:val="24"/>
          <w:szCs w:val="24"/>
        </w:rPr>
        <w:t>These gel bands were excised and analysed by liquid-chromatography-mass spectrometry</w:t>
      </w:r>
      <w:r w:rsidR="00DF21BD">
        <w:rPr>
          <w:rFonts w:ascii="Times New Roman" w:hAnsi="Times New Roman" w:cs="Times New Roman"/>
          <w:sz w:val="24"/>
          <w:szCs w:val="24"/>
        </w:rPr>
        <w:t xml:space="preserve"> (LC-MS)</w:t>
      </w:r>
      <w:r w:rsidRPr="006E5CB9">
        <w:rPr>
          <w:rFonts w:ascii="Times New Roman" w:hAnsi="Times New Roman" w:cs="Times New Roman"/>
          <w:sz w:val="24"/>
          <w:szCs w:val="24"/>
        </w:rPr>
        <w:t xml:space="preserve"> separately.</w:t>
      </w:r>
    </w:p>
    <w:p w14:paraId="5C3DCE41" w14:textId="33C24CED" w:rsidR="00A577E5" w:rsidRPr="006E5CB9" w:rsidRDefault="00A577E5" w:rsidP="00A577E5">
      <w:pPr>
        <w:spacing w:line="360" w:lineRule="auto"/>
        <w:jc w:val="both"/>
        <w:rPr>
          <w:rFonts w:ascii="Times New Roman" w:hAnsi="Times New Roman" w:cs="Times New Roman"/>
          <w:sz w:val="24"/>
          <w:szCs w:val="24"/>
        </w:rPr>
      </w:pPr>
      <w:r w:rsidRPr="006E5CB9">
        <w:rPr>
          <w:rFonts w:ascii="Times New Roman" w:hAnsi="Times New Roman" w:cs="Times New Roman"/>
          <w:sz w:val="24"/>
          <w:szCs w:val="24"/>
        </w:rPr>
        <w:tab/>
        <w:t>To determine the site-specific glycosylation and glycan occupancy of the spike protein, we employed trypsin, chymotrypsin, alpha-lytic protease to generate glycopeptide samples. In order to increase the signal intensity of the glycopeptides, these samples were treated sequentially with Endo</w:t>
      </w:r>
      <w:r w:rsidR="00A75580">
        <w:rPr>
          <w:rFonts w:ascii="Times New Roman" w:hAnsi="Times New Roman" w:cs="Times New Roman"/>
          <w:sz w:val="24"/>
          <w:szCs w:val="24"/>
        </w:rPr>
        <w:t>glycosidase</w:t>
      </w:r>
      <w:r w:rsidRPr="006E5CB9">
        <w:rPr>
          <w:rFonts w:ascii="Times New Roman" w:hAnsi="Times New Roman" w:cs="Times New Roman"/>
          <w:sz w:val="24"/>
          <w:szCs w:val="24"/>
        </w:rPr>
        <w:t xml:space="preserve"> H to cleave </w:t>
      </w:r>
      <w:proofErr w:type="spellStart"/>
      <w:r w:rsidRPr="006E5CB9">
        <w:rPr>
          <w:rFonts w:ascii="Times New Roman" w:hAnsi="Times New Roman" w:cs="Times New Roman"/>
          <w:sz w:val="24"/>
          <w:szCs w:val="24"/>
        </w:rPr>
        <w:t>oligomannose</w:t>
      </w:r>
      <w:proofErr w:type="spellEnd"/>
      <w:r w:rsidRPr="006E5CB9">
        <w:rPr>
          <w:rFonts w:ascii="Times New Roman" w:hAnsi="Times New Roman" w:cs="Times New Roman"/>
          <w:sz w:val="24"/>
          <w:szCs w:val="24"/>
        </w:rPr>
        <w:t xml:space="preserve">- and hybrid-type glycans between the core </w:t>
      </w:r>
      <w:proofErr w:type="spellStart"/>
      <w:r w:rsidRPr="006E5CB9">
        <w:rPr>
          <w:rFonts w:ascii="Times New Roman" w:hAnsi="Times New Roman" w:cs="Times New Roman"/>
          <w:sz w:val="24"/>
          <w:szCs w:val="24"/>
        </w:rPr>
        <w:t>GlcNAc</w:t>
      </w:r>
      <w:proofErr w:type="spellEnd"/>
      <w:r w:rsidRPr="006E5CB9">
        <w:rPr>
          <w:rFonts w:ascii="Times New Roman" w:hAnsi="Times New Roman" w:cs="Times New Roman"/>
          <w:sz w:val="24"/>
          <w:szCs w:val="24"/>
        </w:rPr>
        <w:t xml:space="preserve"> residues, leaving a single </w:t>
      </w:r>
      <w:proofErr w:type="spellStart"/>
      <w:r w:rsidRPr="006E5CB9">
        <w:rPr>
          <w:rFonts w:ascii="Times New Roman" w:hAnsi="Times New Roman" w:cs="Times New Roman"/>
          <w:sz w:val="24"/>
          <w:szCs w:val="24"/>
        </w:rPr>
        <w:t>GlcNAc</w:t>
      </w:r>
      <w:proofErr w:type="spellEnd"/>
      <w:r w:rsidRPr="006E5CB9">
        <w:rPr>
          <w:rFonts w:ascii="Times New Roman" w:hAnsi="Times New Roman" w:cs="Times New Roman"/>
          <w:sz w:val="24"/>
          <w:szCs w:val="24"/>
        </w:rPr>
        <w:t xml:space="preserve"> attached to the </w:t>
      </w:r>
      <w:proofErr w:type="spellStart"/>
      <w:r w:rsidRPr="006E5CB9">
        <w:rPr>
          <w:rFonts w:ascii="Times New Roman" w:hAnsi="Times New Roman" w:cs="Times New Roman"/>
          <w:sz w:val="24"/>
          <w:szCs w:val="24"/>
        </w:rPr>
        <w:t>Asn</w:t>
      </w:r>
      <w:proofErr w:type="spellEnd"/>
      <w:r w:rsidRPr="006E5CB9">
        <w:rPr>
          <w:rFonts w:ascii="Times New Roman" w:hAnsi="Times New Roman" w:cs="Times New Roman"/>
          <w:sz w:val="24"/>
          <w:szCs w:val="24"/>
        </w:rPr>
        <w:t xml:space="preserve"> residue (+203Da). Subsequent </w:t>
      </w:r>
      <w:proofErr w:type="spellStart"/>
      <w:r w:rsidRPr="006E5CB9">
        <w:rPr>
          <w:rFonts w:ascii="Times New Roman" w:hAnsi="Times New Roman" w:cs="Times New Roman"/>
          <w:sz w:val="24"/>
          <w:szCs w:val="24"/>
        </w:rPr>
        <w:t>PNGase</w:t>
      </w:r>
      <w:proofErr w:type="spellEnd"/>
      <w:r w:rsidRPr="006E5CB9">
        <w:rPr>
          <w:rFonts w:ascii="Times New Roman" w:hAnsi="Times New Roman" w:cs="Times New Roman"/>
          <w:sz w:val="24"/>
          <w:szCs w:val="24"/>
        </w:rPr>
        <w:t xml:space="preserve"> F treatment removed the remaining complex-type glycans which </w:t>
      </w:r>
      <w:r w:rsidR="00A75580">
        <w:rPr>
          <w:rFonts w:ascii="Times New Roman" w:hAnsi="Times New Roman" w:cs="Times New Roman"/>
          <w:sz w:val="24"/>
          <w:szCs w:val="24"/>
        </w:rPr>
        <w:t>deamidates</w:t>
      </w:r>
      <w:r w:rsidRPr="006E5CB9">
        <w:rPr>
          <w:rFonts w:ascii="Times New Roman" w:hAnsi="Times New Roman" w:cs="Times New Roman"/>
          <w:sz w:val="24"/>
          <w:szCs w:val="24"/>
        </w:rPr>
        <w:t xml:space="preserve"> the </w:t>
      </w:r>
      <w:proofErr w:type="spellStart"/>
      <w:r w:rsidRPr="006E5CB9">
        <w:rPr>
          <w:rFonts w:ascii="Times New Roman" w:hAnsi="Times New Roman" w:cs="Times New Roman"/>
          <w:sz w:val="24"/>
          <w:szCs w:val="24"/>
        </w:rPr>
        <w:t>Asn</w:t>
      </w:r>
      <w:proofErr w:type="spellEnd"/>
      <w:r w:rsidRPr="006E5CB9">
        <w:rPr>
          <w:rFonts w:ascii="Times New Roman" w:hAnsi="Times New Roman" w:cs="Times New Roman"/>
          <w:sz w:val="24"/>
          <w:szCs w:val="24"/>
        </w:rPr>
        <w:t xml:space="preserve"> to Asp resulting in a +3 Da shift as the reaction was conducted in O</w:t>
      </w:r>
      <w:r w:rsidRPr="006E5CB9">
        <w:rPr>
          <w:rFonts w:ascii="Times New Roman" w:hAnsi="Times New Roman" w:cs="Times New Roman"/>
          <w:sz w:val="24"/>
          <w:szCs w:val="24"/>
          <w:vertAlign w:val="superscript"/>
        </w:rPr>
        <w:t>18</w:t>
      </w:r>
      <w:r w:rsidRPr="006E5CB9">
        <w:rPr>
          <w:rFonts w:ascii="Times New Roman" w:hAnsi="Times New Roman" w:cs="Times New Roman"/>
          <w:sz w:val="24"/>
          <w:szCs w:val="24"/>
        </w:rPr>
        <w:t xml:space="preserve"> water </w:t>
      </w:r>
      <w:r w:rsidRPr="006E5CB9">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{"citationItems":[{"id":"ITEM-1","itemData":{"DOI":"10.1038/s41467-018-06121-4","ISSN":"2041-1723","abstract":"As the sole target of broadly neutralizing antibodies (bnAbs) to HIV, the envelope glycoprotein (Env) trimer is the focus of vaccination strategies designed to elicit protective bnAbs in humans. Because HIV Env is densely glycosylated with 75–90 N-glycans per trimer, most bnAbs use or accommodate them in their binding epitope, making the glycosylation of recombinant Env a key aspect of HIV vaccine design. Upon analysis of three HIV strains, we here find that site-specific glycosylation of Env from infectious virus closely matches Envs from corresponding recombinant membrane-bound trimers. However, viral Envs differ significantly from recombinant soluble, cleaved (SOSIP) Env trimers, strongly impacting antigenicity. These results provide a benchmark for virus Env glycosylation needed for the design of soluble Env trimers as part of an overall HIV vaccine strategy.","author":[{"dropping-particle":"","family":"Cao","given":"Liwei","non-dropping-particle":"","parse-names":false,"suffix":""},{"dropping-particle":"","family":"Pauthner","given":"Matthias","non-dropping-particle":"","parse-names":false,"suffix":""},{"dropping-particle":"","family":"Andrabi","given":"Raiees","non-dropping-particle":"","parse-names":false,"suffix":""},{"dropping-particle":"","family":"Rantalainen","given":"Kimmo","non-dropping-particle":"","parse-names":false,"suffix":""},{"dropping-particle":"","family":"Berndsen","given":"Zachary","non-dropping-particle":"","parse-names":false,"suffix":""},{"dropping-particle":"","family":"Diedrich","given":"Jolene K.","non-dropping-particle":"","parse-names":false,"suffix":""},{"dropping-particle":"","family":"Menis","given":"Sergey","non-dropping-particle":"","parse-names":false,"suffix":""},{"dropping-particle":"","family":"Sok","given":"Devin","non-dropping-particle":"","parse-names":false,"suffix":""},{"dropping-particle":"","family":"Bastidas","given":"Raiza","non-dropping-particle":"","parse-names":false,"suffix":""},{"dropping-particle":"","family":"Park","given":"Sung-Kyu Robin","non-dropping-particle":"","parse-names":false,"suffix":""},{"dropping-particle":"","family":"Delahunty","given":"Claire M.","non-dropping-particle":"","parse-names":false,"suffix":""},{"dropping-particle":"","family":"He","given":"Lin","non-dropping-particle":"","parse-names":false,"suffix":""},{"dropping-particle":"","family":"Guenaga","given":"Javier","non-dropping-particle":"","parse-names":false,"suffix":""},{"dropping-particle":"","family":"Wyatt","given":"Richard T.","non-dropping-particle":"","parse-names":false,"suffix":""},{"dropping-particle":"","family":"Schief","given":"William R.","non-dropping-particle":"","parse-names":false,"suffix":""},{"dropping-particle":"","family":"Ward","given":"Andrew B.","non-dropping-particle":"","parse-names":false,"suffix":""},{"dropping-particle":"","family":"Yates","given":"John R.","non-dropping-particle":"","parse-names":false,"suffix":""},{"dropping-particle":"","family":"Burton","given":"Dennis R.","non-dropping-particle":"","parse-names":false,"suffix":""},{"dropping-particle":"","family":"Paulson","given":"James C.","non-dropping-particle":"","parse-names":false,"suffix":""}],"container-title":"Nature Communications","id":"ITEM-1","issue":"1","issued":{"date-parts":[["2018","12","12"]]},"page":"3693","publisher":"Nature Publishing Group","title":"Differential processing of HIV envelope glycans on the virus and soluble recombinant trimer","type":"article-journal","volume":"9"},"uris":["http://www.mendeley.com/documents/?uuid=9868abc9-428d-3848-917f-06effcf2319f","http://www.mendeley.com/documents/?uuid=0a9d350b-3ae8-47c0-8663-90e4ce294051"]},{"id":"ITEM-2","itemData":{"DOI":"10.1038/ncomms14954","ISSN":"2041-1723","abstract":"The analysis of site-specific glycosylation of HIV Envelope glycoprotein (Env) is challenging as it contains 25–30 glycosylation sites with multiple glycan forms at each site. Here the authors present a generally applicable mass spectrometry-based method for site-specific analysis of protein glycosylation that they apply to the analysis of the HIV-1 Env.","author":[{"dropping-particle":"","family":"Cao","given":"Liwei","non-dropping-particle":"","parse-names":false,"suffix":""},{"dropping-particle":"","family":"Diedrich","given":"Jolene K.","non-dropping-particle":"","parse-names":false,"suffix":""},{"dropping-particle":"","family":"Kulp","given":"Daniel W.","non-dropping-particle":"","parse-names":false,"suffix":""},{"dropping-particle":"","family":"Pauthner","given":"Matthias","non-dropping-particle":"","parse-names":false,"suffix":""},{"dropping-particle":"","family":"He","given":"Lin","non-dropping-particle":"","parse-names":false,"suffix":""},{"dropping-particle":"","family":"Park","given":"Sung-Kyu Robin","non-dropping-particle":"","parse-names":false,"suffix":""},{"dropping-particle":"","family":"Sok","given":"Devin","non-dropping-particle":"","parse-names":false,"suffix":""},{"dropping-particle":"","family":"Su","given":"Ching Yao","non-dropping-particle":"","parse-names":false,"suffix":""},{"dropping-particle":"","family":"Delahunty","given":"Claire M.","non-dropping-particle":"","parse-names":false,"suffix":""},{"dropping-particle":"","family":"Menis","given":"Sergey","non-dropping-particle":"","parse-names":false,"suffix":""},{"dropping-particle":"","family":"Andrabi","given":"Raiees","non-dropping-particle":"","parse-names":false,"suffix":""},{"dropping-particle":"","family":"Guenaga","given":"Javier","non-dropping-particle":"","parse-names":false,"suffix":""},{"dropping-particle":"","family":"Georgeson","given":"Erik","non-dropping-particle":"","parse-names":false,"suffix":""},{"dropping-particle":"","family":"Kubitz","given":"Michael","non-dropping-particle":"","parse-names":false,"suffix":""},{"dropping-particle":"","family":"Adachi","given":"Yumiko","non-dropping-particle":"","parse-names":false,"suffix":""},{"dropping-particle":"","family":"Burton","given":"Dennis R.","non-dropping-particle":"","parse-names":false,"suffix":""},{"dropping-particle":"","family":"Schief","given":"William R.","non-dropping-particle":"","parse-names":false,"suffix":""},{"dropping-particle":"","family":"Yates III","given":"John R.","non-dropping-particle":"","parse-names":false,"suffix":""},{"dropping-particle":"","family":"Paulson","given":"James C.","non-dropping-particle":"","parse-names":false,"suffix":""}],"container-title":"Nature Communications","id":"ITEM-2","issued":{"date-parts":[["2017","3","28"]]},"page":"14954","publisher":"Nature Publishing Group","title":"Global site-specific N-glycosylation analysis of HIV envelope glycoprotein","type":"article-journal","volume":"8"},"uris":["http://www.mendeley.com/documents/?uuid=55ac9b2e-5b42-39a1-965d-a0ee23cd6910","http://www.mendeley.com/documents/?uuid=6d4462f8-9c5d-4464-8cb0-8568966ad7e2"]},{"id":"ITEM-3","itemData":{"DOI":"10.1016/j.celrep.2018.07.080","ISSN":"22111247","PMID":"30134158","abstract":"Many broadly neutralizing antibodies (bnAbs) against HIV-1 recognize and/or penetrate the glycan shield on native, virion-associated envelope glycoprotein (Env) spikes. The same bnAbs also bind to recombinant, soluble trimeric immunogens based on the SOSIP design. While SOSIP trimers are close structural and antigenic mimics of virion Env, the extent to which their glycan structures resemble ones on infectious viruses is undefined. Here, we compare the overall glycosylation of gp120 and gp41 subunits from BG505 (clade A) virions produced in a lymphoid cell line with those from recombinant BG505 SOSIP trimers, including CHO-derived clinical grade material. We also performed detailed site-specific analyses of gp120. Glycans relevant to key bnAb epitopes are generally similar on the recombinant SOSIP and virion-derived Env proteins, although the latter do contain hotspots of elevated glycan processing. Knowledge of native versus recombinant Env glycosylation will guide vaccine design and manufacturing programs.","author":[{"dropping-particle":"","family":"Struwe","given":"Weston B.","non-dropping-particle":"","parse-names":false,"suffix":""},{"dropping-particle":"","family":"Chertova","given":"Elena","non-dropping-particle":"","parse-names":false,"suffix":""},{"dropping-particle":"","family":"Allen","given":"Joel D.","non-dropping-particle":"","parse-names":false,"suffix":""},{"dropping-particle":"","family":"Seabright","given":"Gemma E.","non-dropping-particle":"","parse-names":false,"suffix":""},{"dropping-particle":"","family":"Watanabe","given":"Yasunori","non-dropping-particle":"","parse-names":false,"suffix":""},{"dropping-particle":"","family":"Harvey","given":"David J.","non-dropping-particle":"","parse-names":false,"suffix":""},{"dropping-particle":"","family":"Medina-Ramirez","given":"Max","non-dropping-particle":"","parse-names":false,"suffix":""},{"dropping-particle":"","family":"Roser","given":"James D.","non-dropping-particle":"","parse-names":false,"suffix":""},{"dropping-particle":"","family":"Smith","given":"Rodman","non-dropping-particle":"","parse-names":false,"suffix":""},{"dropping-particle":"","family":"Westcott","given":"David","non-dropping-particle":"","parse-names":false,"suffix":""},{"dropping-particle":"","family":"Keele","given":"Brandon F.","non-dropping-particle":"","parse-names":false,"suffix":""},{"dropping-particle":"","family":"Bess","given":"Julian W.","non-dropping-particle":"","parse-names":false,"suffix":""},{"dropping-particle":"","family":"Sanders","given":"Rogier W.","non-dropping-particle":"","parse-names":false,"suffix":""},{"dropping-particle":"","family":"Lifson","given":"Jeffrey D.","non-dropping-particle":"","parse-names":false,"suffix":""},{"dropping-particle":"","family":"Moore","given":"John P.","non-dropping-particle":"","parse-names":false,"suffix":""},{"dropping-particle":"","family":"Crispin","given":"Max","non-dropping-particle":"","parse-names":false,"suffix":""}],"container-title":"Cell Reports","id":"ITEM-3","issue":"8","issued":{"date-parts":[["2018","8","21"]]},"page":"1958-1966.e5","title":"Site-specific glycosylation of virion-derived HIV-1 Env Is mimicked by a soluble trimeric immunogen","type":"article-journal","volume":"24"},"uris":["http://www.mendeley.com/documents/?uuid=a0144b99-3a6a-358c-a700-766bd8ecdca8","http://www.mendeley.com/documents/?uuid=9e971789-5797-42eb-bbf2-ec6209b926aa"]}],"mendeley":{"formattedCitation":"&lt;sup&gt;31–33&lt;/sup&gt;","plainTextFormattedCitation":"31–33","previouslyFormattedCitation":"&lt;sup&gt;31–33&lt;/sup&gt;"},"properties":{"noteIndex":0},"schema":"https://github.com/citation-style-language/schema/raw/master/csl-citation.json"}</w:instrText>
      </w:r>
      <w:r w:rsidRPr="006E5CB9">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31–33</w:t>
      </w:r>
      <w:r w:rsidRPr="006E5CB9">
        <w:rPr>
          <w:rFonts w:ascii="Times New Roman" w:hAnsi="Times New Roman" w:cs="Times New Roman"/>
          <w:sz w:val="24"/>
          <w:szCs w:val="24"/>
        </w:rPr>
        <w:fldChar w:fldCharType="end"/>
      </w:r>
      <w:r w:rsidRPr="006E5CB9">
        <w:rPr>
          <w:rFonts w:ascii="Times New Roman" w:hAnsi="Times New Roman" w:cs="Times New Roman"/>
          <w:sz w:val="24"/>
          <w:szCs w:val="24"/>
        </w:rPr>
        <w:t xml:space="preserve">. </w:t>
      </w:r>
      <w:r w:rsidR="00C2640D">
        <w:rPr>
          <w:rFonts w:ascii="Times New Roman" w:hAnsi="Times New Roman" w:cs="Times New Roman"/>
          <w:sz w:val="24"/>
          <w:szCs w:val="24"/>
        </w:rPr>
        <w:t xml:space="preserve">This homogenisation of the glycans into </w:t>
      </w:r>
      <w:proofErr w:type="spellStart"/>
      <w:r w:rsidR="00C2640D">
        <w:rPr>
          <w:rFonts w:ascii="Times New Roman" w:hAnsi="Times New Roman" w:cs="Times New Roman"/>
          <w:sz w:val="24"/>
          <w:szCs w:val="24"/>
        </w:rPr>
        <w:t>oligomannose</w:t>
      </w:r>
      <w:proofErr w:type="spellEnd"/>
      <w:r w:rsidR="00C2640D">
        <w:rPr>
          <w:rFonts w:ascii="Times New Roman" w:hAnsi="Times New Roman" w:cs="Times New Roman"/>
          <w:sz w:val="24"/>
          <w:szCs w:val="24"/>
        </w:rPr>
        <w:t xml:space="preserve">/hybrid-type and complex-type glycan categories was performed in order to increase coverage of across the S protein. </w:t>
      </w:r>
      <w:r w:rsidRPr="006E5CB9">
        <w:rPr>
          <w:rFonts w:ascii="Times New Roman" w:hAnsi="Times New Roman" w:cs="Times New Roman"/>
          <w:sz w:val="24"/>
          <w:szCs w:val="24"/>
        </w:rPr>
        <w:t xml:space="preserve">The mass of peptides with unoccupied glycan sites </w:t>
      </w:r>
      <w:proofErr w:type="gramStart"/>
      <w:r w:rsidRPr="006E5CB9">
        <w:rPr>
          <w:rFonts w:ascii="Times New Roman" w:hAnsi="Times New Roman" w:cs="Times New Roman"/>
          <w:sz w:val="24"/>
          <w:szCs w:val="24"/>
        </w:rPr>
        <w:t>exhibit</w:t>
      </w:r>
      <w:proofErr w:type="gramEnd"/>
      <w:r w:rsidRPr="006E5CB9">
        <w:rPr>
          <w:rFonts w:ascii="Times New Roman" w:hAnsi="Times New Roman" w:cs="Times New Roman"/>
          <w:sz w:val="24"/>
          <w:szCs w:val="24"/>
        </w:rPr>
        <w:t xml:space="preserve"> no mass shift. The resulting peptide/glycopeptide pool </w:t>
      </w:r>
      <w:r>
        <w:rPr>
          <w:rFonts w:ascii="Times New Roman" w:hAnsi="Times New Roman" w:cs="Times New Roman"/>
          <w:sz w:val="24"/>
          <w:szCs w:val="24"/>
        </w:rPr>
        <w:t>from both the S1/S2 (cleaved) and S0 (</w:t>
      </w:r>
      <w:proofErr w:type="spellStart"/>
      <w:r>
        <w:rPr>
          <w:rFonts w:ascii="Times New Roman" w:hAnsi="Times New Roman" w:cs="Times New Roman"/>
          <w:sz w:val="24"/>
          <w:szCs w:val="24"/>
        </w:rPr>
        <w:t>uncleaved</w:t>
      </w:r>
      <w:proofErr w:type="spellEnd"/>
      <w:r>
        <w:rPr>
          <w:rFonts w:ascii="Times New Roman" w:hAnsi="Times New Roman" w:cs="Times New Roman"/>
          <w:sz w:val="24"/>
          <w:szCs w:val="24"/>
        </w:rPr>
        <w:t xml:space="preserve">) proteins </w:t>
      </w:r>
      <w:r w:rsidRPr="006E5CB9">
        <w:rPr>
          <w:rFonts w:ascii="Times New Roman" w:hAnsi="Times New Roman" w:cs="Times New Roman"/>
          <w:sz w:val="24"/>
          <w:szCs w:val="24"/>
        </w:rPr>
        <w:t>w</w:t>
      </w:r>
      <w:r>
        <w:rPr>
          <w:rFonts w:ascii="Times New Roman" w:hAnsi="Times New Roman" w:cs="Times New Roman"/>
          <w:sz w:val="24"/>
          <w:szCs w:val="24"/>
        </w:rPr>
        <w:t>ere</w:t>
      </w:r>
      <w:r w:rsidRPr="006E5CB9">
        <w:rPr>
          <w:rFonts w:ascii="Times New Roman" w:hAnsi="Times New Roman" w:cs="Times New Roman"/>
          <w:sz w:val="24"/>
          <w:szCs w:val="24"/>
        </w:rPr>
        <w:t xml:space="preserve"> subjected to LC-MS analysis (</w:t>
      </w:r>
      <w:r w:rsidRPr="006E5CB9">
        <w:rPr>
          <w:rFonts w:ascii="Times New Roman" w:hAnsi="Times New Roman" w:cs="Times New Roman"/>
          <w:b/>
          <w:bCs/>
          <w:sz w:val="24"/>
          <w:szCs w:val="24"/>
        </w:rPr>
        <w:t>Fig</w:t>
      </w:r>
      <w:r>
        <w:rPr>
          <w:rFonts w:ascii="Times New Roman" w:hAnsi="Times New Roman" w:cs="Times New Roman"/>
          <w:b/>
          <w:bCs/>
          <w:sz w:val="24"/>
          <w:szCs w:val="24"/>
        </w:rPr>
        <w:t>. 3</w:t>
      </w:r>
      <w:r w:rsidRPr="006E5CB9">
        <w:rPr>
          <w:rFonts w:ascii="Times New Roman" w:hAnsi="Times New Roman" w:cs="Times New Roman"/>
          <w:b/>
          <w:bCs/>
          <w:sz w:val="24"/>
          <w:szCs w:val="24"/>
        </w:rPr>
        <w:t>B</w:t>
      </w:r>
      <w:r w:rsidRPr="006E5CB9">
        <w:rPr>
          <w:rFonts w:ascii="Times New Roman" w:hAnsi="Times New Roman" w:cs="Times New Roman"/>
          <w:sz w:val="24"/>
          <w:szCs w:val="24"/>
        </w:rPr>
        <w:t>).</w:t>
      </w:r>
    </w:p>
    <w:p w14:paraId="54625AAF" w14:textId="77777777" w:rsidR="00A577E5" w:rsidRPr="006E5CB9" w:rsidRDefault="00A577E5" w:rsidP="00986EC5">
      <w:pPr>
        <w:spacing w:line="360" w:lineRule="auto"/>
        <w:jc w:val="both"/>
        <w:rPr>
          <w:rFonts w:ascii="Times New Roman" w:hAnsi="Times New Roman" w:cs="Times New Roman"/>
          <w:sz w:val="24"/>
          <w:szCs w:val="24"/>
        </w:rPr>
      </w:pPr>
    </w:p>
    <w:p w14:paraId="00276C0D" w14:textId="77777777" w:rsidR="009D4DEA" w:rsidRPr="006E5CB9" w:rsidRDefault="009D4DEA" w:rsidP="009D4DEA">
      <w:pPr>
        <w:spacing w:line="360" w:lineRule="auto"/>
        <w:jc w:val="both"/>
        <w:rPr>
          <w:rFonts w:ascii="Times New Roman" w:hAnsi="Times New Roman" w:cs="Times New Roman"/>
          <w:sz w:val="24"/>
          <w:szCs w:val="24"/>
        </w:rPr>
      </w:pPr>
      <w:r w:rsidRPr="006E5CB9">
        <w:rPr>
          <w:rFonts w:ascii="Times New Roman" w:hAnsi="Times New Roman" w:cs="Times New Roman"/>
          <w:noProof/>
          <w:lang w:eastAsia="en-GB"/>
        </w:rPr>
        <w:lastRenderedPageBreak/>
        <w:drawing>
          <wp:inline distT="0" distB="0" distL="0" distR="0" wp14:anchorId="6875BED0" wp14:editId="08261EA6">
            <wp:extent cx="5731510" cy="35356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535680"/>
                    </a:xfrm>
                    <a:prstGeom prst="rect">
                      <a:avLst/>
                    </a:prstGeom>
                    <a:noFill/>
                    <a:ln>
                      <a:noFill/>
                    </a:ln>
                  </pic:spPr>
                </pic:pic>
              </a:graphicData>
            </a:graphic>
          </wp:inline>
        </w:drawing>
      </w:r>
    </w:p>
    <w:p w14:paraId="5592E9FD" w14:textId="46C8620B" w:rsidR="009D4DEA" w:rsidRPr="006E5CB9" w:rsidRDefault="009D4DEA" w:rsidP="00986EC5">
      <w:pPr>
        <w:spacing w:line="360" w:lineRule="auto"/>
        <w:jc w:val="both"/>
        <w:rPr>
          <w:rFonts w:ascii="Times New Roman" w:hAnsi="Times New Roman" w:cs="Times New Roman"/>
          <w:sz w:val="24"/>
          <w:szCs w:val="24"/>
        </w:rPr>
      </w:pPr>
      <w:r w:rsidRPr="006E5CB9">
        <w:rPr>
          <w:rFonts w:ascii="Times New Roman" w:hAnsi="Times New Roman" w:cs="Times New Roman"/>
          <w:b/>
          <w:bCs/>
          <w:sz w:val="24"/>
          <w:szCs w:val="24"/>
        </w:rPr>
        <w:t xml:space="preserve">Figure </w:t>
      </w:r>
      <w:r w:rsidR="006C7AFC">
        <w:rPr>
          <w:rFonts w:ascii="Times New Roman" w:hAnsi="Times New Roman" w:cs="Times New Roman"/>
          <w:b/>
          <w:bCs/>
          <w:sz w:val="24"/>
          <w:szCs w:val="24"/>
        </w:rPr>
        <w:t>3</w:t>
      </w:r>
      <w:r w:rsidRPr="006E5CB9">
        <w:rPr>
          <w:rFonts w:ascii="Times New Roman" w:hAnsi="Times New Roman" w:cs="Times New Roman"/>
          <w:b/>
          <w:bCs/>
          <w:sz w:val="24"/>
          <w:szCs w:val="24"/>
        </w:rPr>
        <w:t>: Site-specific glycan processing of SARS-CoV-2 S upon</w:t>
      </w:r>
      <w:r w:rsidR="00AF1348">
        <w:rPr>
          <w:rFonts w:ascii="Times New Roman" w:hAnsi="Times New Roman" w:cs="Times New Roman"/>
          <w:b/>
          <w:bCs/>
          <w:sz w:val="24"/>
          <w:szCs w:val="24"/>
        </w:rPr>
        <w:t xml:space="preserve"> infection</w:t>
      </w:r>
      <w:r w:rsidRPr="006E5CB9">
        <w:rPr>
          <w:rFonts w:ascii="Times New Roman" w:hAnsi="Times New Roman" w:cs="Times New Roman"/>
          <w:b/>
          <w:bCs/>
          <w:sz w:val="24"/>
          <w:szCs w:val="24"/>
        </w:rPr>
        <w:t xml:space="preserve"> with ChAdOx</w:t>
      </w:r>
      <w:r w:rsidR="00AF1348">
        <w:rPr>
          <w:rFonts w:ascii="Times New Roman" w:hAnsi="Times New Roman" w:cs="Times New Roman"/>
          <w:b/>
          <w:bCs/>
          <w:sz w:val="24"/>
          <w:szCs w:val="24"/>
        </w:rPr>
        <w:t>1</w:t>
      </w:r>
      <w:r w:rsidRPr="006E5CB9">
        <w:rPr>
          <w:rFonts w:ascii="Times New Roman" w:hAnsi="Times New Roman" w:cs="Times New Roman"/>
          <w:b/>
          <w:bCs/>
          <w:sz w:val="24"/>
          <w:szCs w:val="24"/>
        </w:rPr>
        <w:t xml:space="preserve"> nCoV-19. (A) </w:t>
      </w:r>
      <w:r w:rsidRPr="006E5CB9">
        <w:rPr>
          <w:rFonts w:ascii="Times New Roman" w:hAnsi="Times New Roman" w:cs="Times New Roman"/>
          <w:sz w:val="24"/>
          <w:szCs w:val="24"/>
        </w:rPr>
        <w:t xml:space="preserve">Western blot analysis of SARS-CoV-2 spike proteins, using anti-S1 and anti-S1+S2 antibodies. Lane 1= Protein pellet from 293F cell lysates </w:t>
      </w:r>
      <w:r w:rsidR="00DA0AEE">
        <w:rPr>
          <w:rFonts w:ascii="Times New Roman" w:hAnsi="Times New Roman" w:cs="Times New Roman"/>
          <w:sz w:val="24"/>
          <w:szCs w:val="24"/>
        </w:rPr>
        <w:t>infected</w:t>
      </w:r>
      <w:r w:rsidRPr="006E5CB9">
        <w:rPr>
          <w:rFonts w:ascii="Times New Roman" w:hAnsi="Times New Roman" w:cs="Times New Roman"/>
          <w:sz w:val="24"/>
          <w:szCs w:val="24"/>
        </w:rPr>
        <w:t xml:space="preserve"> with ChAdOx</w:t>
      </w:r>
      <w:r w:rsidR="00AF1348">
        <w:rPr>
          <w:rFonts w:ascii="Times New Roman" w:hAnsi="Times New Roman" w:cs="Times New Roman"/>
          <w:sz w:val="24"/>
          <w:szCs w:val="24"/>
        </w:rPr>
        <w:t>1</w:t>
      </w:r>
      <w:r w:rsidR="0090616C">
        <w:rPr>
          <w:rFonts w:ascii="Times New Roman" w:hAnsi="Times New Roman" w:cs="Times New Roman"/>
          <w:sz w:val="24"/>
          <w:szCs w:val="24"/>
        </w:rPr>
        <w:t xml:space="preserve"> </w:t>
      </w:r>
      <w:r w:rsidRPr="006E5CB9">
        <w:rPr>
          <w:rFonts w:ascii="Times New Roman" w:hAnsi="Times New Roman" w:cs="Times New Roman"/>
          <w:sz w:val="24"/>
          <w:szCs w:val="24"/>
        </w:rPr>
        <w:t>nCoV-19. Lane 2= Reduced protein pellet from 293F in</w:t>
      </w:r>
      <w:r w:rsidR="00DA0AEE">
        <w:rPr>
          <w:rFonts w:ascii="Times New Roman" w:hAnsi="Times New Roman" w:cs="Times New Roman"/>
          <w:sz w:val="24"/>
          <w:szCs w:val="24"/>
        </w:rPr>
        <w:t>fected</w:t>
      </w:r>
      <w:r w:rsidRPr="006E5CB9">
        <w:rPr>
          <w:rFonts w:ascii="Times New Roman" w:hAnsi="Times New Roman" w:cs="Times New Roman"/>
          <w:sz w:val="24"/>
          <w:szCs w:val="24"/>
        </w:rPr>
        <w:t xml:space="preserve"> with ChAdOx</w:t>
      </w:r>
      <w:r w:rsidR="00AF1348">
        <w:rPr>
          <w:rFonts w:ascii="Times New Roman" w:hAnsi="Times New Roman" w:cs="Times New Roman"/>
          <w:sz w:val="24"/>
          <w:szCs w:val="24"/>
        </w:rPr>
        <w:t>1</w:t>
      </w:r>
      <w:r w:rsidR="0090616C">
        <w:rPr>
          <w:rFonts w:ascii="Times New Roman" w:hAnsi="Times New Roman" w:cs="Times New Roman"/>
          <w:sz w:val="24"/>
          <w:szCs w:val="24"/>
        </w:rPr>
        <w:t xml:space="preserve"> </w:t>
      </w:r>
      <w:r w:rsidRPr="006E5CB9">
        <w:rPr>
          <w:rFonts w:ascii="Times New Roman" w:hAnsi="Times New Roman" w:cs="Times New Roman"/>
          <w:sz w:val="24"/>
          <w:szCs w:val="24"/>
        </w:rPr>
        <w:t>nCoV-19</w:t>
      </w:r>
      <w:r w:rsidRPr="006E5CB9">
        <w:rPr>
          <w:rFonts w:ascii="Times New Roman" w:hAnsi="Times New Roman" w:cs="Times New Roman"/>
          <w:b/>
          <w:bCs/>
          <w:sz w:val="24"/>
          <w:szCs w:val="24"/>
        </w:rPr>
        <w:t xml:space="preserve">. </w:t>
      </w:r>
      <w:r w:rsidRPr="006E5CB9">
        <w:rPr>
          <w:rFonts w:ascii="Times New Roman" w:hAnsi="Times New Roman" w:cs="Times New Roman"/>
          <w:sz w:val="24"/>
          <w:szCs w:val="24"/>
        </w:rPr>
        <w:t xml:space="preserve">Lane 3=2P-stablilsed SARS-CoV-2 S protein. The white boxes correspond to gel bands that were excised for mass spectrometric analysis. </w:t>
      </w:r>
      <w:r w:rsidRPr="006E5CB9">
        <w:rPr>
          <w:rFonts w:ascii="Times New Roman" w:hAnsi="Times New Roman" w:cs="Times New Roman"/>
          <w:b/>
          <w:bCs/>
          <w:sz w:val="24"/>
          <w:szCs w:val="24"/>
        </w:rPr>
        <w:t xml:space="preserve">(B) </w:t>
      </w:r>
      <w:r w:rsidRPr="006E5CB9">
        <w:rPr>
          <w:rFonts w:ascii="Times New Roman" w:hAnsi="Times New Roman" w:cs="Times New Roman"/>
          <w:sz w:val="24"/>
          <w:szCs w:val="24"/>
        </w:rPr>
        <w:t xml:space="preserve">Site-specific N-linked glycosylation of SARS-CoV-2 S0 and S1/S2 glycoproteins. The bar graphs represent the relative quantities of digested glycopeptides possessing the identifiers of </w:t>
      </w:r>
      <w:proofErr w:type="spellStart"/>
      <w:r w:rsidRPr="006E5CB9">
        <w:rPr>
          <w:rFonts w:ascii="Times New Roman" w:hAnsi="Times New Roman" w:cs="Times New Roman"/>
          <w:sz w:val="24"/>
          <w:szCs w:val="24"/>
        </w:rPr>
        <w:t>oligomannose</w:t>
      </w:r>
      <w:proofErr w:type="spellEnd"/>
      <w:r w:rsidRPr="006E5CB9">
        <w:rPr>
          <w:rFonts w:ascii="Times New Roman" w:hAnsi="Times New Roman" w:cs="Times New Roman"/>
          <w:sz w:val="24"/>
          <w:szCs w:val="24"/>
        </w:rPr>
        <w:t>/hybrid-type glycans (green), complex-type glycans (pink), unoccupied PNGs (grey)</w:t>
      </w:r>
      <w:r w:rsidR="00F90BF0">
        <w:rPr>
          <w:rFonts w:ascii="Times New Roman" w:hAnsi="Times New Roman" w:cs="Times New Roman"/>
          <w:sz w:val="24"/>
          <w:szCs w:val="24"/>
        </w:rPr>
        <w:t xml:space="preserve">, or not determined (N.D.) </w:t>
      </w:r>
      <w:r w:rsidRPr="006E5CB9">
        <w:rPr>
          <w:rFonts w:ascii="Times New Roman" w:hAnsi="Times New Roman" w:cs="Times New Roman"/>
          <w:sz w:val="24"/>
          <w:szCs w:val="24"/>
        </w:rPr>
        <w:t xml:space="preserve">at each N-linked glycan </w:t>
      </w:r>
      <w:proofErr w:type="spellStart"/>
      <w:r w:rsidRPr="006E5CB9">
        <w:rPr>
          <w:rFonts w:ascii="Times New Roman" w:hAnsi="Times New Roman" w:cs="Times New Roman"/>
          <w:sz w:val="24"/>
          <w:szCs w:val="24"/>
        </w:rPr>
        <w:t>sequon</w:t>
      </w:r>
      <w:proofErr w:type="spellEnd"/>
      <w:r w:rsidRPr="006E5CB9">
        <w:rPr>
          <w:rFonts w:ascii="Times New Roman" w:hAnsi="Times New Roman" w:cs="Times New Roman"/>
          <w:sz w:val="24"/>
          <w:szCs w:val="24"/>
        </w:rPr>
        <w:t xml:space="preserve"> on the S protein, listed from N to C terminus.</w:t>
      </w:r>
      <w:r w:rsidR="00AA5422">
        <w:rPr>
          <w:rFonts w:ascii="Times New Roman" w:hAnsi="Times New Roman" w:cs="Times New Roman"/>
          <w:sz w:val="24"/>
          <w:szCs w:val="24"/>
        </w:rPr>
        <w:t xml:space="preserve"> </w:t>
      </w:r>
      <w:r w:rsidRPr="006E5CB9">
        <w:rPr>
          <w:rFonts w:ascii="Times New Roman" w:hAnsi="Times New Roman" w:cs="Times New Roman"/>
          <w:b/>
          <w:bCs/>
          <w:sz w:val="24"/>
          <w:szCs w:val="24"/>
        </w:rPr>
        <w:t>(C)</w:t>
      </w:r>
      <w:r w:rsidRPr="006E5CB9">
        <w:rPr>
          <w:rFonts w:ascii="Times New Roman" w:hAnsi="Times New Roman" w:cs="Times New Roman"/>
          <w:sz w:val="24"/>
          <w:szCs w:val="24"/>
        </w:rPr>
        <w:t xml:space="preserve"> Glycosylated model of the </w:t>
      </w:r>
      <w:r w:rsidR="002B56F3">
        <w:rPr>
          <w:rFonts w:ascii="Times New Roman" w:hAnsi="Times New Roman" w:cs="Times New Roman"/>
          <w:sz w:val="24"/>
          <w:szCs w:val="24"/>
        </w:rPr>
        <w:t xml:space="preserve">cleaved (S1/S2) </w:t>
      </w:r>
      <w:r w:rsidRPr="006E5CB9">
        <w:rPr>
          <w:rFonts w:ascii="Times New Roman" w:hAnsi="Times New Roman" w:cs="Times New Roman"/>
          <w:sz w:val="24"/>
          <w:szCs w:val="24"/>
        </w:rPr>
        <w:t xml:space="preserve">SARS-CoV-2 spike. The pie charts summarise the mass spectrometric analysis of the </w:t>
      </w:r>
      <w:proofErr w:type="spellStart"/>
      <w:r w:rsidRPr="006E5CB9">
        <w:rPr>
          <w:rFonts w:ascii="Times New Roman" w:hAnsi="Times New Roman" w:cs="Times New Roman"/>
          <w:sz w:val="24"/>
          <w:szCs w:val="24"/>
        </w:rPr>
        <w:t>oligomannose</w:t>
      </w:r>
      <w:proofErr w:type="spellEnd"/>
      <w:r w:rsidRPr="006E5CB9">
        <w:rPr>
          <w:rFonts w:ascii="Times New Roman" w:hAnsi="Times New Roman" w:cs="Times New Roman"/>
          <w:sz w:val="24"/>
          <w:szCs w:val="24"/>
        </w:rPr>
        <w:t xml:space="preserve">/hybrid (green), complex (pink), or unoccupied (grey) N-linked glycan populations. Representative glycans are modelled onto the prefusion structure of trimeric SARS-CoV-2 S glycoprotein (PDB ID: 6VSB) </w:t>
      </w:r>
      <w:r w:rsidRPr="006E5CB9">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{"citationItems":[{"id":"ITEM-1","itemData":{"DOI":"10.1126/science.abb2507","ISSN":"1095-9203","PMID":"32075877","abstract":"The outbreak of a novel betacoronavirus (2019-nCoV) represents a pandemic threat that has been declared a public health emergency of international concern. The CoV spike (S) glycoprotein is a key target for vaccines, therapeutic antibodies, and diagnostics. To facilitate medical countermeasure (MCM) development, we determined a 3.5 Å-resolution cryo-EM structure of the 2019-nCoV S trimer in the prefusion conformation. The predominant state of the trimer has one of the three receptor-binding domains (RBDs) rotated up in a receptor-accessible conformation. We also show biophysical and structural evidence that the 2019-nCoV S binds ACE2 with higher affinity than SARS-CoV S. Additionally, we tested several published SARS-CoV RBD-specific monoclonal antibodies and found that they do not have appreciable binding to 2019-nCoV S, suggesting antibody cross-reactivity may be limited between the two RBDs. The structure of 2019-nCoV S should enable rapid development and evaluation of MCMs to address the ongoing public health crisis.","author":[{"dropping-particle":"","family":"Wrapp","given":"Daniel","non-dropping-particle":"","parse-names":false,"suffix":""},{"dropping-particle":"","family":"Wang","given":"Nianshuang","non-dropping-particle":"","parse-names":false,"suffix":""},{"dropping-particle":"","family":"Corbett","given":"Kizzmekia S","non-dropping-particle":"","parse-names":false,"suffix":""},{"dropping-particle":"","family":"Goldsmith","given":"Jory A","non-dropping-particle":"","parse-names":false,"suffix":""},{"dropping-particle":"","family":"Hsieh","given":"Ching-Lin","non-dropping-particle":"","parse-names":false,"suffix":""},{"dropping-particle":"","family":"Abiona","given":"Olubukola","non-dropping-particle":"","parse-names":false,"suffix":""},{"dropping-particle":"","family":"Graham","given":"Barney S","non-dropping-particle":"","parse-names":false,"suffix":""},{"dropping-particle":"","family":"McLellan","given":"Jason S","non-dropping-particle":"","parse-names":false,"suffix":""}],"container-title":"Science (New York, N.Y.)","id":"ITEM-1","issued":{"date-parts":[["2020","2","19"]]},"title":"Cryo-EM structure of the 2019-nCoV spike in the prefusion conformation.","type":"article-journal"},"uris":["http://www.mendeley.com/documents/?uuid=40a04584-a8ad-3cba-9c27-a6ad01acb5bb"]}],"mendeley":{"formattedCitation":"&lt;sup&gt;3&lt;/sup&gt;","plainTextFormattedCitation":"3","previouslyFormattedCitation":"&lt;sup&gt;3&lt;/sup&gt;"},"properties":{"noteIndex":0},"schema":"https://github.com/citation-style-language/schema/raw/master/csl-citation.json"}</w:instrText>
      </w:r>
      <w:r w:rsidRPr="006E5CB9">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3</w:t>
      </w:r>
      <w:r w:rsidRPr="006E5CB9">
        <w:rPr>
          <w:rFonts w:ascii="Times New Roman" w:hAnsi="Times New Roman" w:cs="Times New Roman"/>
          <w:sz w:val="24"/>
          <w:szCs w:val="24"/>
        </w:rPr>
        <w:fldChar w:fldCharType="end"/>
      </w:r>
      <w:r w:rsidRPr="006E5CB9">
        <w:rPr>
          <w:rFonts w:ascii="Times New Roman" w:hAnsi="Times New Roman" w:cs="Times New Roman"/>
          <w:sz w:val="24"/>
          <w:szCs w:val="24"/>
        </w:rPr>
        <w:t xml:space="preserve">, with one RBD in the “up” conformation. The modelled glycans are coloured according to </w:t>
      </w:r>
      <w:proofErr w:type="spellStart"/>
      <w:r w:rsidRPr="006E5CB9">
        <w:rPr>
          <w:rFonts w:ascii="Times New Roman" w:hAnsi="Times New Roman" w:cs="Times New Roman"/>
          <w:sz w:val="24"/>
          <w:szCs w:val="24"/>
        </w:rPr>
        <w:t>oligomannose</w:t>
      </w:r>
      <w:proofErr w:type="spellEnd"/>
      <w:r w:rsidRPr="006E5CB9">
        <w:rPr>
          <w:rFonts w:ascii="Times New Roman" w:hAnsi="Times New Roman" w:cs="Times New Roman"/>
          <w:sz w:val="24"/>
          <w:szCs w:val="24"/>
        </w:rPr>
        <w:t>/hybrid-</w:t>
      </w:r>
      <w:r w:rsidR="00DB39DB">
        <w:rPr>
          <w:rFonts w:ascii="Times New Roman" w:hAnsi="Times New Roman" w:cs="Times New Roman"/>
          <w:sz w:val="24"/>
          <w:szCs w:val="24"/>
        </w:rPr>
        <w:t xml:space="preserve">type </w:t>
      </w:r>
      <w:r w:rsidRPr="006E5CB9">
        <w:rPr>
          <w:rFonts w:ascii="Times New Roman" w:hAnsi="Times New Roman" w:cs="Times New Roman"/>
          <w:sz w:val="24"/>
          <w:szCs w:val="24"/>
        </w:rPr>
        <w:t>glycan content with glycan sites labelled in green (80-100%), orange (30-79%), pink (0-29%) or grey (not detected).</w:t>
      </w:r>
    </w:p>
    <w:p w14:paraId="383F5AEB" w14:textId="25E63A83" w:rsidR="005F3D18" w:rsidRPr="0041665D" w:rsidRDefault="009D4DEA" w:rsidP="006B1A97">
      <w:pPr>
        <w:spacing w:line="360" w:lineRule="auto"/>
        <w:ind w:firstLine="720"/>
        <w:jc w:val="both"/>
        <w:rPr>
          <w:rFonts w:ascii="Times New Roman" w:hAnsi="Times New Roman" w:cs="Times New Roman"/>
          <w:sz w:val="24"/>
          <w:szCs w:val="24"/>
        </w:rPr>
      </w:pPr>
      <w:r w:rsidRPr="006E5CB9">
        <w:rPr>
          <w:rFonts w:ascii="Times New Roman" w:hAnsi="Times New Roman" w:cs="Times New Roman"/>
          <w:sz w:val="24"/>
          <w:szCs w:val="24"/>
        </w:rPr>
        <w:t xml:space="preserve">The glycans presented on this </w:t>
      </w:r>
      <w:r w:rsidR="00FF0BFC">
        <w:rPr>
          <w:rFonts w:ascii="Times New Roman" w:hAnsi="Times New Roman" w:cs="Times New Roman"/>
          <w:sz w:val="24"/>
          <w:szCs w:val="24"/>
        </w:rPr>
        <w:t xml:space="preserve">S0 </w:t>
      </w:r>
      <w:r w:rsidRPr="006E5CB9">
        <w:rPr>
          <w:rFonts w:ascii="Times New Roman" w:hAnsi="Times New Roman" w:cs="Times New Roman"/>
          <w:sz w:val="24"/>
          <w:szCs w:val="24"/>
        </w:rPr>
        <w:t xml:space="preserve">immature form of the protein were predominantly </w:t>
      </w:r>
      <w:proofErr w:type="spellStart"/>
      <w:r w:rsidRPr="006E5CB9">
        <w:rPr>
          <w:rFonts w:ascii="Times New Roman" w:hAnsi="Times New Roman" w:cs="Times New Roman"/>
          <w:sz w:val="24"/>
          <w:szCs w:val="24"/>
        </w:rPr>
        <w:t>underprocessed</w:t>
      </w:r>
      <w:proofErr w:type="spellEnd"/>
      <w:r w:rsidRPr="006E5CB9">
        <w:rPr>
          <w:rFonts w:ascii="Times New Roman" w:hAnsi="Times New Roman" w:cs="Times New Roman"/>
          <w:sz w:val="24"/>
          <w:szCs w:val="24"/>
        </w:rPr>
        <w:t xml:space="preserve"> </w:t>
      </w:r>
      <w:proofErr w:type="spellStart"/>
      <w:r w:rsidRPr="006E5CB9">
        <w:rPr>
          <w:rFonts w:ascii="Times New Roman" w:hAnsi="Times New Roman" w:cs="Times New Roman"/>
          <w:sz w:val="24"/>
          <w:szCs w:val="24"/>
        </w:rPr>
        <w:t>oligomannose</w:t>
      </w:r>
      <w:proofErr w:type="spellEnd"/>
      <w:r w:rsidRPr="006E5CB9">
        <w:rPr>
          <w:rFonts w:ascii="Times New Roman" w:hAnsi="Times New Roman" w:cs="Times New Roman"/>
          <w:sz w:val="24"/>
          <w:szCs w:val="24"/>
        </w:rPr>
        <w:t>/hybrid-type glycans (85%)</w:t>
      </w:r>
      <w:r w:rsidR="009C09B9">
        <w:rPr>
          <w:rFonts w:ascii="Times New Roman" w:hAnsi="Times New Roman" w:cs="Times New Roman"/>
          <w:sz w:val="24"/>
          <w:szCs w:val="24"/>
        </w:rPr>
        <w:t xml:space="preserve"> (</w:t>
      </w:r>
      <w:r w:rsidR="009C09B9" w:rsidRPr="009C09B9">
        <w:rPr>
          <w:rFonts w:ascii="Times New Roman" w:hAnsi="Times New Roman" w:cs="Times New Roman"/>
          <w:b/>
          <w:bCs/>
          <w:sz w:val="24"/>
          <w:szCs w:val="24"/>
        </w:rPr>
        <w:t>Sup</w:t>
      </w:r>
      <w:r w:rsidR="00237C47">
        <w:rPr>
          <w:rFonts w:ascii="Times New Roman" w:hAnsi="Times New Roman" w:cs="Times New Roman"/>
          <w:b/>
          <w:bCs/>
          <w:sz w:val="24"/>
          <w:szCs w:val="24"/>
        </w:rPr>
        <w:t>.</w:t>
      </w:r>
      <w:r w:rsidR="009C09B9" w:rsidRPr="009C09B9">
        <w:rPr>
          <w:rFonts w:ascii="Times New Roman" w:hAnsi="Times New Roman" w:cs="Times New Roman"/>
          <w:b/>
          <w:bCs/>
          <w:sz w:val="24"/>
          <w:szCs w:val="24"/>
        </w:rPr>
        <w:t xml:space="preserve"> Table 1</w:t>
      </w:r>
      <w:r w:rsidR="009C09B9">
        <w:rPr>
          <w:rFonts w:ascii="Times New Roman" w:hAnsi="Times New Roman" w:cs="Times New Roman"/>
          <w:sz w:val="24"/>
          <w:szCs w:val="24"/>
        </w:rPr>
        <w:t>)</w:t>
      </w:r>
      <w:r w:rsidRPr="006E5CB9">
        <w:rPr>
          <w:rFonts w:ascii="Times New Roman" w:hAnsi="Times New Roman" w:cs="Times New Roman"/>
          <w:sz w:val="24"/>
          <w:szCs w:val="24"/>
        </w:rPr>
        <w:t xml:space="preserve">, which reflects the </w:t>
      </w:r>
      <w:r w:rsidRPr="006E5CB9">
        <w:rPr>
          <w:rFonts w:ascii="Times New Roman" w:hAnsi="Times New Roman" w:cs="Times New Roman"/>
          <w:sz w:val="24"/>
          <w:szCs w:val="24"/>
        </w:rPr>
        <w:lastRenderedPageBreak/>
        <w:t xml:space="preserve">intracellular origin of the protein, yet to be trafficked through to the cell membrane. This is consistent with </w:t>
      </w:r>
      <w:proofErr w:type="spellStart"/>
      <w:r w:rsidRPr="006E5CB9">
        <w:rPr>
          <w:rFonts w:ascii="Times New Roman" w:hAnsi="Times New Roman" w:cs="Times New Roman"/>
          <w:sz w:val="24"/>
          <w:szCs w:val="24"/>
        </w:rPr>
        <w:t>furin</w:t>
      </w:r>
      <w:proofErr w:type="spellEnd"/>
      <w:r w:rsidRPr="006E5CB9">
        <w:rPr>
          <w:rFonts w:ascii="Times New Roman" w:hAnsi="Times New Roman" w:cs="Times New Roman"/>
          <w:sz w:val="24"/>
          <w:szCs w:val="24"/>
        </w:rPr>
        <w:t xml:space="preserve"> protease being located in the </w:t>
      </w:r>
      <w:r w:rsidRPr="006E5CB9">
        <w:rPr>
          <w:rFonts w:ascii="Times New Roman" w:hAnsi="Times New Roman" w:cs="Times New Roman"/>
          <w:i/>
          <w:iCs/>
          <w:sz w:val="24"/>
          <w:szCs w:val="24"/>
        </w:rPr>
        <w:t>trans</w:t>
      </w:r>
      <w:r w:rsidRPr="006E5CB9">
        <w:rPr>
          <w:rFonts w:ascii="Times New Roman" w:hAnsi="Times New Roman" w:cs="Times New Roman"/>
          <w:sz w:val="24"/>
          <w:szCs w:val="24"/>
        </w:rPr>
        <w:t xml:space="preserve">-Golgi apparatus. </w:t>
      </w:r>
      <w:r w:rsidR="00FF0BFC">
        <w:rPr>
          <w:rFonts w:ascii="Times New Roman" w:hAnsi="Times New Roman" w:cs="Times New Roman"/>
          <w:sz w:val="24"/>
          <w:szCs w:val="24"/>
        </w:rPr>
        <w:t>In contrast,</w:t>
      </w:r>
      <w:r w:rsidRPr="006E5CB9">
        <w:rPr>
          <w:rFonts w:ascii="Times New Roman" w:hAnsi="Times New Roman" w:cs="Times New Roman"/>
          <w:sz w:val="24"/>
          <w:szCs w:val="24"/>
        </w:rPr>
        <w:t xml:space="preserve"> the cleaved S1/S2 protein,</w:t>
      </w:r>
      <w:r w:rsidR="00FF0BFC">
        <w:rPr>
          <w:rFonts w:ascii="Times New Roman" w:hAnsi="Times New Roman" w:cs="Times New Roman"/>
          <w:sz w:val="24"/>
          <w:szCs w:val="24"/>
        </w:rPr>
        <w:t xml:space="preserve"> likely to be </w:t>
      </w:r>
      <w:r w:rsidRPr="006E5CB9">
        <w:rPr>
          <w:rFonts w:ascii="Times New Roman" w:hAnsi="Times New Roman" w:cs="Times New Roman"/>
          <w:sz w:val="24"/>
          <w:szCs w:val="24"/>
        </w:rPr>
        <w:t>presented on the surface of cells, possesses significantly lower levels of these under</w:t>
      </w:r>
      <w:r w:rsidR="00DB39DB">
        <w:rPr>
          <w:rFonts w:ascii="Times New Roman" w:hAnsi="Times New Roman" w:cs="Times New Roman"/>
          <w:sz w:val="24"/>
          <w:szCs w:val="24"/>
        </w:rPr>
        <w:t>-</w:t>
      </w:r>
      <w:r w:rsidRPr="006E5CB9">
        <w:rPr>
          <w:rFonts w:ascii="Times New Roman" w:hAnsi="Times New Roman" w:cs="Times New Roman"/>
          <w:sz w:val="24"/>
          <w:szCs w:val="24"/>
        </w:rPr>
        <w:t>processed glycans (56%) and elevated levels of complex-type glycans (38%).</w:t>
      </w:r>
      <w:r w:rsidR="005F3D18">
        <w:rPr>
          <w:rFonts w:ascii="Times New Roman" w:hAnsi="Times New Roman" w:cs="Times New Roman"/>
          <w:sz w:val="24"/>
          <w:szCs w:val="24"/>
        </w:rPr>
        <w:t xml:space="preserve"> Furthermore</w:t>
      </w:r>
      <w:r w:rsidR="006E56EA">
        <w:rPr>
          <w:rFonts w:ascii="Times New Roman" w:hAnsi="Times New Roman" w:cs="Times New Roman"/>
          <w:sz w:val="24"/>
          <w:szCs w:val="24"/>
        </w:rPr>
        <w:t>,</w:t>
      </w:r>
      <w:r w:rsidR="005F3D18">
        <w:rPr>
          <w:rFonts w:ascii="Times New Roman" w:hAnsi="Times New Roman" w:cs="Times New Roman"/>
          <w:sz w:val="24"/>
          <w:szCs w:val="24"/>
        </w:rPr>
        <w:t xml:space="preserve"> high levels of glycan occupancy were observed across the protein</w:t>
      </w:r>
      <w:r w:rsidR="00DC149F">
        <w:rPr>
          <w:rFonts w:ascii="Times New Roman" w:hAnsi="Times New Roman" w:cs="Times New Roman"/>
          <w:sz w:val="24"/>
          <w:szCs w:val="24"/>
        </w:rPr>
        <w:t xml:space="preserve">. </w:t>
      </w:r>
      <w:r w:rsidR="00771A71" w:rsidRPr="006E5CB9">
        <w:rPr>
          <w:rFonts w:ascii="Times New Roman" w:hAnsi="Times New Roman" w:cs="Times New Roman"/>
          <w:sz w:val="24"/>
          <w:szCs w:val="24"/>
        </w:rPr>
        <w:t>This is especially important</w:t>
      </w:r>
      <w:r w:rsidR="00A067F3" w:rsidRPr="006E5CB9">
        <w:rPr>
          <w:rFonts w:ascii="Times New Roman" w:hAnsi="Times New Roman" w:cs="Times New Roman"/>
          <w:sz w:val="24"/>
          <w:szCs w:val="24"/>
        </w:rPr>
        <w:t xml:space="preserve"> since glycans are known to shield more immunogenic protein epitopes, thus the</w:t>
      </w:r>
      <w:r w:rsidR="006B1A97">
        <w:rPr>
          <w:rFonts w:ascii="Times New Roman" w:hAnsi="Times New Roman" w:cs="Times New Roman"/>
          <w:sz w:val="24"/>
          <w:szCs w:val="24"/>
        </w:rPr>
        <w:t xml:space="preserve"> expression of SARS-CoV-2 S </w:t>
      </w:r>
      <w:r w:rsidR="006B1A97" w:rsidRPr="002244AC">
        <w:rPr>
          <w:rFonts w:ascii="Times New Roman" w:hAnsi="Times New Roman" w:cs="Times New Roman"/>
          <w:sz w:val="24"/>
          <w:szCs w:val="24"/>
        </w:rPr>
        <w:t>proteins using the ChAdOx1</w:t>
      </w:r>
      <w:r w:rsidR="00A067F3" w:rsidRPr="002244AC">
        <w:rPr>
          <w:rFonts w:ascii="Times New Roman" w:hAnsi="Times New Roman" w:cs="Times New Roman"/>
          <w:sz w:val="24"/>
          <w:szCs w:val="24"/>
        </w:rPr>
        <w:t xml:space="preserve"> vaccine</w:t>
      </w:r>
      <w:r w:rsidR="006B1A97" w:rsidRPr="002244AC">
        <w:rPr>
          <w:rFonts w:ascii="Times New Roman" w:hAnsi="Times New Roman" w:cs="Times New Roman"/>
          <w:sz w:val="24"/>
          <w:szCs w:val="24"/>
        </w:rPr>
        <w:t xml:space="preserve"> platform</w:t>
      </w:r>
      <w:r w:rsidR="00A067F3" w:rsidRPr="002244AC">
        <w:rPr>
          <w:rFonts w:ascii="Times New Roman" w:hAnsi="Times New Roman" w:cs="Times New Roman"/>
          <w:sz w:val="24"/>
          <w:szCs w:val="24"/>
        </w:rPr>
        <w:t xml:space="preserve"> </w:t>
      </w:r>
      <w:r w:rsidR="00C90DE0" w:rsidRPr="002244AC">
        <w:rPr>
          <w:rFonts w:ascii="Times New Roman" w:hAnsi="Times New Roman" w:cs="Times New Roman"/>
          <w:sz w:val="24"/>
          <w:szCs w:val="24"/>
        </w:rPr>
        <w:t>results in presentation of</w:t>
      </w:r>
      <w:r w:rsidR="006B1A97" w:rsidRPr="002244AC">
        <w:rPr>
          <w:rFonts w:ascii="Times New Roman" w:hAnsi="Times New Roman" w:cs="Times New Roman"/>
          <w:sz w:val="24"/>
          <w:szCs w:val="24"/>
        </w:rPr>
        <w:t xml:space="preserve"> epitopes similar to those seen during natural infection </w:t>
      </w:r>
      <w:r w:rsidR="00703B69" w:rsidRPr="002244AC">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{"citationItems":[{"id":"ITEM-1","itemData":{"DOI":"10.1038/s41467-020-16567-0","ISSN":"2041-1723","abstract":"Severe acute respiratory syndrome (SARS) and Middle East respiratory syndrome (MERS) coronaviruses (CoVs) are zoonotic pathogens with high fatality rates and pandemic potential. Vaccine development focuses on the principal target of the neutralizing humoral immune response, the spike (S) glycoprotein. Coronavirus S proteins are extensively glycosylated, encoding around 66–87 N-linked glycosylation sites per trimeric spike. Here, we reveal a specific area of high glycan density on MERS S that results in the formation of oligomannose-type glycan clusters, which were absent on SARS and HKU1 CoVs. We provide a comparison of the global glycan density of coronavirus spikes with other viral proteins including HIV-1 envelope, Lassa virus glycoprotein complex, and influenza hemagglutinin, where glycosylation plays a known role in shielding immunogenic epitopes. Overall, our data reveal how organisation of glycosylation across class I viral fusion proteins influence not only individual glycan compositions but also the immunological pressure across the protein surface. Glycosylation plays a key role in shielding of immunogenic epitopes on viral spike (S) proteins. Here Watanabe et al. report that glycans of coronavirus SARS and MERS S proteins are heterogeneously distributed and do not form an efficacious high-density global shield which would ensure efficient immune evasion.","author":[{"dropping-particle":"","family":"Watanabe","given":"Yasunori","non-dropping-particle":"","parse-names":false,"suffix":""},{"dropping-particle":"","family":"Berndsen","given":"Zachary T.","non-dropping-particle":"","parse-names":false,"suffix":""},{"dropping-particle":"","family":"Raghwani","given":"Jayna","non-dropping-particle":"","parse-names":false,"suffix":""},{"dropping-particle":"","family":"Seabright","given":"Gemma E.","non-dropping-particle":"","parse-names":false,"suffix":""},{"dropping-particle":"","family":"Allen","given":"Joel D.","non-dropping-particle":"","parse-names":false,"suffix":""},{"dropping-particle":"","family":"Pybus","given":"Oliver G.","non-dropping-particle":"","parse-names":false,"suffix":""},{"dropping-particle":"","family":"McLellan","given":"Jason S.","non-dropping-particle":"","parse-names":false,"suffix":""},{"dropping-particle":"","family":"Wilson","given":"Ian A.","non-dropping-particle":"","parse-names":false,"suffix":""},{"dropping-particle":"","family":"Bowden","given":"Thomas A.","non-dropping-particle":"","parse-names":false,"suffix":""},{"dropping-particle":"","family":"Ward","given":"Andrew B.","non-dropping-particle":"","parse-names":false,"suffix":""},{"dropping-particle":"","family":"Crispin","given":"Max","non-dropping-particle":"","parse-names":false,"suffix":""}],"container-title":"Nature Communications","id":"ITEM-1","issue":"1","issued":{"date-parts":[["2020","12","27"]]},"page":"2688","publisher":"Nature Publishing Group","title":"Vulnerabilities in coronavirus glycan shields despite extensive glycosylation","type":"article-journal","volume":"11"},"uris":["http://www.mendeley.com/documents/?uuid=16d45374-a23d-3964-b338-14143833307f","http://www.mendeley.com/documents/?uuid=44a51f8b-9f83-41ea-8f9e-a8c4852676ae"]},{"id":"ITEM-2","itemData":{"DOI":"10.1126/science.abb9983","ISSN":"1095-9203","PMID":"32366695","abstract":"The emergence of the betacoronavirus, SARS-CoV-2, the causative agent of COVID-19, represents a significant threat to global human health. Vaccine development is focused on the principal target of the humoral immune response, the spike (S) glycoprotein, which mediates cell entry and membrane fusion. SARS-CoV-2 S gene encodes 22 N-linked glycan sequons per protomer, which likely play a role in protein folding and immune evasion. Here, using a site-specific mass spectrometric approach, we reveal the glycan structures on a recombinant SARS-CoV-2 S immunogen. This analysis enables mapping of the glycan-processing states across the trimeric viral spike. We show how SARS-CoV-2 S glycans differ from typical host glycan processing, which may have implications in viral pathobiology and vaccine design.","author":[{"dropping-particle":"","family":"Watanabe","given":"Yasunori","non-dropping-particle":"","parse-names":false,"suffix":""},{"dropping-particle":"","family":"Allen","given":"Joel D","non-dropping-particle":"","parse-names":false,"suffix":""},{"dropping-particle":"","family":"Wrapp","given":"Daniel","non-dropping-particle":"","parse-names":false,"suffix":""},{"dropping-particle":"","family":"McLellan","given":"Jason S","non-dropping-particle":"","parse-names":false,"suffix":""},{"dropping-particle":"","family":"Crispin","given":"Max","non-dropping-particle":"","parse-names":false,"suffix":""}],"container-title":"Science (New York, N.Y.)","id":"ITEM-2","issued":{"date-parts":[["2020","5","4"]]},"publisher":"American Association for the Advancement of Science","title":"Site-specific glycan analysis of the SARS-CoV-2 spike.","type":"article-journal"},"uris":["http://www.mendeley.com/documents/?uuid=090c642a-085b-4e0f-9952-48a7f5832798","http://www.mendeley.com/documents/?uuid=8cd6f1e8-ac70-3184-835d-70ea6c321b86"]},{"id":"ITEM-3","itemData":{"DOI":"10.1016/j.bbagen.2019.05.012","ISSN":"03044165","PMID":"31121217","abstract":"Glycosylation is a ubiquitous post-translational modification responsible for a multitude of crucial biological roles. As obligate parasites, viruses exploit host-cell machinery to glycosylate their own proteins during replication. Viral envelope proteins from a variety of human pathogens including HIV-1, influenza virus, Lassa virus, SARS, Zika virus, dengue virus, and Ebola virus have evolved to be extensively glycosylated. These host-cell derived glycans facilitate diverse structural and functional roles during the viral life-cycle, ranging from immune evasion by glycan shielding to enhancement of immune cell infection. In this review, we highlight the imperative and auxiliary roles glycans play, and how specific oligosaccharide structures facilitate these functions during viral pathogenesis. We discuss the growing efforts to exploit viral glycobiology in the development of anti-viral vaccines and therapies.","author":[{"dropping-particle":"","family":"Watanabe","given":"Yasunori","non-dropping-particle":"","parse-names":false,"suffix":""},{"dropping-particle":"","family":"Bowden","given":"Thomas A.","non-dropping-particle":"","parse-names":false,"suffix":""},{"dropping-particle":"","family":"Wilson","given":"Ian A.","non-dropping-particle":"","parse-names":false,"suffix":""},{"dropping-particle":"","family":"Crispin","given":"Max","non-dropping-particle":"","parse-names":false,"suffix":""}],"container-title":"Biochimica et Biophysica Acta (BBA) - General Subjects","id":"ITEM-3","issue":"10","issued":{"date-parts":[["2019","10"]]},"page":"1480-1497","title":"Exploitation of glycosylation in enveloped virus pathobiology","type":"article-journal","volume":"1863"},"uris":["http://www.mendeley.com/documents/?uuid=e5df0421-2af8-460e-808e-58f043d4b657","http://www.mendeley.com/documents/?uuid=3b9f256a-1024-3368-a695-f4d840fb07b6","http://www.mendeley.com/documents/?uuid=2865eaed-0969-40c3-92b0-4cb91474da0e"]}],"mendeley":{"formattedCitation":"&lt;sup&gt;5,30,34&lt;/sup&gt;","plainTextFormattedCitation":"5,30,34","previouslyFormattedCitation":"&lt;sup&gt;5,30,34&lt;/sup&gt;"},"properties":{"noteIndex":0},"schema":"https://github.com/citation-style-language/schema/raw/master/csl-citation.json"}</w:instrText>
      </w:r>
      <w:r w:rsidR="00703B69" w:rsidRPr="002244AC">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5,30,34</w:t>
      </w:r>
      <w:r w:rsidR="00703B69" w:rsidRPr="002244AC">
        <w:rPr>
          <w:rFonts w:ascii="Times New Roman" w:hAnsi="Times New Roman" w:cs="Times New Roman"/>
          <w:sz w:val="24"/>
          <w:szCs w:val="24"/>
        </w:rPr>
        <w:fldChar w:fldCharType="end"/>
      </w:r>
      <w:r w:rsidR="00A067F3" w:rsidRPr="002244AC">
        <w:rPr>
          <w:rFonts w:ascii="Times New Roman" w:hAnsi="Times New Roman" w:cs="Times New Roman"/>
          <w:sz w:val="24"/>
          <w:szCs w:val="24"/>
        </w:rPr>
        <w:t xml:space="preserve">. </w:t>
      </w:r>
      <w:r w:rsidR="003C4199" w:rsidRPr="002244AC">
        <w:rPr>
          <w:rFonts w:ascii="Times New Roman" w:hAnsi="Times New Roman" w:cs="Times New Roman"/>
          <w:sz w:val="24"/>
          <w:szCs w:val="24"/>
        </w:rPr>
        <w:t xml:space="preserve">We note that the overall levels of </w:t>
      </w:r>
      <w:proofErr w:type="spellStart"/>
      <w:r w:rsidR="003C4199" w:rsidRPr="002244AC">
        <w:rPr>
          <w:rFonts w:ascii="Times New Roman" w:hAnsi="Times New Roman" w:cs="Times New Roman"/>
          <w:sz w:val="24"/>
          <w:szCs w:val="24"/>
        </w:rPr>
        <w:t>oligomannose</w:t>
      </w:r>
      <w:proofErr w:type="spellEnd"/>
      <w:r w:rsidR="003C4199" w:rsidRPr="002244AC">
        <w:rPr>
          <w:rFonts w:ascii="Times New Roman" w:hAnsi="Times New Roman" w:cs="Times New Roman"/>
          <w:sz w:val="24"/>
          <w:szCs w:val="24"/>
        </w:rPr>
        <w:t xml:space="preserve">/hybrid-type glycans on the S1/S2 protein were elevated compared previous analyses, however we attribute this to the lack of coverage of the glycosylation sites towards the C-terminus which are predominantly complex-type on recombinant proteins and viruses </w:t>
      </w:r>
      <w:r w:rsidR="003C4199" w:rsidRPr="002244AC">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{"citationItems":[{"id":"ITEM-1","itemData":{"DOI":"10.1126/science.abb9983","ISSN":"1095-9203","PMID":"32366695","abstract":"The emergence of the betacoronavirus, SARS-CoV-2, the causative agent of COVID-19, represents a significant threat to global human health. Vaccine development is focused on the principal target of the humoral immune response, the spike (S) glycoprotein, which mediates cell entry and membrane fusion. SARS-CoV-2 S gene encodes 22 N-linked glycan sequons per protomer, which likely play a role in protein folding and immune evasion. Here, using a site-specific mass spectrometric approach, we reveal the glycan structures on a recombinant SARS-CoV-2 S immunogen. This analysis enables mapping of the glycan-processing states across the trimeric viral spike. We show how SARS-CoV-2 S glycans differ from typical host glycan processing, which may have implications in viral pathobiology and vaccine design.","author":[{"dropping-particle":"","family":"Watanabe","given":"Yasunori","non-dropping-particle":"","parse-names":false,"suffix":""},{"dropping-particle":"","family":"Allen","given":"Joel D","non-dropping-particle":"","parse-names":false,"suffix":""},{"dropping-particle":"","family":"Wrapp","given":"Daniel","non-dropping-particle":"","parse-names":false,"suffix":""},{"dropping-particle":"","family":"McLellan","given":"Jason S","non-dropping-particle":"","parse-names":false,"suffix":""},{"dropping-particle":"","family":"Crispin","given":"Max","non-dropping-particle":"","parse-names":false,"suffix":""}],"container-title":"Science (New York, N.Y.)","id":"ITEM-1","issued":{"date-parts":[["2020","5","4"]]},"publisher":"American Association for the Advancement of Science","title":"Site-specific glycan analysis of the SARS-CoV-2 spike.","type":"article-journal"},"uris":["http://www.mendeley.com/documents/?uuid=8cd6f1e8-ac70-3184-835d-70ea6c321b86"]},{"id":"ITEM-2","itemData":{"DOI":"10.1016/j.cell.2020.09.018","ISSN":"00928674","author":[{"dropping-particle":"","family":"Yao","given":"Hangping","non-dropping-particle":"","parse-names":false,"suffix":""},{"dropping-particle":"","family":"Song","given":"Yutong","non-dropping-particle":"","parse-names":false,"suffix":""},{"dropping-particle":"","family":"Chen","given":"Yong","non-dropping-particle":"","parse-names":false,"suffix":""},{"dropping-particle":"","family":"Wu","given":"Nanping","non-dropping-particle":"","parse-names":false,"suffix":""},{"dropping-particle":"","family":"Xu","given":"Jialu","non-dropping-particle":"","parse-names":false,"suffix":""},{"dropping-particle":"","family":"Sun","given":"Chujie","non-dropping-particle":"","parse-names":false,"suffix":""},{"dropping-particle":"","family":"Zhang","given":"Jiaxing","non-dropping-particle":"","parse-names":false,"suffix":""},{"dropping-particle":"","family":"Weng","given":"Tianhao","non-dropping-particle":"","parse-names":false,"suffix":""},{"dropping-particle":"","family":"Zhang","given":"Zheyuan","non-dropping-particle":"","parse-names":false,"suffix":""},{"dropping-particle":"","family":"Wu","given":"Zhigang","non-dropping-particle":"","parse-names":false,"suffix":""},{"dropping-particle":"","family":"Cheng","given":"Linfang","non-dropping-particle":"","parse-names":false,"suffix":""},{"dropping-particle":"","family":"Shi","given":"Danrong","non-dropping-particle":"","parse-names":false,"suffix":""},{"dropping-particle":"","family":"Lu","given":"Xiangyun","non-dropping-particle":"","parse-names":false,"suffix":""},{"dropping-particle":"","family":"Lei","given":"Jianlin","non-dropping-particle":"","parse-names":false,"suffix":""},{"dropping-particle":"","family":"Crispin","given":"Max","non-dropping-particle":"","parse-names":false,"suffix":""},{"dropping-particle":"","family":"Shi","given":"Yigong","non-dropping-particle":"","parse-names":false,"suffix":""},{"dropping-particle":"","family":"Li","given":"Lanjuan","non-dropping-particle":"","parse-names":false,"suffix":""},{"dropping-particle":"","family":"Li","given":"Sai","non-dropping-particle":"","parse-names":false,"suffix":""}],"container-title":"Cell","id":"ITEM-2","issued":{"date-parts":[["2020","9","6"]]},"publisher":"Cell Press","title":"Molecular architecture of the SARS-CoV-2 virus","type":"article-journal"},"uris":["http://www.mendeley.com/documents/?uuid=c159c1b0-0846-3789-afca-750f897063c7"]},{"id":"ITEM-3","itemData":{"DOI":"10.1016/j.chom.2020.08.004","abstract":"Graphical Abstract Highlights d Site-specific N-linked microheterogeneity is defined at 22 sites of SARS-CoV-2 Spike d Six sites of N-linked microheterogeneity of human ACE2 receptor are described d Molecular dynamics simulations of Spike and ACE2 show essential roles for glycosylation d We uncover roles for variants in protein-glycan and glycan-glycan interactions SUMMARY The SARS-CoV-2 betacoronavirus uses its highly glycosylated trimeric Spike protein to bind to the cell surface receptor angiotensin converting enzyme 2 (ACE2) glycoprotein and facilitate host cell entry. We utilized glycomics-informed glycoproteomics to characterize site-specific microheterogeneity of glycosylation for a recombinant trimer Spike mimetic immunogen and for a soluble version of human ACE2. We combined this information with bioinformatics analyses of natural variants and with existing 3D structures of both glycopro-teins to generate molecular dynamics simulations of each glycoprotein both alone and interacting with one another. Our results highlight roles for glycans in sterically masking polypeptide epitopes and directly modulating Spike-ACE2 interactions. Furthermore, our results illustrate the impact of viral evolution and divergence on Spike glycosylation, as well as the influence of natural variants on ACE2 receptor glycosylation. Taken together, these data can facilitate immunogen design to achieve antibody neutralization and inform therapeutic strategies to inhibit viral infection.","author":[{"dropping-particle":"","family":"Zhao","given":"Peng","non-dropping-particle":"","parse-names":false,"suffix":""},{"dropping-particle":"","family":"Praissman","given":"Jeremy L","non-dropping-particle":"","parse-names":false,"suffix":""},{"dropping-particle":"","family":"Grant","given":"Oliver C","non-dropping-particle":"","parse-names":false,"suffix":""},{"dropping-particle":"","family":"Chen","given":"Bing","non-dropping-particle":"","parse-names":false,"suffix":""},{"dropping-particle":"","family":"Brief","given":"In","non-dropping-particle":"","parse-names":false,"suffix":""},{"dropping-particle":"","family":"Cai","given":"Yongfei","non-dropping-particle":"","parse-names":false,"suffix":""},{"dropping-particle":"","family":"Xiao","given":"Tianshu","non-dropping-particle":"","parse-names":false,"suffix":""},{"dropping-particle":"","family":"Rosenbalm","given":"Katelyn E","non-dropping-particle":"","parse-names":false,"suffix":""},{"dropping-particle":"","family":"Aoki","given":"Kazuhiro","non-dropping-particle":"","parse-names":false,"suffix":""},{"dropping-particle":"","family":"Kellman","given":"Benjamin P","non-dropping-particle":"","parse-names":false,"suffix":""},{"dropping-particle":"","family":"Bridger","given":"Robert","non-dropping-particle":"","parse-names":false,"suffix":""},{"dropping-particle":"","family":"Barouch","given":"Dan H","non-dropping-particle":"","parse-names":false,"suffix":""},{"dropping-particle":"","family":"Brindley","given":"Melinda A","non-dropping-particle":"","parse-names":false,"suffix":""},{"dropping-particle":"","family":"Lewis","given":"Nathan E","non-dropping-particle":"","parse-names":false,"suffix":""},{"dropping-particle":"","family":"Tiemeyer","given":"Michael","non-dropping-particle":"","parse-names":false,"suffix":""},{"dropping-particle":"","family":"Woods","given":"Robert J","non-dropping-particle":"","parse-names":false,"suffix":""},{"dropping-particle":"","family":"Wells","given":"Lance","non-dropping-particle":"","parse-names":false,"suffix":""}],"container-title":"Cell Host &amp; Microbe","id":"ITEM-3","issued":{"date-parts":[["2020"]]},"page":"1-16","publisher":"Elsevier","title":"Virus-Receptor Interactions of Glycosylated SARS-CoV-2 Spike and Human ACE2 Receptor","type":"article-journal","volume":"28"},"uris":["http://www.mendeley.com/documents/?uuid=5313d37f-1ab5-3d9e-8ab7-df62f1aa1ada"]}],"mendeley":{"formattedCitation":"&lt;sup&gt;5,27,35&lt;/sup&gt;","plainTextFormattedCitation":"5,27,35","previouslyFormattedCitation":"&lt;sup&gt;5,27,35&lt;/sup&gt;"},"properties":{"noteIndex":0},"schema":"https://github.com/citation-style-language/schema/raw/master/csl-citation.json"}</w:instrText>
      </w:r>
      <w:r w:rsidR="003C4199" w:rsidRPr="002244AC">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5,27,35</w:t>
      </w:r>
      <w:r w:rsidR="003C4199" w:rsidRPr="002244AC">
        <w:rPr>
          <w:rFonts w:ascii="Times New Roman" w:hAnsi="Times New Roman" w:cs="Times New Roman"/>
          <w:sz w:val="24"/>
          <w:szCs w:val="24"/>
        </w:rPr>
        <w:fldChar w:fldCharType="end"/>
      </w:r>
      <w:r w:rsidR="003C4199" w:rsidRPr="002244AC">
        <w:rPr>
          <w:rFonts w:ascii="Times New Roman" w:hAnsi="Times New Roman" w:cs="Times New Roman"/>
          <w:sz w:val="24"/>
          <w:szCs w:val="24"/>
        </w:rPr>
        <w:t>.</w:t>
      </w:r>
      <w:r w:rsidR="0041665D">
        <w:rPr>
          <w:rFonts w:ascii="Times New Roman" w:hAnsi="Times New Roman" w:cs="Times New Roman"/>
          <w:sz w:val="24"/>
          <w:szCs w:val="24"/>
        </w:rPr>
        <w:t xml:space="preserve"> </w:t>
      </w:r>
    </w:p>
    <w:p w14:paraId="4F7E0D53" w14:textId="04CA1C1B" w:rsidR="002E5747" w:rsidRDefault="005F3D18" w:rsidP="00B313B6">
      <w:pPr>
        <w:spacing w:line="360" w:lineRule="auto"/>
        <w:ind w:firstLine="720"/>
        <w:jc w:val="both"/>
        <w:rPr>
          <w:rFonts w:ascii="Times New Roman" w:hAnsi="Times New Roman" w:cs="Times New Roman"/>
          <w:sz w:val="24"/>
          <w:szCs w:val="24"/>
        </w:rPr>
      </w:pPr>
      <w:r w:rsidRPr="001545EA">
        <w:rPr>
          <w:rFonts w:ascii="Times New Roman" w:hAnsi="Times New Roman" w:cs="Times New Roman"/>
          <w:sz w:val="24"/>
          <w:szCs w:val="24"/>
        </w:rPr>
        <w:t>Using the cryo-EM structure of the trimeric SARS-CoV-2 S protein, we mapped the glycosylation status of the S1/S2 protein (</w:t>
      </w:r>
      <w:r>
        <w:rPr>
          <w:rFonts w:ascii="Times New Roman" w:hAnsi="Times New Roman" w:cs="Times New Roman"/>
          <w:b/>
          <w:bCs/>
          <w:sz w:val="24"/>
          <w:szCs w:val="24"/>
        </w:rPr>
        <w:t>Fig</w:t>
      </w:r>
      <w:r w:rsidR="00765E4A">
        <w:rPr>
          <w:rFonts w:ascii="Times New Roman" w:hAnsi="Times New Roman" w:cs="Times New Roman"/>
          <w:b/>
          <w:bCs/>
          <w:sz w:val="24"/>
          <w:szCs w:val="24"/>
        </w:rPr>
        <w:t>.</w:t>
      </w:r>
      <w:r>
        <w:rPr>
          <w:rFonts w:ascii="Times New Roman" w:hAnsi="Times New Roman" w:cs="Times New Roman"/>
          <w:b/>
          <w:bCs/>
          <w:sz w:val="24"/>
          <w:szCs w:val="24"/>
        </w:rPr>
        <w:t xml:space="preserve"> 3C</w:t>
      </w:r>
      <w:r w:rsidRPr="00556CEF">
        <w:rPr>
          <w:rFonts w:ascii="Times New Roman" w:hAnsi="Times New Roman" w:cs="Times New Roman"/>
          <w:sz w:val="24"/>
          <w:szCs w:val="24"/>
        </w:rPr>
        <w:t>).</w:t>
      </w:r>
      <w:r>
        <w:rPr>
          <w:rFonts w:ascii="Times New Roman" w:hAnsi="Times New Roman" w:cs="Times New Roman"/>
          <w:b/>
          <w:bCs/>
          <w:sz w:val="24"/>
          <w:szCs w:val="24"/>
        </w:rPr>
        <w:t xml:space="preserve"> </w:t>
      </w:r>
      <w:r w:rsidR="00771A71" w:rsidRPr="006E5CB9">
        <w:rPr>
          <w:rFonts w:ascii="Times New Roman" w:hAnsi="Times New Roman" w:cs="Times New Roman"/>
          <w:sz w:val="24"/>
          <w:szCs w:val="24"/>
        </w:rPr>
        <w:t xml:space="preserve">A mixture of </w:t>
      </w:r>
      <w:proofErr w:type="spellStart"/>
      <w:r w:rsidR="00771A71" w:rsidRPr="006E5CB9">
        <w:rPr>
          <w:rFonts w:ascii="Times New Roman" w:hAnsi="Times New Roman" w:cs="Times New Roman"/>
          <w:sz w:val="24"/>
          <w:szCs w:val="24"/>
        </w:rPr>
        <w:t>oligomannose</w:t>
      </w:r>
      <w:proofErr w:type="spellEnd"/>
      <w:r w:rsidR="00771A71" w:rsidRPr="006E5CB9">
        <w:rPr>
          <w:rFonts w:ascii="Times New Roman" w:hAnsi="Times New Roman" w:cs="Times New Roman"/>
          <w:sz w:val="24"/>
          <w:szCs w:val="24"/>
        </w:rPr>
        <w:t xml:space="preserve">/hybrid and complex-type </w:t>
      </w:r>
      <w:r>
        <w:rPr>
          <w:rFonts w:ascii="Times New Roman" w:hAnsi="Times New Roman" w:cs="Times New Roman"/>
          <w:sz w:val="24"/>
          <w:szCs w:val="24"/>
        </w:rPr>
        <w:t>sites</w:t>
      </w:r>
      <w:r w:rsidR="00771A71" w:rsidRPr="006E5CB9">
        <w:rPr>
          <w:rFonts w:ascii="Times New Roman" w:hAnsi="Times New Roman" w:cs="Times New Roman"/>
          <w:sz w:val="24"/>
          <w:szCs w:val="24"/>
        </w:rPr>
        <w:t xml:space="preserve"> were observed</w:t>
      </w:r>
      <w:r>
        <w:rPr>
          <w:rFonts w:ascii="Times New Roman" w:hAnsi="Times New Roman" w:cs="Times New Roman"/>
          <w:sz w:val="24"/>
          <w:szCs w:val="24"/>
        </w:rPr>
        <w:t>, w</w:t>
      </w:r>
      <w:r w:rsidR="00771A71" w:rsidRPr="006E5CB9">
        <w:rPr>
          <w:rFonts w:ascii="Times New Roman" w:hAnsi="Times New Roman" w:cs="Times New Roman"/>
          <w:sz w:val="24"/>
          <w:szCs w:val="24"/>
        </w:rPr>
        <w:t>ith glycan sites such as N234</w:t>
      </w:r>
      <w:r>
        <w:rPr>
          <w:rFonts w:ascii="Times New Roman" w:hAnsi="Times New Roman" w:cs="Times New Roman"/>
          <w:sz w:val="24"/>
          <w:szCs w:val="24"/>
        </w:rPr>
        <w:t>,</w:t>
      </w:r>
      <w:r w:rsidR="00771A71" w:rsidRPr="006E5CB9">
        <w:rPr>
          <w:rFonts w:ascii="Times New Roman" w:hAnsi="Times New Roman" w:cs="Times New Roman"/>
          <w:sz w:val="24"/>
          <w:szCs w:val="24"/>
        </w:rPr>
        <w:t xml:space="preserve"> which are known to have stabilising effects on the RBD</w:t>
      </w:r>
      <w:r>
        <w:rPr>
          <w:rFonts w:ascii="Times New Roman" w:hAnsi="Times New Roman" w:cs="Times New Roman"/>
          <w:sz w:val="24"/>
          <w:szCs w:val="24"/>
        </w:rPr>
        <w:t>,</w:t>
      </w:r>
      <w:r w:rsidR="00771A71" w:rsidRPr="006E5CB9">
        <w:rPr>
          <w:rFonts w:ascii="Times New Roman" w:hAnsi="Times New Roman" w:cs="Times New Roman"/>
          <w:sz w:val="24"/>
          <w:szCs w:val="24"/>
        </w:rPr>
        <w:t xml:space="preserve"> preserving the</w:t>
      </w:r>
      <w:r w:rsidR="00390894">
        <w:rPr>
          <w:rFonts w:ascii="Times New Roman" w:hAnsi="Times New Roman" w:cs="Times New Roman"/>
          <w:sz w:val="24"/>
          <w:szCs w:val="24"/>
        </w:rPr>
        <w:t xml:space="preserve"> predominantly</w:t>
      </w:r>
      <w:r w:rsidR="00771A71" w:rsidRPr="006E5CB9">
        <w:rPr>
          <w:rFonts w:ascii="Times New Roman" w:hAnsi="Times New Roman" w:cs="Times New Roman"/>
          <w:sz w:val="24"/>
          <w:szCs w:val="24"/>
        </w:rPr>
        <w:t xml:space="preserve"> </w:t>
      </w:r>
      <w:proofErr w:type="spellStart"/>
      <w:r w:rsidR="00771A71" w:rsidRPr="006E5CB9">
        <w:rPr>
          <w:rFonts w:ascii="Times New Roman" w:hAnsi="Times New Roman" w:cs="Times New Roman"/>
          <w:sz w:val="24"/>
          <w:szCs w:val="24"/>
        </w:rPr>
        <w:t>oligomannose</w:t>
      </w:r>
      <w:proofErr w:type="spellEnd"/>
      <w:r w:rsidR="00771A71" w:rsidRPr="006E5CB9">
        <w:rPr>
          <w:rFonts w:ascii="Times New Roman" w:hAnsi="Times New Roman" w:cs="Times New Roman"/>
          <w:sz w:val="24"/>
          <w:szCs w:val="24"/>
        </w:rPr>
        <w:t xml:space="preserve"> state </w:t>
      </w:r>
      <w:r w:rsidR="00390894">
        <w:rPr>
          <w:rFonts w:ascii="Times New Roman" w:hAnsi="Times New Roman" w:cs="Times New Roman"/>
          <w:sz w:val="24"/>
          <w:szCs w:val="24"/>
        </w:rPr>
        <w:t>reported in both recombinant proteins and viruses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{"citationItems":[{"id":"ITEM-1","itemData":{"DOI":"10.1016/j.chom.2020.08.004","abstract":"Graphical Abstract Highlights d Site-specific N-linked microheterogeneity is defined at 22 sites of SARS-CoV-2 Spike d Six sites of N-linked microheterogeneity of human ACE2 receptor are described d Molecular dynamics simulations of Spike and ACE2 show essential roles for glycosylation d We uncover roles for variants in protein-glycan and glycan-glycan interactions SUMMARY The SARS-CoV-2 betacoronavirus uses its highly glycosylated trimeric Spike protein to bind to the cell surface receptor angiotensin converting enzyme 2 (ACE2) glycoprotein and facilitate host cell entry. We utilized glycomics-informed glycoproteomics to characterize site-specific microheterogeneity of glycosylation for a recombinant trimer Spike mimetic immunogen and for a soluble version of human ACE2. We combined this information with bioinformatics analyses of natural variants and with existing 3D structures of both glycopro-teins to generate molecular dynamics simulations of each glycoprotein both alone and interacting with one another. Our results highlight roles for glycans in sterically masking polypeptide epitopes and directly modulating Spike-ACE2 interactions. Furthermore, our results illustrate the impact of viral evolution and divergence on Spike glycosylation, as well as the influence of natural variants on ACE2 receptor glycosylation. Taken together, these data can facilitate immunogen design to achieve antibody neutralization and inform therapeutic strategies to inhibit viral infection.","author":[{"dropping-particle":"","family":"Zhao","given":"Peng","non-dropping-particle":"","parse-names":false,"suffix":""},{"dropping-particle":"","family":"Praissman","given":"Jeremy L","non-dropping-particle":"","parse-names":false,"suffix":""},{"dropping-particle":"","family":"Grant","given":"Oliver C","non-dropping-particle":"","parse-names":false,"suffix":""},{"dropping-particle":"","family":"Chen","given":"Bing","non-dropping-particle":"","parse-names":false,"suffix":""},{"dropping-particle":"","family":"Brief","given":"In","non-dropping-particle":"","parse-names":false,"suffix":""},{"dropping-particle":"","family":"Cai","given":"Yongfei","non-dropping-particle":"","parse-names":false,"suffix":""},{"dropping-particle":"","family":"Xiao","given":"Tianshu","non-dropping-particle":"","parse-names":false,"suffix":""},{"dropping-particle":"","family":"Rosenbalm","given":"Katelyn E","non-dropping-particle":"","parse-names":false,"suffix":""},{"dropping-particle":"","family":"Aoki","given":"Kazuhiro","non-dropping-particle":"","parse-names":false,"suffix":""},{"dropping-particle":"","family":"Kellman","given":"Benjamin P","non-dropping-particle":"","parse-names":false,"suffix":""},{"dropping-particle":"","family":"Bridger","given":"Robert","non-dropping-particle":"","parse-names":false,"suffix":""},{"dropping-particle":"","family":"Barouch","given":"Dan H","non-dropping-particle":"","parse-names":false,"suffix":""},{"dropping-particle":"","family":"Brindley","given":"Melinda A","non-dropping-particle":"","parse-names":false,"suffix":""},{"dropping-particle":"","family":"Lewis","given":"Nathan E","non-dropping-particle":"","parse-names":false,"suffix":""},{"dropping-particle":"","family":"Tiemeyer","given":"Michael","non-dropping-particle":"","parse-names":false,"suffix":""},{"dropping-particle":"","family":"Woods","given":"Robert J","non-dropping-particle":"","parse-names":false,"suffix":""},{"dropping-particle":"","family":"Wells","given":"Lance","non-dropping-particle":"","parse-names":false,"suffix":""}],"container-title":"Cell Host &amp; Microbe","id":"ITEM-1","issued":{"date-parts":[["2020"]]},"page":"1-16","publisher":"Elsevier","title":"Virus-Receptor Interactions of Glycosylated SARS-CoV-2 Spike and Human ACE2 Receptor","type":"article-journal","volume":"28"},"uris":["http://www.mendeley.com/documents/?uuid=5313d37f-1ab5-3d9e-8ab7-df62f1aa1ada","http://www.mendeley.com/documents/?uuid=0e673274-48df-4aba-9c90-21b432b1e170"]},{"id":"ITEM-2","itemData":{"DOI":"10.1126/science.abb9983","ISSN":"1095-9203","PMID":"32366695","abstract":"The emergence of the betacoronavirus, SARS-CoV-2, the causative agent of COVID-19, represents a significant threat to global human health. Vaccine development is focused on the principal target of the humoral immune response, the spike (S) glycoprotein, which mediates cell entry and membrane fusion. SARS-CoV-2 S gene encodes 22 N-linked glycan sequons per protomer, which likely play a role in protein folding and immune evasion. Here, using a site-specific mass spectrometric approach, we reveal the glycan structures on a recombinant SARS-CoV-2 S immunogen. This analysis enables mapping of the glycan-processing states across the trimeric viral spike. We show how SARS-CoV-2 S glycans differ from typical host glycan processing, which may have implications in viral pathobiology and vaccine design.","author":[{"dropping-particle":"","family":"Watanabe","given":"Yasunori","non-dropping-particle":"","parse-names":false,"suffix":""},{"dropping-particle":"","family":"Allen","given":"Joel D","non-dropping-particle":"","parse-names":false,"suffix":""},{"dropping-particle":"","family":"Wrapp","given":"Daniel","non-dropping-particle":"","parse-names":false,"suffix":""},{"dropping-particle":"","family":"McLellan","given":"Jason S","non-dropping-particle":"","parse-names":false,"suffix":""},{"dropping-particle":"","family":"Crispin","given":"Max","non-dropping-particle":"","parse-names":false,"suffix":""}],"container-title":"Science (New York, N.Y.)","id":"ITEM-2","issued":{"date-parts":[["2020","5","4"]]},"publisher":"American Association for the Advancement of Science","title":"Site-specific glycan analysis of the SARS-CoV-2 spike.","type":"article-journal"},"uris":["http://www.mendeley.com/documents/?uuid=090c642a-085b-4e0f-9952-48a7f5832798","http://www.mendeley.com/documents/?uuid=8cd6f1e8-ac70-3184-835d-70ea6c321b86"]},{"id":"ITEM-3","itemData":{"DOI":"10.1016/j.cell.2020.09.018","ISSN":"00928674","author":[{"dropping-particle":"","family":"Yao","given":"Hangping","non-dropping-particle":"","parse-names":false,"suffix":""},{"dropping-particle":"","family":"Song","given":"Yutong","non-dropping-particle":"","parse-names":false,"suffix":""},{"dropping-particle":"","family":"Chen","given":"Yong","non-dropping-particle":"","parse-names":false,"suffix":""},{"dropping-particle":"","family":"Wu","given":"Nanping","non-dropping-particle":"","parse-names":false,"suffix":""},{"dropping-particle":"","family":"Xu","given":"Jialu","non-dropping-particle":"","parse-names":false,"suffix":""},{"dropping-particle":"","family":"Sun","given":"Chujie","non-dropping-particle":"","parse-names":false,"suffix":""},{"dropping-particle":"","family":"Zhang","given":"Jiaxing","non-dropping-particle":"","parse-names":false,"suffix":""},{"dropping-particle":"","family":"Weng","given":"Tianhao","non-dropping-particle":"","parse-names":false,"suffix":""},{"dropping-particle":"","family":"Zhang","given":"Zheyuan","non-dropping-particle":"","parse-names":false,"suffix":""},{"dropping-particle":"","family":"Wu","given":"Zhigang","non-dropping-particle":"","parse-names":false,"suffix":""},{"dropping-particle":"","family":"Cheng","given":"Linfang","non-dropping-particle":"","parse-names":false,"suffix":""},{"dropping-particle":"","family":"Shi","given":"Danrong","non-dropping-particle":"","parse-names":false,"suffix":""},{"dropping-particle":"","family":"Lu","given":"Xiangyun","non-dropping-particle":"","parse-names":false,"suffix":""},{"dropping-particle":"","family":"Lei","given":"Jianlin","non-dropping-particle":"","parse-names":false,"suffix":""},{"dropping-particle":"","family":"Crispin","given":"Max","non-dropping-particle":"","parse-names":false,"suffix":""},{"dropping-particle":"","family":"Shi","given":"Yigong","non-dropping-particle":"","parse-names":false,"suffix":""},{"dropping-particle":"","family":"Li","given":"Lanjuan","non-dropping-particle":"","parse-names":false,"suffix":""},{"dropping-particle":"","family":"Li","given":"Sai","non-dropping-particle":"","parse-names":false,"suffix":""}],"container-title":"Cell","id":"ITEM-3","issued":{"date-parts":[["2020","9","6"]]},"publisher":"Cell Press","title":"Molecular architecture of the SARS-CoV-2 virus","type":"article-journal"},"uris":["http://www.mendeley.com/documents/?uuid=c159c1b0-0846-3789-afca-750f897063c7"]},{"id":"ITEM-4","itemData":{"DOI":"10.1101/2020.11.16.384594","ISSN":"26928205","abstract":"Severe acute respiratory syndrome coronavirus 2 is the causative pathogen of the COVID-19 pandemic which as of Nov 15, 2020 has claimed 1,319,946 lives worldwide. Vaccine development focuses on the viral trimeric spike glycoprotein as the main target of the humoral immune response. Viral spikes carry glycans that facilitate immune evasion by shielding specific protein epitopes from antibody neutralisation. Immunogen integrity is therefore important for glycoprotein-based vaccine candidates. Here we show how site-specific glycosylation differs between virus-derived spikes and spike proteins derived from a viral vectored SARS-CoV-2 vaccine candidate. We show that their distinctive cellular secretion pathways result in different protein glycosylation and secretion patterns, which may have implications for the resulting immune response and future vaccine design.","author":[{"dropping-particle":"","family":"Brun","given":"Juliane","non-dropping-particle":"","parse-names":false,"suffix":""},{"dropping-particle":"","family":"Vasiljevic","given":"Snežana","non-dropping-particle":"","parse-names":false,"suffix":""},{"dropping-particle":"","family":"Gangadharan","given":"Bevin","non-dropping-particle":"","parse-names":false,"suffix":""},{"dropping-particle":"","family":"Hensen","given":"Mario","non-dropping-particle":"","parse-names":false,"suffix":""},{"dropping-particle":"V.","family":"Chandran","given":"Anu","non-dropping-particle":"","parse-names":false,"suffix":""},{"dropping-particle":"","family":"Hill","given":"Michelle L.","non-dropping-particle":"","parse-names":false,"suffix":""},{"dropping-particle":"","family":"Kiappes","given":"J. L.","non-dropping-particle":"","parse-names":false,"suffix":""},{"dropping-particle":"","family":"Dwek","given":"Raymond A.","non-dropping-particle":"","parse-names":false,"suffix":""},{"dropping-particle":"","family":"Alonzi","given":"Dominic S.","non-dropping-particle":"","parse-names":false,"suffix":""},{"dropping-particle":"","family":"Struwe","given":"Weston B.","non-dropping-particle":"","parse-names":false,"suffix":""},{"dropping-particle":"","family":"Zitzmann","given":"Nicole","non-dropping-particle":"","parse-names":false,"suffix":""}],"container-title":"bioRxiv","id":"ITEM-4","issued":{"date-parts":[["2020","11","16"]]},"page":"2020.11.16.384594","publisher":"bioRxiv","title":"Analysis of SARS-CoV-2 spike glycosylation reveals shedding of a vaccine candidate","type":"article"},"uris":["http://www.mendeley.com/documents/?uuid=2236016c-44e9-341b-bda1-aaca702ef2a9"]}],"mendeley":{"formattedCitation":"&lt;sup&gt;5,27,35,36&lt;/sup&gt;","plainTextFormattedCitation":"5,27,35,36","previouslyFormattedCitation":"&lt;sup&gt;5,27,35,36&lt;/sup&gt;"},"properties":{"noteIndex":0},"schema":"https://github.com/citation-style-language/schema/raw/master/csl-citation.json"}</w:instrText>
      </w:r>
      <w:r>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5,27,35,36</w:t>
      </w:r>
      <w:r>
        <w:rPr>
          <w:rFonts w:ascii="Times New Roman" w:hAnsi="Times New Roman" w:cs="Times New Roman"/>
          <w:sz w:val="24"/>
          <w:szCs w:val="24"/>
        </w:rPr>
        <w:fldChar w:fldCharType="end"/>
      </w:r>
      <w:r w:rsidR="00771A71" w:rsidRPr="006E5CB9">
        <w:rPr>
          <w:rFonts w:ascii="Times New Roman" w:hAnsi="Times New Roman" w:cs="Times New Roman"/>
          <w:sz w:val="24"/>
          <w:szCs w:val="24"/>
        </w:rPr>
        <w:t xml:space="preserve">. </w:t>
      </w:r>
      <w:r w:rsidR="00983808">
        <w:rPr>
          <w:rFonts w:ascii="Times New Roman" w:hAnsi="Times New Roman" w:cs="Times New Roman"/>
          <w:sz w:val="24"/>
          <w:szCs w:val="24"/>
        </w:rPr>
        <w:t>Similarly</w:t>
      </w:r>
      <w:r w:rsidR="00B2086E">
        <w:rPr>
          <w:rFonts w:ascii="Times New Roman" w:hAnsi="Times New Roman" w:cs="Times New Roman"/>
          <w:sz w:val="24"/>
          <w:szCs w:val="24"/>
        </w:rPr>
        <w:t>,</w:t>
      </w:r>
      <w:r w:rsidR="00983808">
        <w:rPr>
          <w:rFonts w:ascii="Times New Roman" w:hAnsi="Times New Roman" w:cs="Times New Roman"/>
          <w:sz w:val="24"/>
          <w:szCs w:val="24"/>
        </w:rPr>
        <w:t xml:space="preserve"> the </w:t>
      </w:r>
      <w:r w:rsidR="00B2086E">
        <w:rPr>
          <w:rFonts w:ascii="Times New Roman" w:hAnsi="Times New Roman" w:cs="Times New Roman"/>
          <w:sz w:val="24"/>
          <w:szCs w:val="24"/>
        </w:rPr>
        <w:t xml:space="preserve">glycan at N165 which also stabilises the RBD “up” conformation was determined to be complex-type on the S protein arising from infection of cells with ChAdOx1 nCoV19. </w:t>
      </w:r>
      <w:r w:rsidR="00771A71" w:rsidRPr="006E5CB9">
        <w:rPr>
          <w:rFonts w:ascii="Times New Roman" w:hAnsi="Times New Roman" w:cs="Times New Roman"/>
          <w:sz w:val="24"/>
          <w:szCs w:val="24"/>
        </w:rPr>
        <w:t xml:space="preserve">Since glycans are sensitive reporters of local protein architecture, it is encouraging that </w:t>
      </w:r>
      <w:r w:rsidR="00E64C83">
        <w:rPr>
          <w:rFonts w:ascii="Times New Roman" w:hAnsi="Times New Roman" w:cs="Times New Roman"/>
          <w:sz w:val="24"/>
          <w:szCs w:val="24"/>
        </w:rPr>
        <w:t xml:space="preserve">such </w:t>
      </w:r>
      <w:r w:rsidR="00771A71" w:rsidRPr="006E5CB9">
        <w:rPr>
          <w:rFonts w:ascii="Times New Roman" w:hAnsi="Times New Roman" w:cs="Times New Roman"/>
          <w:sz w:val="24"/>
          <w:szCs w:val="24"/>
        </w:rPr>
        <w:t>glycans</w:t>
      </w:r>
      <w:r w:rsidR="00E64C83">
        <w:rPr>
          <w:rFonts w:ascii="Times New Roman" w:hAnsi="Times New Roman" w:cs="Times New Roman"/>
          <w:sz w:val="24"/>
          <w:szCs w:val="24"/>
        </w:rPr>
        <w:t>,</w:t>
      </w:r>
      <w:r w:rsidR="00771A71" w:rsidRPr="006E5CB9">
        <w:rPr>
          <w:rFonts w:ascii="Times New Roman" w:hAnsi="Times New Roman" w:cs="Times New Roman"/>
          <w:sz w:val="24"/>
          <w:szCs w:val="24"/>
        </w:rPr>
        <w:t xml:space="preserve"> known to have structural roles, conserve their processing state</w:t>
      </w:r>
      <w:r w:rsidR="000E4F42" w:rsidRPr="006E5CB9">
        <w:rPr>
          <w:rFonts w:ascii="Times New Roman" w:hAnsi="Times New Roman" w:cs="Times New Roman"/>
          <w:sz w:val="24"/>
          <w:szCs w:val="24"/>
        </w:rPr>
        <w:t xml:space="preserve"> which provides additional evidence of native-like </w:t>
      </w:r>
      <w:r w:rsidR="00C207EE">
        <w:rPr>
          <w:rFonts w:ascii="Times New Roman" w:hAnsi="Times New Roman" w:cs="Times New Roman"/>
          <w:sz w:val="24"/>
          <w:szCs w:val="24"/>
        </w:rPr>
        <w:t xml:space="preserve">prefusion </w:t>
      </w:r>
      <w:r w:rsidR="000E4F42" w:rsidRPr="006E5CB9">
        <w:rPr>
          <w:rFonts w:ascii="Times New Roman" w:hAnsi="Times New Roman" w:cs="Times New Roman"/>
          <w:sz w:val="24"/>
          <w:szCs w:val="24"/>
        </w:rPr>
        <w:t>protein structure.</w:t>
      </w:r>
      <w:r w:rsidR="00DC149F" w:rsidRPr="00DC149F">
        <w:rPr>
          <w:rFonts w:ascii="Times New Roman" w:hAnsi="Times New Roman" w:cs="Times New Roman"/>
          <w:sz w:val="24"/>
          <w:szCs w:val="24"/>
        </w:rPr>
        <w:t xml:space="preserve"> </w:t>
      </w:r>
      <w:r w:rsidR="008B6BAE">
        <w:rPr>
          <w:rFonts w:ascii="Times New Roman" w:hAnsi="Times New Roman" w:cs="Times New Roman"/>
          <w:sz w:val="24"/>
          <w:szCs w:val="24"/>
        </w:rPr>
        <w:t>Furthermore, there were no detectable traces of O-linked glycans on the ChAdOx1-derived S protein</w:t>
      </w:r>
      <w:r w:rsidR="00007154">
        <w:rPr>
          <w:rFonts w:ascii="Times New Roman" w:hAnsi="Times New Roman" w:cs="Times New Roman"/>
          <w:sz w:val="24"/>
          <w:szCs w:val="24"/>
        </w:rPr>
        <w:t xml:space="preserve"> which may be due to their low abundances. This</w:t>
      </w:r>
      <w:r w:rsidR="008B6BAE">
        <w:rPr>
          <w:rFonts w:ascii="Times New Roman" w:hAnsi="Times New Roman" w:cs="Times New Roman"/>
          <w:sz w:val="24"/>
          <w:szCs w:val="24"/>
        </w:rPr>
        <w:t xml:space="preserve"> </w:t>
      </w:r>
      <w:r w:rsidR="00007154">
        <w:rPr>
          <w:rFonts w:ascii="Times New Roman" w:hAnsi="Times New Roman" w:cs="Times New Roman"/>
          <w:sz w:val="24"/>
          <w:szCs w:val="24"/>
        </w:rPr>
        <w:t>has been reflected in the low abundances of O-linked glycans</w:t>
      </w:r>
      <w:r w:rsidR="008B6BAE">
        <w:rPr>
          <w:rFonts w:ascii="Times New Roman" w:hAnsi="Times New Roman" w:cs="Times New Roman"/>
          <w:sz w:val="24"/>
          <w:szCs w:val="24"/>
        </w:rPr>
        <w:t xml:space="preserve"> </w:t>
      </w:r>
      <w:r w:rsidR="00007154">
        <w:rPr>
          <w:rFonts w:ascii="Times New Roman" w:hAnsi="Times New Roman" w:cs="Times New Roman"/>
          <w:sz w:val="24"/>
          <w:szCs w:val="24"/>
        </w:rPr>
        <w:t xml:space="preserve">from </w:t>
      </w:r>
      <w:r w:rsidR="008B6BAE">
        <w:rPr>
          <w:rFonts w:ascii="Times New Roman" w:hAnsi="Times New Roman" w:cs="Times New Roman"/>
          <w:sz w:val="24"/>
          <w:szCs w:val="24"/>
        </w:rPr>
        <w:t xml:space="preserve">previous analysis on recombinant proteins </w:t>
      </w:r>
      <w:r w:rsidR="008B6BAE">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{"citationItems":[{"id":"ITEM-1","itemData":{"DOI":"10.1126/science.abb9983","ISSN":"1095-9203","PMID":"32366695","abstract":"The emergence of the betacoronavirus, SARS-CoV-2, the causative agent of COVID-19, represents a significant threat to global human health. Vaccine development is focused on the principal target of the humoral immune response, the spike (S) glycoprotein, which mediates cell entry and membrane fusion. SARS-CoV-2 S gene encodes 22 N-linked glycan sequons per protomer, which likely play a role in protein folding and immune evasion. Here, using a site-specific mass spectrometric approach, we reveal the glycan structures on a recombinant SARS-CoV-2 S immunogen. This analysis enables mapping of the glycan-processing states across the trimeric viral spike. We show how SARS-CoV-2 S glycans differ from typical host glycan processing, which may have implications in viral pathobiology and vaccine design.","author":[{"dropping-particle":"","family":"Watanabe","given":"Yasunori","non-dropping-particle":"","parse-names":false,"suffix":""},{"dropping-particle":"","family":"Allen","given":"Joel D","non-dropping-particle":"","parse-names":false,"suffix":""},{"dropping-particle":"","family":"Wrapp","given":"Daniel","non-dropping-particle":"","parse-names":false,"suffix":""},{"dropping-particle":"","family":"McLellan","given":"Jason S","non-dropping-particle":"","parse-names":false,"suffix":""},{"dropping-particle":"","family":"Crispin","given":"Max","non-dropping-particle":"","parse-names":false,"suffix":""}],"container-title":"Science (New York, N.Y.)","id":"ITEM-1","issued":{"date-parts":[["2020","5","4"]]},"publisher":"American Association for the Advancement of Science","title":"Site-specific glycan analysis of the SARS-CoV-2 spike.","type":"article-journal"},"uris":["http://www.mendeley.com/documents/?uuid=8cd6f1e8-ac70-3184-835d-70ea6c321b86"]},{"id":"ITEM-2","itemData":{"DOI":"10.1016/j.chom.2020.08.004","abstract":"Graphical Abstract Highlights d Site-specific N-linked microheterogeneity is defined at 22 sites of SARS-CoV-2 Spike d Six sites of N-linked microheterogeneity of human ACE2 receptor are described d Molecular dynamics simulations of Spike and ACE2 show essential roles for glycosylation d We uncover roles for variants in protein-glycan and glycan-glycan interactions SUMMARY The SARS-CoV-2 betacoronavirus uses its highly glycosylated trimeric Spike protein to bind to the cell surface receptor angiotensin converting enzyme 2 (ACE2) glycoprotein and facilitate host cell entry. We utilized glycomics-informed glycoproteomics to characterize site-specific microheterogeneity of glycosylation for a recombinant trimer Spike mimetic immunogen and for a soluble version of human ACE2. We combined this information with bioinformatics analyses of natural variants and with existing 3D structures of both glycopro-teins to generate molecular dynamics simulations of each glycoprotein both alone and interacting with one another. Our results highlight roles for glycans in sterically masking polypeptide epitopes and directly modulating Spike-ACE2 interactions. Furthermore, our results illustrate the impact of viral evolution and divergence on Spike glycosylation, as well as the influence of natural variants on ACE2 receptor glycosylation. Taken together, these data can facilitate immunogen design to achieve antibody neutralization and inform therapeutic strategies to inhibit viral infection.","author":[{"dropping-particle":"","family":"Zhao","given":"Peng","non-dropping-particle":"","parse-names":false,"suffix":""},{"dropping-particle":"","family":"Praissman","given":"Jeremy L","non-dropping-particle":"","parse-names":false,"suffix":""},{"dropping-particle":"","family":"Grant","given":"Oliver C","non-dropping-particle":"","parse-names":false,"suffix":""},{"dropping-particle":"","family":"Chen","given":"Bing","non-dropping-particle":"","parse-names":false,"suffix":""},{"dropping-particle":"","family":"Brief","given":"In","non-dropping-particle":"","parse-names":false,"suffix":""},{"dropping-particle":"","family":"Cai","given":"Yongfei","non-dropping-particle":"","parse-names":false,"suffix":""},{"dropping-particle":"","family":"Xiao","given":"Tianshu","non-dropping-particle":"","parse-names":false,"suffix":""},{"dropping-particle":"","family":"Rosenbalm","given":"Katelyn E","non-dropping-particle":"","parse-names":false,"suffix":""},{"dropping-particle":"","family":"Aoki","given":"Kazuhiro","non-dropping-particle":"","parse-names":false,"suffix":""},{"dropping-particle":"","family":"Kellman","given":"Benjamin P","non-dropping-particle":"","parse-names":false,"suffix":""},{"dropping-particle":"","family":"Bridger","given":"Robert","non-dropping-particle":"","parse-names":false,"suffix":""},{"dropping-particle":"","family":"Barouch","given":"Dan H","non-dropping-particle":"","parse-names":false,"suffix":""},{"dropping-particle":"","family":"Brindley","given":"Melinda A","non-dropping-particle":"","parse-names":false,"suffix":""},{"dropping-particle":"","family":"Lewis","given":"Nathan E","non-dropping-particle":"","parse-names":false,"suffix":""},{"dropping-particle":"","family":"Tiemeyer","given":"Michael","non-dropping-particle":"","parse-names":false,"suffix":""},{"dropping-particle":"","family":"Woods","given":"Robert J","non-dropping-particle":"","parse-names":false,"suffix":""},{"dropping-particle":"","family":"Wells","given":"Lance","non-dropping-particle":"","parse-names":false,"suffix":""}],"container-title":"Cell Host &amp; Microbe","id":"ITEM-2","issued":{"date-parts":[["2020"]]},"page":"1-16","publisher":"Elsevier","title":"Virus-Receptor Interactions of Glycosylated SARS-CoV-2 Spike and Human ACE2 Receptor","type":"article-journal","volume":"28"},"uris":["http://www.mendeley.com/documents/?uuid=5313d37f-1ab5-3d9e-8ab7-df62f1aa1ada"]}],"mendeley":{"formattedCitation":"&lt;sup&gt;5,35&lt;/sup&gt;","plainTextFormattedCitation":"5,35","previouslyFormattedCitation":"&lt;sup&gt;5,35&lt;/sup&gt;"},"properties":{"noteIndex":0},"schema":"https://github.com/citation-style-language/schema/raw/master/csl-citation.json"}</w:instrText>
      </w:r>
      <w:r w:rsidR="008B6BAE">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5,35</w:t>
      </w:r>
      <w:r w:rsidR="008B6BAE">
        <w:rPr>
          <w:rFonts w:ascii="Times New Roman" w:hAnsi="Times New Roman" w:cs="Times New Roman"/>
          <w:sz w:val="24"/>
          <w:szCs w:val="24"/>
        </w:rPr>
        <w:fldChar w:fldCharType="end"/>
      </w:r>
      <w:r w:rsidR="008B6BAE">
        <w:rPr>
          <w:rFonts w:ascii="Times New Roman" w:hAnsi="Times New Roman" w:cs="Times New Roman"/>
          <w:sz w:val="24"/>
          <w:szCs w:val="24"/>
        </w:rPr>
        <w:t xml:space="preserve">, and lack of densities on EM maps </w:t>
      </w:r>
      <w:r w:rsidR="008B6BAE">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{"citationItems":[{"id":"ITEM-1","itemData":{"DOI":"10.1101/2020.06.26.173476","abstract":"The spike (S) protein of severe acute respiratory syndrome coronavirus 2 (SARS-CoV-2) is required for cell entry and is the major focus for vaccine development. We combine cryo electron tomography, subtomogram averaging and molecular dynamics simulations to structurally analyze S in situ . Compared to recombinant S, the viral S is more heavily glycosylated and occurs predominantly in a closed pre-fusion conformation. We show that the stalk domain of S contains three hinges that give the globular domain unexpected orientational freedom. We propose that the hinges allow S to scan the host cell surface, shielded from antibodies by an extensive glycan coat. The structure of native S contributes to our understanding of SARS-CoV-2 infection and the development of safe vaccines. The large scale tomography data set of SARS-CoV-2 used for this study is therefore sufficient to resolve structural features to below 5 Ångstrom, and is publicly available at EMPIAR-10453. ### Competing Interest Statement The authors have declared no competing interest.","author":[{"dropping-particle":"","family":"Turoňová","given":"Beata","non-dropping-particle":"","parse-names":false,"suffix":""},{"dropping-particle":"","family":"Sikora","given":"Mateusz","non-dropping-particle":"","parse-names":false,"suffix":""},{"dropping-particle":"","family":"Schürmann","given":"Christoph","non-dropping-particle":"","parse-names":false,"suffix":""},{"dropping-particle":"","family":"Hagen","given":"Wim","non-dropping-particle":"","parse-names":false,"suffix":""},{"dropping-particle":"","family":"Welsch","given":"Sonja","non-dropping-particle":"","parse-names":false,"suffix":""},{"dropping-particle":"","family":"Blanc","given":"Florian","non-dropping-particle":"","parse-names":false,"suffix":""},{"dropping-particle":"","family":"Bülow","given":"Sören","non-dropping-particle":"von","parse-names":false,"suffix":""},{"dropping-particle":"","family":"Gecht","given":"Michael","non-dropping-particle":"","parse-names":false,"suffix":""},{"dropping-particle":"","family":"Bagola","given":"Katrin","non-dropping-particle":"","parse-names":false,"suffix":""},{"dropping-particle":"","family":"Hörner","given":"Cindy","non-dropping-particle":"","parse-names":false,"suffix":""},{"dropping-particle":"","family":"Zandbergen","given":"Ger","non-dropping-particle":"van","parse-names":false,"suffix":""},{"dropping-particle":"","family":"Mosalaganti","given":"Shyamal","non-dropping-particle":"","parse-names":false,"suffix":""},{"dropping-particle":"","family":"Schwarz","given":"Andre","non-dropping-particle":"","parse-names":false,"suffix":""},{"dropping-particle":"","family":"Covino","given":"Roberto","non-dropping-particle":"","parse-names":false,"suffix":""},{"dropping-particle":"","family":"Mühlebach","given":"Michael","non-dropping-particle":"","parse-names":false,"suffix":""},{"dropping-particle":"","family":"Hummer","given":"Gerhard","non-dropping-particle":"","parse-names":false,"suffix":""},{"dropping-particle":"","family":"Locker","given":"Jacomine Krijnse","non-dropping-particle":"","parse-names":false,"suffix":""},{"dropping-particle":"","family":"Beck","given":"Martin","non-dropping-particle":"","parse-names":false,"suffix":""}],"container-title":"bioRxiv","id":"ITEM-1","issued":{"date-parts":[["2020","7","11"]]},"page":"2020.06.26.173476","publisher":"Cold Spring Harbor Laboratory","title":"In situ structural analysis of SARS-CoV-2 spike reveals flexibility mediated by three hinges","type":"article-journal"},"uris":["http://www.mendeley.com/documents/?uuid=08c4be76-8bd6-340e-85a2-683efcaa8586"]}],"mendeley":{"formattedCitation":"&lt;sup&gt;26&lt;/sup&gt;","plainTextFormattedCitation":"26","previouslyFormattedCitation":"&lt;sup&gt;26&lt;/sup&gt;"},"properties":{"noteIndex":0},"schema":"https://github.com/citation-style-language/schema/raw/master/csl-citation.json"}</w:instrText>
      </w:r>
      <w:r w:rsidR="008B6BAE">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26</w:t>
      </w:r>
      <w:r w:rsidR="008B6BAE">
        <w:rPr>
          <w:rFonts w:ascii="Times New Roman" w:hAnsi="Times New Roman" w:cs="Times New Roman"/>
          <w:sz w:val="24"/>
          <w:szCs w:val="24"/>
        </w:rPr>
        <w:fldChar w:fldCharType="end"/>
      </w:r>
      <w:r w:rsidR="008B6BAE">
        <w:rPr>
          <w:rFonts w:ascii="Times New Roman" w:hAnsi="Times New Roman" w:cs="Times New Roman"/>
          <w:sz w:val="24"/>
          <w:szCs w:val="24"/>
        </w:rPr>
        <w:t xml:space="preserve">. </w:t>
      </w:r>
      <w:r w:rsidR="00D33E30">
        <w:rPr>
          <w:rFonts w:ascii="Times New Roman" w:hAnsi="Times New Roman" w:cs="Times New Roman"/>
          <w:sz w:val="24"/>
          <w:szCs w:val="24"/>
        </w:rPr>
        <w:t>A site-specific comparison between previously analysed stabilised recombinant S protein analyses and the ChAdOx</w:t>
      </w:r>
      <w:r w:rsidR="008B6BAE">
        <w:rPr>
          <w:rFonts w:ascii="Times New Roman" w:hAnsi="Times New Roman" w:cs="Times New Roman"/>
          <w:sz w:val="24"/>
          <w:szCs w:val="24"/>
        </w:rPr>
        <w:t>1 nCoV-19</w:t>
      </w:r>
      <w:r w:rsidR="00D33E30">
        <w:rPr>
          <w:rFonts w:ascii="Times New Roman" w:hAnsi="Times New Roman" w:cs="Times New Roman"/>
          <w:sz w:val="24"/>
          <w:szCs w:val="24"/>
        </w:rPr>
        <w:t>-derived S protein is provided (</w:t>
      </w:r>
      <w:r w:rsidR="00D33E30">
        <w:rPr>
          <w:rFonts w:ascii="Times New Roman" w:hAnsi="Times New Roman" w:cs="Times New Roman"/>
          <w:b/>
          <w:bCs/>
          <w:sz w:val="24"/>
          <w:szCs w:val="24"/>
        </w:rPr>
        <w:t>Sup. Fig. 5</w:t>
      </w:r>
      <w:r w:rsidR="00D33E30">
        <w:rPr>
          <w:rFonts w:ascii="Times New Roman" w:hAnsi="Times New Roman" w:cs="Times New Roman"/>
          <w:sz w:val="24"/>
          <w:szCs w:val="24"/>
        </w:rPr>
        <w:t>).</w:t>
      </w:r>
      <w:r w:rsidR="00887D4E">
        <w:rPr>
          <w:rFonts w:ascii="Times New Roman" w:hAnsi="Times New Roman" w:cs="Times New Roman"/>
          <w:sz w:val="24"/>
          <w:szCs w:val="24"/>
        </w:rPr>
        <w:t xml:space="preserve"> </w:t>
      </w:r>
    </w:p>
    <w:p w14:paraId="1661EE33" w14:textId="13F217C1" w:rsidR="002244AC" w:rsidRDefault="002B5EEF" w:rsidP="00A8618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Adenoviruses have broad cell tropism due to the widespread distribution of their cellular receptors</w:t>
      </w:r>
      <w:r w:rsidR="005F4DE2">
        <w:rPr>
          <w:rFonts w:ascii="Times New Roman" w:hAnsi="Times New Roman" w:cs="Times New Roman"/>
          <w:sz w:val="24"/>
          <w:szCs w:val="24"/>
        </w:rPr>
        <w:t xml:space="preserve"> such as </w:t>
      </w:r>
      <w:r w:rsidR="009E1DBC" w:rsidRPr="009E1DBC">
        <w:rPr>
          <w:rFonts w:ascii="Times New Roman" w:hAnsi="Times New Roman" w:cs="Times New Roman"/>
          <w:sz w:val="24"/>
          <w:szCs w:val="24"/>
        </w:rPr>
        <w:t>coxsackie and adenovirus receptor</w:t>
      </w:r>
      <w:r w:rsidR="009E1DBC">
        <w:rPr>
          <w:rFonts w:ascii="Times New Roman" w:hAnsi="Times New Roman" w:cs="Times New Roman"/>
          <w:sz w:val="24"/>
          <w:szCs w:val="24"/>
        </w:rPr>
        <w:t xml:space="preserve"> (</w:t>
      </w:r>
      <w:r w:rsidR="005F4DE2">
        <w:rPr>
          <w:rFonts w:ascii="Times New Roman" w:hAnsi="Times New Roman" w:cs="Times New Roman"/>
          <w:sz w:val="24"/>
          <w:szCs w:val="24"/>
        </w:rPr>
        <w:t>CAR</w:t>
      </w:r>
      <w:r w:rsidR="009E1DBC">
        <w:rPr>
          <w:rFonts w:ascii="Times New Roman" w:hAnsi="Times New Roman" w:cs="Times New Roman"/>
          <w:sz w:val="24"/>
          <w:szCs w:val="24"/>
        </w:rPr>
        <w:t>)</w:t>
      </w:r>
      <w:r w:rsidR="005F4DE2">
        <w:rPr>
          <w:rFonts w:ascii="Times New Roman" w:hAnsi="Times New Roman" w:cs="Times New Roman"/>
          <w:sz w:val="24"/>
          <w:szCs w:val="24"/>
        </w:rPr>
        <w:t xml:space="preserve"> and CD46</w:t>
      </w:r>
      <w:r w:rsidR="0065308D">
        <w:rPr>
          <w:rFonts w:ascii="Times New Roman" w:hAnsi="Times New Roman" w:cs="Times New Roman"/>
          <w:sz w:val="24"/>
          <w:szCs w:val="24"/>
        </w:rPr>
        <w:t xml:space="preserve"> </w:t>
      </w:r>
      <w:r w:rsidR="0065308D">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{"citationItems":[{"id":"ITEM-1","itemData":{"DOI":"10.2217/fvl-2016-0070","ISSN":"17460808","abstract":"Replication incompetent human adenovirus serotype 5 (HAdV-C5) has been extensively used as a delivery vehicle for gene therapy proteins and infectious disease antigens. These vectors infect replicating and nonreplicating cells, have a broad tissue tropism, elicit high immune responses and are easily purified to high titers. However, the utility of HAdV-C5 vectors as potential vaccines is limited due to pre-existing immunity within the human population that significantly reduces the immunogenicity of HAdV-C5 vaccines. In recent years, adenovirus vaccine development has focused on simian-derived adenoviral vectors, which have the desirable vector characteristics of HAdV-C5 but with negligible seroprevalence in the human population. Here, we discuss recent advances in simian adenovirus vaccine vector development and evaluate current research specifically focusing on clinical trial data.","author":[{"dropping-particle":"","family":"Morris","given":"Susan J.","non-dropping-particle":"","parse-names":false,"suffix":""},{"dropping-particle":"","family":"Sebastian","given":"Sarah","non-dropping-particle":"","parse-names":false,"suffix":""},{"dropping-particle":"","family":"Spencer","given":"Alexandra J.","non-dropping-particle":"","parse-names":false,"suffix":""},{"dropping-particle":"","family":"Gilbert","given":"Sarah C.","non-dropping-particle":"","parse-names":false,"suffix":""}],"container-title":"Future Virology","id":"ITEM-1","issue":"9","issued":{"date-parts":[["2016","9","1"]]},"page":"649-659","publisher":"Future Medicine Ltd.","title":"Simian adenoviruses as vaccine vectors","type":"article","volume":"11"},"uris":["http://www.mendeley.com/documents/?uuid=dd5ce916-ee3d-36dc-ba2f-96ee452da755"]},{"id":"ITEM-2","itemData":{"DOI":"10.1038/srep16756","ISSN":"20452322","PMID":"26576856","abstract":"Replication defective adenoviruses are promising vectors for the delivery of vaccine antigens. However, the potential of a vector to elicit transgene-specific adaptive immune responses is largely dependent on the viral serotype used. HAdV-5 (Human adenovirus C) vectors are more immunogenic than chimpanzee adenovirus vectors from species Human adenovirus E (ChAdOx1 and AdC68) in mice, though the mechanisms responsible for these differences in immunogenicity remain poorly understood. In this study, superior immunogenicity was associated with markedly higher levels of transgene expression in vivo, particularly within draining lymph nodes. To investigate the viral factors contributing to these phenotypes, we generated recombinant ChAdOx1 vectors by exchanging components of the viral capsid reported to be principally involved in cell entry with the corresponding sequences from HAdV-5. Remarkably, pseudotyping with the HAdV-5 fiber and/or penton RGD loop had little to no effect on in vivo transgene expression or transgene-specific adaptive immune responses despite considerable species-specific sequence heterogeneity in these components. Our results suggest that mechanisms governing vector transduction after intramuscular administration in mice may be different from those described in vitro.","author":[{"dropping-particle":"","family":"Dicks","given":"Matthew D.J.","non-dropping-particle":"","parse-names":false,"suffix":""},{"dropping-particle":"","family":"Spencer","given":"Alexandra J.","non-dropping-particle":"","parse-names":false,"suffix":""},{"dropping-particle":"","family":"Coughlan","given":"Lynda","non-dropping-particle":"","parse-names":false,"suffix":""},{"dropping-particle":"","family":"Bauza","given":"Karolis","non-dropping-particle":"","parse-names":false,"suffix":""},{"dropping-particle":"","family":"Gilbert","given":"Sarah C.","non-dropping-particle":"","parse-names":false,"suffix":""},{"dropping-particle":"","family":"Hill","given":"Adrian V.S.","non-dropping-particle":"","parse-names":false,"suffix":""},{"dropping-particle":"","family":"Cottingham","given":"Matthew G.","non-dropping-particle":"","parse-names":false,"suffix":""}],"container-title":"Scientific Reports","id":"ITEM-2","issue":"1","issued":{"date-parts":[["2015","11","18"]]},"page":"1-15","publisher":"Nature Publishing Group","title":"Differential immunogenicity between HAdV-5 and chimpanzee adenovirus vector ChAdOx1 is independent of fiber and penton RGD loop sequences in mice","type":"article-journal","volume":"5"},"uris":["http://www.mendeley.com/documents/?uuid=9839a072-ad79-3902-846f-46eba1749edd"]}],"mendeley":{"formattedCitation":"&lt;sup&gt;37,38&lt;/sup&gt;","plainTextFormattedCitation":"37,38","previouslyFormattedCitation":"&lt;sup&gt;37,38&lt;/sup&gt;"},"properties":{"noteIndex":0},"schema":"https://github.com/citation-style-language/schema/raw/master/csl-citation.json"}</w:instrText>
      </w:r>
      <w:r w:rsidR="0065308D">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37,38</w:t>
      </w:r>
      <w:r w:rsidR="0065308D">
        <w:rPr>
          <w:rFonts w:ascii="Times New Roman" w:hAnsi="Times New Roman" w:cs="Times New Roman"/>
          <w:sz w:val="24"/>
          <w:szCs w:val="24"/>
        </w:rPr>
        <w:fldChar w:fldCharType="end"/>
      </w:r>
      <w:r>
        <w:rPr>
          <w:rFonts w:ascii="Times New Roman" w:hAnsi="Times New Roman" w:cs="Times New Roman"/>
          <w:sz w:val="24"/>
          <w:szCs w:val="24"/>
        </w:rPr>
        <w:t>. Replication-deficient adenovirus vectored vaccines</w:t>
      </w:r>
      <w:r w:rsidR="005F4DE2">
        <w:rPr>
          <w:rFonts w:ascii="Times New Roman" w:hAnsi="Times New Roman" w:cs="Times New Roman"/>
          <w:sz w:val="24"/>
          <w:szCs w:val="24"/>
        </w:rPr>
        <w:t xml:space="preserve">, such as </w:t>
      </w:r>
      <w:proofErr w:type="spellStart"/>
      <w:r w:rsidR="005F4DE2">
        <w:rPr>
          <w:rFonts w:ascii="Times New Roman" w:hAnsi="Times New Roman" w:cs="Times New Roman"/>
          <w:sz w:val="24"/>
          <w:szCs w:val="24"/>
        </w:rPr>
        <w:t>ChAdOx</w:t>
      </w:r>
      <w:proofErr w:type="spellEnd"/>
      <w:r w:rsidR="005F4DE2">
        <w:rPr>
          <w:rFonts w:ascii="Times New Roman" w:hAnsi="Times New Roman" w:cs="Times New Roman"/>
          <w:sz w:val="24"/>
          <w:szCs w:val="24"/>
        </w:rPr>
        <w:t xml:space="preserve"> nCoV-19,</w:t>
      </w:r>
      <w:r>
        <w:rPr>
          <w:rFonts w:ascii="Times New Roman" w:hAnsi="Times New Roman" w:cs="Times New Roman"/>
          <w:sz w:val="24"/>
          <w:szCs w:val="24"/>
        </w:rPr>
        <w:t xml:space="preserve"> </w:t>
      </w:r>
      <w:r w:rsidR="005F4DE2">
        <w:rPr>
          <w:rFonts w:ascii="Times New Roman" w:hAnsi="Times New Roman" w:cs="Times New Roman"/>
          <w:sz w:val="24"/>
          <w:szCs w:val="24"/>
        </w:rPr>
        <w:t xml:space="preserve">are </w:t>
      </w:r>
      <w:r>
        <w:rPr>
          <w:rFonts w:ascii="Times New Roman" w:hAnsi="Times New Roman" w:cs="Times New Roman"/>
          <w:sz w:val="24"/>
          <w:szCs w:val="24"/>
        </w:rPr>
        <w:t>administered intramuscularly</w:t>
      </w:r>
      <w:r w:rsidR="005F4DE2">
        <w:rPr>
          <w:rFonts w:ascii="Times New Roman" w:hAnsi="Times New Roman" w:cs="Times New Roman"/>
          <w:sz w:val="24"/>
          <w:szCs w:val="24"/>
        </w:rPr>
        <w:t xml:space="preserve"> and</w:t>
      </w:r>
      <w:r>
        <w:rPr>
          <w:rFonts w:ascii="Times New Roman" w:hAnsi="Times New Roman" w:cs="Times New Roman"/>
          <w:sz w:val="24"/>
          <w:szCs w:val="24"/>
        </w:rPr>
        <w:t xml:space="preserve"> predominantly induce antigen expression in muscle cells</w:t>
      </w:r>
      <w:r w:rsidR="005F4DE2">
        <w:rPr>
          <w:rFonts w:ascii="Times New Roman" w:hAnsi="Times New Roman" w:cs="Times New Roman"/>
          <w:sz w:val="24"/>
          <w:szCs w:val="24"/>
        </w:rPr>
        <w:t>, fibroblasts</w:t>
      </w:r>
      <w:r>
        <w:rPr>
          <w:rFonts w:ascii="Times New Roman" w:hAnsi="Times New Roman" w:cs="Times New Roman"/>
          <w:sz w:val="24"/>
          <w:szCs w:val="24"/>
        </w:rPr>
        <w:t xml:space="preserve"> and professional antigen presenting cells (APCs, including dendritic cells) present </w:t>
      </w:r>
      <w:r>
        <w:rPr>
          <w:rFonts w:ascii="Times New Roman" w:hAnsi="Times New Roman" w:cs="Times New Roman"/>
          <w:sz w:val="24"/>
          <w:szCs w:val="24"/>
        </w:rPr>
        <w:lastRenderedPageBreak/>
        <w:t>in ge</w:t>
      </w:r>
      <w:r w:rsidR="005F4DE2">
        <w:rPr>
          <w:rFonts w:ascii="Times New Roman" w:hAnsi="Times New Roman" w:cs="Times New Roman"/>
          <w:sz w:val="24"/>
          <w:szCs w:val="24"/>
        </w:rPr>
        <w:t>r</w:t>
      </w:r>
      <w:r>
        <w:rPr>
          <w:rFonts w:ascii="Times New Roman" w:hAnsi="Times New Roman" w:cs="Times New Roman"/>
          <w:sz w:val="24"/>
          <w:szCs w:val="24"/>
        </w:rPr>
        <w:t>minal centres of the lymph nodes. These APCs are both primed by direct adenovirus infection or by cross-priming from non-immune cells</w:t>
      </w:r>
      <w:r w:rsidR="003E2D62">
        <w:rPr>
          <w:rFonts w:ascii="Times New Roman" w:hAnsi="Times New Roman" w:cs="Times New Roman"/>
          <w:sz w:val="24"/>
          <w:szCs w:val="24"/>
        </w:rPr>
        <w:t xml:space="preserve"> </w:t>
      </w:r>
      <w:r w:rsidR="003E2D62">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{"citationItems":[{"id":"ITEM-1","itemData":{"DOI":"10.1038/srep16756","ISSN":"20452322","PMID":"26576856","abstract":"Replication defective adenoviruses are promising vectors for the delivery of vaccine antigens. However, the potential of a vector to elicit transgene-specific adaptive immune responses is largely dependent on the viral serotype used. HAdV-5 (Human adenovirus C) vectors are more immunogenic than chimpanzee adenovirus vectors from species Human adenovirus E (ChAdOx1 and AdC68) in mice, though the mechanisms responsible for these differences in immunogenicity remain poorly understood. In this study, superior immunogenicity was associated with markedly higher levels of transgene expression in vivo, particularly within draining lymph nodes. To investigate the viral factors contributing to these phenotypes, we generated recombinant ChAdOx1 vectors by exchanging components of the viral capsid reported to be principally involved in cell entry with the corresponding sequences from HAdV-5. Remarkably, pseudotyping with the HAdV-5 fiber and/or penton RGD loop had little to no effect on in vivo transgene expression or transgene-specific adaptive immune responses despite considerable species-specific sequence heterogeneity in these components. Our results suggest that mechanisms governing vector transduction after intramuscular administration in mice may be different from those described in vitro.","author":[{"dropping-particle":"","family":"Dicks","given":"Matthew D.J.","non-dropping-particle":"","parse-names":false,"suffix":""},{"dropping-particle":"","family":"Spencer","given":"Alexandra J.","non-dropping-particle":"","parse-names":false,"suffix":""},{"dropping-particle":"","family":"Coughlan","given":"Lynda","non-dropping-particle":"","parse-names":false,"suffix":""},{"dropping-particle":"","family":"Bauza","given":"Karolis","non-dropping-particle":"","parse-names":false,"suffix":""},{"dropping-particle":"","family":"Gilbert","given":"Sarah C.","non-dropping-particle":"","parse-names":false,"suffix":""},{"dropping-particle":"","family":"Hill","given":"Adrian V.S.","non-dropping-particle":"","parse-names":false,"suffix":""},{"dropping-particle":"","family":"Cottingham","given":"Matthew G.","non-dropping-particle":"","parse-names":false,"suffix":""}],"container-title":"Scientific Reports","id":"ITEM-1","issue":"1","issued":{"date-parts":[["2015","11","18"]]},"page":"1-15","publisher":"Nature Publishing Group","title":"Differential immunogenicity between HAdV-5 and chimpanzee adenovirus vector ChAdOx1 is independent of fiber and penton RGD loop sequences in mice","type":"article-journal","volume":"5"},"uris":["http://www.mendeley.com/documents/?uuid=9839a072-ad79-3902-846f-46eba1749edd"]}],"mendeley":{"formattedCitation":"&lt;sup&gt;38&lt;/sup&gt;","plainTextFormattedCitation":"38","previouslyFormattedCitation":"&lt;sup&gt;38&lt;/sup&gt;"},"properties":{"noteIndex":0},"schema":"https://github.com/citation-style-language/schema/raw/master/csl-citation.json"}</w:instrText>
      </w:r>
      <w:r w:rsidR="003E2D62">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38</w:t>
      </w:r>
      <w:r w:rsidR="003E2D62">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BF173C5" w14:textId="4EC740B0" w:rsidR="002B5EEF" w:rsidRPr="002B5EEF" w:rsidRDefault="005F4DE2" w:rsidP="005F4DE2">
      <w:pPr>
        <w:spacing w:line="36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 xml:space="preserve">During vaccination, </w:t>
      </w:r>
      <w:r w:rsidR="002B5EEF">
        <w:rPr>
          <w:rFonts w:ascii="Times New Roman" w:hAnsi="Times New Roman" w:cs="Times New Roman"/>
          <w:sz w:val="24"/>
          <w:szCs w:val="24"/>
        </w:rPr>
        <w:t xml:space="preserve">SARS-CoV-2 S protein processing can be dependent on </w:t>
      </w:r>
      <w:r>
        <w:rPr>
          <w:rFonts w:ascii="Times New Roman" w:hAnsi="Times New Roman" w:cs="Times New Roman"/>
          <w:sz w:val="24"/>
          <w:szCs w:val="24"/>
        </w:rPr>
        <w:t xml:space="preserve">both </w:t>
      </w:r>
      <w:r w:rsidR="002B5EEF">
        <w:rPr>
          <w:rFonts w:ascii="Times New Roman" w:hAnsi="Times New Roman" w:cs="Times New Roman"/>
          <w:sz w:val="24"/>
          <w:szCs w:val="24"/>
        </w:rPr>
        <w:t>the receptors present on</w:t>
      </w:r>
      <w:r>
        <w:rPr>
          <w:rFonts w:ascii="Times New Roman" w:hAnsi="Times New Roman" w:cs="Times New Roman"/>
          <w:sz w:val="24"/>
          <w:szCs w:val="24"/>
        </w:rPr>
        <w:t>,</w:t>
      </w:r>
      <w:r w:rsidR="002B5EEF">
        <w:rPr>
          <w:rFonts w:ascii="Times New Roman" w:hAnsi="Times New Roman" w:cs="Times New Roman"/>
          <w:sz w:val="24"/>
          <w:szCs w:val="24"/>
        </w:rPr>
        <w:t xml:space="preserve"> and the enzymes expressed by the S-producing cells</w:t>
      </w:r>
      <w:r w:rsidR="003E2D62">
        <w:rPr>
          <w:rFonts w:ascii="Times New Roman" w:hAnsi="Times New Roman" w:cs="Times New Roman"/>
          <w:sz w:val="24"/>
          <w:szCs w:val="24"/>
        </w:rPr>
        <w:t xml:space="preserve"> </w:t>
      </w:r>
      <w:r w:rsidR="003E2D62">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{"citationItems":[{"id":"ITEM-1","itemData":{"DOI":"10.1101/2020.12.18.423106","abstract":"The Spike (S)-protein of SARS-CoV-2 binds host-cell receptor ACE2 and requires proteolytic “priming” (S1/S2) and “fusion-activation” (S2’) for vi</w:instrText>
      </w:r>
      <w:r w:rsidR="004552AF">
        <w:rPr>
          <w:rFonts w:ascii="Times New Roman" w:hAnsi="Times New Roman" w:cs="Times New Roman" w:hint="eastAsia"/>
          <w:sz w:val="24"/>
          <w:szCs w:val="24"/>
        </w:rPr>
        <w:instrText xml:space="preserve">ral entry. The S-protein furin-like motifs P R RA R  685 </w:instrText>
      </w:r>
      <w:r w:rsidR="004552AF">
        <w:rPr>
          <w:rFonts w:ascii="Times New Roman" w:hAnsi="Times New Roman" w:cs="Times New Roman" w:hint="eastAsia"/>
          <w:sz w:val="24"/>
          <w:szCs w:val="24"/>
        </w:rPr>
        <w:instrText>↓</w:instrText>
      </w:r>
      <w:r w:rsidR="004552AF">
        <w:rPr>
          <w:rFonts w:ascii="Times New Roman" w:hAnsi="Times New Roman" w:cs="Times New Roman" w:hint="eastAsia"/>
          <w:sz w:val="24"/>
          <w:szCs w:val="24"/>
        </w:rPr>
        <w:instrText xml:space="preserve"> and KPS KR  815 </w:instrText>
      </w:r>
      <w:r w:rsidR="004552AF">
        <w:rPr>
          <w:rFonts w:ascii="Times New Roman" w:hAnsi="Times New Roman" w:cs="Times New Roman" w:hint="eastAsia"/>
          <w:sz w:val="24"/>
          <w:szCs w:val="24"/>
        </w:rPr>
        <w:instrText>↓</w:instrText>
      </w:r>
      <w:r w:rsidR="004552AF">
        <w:rPr>
          <w:rFonts w:ascii="Times New Roman" w:hAnsi="Times New Roman" w:cs="Times New Roman" w:hint="eastAsia"/>
          <w:sz w:val="24"/>
          <w:szCs w:val="24"/>
        </w:rPr>
        <w:instrText xml:space="preserve"> indicated that proprotein convertases promote virus entry. We demonstrate that furin and PC5A induce cleavage at both sites, ACE2 enhances S2</w:instrText>
      </w:r>
      <w:r w:rsidR="004552AF">
        <w:rPr>
          <w:rFonts w:ascii="Times New Roman" w:hAnsi="Times New Roman" w:cs="Times New Roman" w:hint="eastAsia"/>
          <w:sz w:val="24"/>
          <w:szCs w:val="24"/>
        </w:rPr>
        <w:instrText>’</w:instrText>
      </w:r>
      <w:r w:rsidR="004552AF">
        <w:rPr>
          <w:rFonts w:ascii="Times New Roman" w:hAnsi="Times New Roman" w:cs="Times New Roman" w:hint="eastAsia"/>
          <w:sz w:val="24"/>
          <w:szCs w:val="24"/>
        </w:rPr>
        <w:instrText xml:space="preserve"> processing, and their pharmacologic</w:instrText>
      </w:r>
      <w:r w:rsidR="004552AF">
        <w:rPr>
          <w:rFonts w:ascii="Times New Roman" w:hAnsi="Times New Roman" w:cs="Times New Roman"/>
          <w:sz w:val="24"/>
          <w:szCs w:val="24"/>
        </w:rPr>
        <w:instrText>al inhibition (BOS-inhibitors) block endogenous cleavages. S1/S2-mutations (μS1/S2) limit S-protein-mediated cell-to-cell fusion, similarly to BOS-inhibitors. Unexpectedly, TMPRSS2 does not cleave at S1/S2 or S2’, but it can: ( i ) cleave/inactivate S-protein into S2a/S2b; ( ii ) shed ACE2; ( iii ) cleave S1-subunit into secreted S1’, activities inhibited by Camostat. In lung-derived Calu-3 cells, BOS-inhibitors and µS1/S2 severely curtail “pH-independent” viral entry, and BOS-inhibitors alone/with Camostat potently reduce infectious viral titer and cytopathic effects. Overall, our results show that: furin plays a critical role in generating fusion-competent S-protein, and indirectly, TMPRSS2 promotes viral entry, supporting furin and TMPRSS2 inhibitors as potential antivirals against SARS-CoV-2.\n\n### Competing Interest Statement\n\nThe authors have declared no competing interest.","author":[{"dropping-particle":"","family":"Essalmani","given":"Rachid","non-dropping-particle":"","parse-names":false,"suffix":""},{"dropping-particle":"","family":"Jain","given":"Jaspreet","non-dropping-particle":"","parse-names":false,"suffix":""},{"dropping-particle":"","family":"Susan-Resiga","given":"Delia","non-dropping-particle":"","parse-names":false,"suffix":""},{"dropping-particle":"","family":"Andréo","given":"Ursula","non-dropping-particle":"","parse-names":false,"suffix":""},{"dropping-particle":"","family":"Evagelidis","given":"Alexandra","non-dropping-particle":"","parse-names":false,"suffix":""},{"dropping-particle":"","family":"Derbali","given":"Rabeb Mouna","non-dropping-particle":"","parse-names":false,"suffix":""},{"dropping-particle":"","family":"Huynh","given":"David N.","non-dropping-particle":"","parse-names":false,"suffix":""},{"dropping-particle":"","family":"Dallaire","given":"Frédéric","non-dropping-particle":"","parse-names":false,"suffix":""},{"dropping-particle":"","family":"Laporte","given":"Mélanie","non-dropping-particle":"","parse-names":false,"suffix":""},{"dropping-particle":"","family":"Delpal","given":"Adrien","non-dropping-particle":"","parse-names":false,"suffix":""},{"dropping-particle":"","family":"Sutto-Ortiz","given":"Priscila","non-dropping-particle":"","parse-names":false,"suffix":""},{"dropping-particle":"","family":"Coutard","given":"Bruno","non-dropping-particle":"","parse-names":false,"suffix":""},{"dropping-particle":"","family":"Mapa","given":"Claudine","non-dropping-particle":"","parse-names":false,"suffix":""},{"dropping-particle":"","family":"Wilcoxen","given":"Keith","non-dropping-particle":"","parse-names":false,"suffix":""},{"dropping-particle":"","family":"Decroly","given":"Étienne","non-dropping-particle":"","parse-names":false,"suffix":""},{"dropping-particle":"","family":"Pham","given":"Tram NQ","non-dropping-particle":"","parse-names":false,"suffix":""},{"dropping-particle":"","family":"Cohen","given":"Éric A.","non-dropping-particle":"","parse-names":false,"suffix":""},{"dropping-particle":"","family":"Seidah","given":"Nabil G.","non-dropping-particle":"","parse-names":false,"suffix":""}],"container-title":"bioRxiv","id":"ITEM-1","issued":{"date-parts":[["2020","12","20"]]},"page":"2020.12.18.423106","publisher":"Cold Spring Harbor Laboratory","title":"Furin cleaves SARS-CoV-2 spike-glycoprotein at S1/S2 and S2’ for viral fusion/entry: indirect role of TMPRSS2","type":"article-journal"},"uris":["http://www.mendeley.com/documents/?uuid=297a1c7f-c29c-36d5-b4a9-d5fef5ad77ed"]}],"mendeley":{"formattedCitation":"&lt;sup&gt;39&lt;/sup&gt;","plainTextFormattedCitation":"39","previouslyFormattedCitation":"&lt;sup&gt;39&lt;/sup&gt;"},"properties":{"noteIndex":0},"schema":"https://github.com/citation-style-language/schema/raw/master/csl-citation.json"}</w:instrText>
      </w:r>
      <w:r w:rsidR="003E2D62">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39</w:t>
      </w:r>
      <w:r w:rsidR="003E2D62">
        <w:rPr>
          <w:rFonts w:ascii="Times New Roman" w:hAnsi="Times New Roman" w:cs="Times New Roman"/>
          <w:sz w:val="24"/>
          <w:szCs w:val="24"/>
        </w:rPr>
        <w:fldChar w:fldCharType="end"/>
      </w:r>
      <w:r w:rsidR="002B5EEF">
        <w:rPr>
          <w:rFonts w:ascii="Times New Roman" w:hAnsi="Times New Roman" w:cs="Times New Roman"/>
          <w:sz w:val="24"/>
          <w:szCs w:val="24"/>
        </w:rPr>
        <w:t xml:space="preserve">. Presence of the cell entry receptor ACE2 and host-cell proteases including </w:t>
      </w:r>
      <w:proofErr w:type="spellStart"/>
      <w:r w:rsidR="002B5EEF">
        <w:rPr>
          <w:rFonts w:ascii="Times New Roman" w:hAnsi="Times New Roman" w:cs="Times New Roman"/>
          <w:sz w:val="24"/>
          <w:szCs w:val="24"/>
        </w:rPr>
        <w:t>furin</w:t>
      </w:r>
      <w:proofErr w:type="spellEnd"/>
      <w:r w:rsidR="002B5EEF">
        <w:rPr>
          <w:rFonts w:ascii="Times New Roman" w:hAnsi="Times New Roman" w:cs="Times New Roman"/>
          <w:sz w:val="24"/>
          <w:szCs w:val="24"/>
        </w:rPr>
        <w:t xml:space="preserve"> and TMPRSS2 can drive conformational rearrangements resulting in post-fusion conformations of S. Tissue distribution of ACE2 is primarily in the nasal mucosa and GI tracts, and TMPRSS2 is predominantly expressed in lungs and GI tracts, where cells are </w:t>
      </w:r>
      <w:r w:rsidR="00403EDC">
        <w:rPr>
          <w:rFonts w:ascii="Times New Roman" w:hAnsi="Times New Roman" w:cs="Times New Roman"/>
          <w:sz w:val="24"/>
          <w:szCs w:val="24"/>
        </w:rPr>
        <w:t>susceptible</w:t>
      </w:r>
      <w:r w:rsidR="002B5EEF">
        <w:rPr>
          <w:rFonts w:ascii="Times New Roman" w:hAnsi="Times New Roman" w:cs="Times New Roman"/>
          <w:sz w:val="24"/>
          <w:szCs w:val="24"/>
        </w:rPr>
        <w:t xml:space="preserve"> to SARS-CoV-2 infection. In contrast, the muscle</w:t>
      </w:r>
      <w:r w:rsidR="003816CB">
        <w:rPr>
          <w:rFonts w:ascii="Times New Roman" w:hAnsi="Times New Roman" w:cs="Times New Roman"/>
          <w:sz w:val="24"/>
          <w:szCs w:val="24"/>
        </w:rPr>
        <w:t>, fibroblast</w:t>
      </w:r>
      <w:r w:rsidR="002B5EEF">
        <w:rPr>
          <w:rFonts w:ascii="Times New Roman" w:hAnsi="Times New Roman" w:cs="Times New Roman"/>
          <w:sz w:val="24"/>
          <w:szCs w:val="24"/>
        </w:rPr>
        <w:t xml:space="preserve"> and immune cell types targeted by </w:t>
      </w:r>
      <w:r w:rsidR="003816CB">
        <w:rPr>
          <w:rFonts w:ascii="Times New Roman" w:hAnsi="Times New Roman" w:cs="Times New Roman"/>
          <w:sz w:val="24"/>
          <w:szCs w:val="24"/>
        </w:rPr>
        <w:t xml:space="preserve">intramuscularly administered </w:t>
      </w:r>
      <w:r w:rsidR="002B5EEF">
        <w:rPr>
          <w:rFonts w:ascii="Times New Roman" w:hAnsi="Times New Roman" w:cs="Times New Roman"/>
          <w:sz w:val="24"/>
          <w:szCs w:val="24"/>
        </w:rPr>
        <w:t>ChAdOx1</w:t>
      </w:r>
      <w:r w:rsidR="003816CB">
        <w:rPr>
          <w:rFonts w:ascii="Times New Roman" w:hAnsi="Times New Roman" w:cs="Times New Roman"/>
          <w:sz w:val="24"/>
          <w:szCs w:val="24"/>
        </w:rPr>
        <w:t xml:space="preserve"> nCoV-19</w:t>
      </w:r>
      <w:r w:rsidR="002B5EEF">
        <w:rPr>
          <w:rFonts w:ascii="Times New Roman" w:hAnsi="Times New Roman" w:cs="Times New Roman"/>
          <w:sz w:val="24"/>
          <w:szCs w:val="24"/>
        </w:rPr>
        <w:t>, have not been shown to express high levels of ACE2 or TMPRSS2</w:t>
      </w:r>
      <w:r w:rsidR="003816CB">
        <w:rPr>
          <w:rFonts w:ascii="Times New Roman" w:hAnsi="Times New Roman" w:cs="Times New Roman"/>
          <w:sz w:val="24"/>
          <w:szCs w:val="24"/>
        </w:rPr>
        <w:t xml:space="preserve"> </w:t>
      </w:r>
      <w:r w:rsidR="003E2D62">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{"citationItems":[{"id":"ITEM-1","itemData":{"DOI":"10.1126/science.1260419","ISSN":"0036-8075","abstract":"Resolving the molecular details of proteome variation in the different tissues and organs of the human body will greatly increase our knowledge of human biology and disease. Here, we present a map of the human tissue proteome based on an integrated omics approach that involves quantitative transcriptomics at the tissue and organ level, combined with tissue microarray-based immunohistochemistry, to achieve spatial localization of proteins down to the single-cell level. Our tissue-based analysis detected more than 90% of the putative protein-coding genes.We used this approach to explore the human secretome, the membrane proteome, the druggable proteome, the cancer proteome, and the metabolic functions in 32 different tissues and organs. All the data are integrated in an interactive Web-based database that allows exploration of individual proteins, as well as navigation of global expression patterns, in all major tissues and organs in the human body.","author":[{"dropping-particle":"","family":"Uhlen","given":"M.","non-dropping-particle":"","parse-names":false,"suffix":""},{"dropping-particle":"","family":"Fagerberg","given":"L.","non-dropping-particle":"","parse-names":false,"suffix":""},{"dropping-particle":"","family":"Hallstrom","given":"B. M.","non-dropping-particle":"","parse-names":false,"suffix":""},{"dropping-particle":"","family":"Lindskog","given":"C.","non-dropping-particle":"","parse-names":false,"suffix":""},{"dropping-particle":"","family":"Oksvold","given":"P.","non-dropping-particle":"","parse-names":false,"suffix":""},{"dropping-particle":"","family":"Mardinoglu","given":"A.","non-dropping-particle":"","parse-names":false,"suffix":""},{"dropping-particle":"","family":"Sivertsson","given":"A.","non-dropping-particle":"","parse-names":false,"suffix":""},{"dropping-particle":"","family":"Kampf","given":"C.","non-dropping-particle":"","parse-names":false,"suffix":""},{"dropping-particle":"","family":"Sjostedt","given":"E.","non-dropping-particle":"","parse-names":false,"suffix":""},{"dropping-particle":"","family":"Asplund","given":"A.","non-dropping-particle":"","parse-names":false,"suffix":""},{"dropping-particle":"","family":"Olsson","given":"I.","non-dropping-particle":"","parse-names":false,"suffix":""},{"dropping-particle":"","family":"Edlund","given":"K.","non-dropping-particle":"","parse-names":false,"suffix":""},{"dropping-particle":"","family":"Lundberg","given":"E.","non-dropping-particle":"","parse-names":false,"suffix":""},{"dropping-particle":"","family":"Navani","given":"S.","non-dropping-particle":"","parse-names":false,"suffix":""},{"dropping-particle":"","family":"Szigyarto","given":"C. A.-K.","non-dropping-particle":"","parse-names":false,"suffix":""},{"dropping-particle":"","family":"Odeberg","given":"J.","non-dropping-particle":"","parse-names":false,"suffix":""},{"dropping-particle":"","family":"Djureinovic","given":"D.","non-dropping-particle":"","parse-names":false,"suffix":""},{"dropping-particle":"","family":"Takanen","given":"J. O.","non-dropping-particle":"","parse-names":false,"suffix":""},{"dropping-particle":"","family":"Hober","given":"S.","non-dropping-particle":"","parse-names":false,"suffix":""},{"dropping-particle":"","family":"Alm","given":"T.","non-dropping-particle":"","parse-names":false,"suffix":""},{"dropping-particle":"","family":"Edqvist","given":"P.-H.","non-dropping-particle":"","parse-names":false,"suffix":""},{"dropping-particle":"","family":"Berling","given":"H.","non-dropping-particle":"","parse-names":false,"suffix":""},{"dropping-particle":"","family":"Tegel","given":"H.","non-dropping-particle":"","parse-names":false,"suffix":""},{"dropping-particle":"","family":"Mulder","given":"J.","non-dropping-particle":"","parse-names":false,"suffix":""},{"dropping-particle":"","family":"Rockberg","given":"J.","non-dropping-particle":"","parse-names":false,"suffix":""},{"dropping-particle":"","family":"Nilsson","given":"P.","non-dropping-particle":"","parse-names":false,"suffix":""},{"dropping-particle":"","family":"Schwenk","given":"J. M.","non-dropping-particle":"","parse-names":false,"suffix":""},{"dropping-particle":"","family":"Hamsten","given":"M.","non-dropping-particle":"","parse-names":false,"suffix":""},{"dropping-particle":"","family":"Feilitzen","given":"K.","non-dropping-particle":"von","parse-names":false,"suffix":""},{"dropping-particle":"","family":"Forsberg","given":"M.","non-dropping-particle":"","parse-names":false,"suffix":""},{"dropping-particle":"","family":"Persson","given":"L.","non-dropping-particle":"","parse-names":false,"suffix":""},{"dropping-particle":"","family":"Johansson","given":"F.","non-dropping-particle":"","parse-names":false,"suffix":""},{"dropping-particle":"","family":"Zwahlen","given":"M.","non-dropping-particle":"","parse-names":false,"suffix":""},{"dropping-particle":"","family":"Heijne","given":"G.","non-dropping-particle":"von","parse-names":false,"suffix":""},{"dropping-particle":"","family":"Nielsen","given":"J.","non-dropping-particle":"","parse-names":false,"suffix":""},{"dropping-particle":"","family":"Ponten","given":"F.","non-dropping-particle":"","parse-names":false,"suffix":""}],"container-title":"Science","id":"ITEM-1","issue":"6220","issued":{"date-parts":[["2015","1","23"]]},"page":"1260419-1260419","publisher":"American Association for the Advancement of Science","title":"Tissue-based map of the human proteome","type":"article-journal","volume":"347"},"uris":["http://www.mendeley.com/documents/?uuid=bc8c1741-4dcb-3d9b-af2d-16f3cb6f91cc"]},{"id":"ITEM-2","itemData":{"DOI":"10.1002/path.1570","ISSN":"00223417","PMID":"15141377","abstract":"Severe acute respiratory syndrome (SARS) is an acute infectious disease that spreads mainly via the respiratory route. A distinct coronavirus (SARS-CoV) has been identified as the aetiological agent of SARS. Recently, a metallopeptidase named angiotensin-converting enzyme 2 (ACE2) has been identified as the functional receptor for SARS-CoV. Although ACE2 mRNA is known to be present in virtually all organs, its protein expression is largely unknown. Since identifying the possible route of infection has major implications for understanding the pathogenesis and future treatment strategies for SARS, the present study investigated the localization of ACE2 protein in various human organs (oral and nasal mucosa, nasopharynx, lung, stomach, small intestine, colon, skin, lymph nodes, thymus, bone marrow, spleen, liver, kidney, and brain). The most remarkable finding was the surface expression of ACE2 protein on lung alveolar epithelial cells and enterocytes of the small intestine. Furthermore, ACE2 was present in arterial and venous endothelial cells and arterial smooth muscle cells in all organs studied. In conclusion, ACE2 is abundantly present in humans in the epithelia of the lung and small intestine, which might provide possible routes of entry for the SARS-CoV. This epithelial expression, together with the presence of ACE2 in vascular endothelium, also provides a first step in understanding the pathogenesis of the main SARS disease manifestations. Copyright © 2004 Pathological Society of Great Britain and Ireland. Published by John Wiley &amp; Sons, Ltd.","author":[{"dropping-particle":"","family":"Hamming","given":"I.","non-dropping-particle":"","parse-names":false,"suffix":""},{"dropping-particle":"","family":"Timens","given":"W.","non-dropping-particle":"","parse-names":false,"suffix":""},{"dropping-particle":"","family":"Bulthuis","given":"M. L.C.","non-dropping-particle":"","parse-names":false,"suffix":""},{"dropping-particle":"","family":"Lely","given":"A. T.","non-dropping-particle":"","parse-names":false,"suffix":""},{"dropping-particle":"","family":"Navis","given":"G. J.","non-dropping-particle":"","parse-names":false,"suffix":""},{"dropping-particle":"","family":"Goor","given":"H.","non-dropping-particle":"van","parse-names":false,"suffix":""}],"container-title":"Journal of Pathology","id":"ITEM-2","issue":"2","issued":{"date-parts":[["2004","6"]]},"page":"631-637","publisher":"Wiley-Blackwell","title":"Tissue distribution of ACE2 protein, the functional receptor for SARS coronavirus. A first step in understanding SARS pathogenesis","type":"article-journal","volume":"203"},"uris":["http://www.mendeley.com/documents/?uuid=061a2083-a559-326f-99ca-63886eb13904"]},{"id":"ITEM-3","itemData":{"DOI":"10.1038/s41591-020-0868-6","ISSN":"1546170X","PMID":"32327758","abstract":"We investigated SARS-CoV-2 potential tropism by surveying expression of viral entry-associated genes in single-cell RNA-sequencing data from multiple tissues from healthy human donors. We co-detected these transcripts in specific respiratory, corneal and intestinal epithelial cells, potentially explaining the high efficiency of SARS-CoV-2 transmission. These genes are co-expressed in nasal epithelial cells with genes involved in innate immunity, highlighting the cells’ potential role in initial viral infection, spread and clearance. The study offers a useful resource for further lines of inquiry with valuable clinical samples from COVID-19 patients and we provide our data in a comprehensive, open and user-friendly fashion at www.covid19cellatlas.org.","author":[{"dropping-particle":"","family":"Sungnak","given":"Waradon","non-dropping-particle":"","parse-names":false,"suffix":""},{"dropping-particle":"","family":"Huang","given":"Ni","non-dropping-particle":"","parse-names":false,"suffix":""},{"dropping-particle":"","family":"Bécavin","given":"Christophe","non-dropping-particle":"","parse-names":false,"suffix":""},{"dropping-particle":"","family":"Berg","given":"Marijn","non-dropping-particle":"","parse-names":false,"suffix":""},{"dropping-particle":"","family":"Queen","given":"Rachel","non-dropping-particle":"","parse-names":false,"suffix":""},{"dropping-particle":"","family":"Litvinukova","given":"Monika","non-dropping-particle":"","parse-names":false,"suffix":""},{"dropping-particle":"","family":"Talavera-López","given":"Carlos","non-dropping-particle":"","parse-names":false,"suffix":""},{"dropping-particle":"","family":"Maatz","given":"Henrike","non-dropping-particle":"","parse-names":false,"suffix":""},{"dropping-particle":"","family":"Reichart","given":"Daniel","non-dropping-particle":"","parse-names":false,"suffix":""},{"dropping-particle":"","family":"Sampaziotis","given":"Fotios","non-dropping-particle":"","parse-names":false,"suffix":""},{"dropping-particle":"","family":"Worlock","given":"Kaylee B.","non-dropping-particle":"","parse-names":false,"suffix":""},{"dropping-particle":"","family":"Yoshida","given":"Masahiro","non-dropping-particle":"","parse-names":false,"suffix":""},{"dropping-particle":"","family":"Barnes","given":"Josephine L.","non-dropping-particle":"","parse-names":false,"suffix":""},{"dropping-particle":"","family":"Banovich","given":"Nicholas E.","non-dropping-particle":"","parse-names":false,"suffix":""},{"dropping-particle":"","family":"Barbry","given":"Pascal","non-dropping-particle":"","parse-names":false,"suffix":""},{"dropping-particle":"","family":"Brazma","given":"Alvis","non-dropping-particle":"","parse-names":false,"suffix":""},{"dropping-particle":"","family":"Collin","given":"Joseph","non-dropping-particle":"","parse-names":false,"suffix":""},{"dropping-particle":"","family":"Desai","given":"Tushar J.","non-dropping-particle":"","parse-names":false,"suffix":""},{"dropping-particle":"","family":"Duong","given":"Thu Elizabeth","non-dropping-particle":"","parse-names":false,"suffix":""},{"dropping-particle":"","family":"Eickelberg","given":"Oliver","non-dropping-particle":"","parse-names":false,"suffix":""},{"dropping-particle":"","family":"Falk","given":"Christine","non-dropping-particle":"","parse-names":false,"suffix":""},{"dropping-particle":"","family":"Farzan","given":"Michael","non-dropping-particle":"","parse-names":false,"suffix":""},{"dropping-particle":"","family":"Glass","given":"Ian","non-dropping-particle":"","parse-names":false,"suffix":""},{"dropping-particle":"","family":"Gupta","given":"Ravindra K.","non-dropping-particle":"","parse-names":false,"suffix":""},{"dropping-particle":"","family":"Haniffa","given":"Muzlifah","non-dropping-particle":"","parse-names":false,"suffix":""},{"dropping-particle":"","family":"Horvath","given":"Peter","non-dropping-particle":"","parse-names":false,"suffix":""},{"dropping-particle":"","family":"Hubner","given":"Norbert","non-dropping-particle":"","parse-names":false,"suffix":""},{"dropping-particle":"","family":"Hung","given":"Deborah","non-dropping-particle":"","parse-names":false,"suffix":""},{"dropping-particle":"","family":"Kaminski","given":"Naftali","non-dropping-particle":"","parse-names":false,"suffix":""},{"dropping-particle":"","family":"Krasnow","given":"Mark","non-dropping-particle":"","parse-names":false,"suffix":""},{"dropping-particle":"","family":"Kropski","given":"Jonathan A.","non-dropping-particle":"","parse-names":false,"suffix":""},{"dropping-particle":"","family":"Kuhnemund","given":"Malte","non-dropping-particle":"","parse-names":false,"suffix":""},{"dropping-particle":"","family":"Lako","given":"Majlinda","non-dropping-particle":"","parse-names":false,"suffix":""},{"dropping-particle":"","family":"Lee","given":"Haeock","non-dropping-particle":"","parse-names":false,"suffix":""},{"dropping-particle":"","family":"Leroy","given":"Sylvie","non-dropping-particle":"","parse-names":false,"suffix":""},{"dropping-particle":"","family":"Linnarson","given":"Sten","non-dropping-particle":"","parse-names":false,"suffix":""},{"dropping-particle":"","family":"Lundeberg","given":"Joakim","non-dropping-particle":"","parse-names":false,"suffix":""},{"dropping-particle":"","family":"Meyer","given":"Kerstin B.","non-dropping-particle":"","parse-names":false,"suffix":""},{"dropping-particle":"","family":"Miao","given":"Zhichao","non-dropping-particle":"","parse-names":false,"suffix":""},{"dropping-particle":"V.","family":"Misharin","given":"Alexander","non-dropping-particle":"","parse-names":false,"suffix":""},{"dropping-particle":"","family":"Nawijn","given":"Martijn C.","non-dropping-particle":"","parse-names":false,"suffix":""},{"dropping-particle":"","family":"Nikolic","given":"Marko Z.","non-dropping-particle":"","parse-names":false,"suffix":""},{"dropping-particle":"","family":"Noseda","given":"Michela","non-dropping-particle":"","parse-names":false,"suffix":""},{"dropping-particle":"","family":"Ordovas-Montanes","given":"Jose","non-dropping-particle":"","parse-names":false,"suffix":""},{"dropping-particle":"","family":"Oudit","given":"Gavin Y.","non-dropping-particle":"","parse-names":false,"suffix":""},{"dropping-particle":"","family":"Pe’er","given":"Dana","non-dropping-particle":"","parse-names":false,"suffix":""},{"dropping-particle":"","family":"Powell","given":"Joseph","non-dropping-particle":"","parse-names":false,"suffix":""},{"dropping-particle":"","family":"Quake","given":"Steve","non-dropping-particle":"","parse-names":false,"suffix":""},{"dropping-particle":"","family":"Rajagopal","given":"Jay","non-dropping-particle":"","parse-names":false,"suffix":""},{"dropping-particle":"","family":"Tata","given":"Purushothama Rao","non-dropping-particle":"","parse-names":false,"suffix":""},{"dropping-particle":"","family":"Rawlins","given":"Emma L.","non-dropping-particle":"","parse-names":false,"suffix":""},{"dropping-particle":"","family":"Regev","given":"Aviv","non-dropping-particle":"","parse-names":false,"suffix":""},{"dropping-particle":"","family":"Reyfman","given":"Paul A.","non-dropping-particle":"","parse-names":false,"suffix":""},{"dropping-particle":"","family":"Rozenblatt-Rosen","given":"Orit","non-dropping-particle":"","parse-names":false,"suffix":""},{"dropping-particle":"","family":"Saeb-Parsy","given":"Kourosh","non-dropping-particle":"","parse-names":false,"suffix":""},{"dropping-particle":"","family":"Samakovlis","given":"Christos","non-dropping-particle":"","parse-names":false,"suffix":""},{"dropping-particle":"","family":"Schiller","given":"Herbert B.","non-dropping-particle":"","parse-names":false,"suffix":""},{"dropping-particle":"","family":"Schultze","given":"Joachim L.","non-dropping-particle":"","parse-names":false,"suffix":""},{"dropping-particle":"","family":"Seibold","given":"Max A.","non-dropping-particle":"","parse-names":false,"suffix":""},{"dropping-particle":"","family":"Seidman","given":"Christine E.","non-dropping-particle":"","parse-names":false,"suffix":""},{"dropping-particle":"","family":"Seidman","given":"Jonathan G.","non-dropping-particle":"","parse-names":false,"suffix":""},{"dropping-particle":"","family":"Shalek","given":"Alex K.","non-dropping-particle":"","parse-names":false,"suffix":""},{"dropping-particle":"","family":"Shepherd","given":"Douglas","non-dropping-particle":"","parse-names":false,"suffix":""},{"dropping-particle":"","family":"Spence","given":"Jason","non-dropping-particle":"","parse-names":false,"suffix":""},{"dropping-particle":"","family":"Spira","given":"Avi","non-dropping-particle":"","parse-names":false,"suffix":""},{"dropping-particle":"","family":"Sun","given":"Xin","non-dropping-particle":"","parse-names":false,"suffix":""},{"dropping-particle":"","family":"Teichmann","given":"Sarah A.","non-dropping-particle":"","parse-names":false,"suffix":""},{"dropping-particle":"","family":"Theis","given":"Fabian J.","non-dropping-particle":"","parse-names":false,"suffix":""},{"dropping-particle":"","family":"Tsankov","given":"Alexander M.","non-dropping-particle":"","parse-names":false,"suffix":""},{"dropping-particle":"","family":"Vallier","given":"Ludovic","non-dropping-particle":"","parse-names":false,"suffix":""},{"dropping-particle":"","family":"Berge","given":"Maarten","non-dropping-particle":"van den","parse-names":false,"suffix":""},{"dropping-particle":"","family":"Whitsett","given":"Jeffrey","non-dropping-particle":"","parse-names":false,"suffix":""},{"dropping-particle":"","family":"Xavier","given":"Ramnik","non-dropping-particle":"","parse-names":false,"suffix":""},{"dropping-particle":"","family":"Xu","given":"Yan","non-dropping-particle":"","parse-names":false,"suffix":""},{"dropping-particle":"","family":"Zaragosi","given":"Laure Emmanuelle","non-dropping-particle":"","parse-names":false,"suffix":""},{"dropping-particle":"","family":"Zerti","given":"Darin","non-dropping-particle":"","parse-names":false,"suffix":""},{"dropping-particle":"","family":"Zhang","given":"Hongbo","non-dropping-particle":"","parse-names":false,"suffix":""},{"dropping-particle":"","family":"Zhang","given":"Kun","non-dropping-particle":"","parse-names":false,"suffix":""},{"dropping-particle":"","family":"Rojas","given":"Mauricio","non-dropping-particle":"","parse-names":false,"suffix":""},{"dropping-particle":"","family":"Figueiredo","given":"Francisco","non-dropping-particle":"","parse-names":false,"suffix":""}],"container-title":"Nature Medicine","id":"ITEM-3","issue":"5","issued":{"date-parts":[["2020","5","1"]]},"page":"681-687","publisher":"Nature Research","title":"SARS-CoV-2 entry factors are highly expressed in nasal epithelial cells together with innate immune genes","type":"article-journal","volume":"26"},"uris":["http://www.mendeley.com/documents/?uuid=79350930-8355-3280-afcb-d35758e72d0d"]}],"mendeley":{"formattedCitation":"&lt;sup&gt;40–42&lt;/sup&gt;","plainTextFormattedCitation":"40–42","previouslyFormattedCitation":"&lt;sup&gt;40–42&lt;/sup&gt;"},"properties":{"noteIndex":0},"schema":"https://github.com/citation-style-language/schema/raw/master/csl-citation.json"}</w:instrText>
      </w:r>
      <w:r w:rsidR="003E2D62">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40–42</w:t>
      </w:r>
      <w:r w:rsidR="003E2D62">
        <w:rPr>
          <w:rFonts w:ascii="Times New Roman" w:hAnsi="Times New Roman" w:cs="Times New Roman"/>
          <w:sz w:val="24"/>
          <w:szCs w:val="24"/>
        </w:rPr>
        <w:fldChar w:fldCharType="end"/>
      </w:r>
      <w:r w:rsidR="002B5EEF">
        <w:rPr>
          <w:rFonts w:ascii="Times New Roman" w:hAnsi="Times New Roman" w:cs="Times New Roman"/>
          <w:sz w:val="24"/>
          <w:szCs w:val="24"/>
        </w:rPr>
        <w:t xml:space="preserve">. The cell lines chosen for this study of the higher order structure and conformation vaccine-derived S (HeLa S3 and U20S) similarly do not express these enzymes in high abundance and are therefore a suitable surrogate for this </w:t>
      </w:r>
      <w:r w:rsidR="002B5EEF">
        <w:rPr>
          <w:rFonts w:ascii="Times New Roman" w:hAnsi="Times New Roman" w:cs="Times New Roman"/>
          <w:i/>
          <w:iCs/>
          <w:sz w:val="24"/>
          <w:szCs w:val="24"/>
        </w:rPr>
        <w:t>in vitro</w:t>
      </w:r>
      <w:r w:rsidR="002B5EEF">
        <w:rPr>
          <w:rFonts w:ascii="Times New Roman" w:hAnsi="Times New Roman" w:cs="Times New Roman"/>
          <w:sz w:val="24"/>
          <w:szCs w:val="24"/>
        </w:rPr>
        <w:t xml:space="preserve"> study. </w:t>
      </w:r>
      <w:r w:rsidR="003E2D62">
        <w:rPr>
          <w:rFonts w:ascii="Times New Roman" w:hAnsi="Times New Roman" w:cs="Times New Roman"/>
          <w:sz w:val="24"/>
          <w:szCs w:val="24"/>
        </w:rPr>
        <w:t xml:space="preserve">Although </w:t>
      </w:r>
      <w:r w:rsidR="002B5EEF">
        <w:rPr>
          <w:rFonts w:ascii="Times New Roman" w:hAnsi="Times New Roman" w:cs="Times New Roman"/>
          <w:sz w:val="24"/>
          <w:szCs w:val="24"/>
        </w:rPr>
        <w:t>HEK293F cell</w:t>
      </w:r>
      <w:r w:rsidR="003E2D62">
        <w:rPr>
          <w:rFonts w:ascii="Times New Roman" w:hAnsi="Times New Roman" w:cs="Times New Roman"/>
          <w:sz w:val="24"/>
          <w:szCs w:val="24"/>
        </w:rPr>
        <w:t xml:space="preserve">s are not a natural host cell type in which the S protein would be expressed upon administration of </w:t>
      </w:r>
      <w:proofErr w:type="spellStart"/>
      <w:r w:rsidR="003E2D62">
        <w:rPr>
          <w:rFonts w:ascii="Times New Roman" w:hAnsi="Times New Roman" w:cs="Times New Roman"/>
          <w:sz w:val="24"/>
          <w:szCs w:val="24"/>
        </w:rPr>
        <w:t>ChAdOx</w:t>
      </w:r>
      <w:proofErr w:type="spellEnd"/>
      <w:r w:rsidR="003E2D62">
        <w:rPr>
          <w:rFonts w:ascii="Times New Roman" w:hAnsi="Times New Roman" w:cs="Times New Roman"/>
          <w:sz w:val="24"/>
          <w:szCs w:val="24"/>
        </w:rPr>
        <w:t xml:space="preserve"> nCoV-19, due to the </w:t>
      </w:r>
      <w:r w:rsidR="00495DF2">
        <w:rPr>
          <w:rFonts w:ascii="Times New Roman" w:hAnsi="Times New Roman" w:cs="Times New Roman"/>
          <w:sz w:val="24"/>
          <w:szCs w:val="24"/>
        </w:rPr>
        <w:t xml:space="preserve">conservation </w:t>
      </w:r>
      <w:r w:rsidR="003816CB">
        <w:rPr>
          <w:rFonts w:ascii="Times New Roman" w:hAnsi="Times New Roman" w:cs="Times New Roman"/>
          <w:sz w:val="24"/>
          <w:szCs w:val="24"/>
        </w:rPr>
        <w:t xml:space="preserve">of the enzymatic processing </w:t>
      </w:r>
      <w:r w:rsidR="00495DF2">
        <w:rPr>
          <w:rFonts w:ascii="Times New Roman" w:hAnsi="Times New Roman" w:cs="Times New Roman"/>
          <w:sz w:val="24"/>
          <w:szCs w:val="24"/>
        </w:rPr>
        <w:t>of the</w:t>
      </w:r>
      <w:r w:rsidR="003816CB">
        <w:rPr>
          <w:rFonts w:ascii="Times New Roman" w:hAnsi="Times New Roman" w:cs="Times New Roman"/>
          <w:sz w:val="24"/>
          <w:szCs w:val="24"/>
        </w:rPr>
        <w:t xml:space="preserve"> early stages of the</w:t>
      </w:r>
      <w:r w:rsidR="00495DF2">
        <w:rPr>
          <w:rFonts w:ascii="Times New Roman" w:hAnsi="Times New Roman" w:cs="Times New Roman"/>
          <w:sz w:val="24"/>
          <w:szCs w:val="24"/>
        </w:rPr>
        <w:t xml:space="preserve"> mammalian N-linked glycosylation pathway</w:t>
      </w:r>
      <w:r w:rsidR="003816CB">
        <w:rPr>
          <w:rFonts w:ascii="Times New Roman" w:hAnsi="Times New Roman" w:cs="Times New Roman"/>
          <w:sz w:val="24"/>
          <w:szCs w:val="24"/>
        </w:rPr>
        <w:t xml:space="preserve"> </w:t>
      </w:r>
      <w:r w:rsidR="003E2D62">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10.1146/annurev.bi.54.070185.003215","ISSN":"0066-4154","PMID":"3896128","author":[{"dropping-particle":"","family":"Kornfeld","given":"R","non-dropping-particle":"","parse-names":false,"suffix":""},{"dropping-particle":"","family":"Kornfeld","given":"S","non-dropping-particle":"","parse-names":false,"suffix":""}],"container-title":"Annual Review of Biochemistry","id":"ITEM-1","issue":"1","issued":{"date-parts":[["1985","6"]]},"page":"631-664","title":"Assembly of asparagine-linked oligosaccharides","type":"article-journal","volume":"54"},"uris":["http://www.mendeley.com/documents/?uuid=1c9c9890-a729-3907-b53c-1aa3e18ecbd3"]},{"id":"ITEM-2","itemData":{"DOI":"10.1101/GLYCOBIOLOGY.3E.020","PMID":"28876829","abstract":"This chapter provides an overview of glycosylation patterns across biological taxa and discusses glycan complexity and diversity from an evolutionary perspective. As much of the currently available information concerns vertebrates, this chapter emphasizes comparisons between vertebrate glycans and those of other taxa. Evolutionary processes that likely determine generation of glycan diversity are briefly considered, including intrinsic host glycan-binding protein functions and interactions of hosts with extrinsic pathogens or symbionts.","author":[{"dropping-particle":"","family":"Gagneux","given":"Pascal","non-dropping-particle":"","parse-names":false,"suffix":""},{"dropping-particle":"","family":"Aebi","given":"Markus","non-dropping-particle":"","parse-names":false,"suffix":""},{"dropping-particle":"","family":"Varki","given":"Ajit","non-dropping-particle":"","parse-names":false,"suffix":""}],"container-title":"Essentials of Glycobiology","id":"ITEM-2","issued":{"date-parts":[["2015"]]},"publisher":"Cold Spring Harbor Laboratory Press","title":"Evolution of Glycan Diversity","type":"book"},"uris":["http://www.mendeley.com/documents/?uuid=d4f43bd4-3c2c-3637-b8a2-a6be731dc4e9"]}],"mendeley":{"formattedCitation":"&lt;sup&gt;43,44&lt;/sup&gt;","plainTextFormattedCitation":"43,44","previouslyFormattedCitation":"&lt;sup&gt;43,44&lt;/sup&gt;"},"properties":{"noteIndex":0},"schema":"https://github.com/citation-style-language/schema/raw/master/csl-citation.json"}</w:instrText>
      </w:r>
      <w:r w:rsidR="003E2D62">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43,44</w:t>
      </w:r>
      <w:r w:rsidR="003E2D62">
        <w:rPr>
          <w:rFonts w:ascii="Times New Roman" w:hAnsi="Times New Roman" w:cs="Times New Roman"/>
          <w:sz w:val="24"/>
          <w:szCs w:val="24"/>
        </w:rPr>
        <w:fldChar w:fldCharType="end"/>
      </w:r>
      <w:r w:rsidR="003E2D62">
        <w:rPr>
          <w:rFonts w:ascii="Times New Roman" w:hAnsi="Times New Roman" w:cs="Times New Roman"/>
          <w:sz w:val="24"/>
          <w:szCs w:val="24"/>
        </w:rPr>
        <w:t>, they represent a suitable mod</w:t>
      </w:r>
      <w:r w:rsidR="00702007">
        <w:rPr>
          <w:rFonts w:ascii="Times New Roman" w:hAnsi="Times New Roman" w:cs="Times New Roman"/>
          <w:sz w:val="24"/>
          <w:szCs w:val="24"/>
        </w:rPr>
        <w:t xml:space="preserve">el system </w:t>
      </w:r>
      <w:r w:rsidR="001A5CEE">
        <w:rPr>
          <w:rFonts w:ascii="Times New Roman" w:hAnsi="Times New Roman" w:cs="Times New Roman"/>
          <w:sz w:val="24"/>
          <w:szCs w:val="24"/>
        </w:rPr>
        <w:t>to</w:t>
      </w:r>
      <w:r w:rsidR="00702007">
        <w:rPr>
          <w:rFonts w:ascii="Times New Roman" w:hAnsi="Times New Roman" w:cs="Times New Roman"/>
          <w:sz w:val="24"/>
          <w:szCs w:val="24"/>
        </w:rPr>
        <w:t xml:space="preserve"> study the nature of the carbohydrate modifications of the S protei</w:t>
      </w:r>
      <w:r w:rsidR="003816CB">
        <w:rPr>
          <w:rFonts w:ascii="Times New Roman" w:hAnsi="Times New Roman" w:cs="Times New Roman"/>
          <w:sz w:val="24"/>
          <w:szCs w:val="24"/>
        </w:rPr>
        <w:t xml:space="preserve">n. </w:t>
      </w:r>
      <w:r w:rsidR="00495DF2">
        <w:rPr>
          <w:rFonts w:ascii="Times New Roman" w:hAnsi="Times New Roman" w:cs="Times New Roman"/>
          <w:sz w:val="24"/>
          <w:szCs w:val="24"/>
        </w:rPr>
        <w:t>It may be useful in future to examine vaccine derived antigen processing in primary cells or even biopsy material, especially if alternative routes</w:t>
      </w:r>
      <w:r w:rsidR="003816CB">
        <w:rPr>
          <w:rFonts w:ascii="Times New Roman" w:hAnsi="Times New Roman" w:cs="Times New Roman"/>
          <w:sz w:val="24"/>
          <w:szCs w:val="24"/>
        </w:rPr>
        <w:t xml:space="preserve">, such as intra-nasal </w:t>
      </w:r>
      <w:r w:rsidR="00495DF2">
        <w:rPr>
          <w:rFonts w:ascii="Times New Roman" w:hAnsi="Times New Roman" w:cs="Times New Roman"/>
          <w:sz w:val="24"/>
          <w:szCs w:val="24"/>
        </w:rPr>
        <w:t>administration</w:t>
      </w:r>
      <w:r w:rsidR="003816CB">
        <w:rPr>
          <w:rFonts w:ascii="Times New Roman" w:hAnsi="Times New Roman" w:cs="Times New Roman"/>
          <w:sz w:val="24"/>
          <w:szCs w:val="24"/>
        </w:rPr>
        <w:t>,</w:t>
      </w:r>
      <w:r w:rsidR="00495DF2">
        <w:rPr>
          <w:rFonts w:ascii="Times New Roman" w:hAnsi="Times New Roman" w:cs="Times New Roman"/>
          <w:sz w:val="24"/>
          <w:szCs w:val="24"/>
        </w:rPr>
        <w:t xml:space="preserve"> are considered.</w:t>
      </w:r>
    </w:p>
    <w:p w14:paraId="4B08FCF8" w14:textId="07D9D1F7" w:rsidR="00031B1A" w:rsidRDefault="00112897" w:rsidP="002C2895">
      <w:pPr>
        <w:spacing w:line="360" w:lineRule="auto"/>
        <w:ind w:firstLine="720"/>
        <w:jc w:val="both"/>
        <w:rPr>
          <w:rFonts w:ascii="Times New Roman" w:hAnsi="Times New Roman" w:cs="Times New Roman"/>
          <w:sz w:val="24"/>
          <w:szCs w:val="24"/>
        </w:rPr>
      </w:pPr>
      <w:r w:rsidRPr="006E5CB9">
        <w:rPr>
          <w:rFonts w:ascii="Times New Roman" w:hAnsi="Times New Roman" w:cs="Times New Roman"/>
          <w:sz w:val="24"/>
          <w:szCs w:val="24"/>
        </w:rPr>
        <w:t xml:space="preserve">Overall, this study provides holistic </w:t>
      </w:r>
      <w:r w:rsidR="00390894">
        <w:rPr>
          <w:rFonts w:ascii="Times New Roman" w:hAnsi="Times New Roman" w:cs="Times New Roman"/>
          <w:sz w:val="24"/>
          <w:szCs w:val="24"/>
        </w:rPr>
        <w:t>biophysical scrutiny</w:t>
      </w:r>
      <w:r w:rsidR="00146C7D" w:rsidRPr="006E5CB9">
        <w:rPr>
          <w:rFonts w:ascii="Times New Roman" w:hAnsi="Times New Roman" w:cs="Times New Roman"/>
          <w:sz w:val="24"/>
          <w:szCs w:val="24"/>
        </w:rPr>
        <w:t xml:space="preserve"> of the spike protein that is produced upon vaccination with ChAdOx1</w:t>
      </w:r>
      <w:r w:rsidR="0090616C">
        <w:rPr>
          <w:rFonts w:ascii="Times New Roman" w:hAnsi="Times New Roman" w:cs="Times New Roman"/>
          <w:sz w:val="24"/>
          <w:szCs w:val="24"/>
        </w:rPr>
        <w:t xml:space="preserve"> </w:t>
      </w:r>
      <w:r w:rsidR="00146C7D" w:rsidRPr="006E5CB9">
        <w:rPr>
          <w:rFonts w:ascii="Times New Roman" w:hAnsi="Times New Roman" w:cs="Times New Roman"/>
          <w:sz w:val="24"/>
          <w:szCs w:val="24"/>
        </w:rPr>
        <w:t>nCoV</w:t>
      </w:r>
      <w:r w:rsidR="0090616C">
        <w:rPr>
          <w:rFonts w:ascii="Times New Roman" w:hAnsi="Times New Roman" w:cs="Times New Roman"/>
          <w:sz w:val="24"/>
          <w:szCs w:val="24"/>
        </w:rPr>
        <w:t>-</w:t>
      </w:r>
      <w:r w:rsidR="00146C7D" w:rsidRPr="006E5CB9">
        <w:rPr>
          <w:rFonts w:ascii="Times New Roman" w:hAnsi="Times New Roman" w:cs="Times New Roman"/>
          <w:sz w:val="24"/>
          <w:szCs w:val="24"/>
        </w:rPr>
        <w:t xml:space="preserve">19. </w:t>
      </w:r>
      <w:r w:rsidR="00031B1A">
        <w:rPr>
          <w:rFonts w:ascii="Times New Roman" w:hAnsi="Times New Roman" w:cs="Times New Roman"/>
          <w:sz w:val="24"/>
          <w:szCs w:val="24"/>
        </w:rPr>
        <w:t>Importantly, w</w:t>
      </w:r>
      <w:r w:rsidR="00146C7D" w:rsidRPr="006E5CB9">
        <w:rPr>
          <w:rFonts w:ascii="Times New Roman" w:hAnsi="Times New Roman" w:cs="Times New Roman"/>
          <w:sz w:val="24"/>
          <w:szCs w:val="24"/>
        </w:rPr>
        <w:t xml:space="preserve">e reveal the native-like mimicry of SARS-CoV-2 S protein’s </w:t>
      </w:r>
      <w:r w:rsidR="002C2895">
        <w:rPr>
          <w:rFonts w:ascii="Times New Roman" w:hAnsi="Times New Roman" w:cs="Times New Roman"/>
          <w:sz w:val="24"/>
          <w:szCs w:val="24"/>
        </w:rPr>
        <w:t xml:space="preserve">receptor binding </w:t>
      </w:r>
      <w:r w:rsidR="00146C7D" w:rsidRPr="006E5CB9">
        <w:rPr>
          <w:rFonts w:ascii="Times New Roman" w:hAnsi="Times New Roman" w:cs="Times New Roman"/>
          <w:sz w:val="24"/>
          <w:szCs w:val="24"/>
        </w:rPr>
        <w:t xml:space="preserve">functionality, </w:t>
      </w:r>
      <w:r w:rsidR="00031B1A">
        <w:rPr>
          <w:rFonts w:ascii="Times New Roman" w:hAnsi="Times New Roman" w:cs="Times New Roman"/>
          <w:sz w:val="24"/>
          <w:szCs w:val="24"/>
        </w:rPr>
        <w:t xml:space="preserve">prefusion </w:t>
      </w:r>
      <w:r w:rsidR="00146C7D" w:rsidRPr="006E5CB9">
        <w:rPr>
          <w:rFonts w:ascii="Times New Roman" w:hAnsi="Times New Roman" w:cs="Times New Roman"/>
          <w:sz w:val="24"/>
          <w:szCs w:val="24"/>
        </w:rPr>
        <w:t xml:space="preserve">structure, and </w:t>
      </w:r>
      <w:r w:rsidR="00580517">
        <w:rPr>
          <w:rFonts w:ascii="Times New Roman" w:hAnsi="Times New Roman" w:cs="Times New Roman"/>
          <w:sz w:val="24"/>
          <w:szCs w:val="24"/>
        </w:rPr>
        <w:t xml:space="preserve">processing of </w:t>
      </w:r>
      <w:r w:rsidR="00146C7D" w:rsidRPr="006E5CB9">
        <w:rPr>
          <w:rFonts w:ascii="Times New Roman" w:hAnsi="Times New Roman" w:cs="Times New Roman"/>
          <w:sz w:val="24"/>
          <w:szCs w:val="24"/>
        </w:rPr>
        <w:t xml:space="preserve">glycan modifications. </w:t>
      </w:r>
      <w:r w:rsidR="00E229A6" w:rsidRPr="002B5EEF">
        <w:rPr>
          <w:rFonts w:ascii="Times New Roman" w:hAnsi="Times New Roman" w:cs="Times New Roman"/>
          <w:sz w:val="24"/>
          <w:szCs w:val="24"/>
        </w:rPr>
        <w:t>Whilst there is</w:t>
      </w:r>
      <w:r w:rsidR="00A022DB" w:rsidRPr="002B5EEF">
        <w:rPr>
          <w:rFonts w:ascii="Times New Roman" w:hAnsi="Times New Roman" w:cs="Times New Roman"/>
          <w:sz w:val="24"/>
          <w:szCs w:val="24"/>
        </w:rPr>
        <w:t xml:space="preserve"> some</w:t>
      </w:r>
      <w:r w:rsidR="00E229A6" w:rsidRPr="002B5EEF">
        <w:rPr>
          <w:rFonts w:ascii="Times New Roman" w:hAnsi="Times New Roman" w:cs="Times New Roman"/>
          <w:sz w:val="24"/>
          <w:szCs w:val="24"/>
        </w:rPr>
        <w:t xml:space="preserve"> evidence o</w:t>
      </w:r>
      <w:r w:rsidR="00DF58F8" w:rsidRPr="002B5EEF">
        <w:rPr>
          <w:rFonts w:ascii="Times New Roman" w:hAnsi="Times New Roman" w:cs="Times New Roman"/>
          <w:sz w:val="24"/>
          <w:szCs w:val="24"/>
        </w:rPr>
        <w:t>f S1 subunit shedding</w:t>
      </w:r>
      <w:r w:rsidR="002D6EC7" w:rsidRPr="002B5EEF">
        <w:rPr>
          <w:rFonts w:ascii="Times New Roman" w:hAnsi="Times New Roman" w:cs="Times New Roman"/>
          <w:sz w:val="24"/>
          <w:szCs w:val="24"/>
        </w:rPr>
        <w:t xml:space="preserve">, as observed </w:t>
      </w:r>
      <w:r w:rsidR="00D554E7" w:rsidRPr="002B5EEF">
        <w:rPr>
          <w:rFonts w:ascii="Times New Roman" w:hAnsi="Times New Roman" w:cs="Times New Roman"/>
          <w:sz w:val="24"/>
          <w:szCs w:val="24"/>
        </w:rPr>
        <w:t>on the</w:t>
      </w:r>
      <w:r w:rsidR="002D6EC7" w:rsidRPr="002B5EEF">
        <w:rPr>
          <w:rFonts w:ascii="Times New Roman" w:hAnsi="Times New Roman" w:cs="Times New Roman"/>
          <w:sz w:val="24"/>
          <w:szCs w:val="24"/>
        </w:rPr>
        <w:t xml:space="preserve"> actual SARS-CoV-2 virus</w:t>
      </w:r>
      <w:r w:rsidR="00A022DB" w:rsidRPr="002B5EEF">
        <w:rPr>
          <w:rFonts w:ascii="Times New Roman" w:hAnsi="Times New Roman" w:cs="Times New Roman"/>
          <w:sz w:val="24"/>
          <w:szCs w:val="24"/>
        </w:rPr>
        <w:t>,</w:t>
      </w:r>
      <w:r w:rsidR="00DF58F8" w:rsidRPr="002B5EEF">
        <w:rPr>
          <w:rFonts w:ascii="Times New Roman" w:hAnsi="Times New Roman" w:cs="Times New Roman"/>
          <w:sz w:val="24"/>
          <w:szCs w:val="24"/>
        </w:rPr>
        <w:t xml:space="preserve"> the impact of the catabolism of the trimeric spike on immunogenicity and </w:t>
      </w:r>
      <w:r w:rsidR="00A022DB" w:rsidRPr="002B5EEF">
        <w:rPr>
          <w:rFonts w:ascii="Times New Roman" w:hAnsi="Times New Roman" w:cs="Times New Roman"/>
          <w:sz w:val="24"/>
          <w:szCs w:val="24"/>
        </w:rPr>
        <w:t xml:space="preserve">vaccine </w:t>
      </w:r>
      <w:r w:rsidR="00DF58F8" w:rsidRPr="002B5EEF">
        <w:rPr>
          <w:rFonts w:ascii="Times New Roman" w:hAnsi="Times New Roman" w:cs="Times New Roman"/>
          <w:sz w:val="24"/>
          <w:szCs w:val="24"/>
        </w:rPr>
        <w:t xml:space="preserve">efficacy is yet to be </w:t>
      </w:r>
      <w:r w:rsidR="00A022DB" w:rsidRPr="002B5EEF">
        <w:rPr>
          <w:rFonts w:ascii="Times New Roman" w:hAnsi="Times New Roman" w:cs="Times New Roman"/>
          <w:sz w:val="24"/>
          <w:szCs w:val="24"/>
        </w:rPr>
        <w:t>determined</w:t>
      </w:r>
      <w:r w:rsidR="00DF58F8" w:rsidRPr="002B5EEF">
        <w:rPr>
          <w:rFonts w:ascii="Times New Roman" w:hAnsi="Times New Roman" w:cs="Times New Roman"/>
          <w:sz w:val="24"/>
          <w:szCs w:val="24"/>
        </w:rPr>
        <w:t xml:space="preserve">. </w:t>
      </w:r>
      <w:r w:rsidR="00031B1A">
        <w:rPr>
          <w:rFonts w:ascii="Times New Roman" w:hAnsi="Times New Roman" w:cs="Times New Roman"/>
          <w:sz w:val="24"/>
          <w:szCs w:val="24"/>
        </w:rPr>
        <w:t xml:space="preserve">The data presented here will </w:t>
      </w:r>
      <w:r w:rsidR="003122D3">
        <w:rPr>
          <w:rFonts w:ascii="Times New Roman" w:hAnsi="Times New Roman" w:cs="Times New Roman"/>
          <w:sz w:val="24"/>
          <w:szCs w:val="24"/>
        </w:rPr>
        <w:t>assist</w:t>
      </w:r>
      <w:r w:rsidR="00031B1A">
        <w:rPr>
          <w:rFonts w:ascii="Times New Roman" w:hAnsi="Times New Roman" w:cs="Times New Roman"/>
          <w:sz w:val="24"/>
          <w:szCs w:val="24"/>
        </w:rPr>
        <w:t xml:space="preserve"> comparison across SARS-CoV-2 vaccination strategies and </w:t>
      </w:r>
      <w:r w:rsidR="003122D3">
        <w:rPr>
          <w:rFonts w:ascii="Times New Roman" w:hAnsi="Times New Roman" w:cs="Times New Roman"/>
          <w:sz w:val="24"/>
          <w:szCs w:val="24"/>
        </w:rPr>
        <w:t xml:space="preserve">aid </w:t>
      </w:r>
      <w:r w:rsidR="00031B1A">
        <w:rPr>
          <w:rFonts w:ascii="Times New Roman" w:hAnsi="Times New Roman" w:cs="Times New Roman"/>
          <w:sz w:val="24"/>
          <w:szCs w:val="24"/>
        </w:rPr>
        <w:t xml:space="preserve">the development of next-generation immunogens. </w:t>
      </w:r>
    </w:p>
    <w:p w14:paraId="58FB94DC" w14:textId="1464AC02" w:rsidR="00CF3073" w:rsidRDefault="00CF3073">
      <w:pPr>
        <w:rPr>
          <w:rFonts w:ascii="Times New Roman" w:hAnsi="Times New Roman" w:cs="Times New Roman"/>
          <w:b/>
          <w:bCs/>
          <w:sz w:val="24"/>
          <w:szCs w:val="24"/>
        </w:rPr>
      </w:pPr>
      <w:bookmarkStart w:id="0" w:name="_Hlk54691871"/>
    </w:p>
    <w:p w14:paraId="3180A32C" w14:textId="028C3C8D" w:rsidR="00906B28" w:rsidRPr="006E5CB9" w:rsidRDefault="00906B28" w:rsidP="00906B28">
      <w:pPr>
        <w:spacing w:line="360" w:lineRule="auto"/>
        <w:jc w:val="both"/>
        <w:rPr>
          <w:rFonts w:ascii="Times New Roman" w:hAnsi="Times New Roman" w:cs="Times New Roman"/>
          <w:b/>
          <w:bCs/>
          <w:sz w:val="24"/>
          <w:szCs w:val="24"/>
        </w:rPr>
      </w:pPr>
      <w:r w:rsidRPr="006E5CB9">
        <w:rPr>
          <w:rFonts w:ascii="Times New Roman" w:hAnsi="Times New Roman" w:cs="Times New Roman"/>
          <w:b/>
          <w:bCs/>
          <w:sz w:val="24"/>
          <w:szCs w:val="24"/>
        </w:rPr>
        <w:t xml:space="preserve">Materials and Methods </w:t>
      </w:r>
    </w:p>
    <w:p w14:paraId="2F00AA2C" w14:textId="77777777" w:rsidR="00906B28" w:rsidRPr="006E5CB9" w:rsidRDefault="00906B28" w:rsidP="00906B28">
      <w:pPr>
        <w:spacing w:line="360" w:lineRule="auto"/>
        <w:jc w:val="both"/>
        <w:rPr>
          <w:rFonts w:ascii="Times New Roman" w:hAnsi="Times New Roman" w:cs="Times New Roman"/>
          <w:b/>
          <w:bCs/>
          <w:sz w:val="24"/>
          <w:szCs w:val="24"/>
        </w:rPr>
      </w:pPr>
      <w:r w:rsidRPr="006E5CB9">
        <w:rPr>
          <w:rFonts w:ascii="Times New Roman" w:hAnsi="Times New Roman" w:cs="Times New Roman"/>
          <w:b/>
          <w:bCs/>
          <w:sz w:val="24"/>
          <w:szCs w:val="24"/>
        </w:rPr>
        <w:t>Production of ChAdOx1</w:t>
      </w:r>
      <w:r>
        <w:rPr>
          <w:rFonts w:ascii="Times New Roman" w:hAnsi="Times New Roman" w:cs="Times New Roman"/>
          <w:b/>
          <w:bCs/>
          <w:sz w:val="24"/>
          <w:szCs w:val="24"/>
        </w:rPr>
        <w:t xml:space="preserve"> </w:t>
      </w:r>
      <w:r w:rsidRPr="006E5CB9">
        <w:rPr>
          <w:rFonts w:ascii="Times New Roman" w:hAnsi="Times New Roman" w:cs="Times New Roman"/>
          <w:b/>
          <w:bCs/>
          <w:sz w:val="24"/>
          <w:szCs w:val="24"/>
        </w:rPr>
        <w:t>nCoV-19</w:t>
      </w:r>
    </w:p>
    <w:p w14:paraId="478D35FF" w14:textId="6EA907AA" w:rsidR="00906B28" w:rsidRPr="00431998" w:rsidRDefault="00906B28" w:rsidP="00906B28">
      <w:pPr>
        <w:spacing w:line="360" w:lineRule="auto"/>
        <w:jc w:val="both"/>
        <w:rPr>
          <w:rFonts w:ascii="Times New Roman" w:hAnsi="Times New Roman" w:cs="Times New Roman"/>
          <w:sz w:val="24"/>
          <w:szCs w:val="24"/>
        </w:rPr>
      </w:pPr>
      <w:r w:rsidRPr="006E5CB9">
        <w:rPr>
          <w:rFonts w:ascii="Times New Roman" w:hAnsi="Times New Roman" w:cs="Times New Roman"/>
          <w:bCs/>
          <w:sz w:val="24"/>
          <w:szCs w:val="24"/>
        </w:rPr>
        <w:t>ChAdOx1</w:t>
      </w:r>
      <w:r>
        <w:rPr>
          <w:rFonts w:ascii="Times New Roman" w:hAnsi="Times New Roman" w:cs="Times New Roman"/>
          <w:bCs/>
          <w:sz w:val="24"/>
          <w:szCs w:val="24"/>
        </w:rPr>
        <w:t xml:space="preserve"> </w:t>
      </w:r>
      <w:r w:rsidRPr="006E5CB9">
        <w:rPr>
          <w:rFonts w:ascii="Times New Roman" w:hAnsi="Times New Roman" w:cs="Times New Roman"/>
          <w:bCs/>
          <w:sz w:val="24"/>
          <w:szCs w:val="24"/>
        </w:rPr>
        <w:t>nCo</w:t>
      </w:r>
      <w:r>
        <w:rPr>
          <w:rFonts w:ascii="Times New Roman" w:hAnsi="Times New Roman" w:cs="Times New Roman"/>
          <w:bCs/>
          <w:sz w:val="24"/>
          <w:szCs w:val="24"/>
        </w:rPr>
        <w:t>V-</w:t>
      </w:r>
      <w:r w:rsidRPr="006E5CB9">
        <w:rPr>
          <w:rFonts w:ascii="Times New Roman" w:hAnsi="Times New Roman" w:cs="Times New Roman"/>
          <w:bCs/>
          <w:sz w:val="24"/>
          <w:szCs w:val="24"/>
        </w:rPr>
        <w:t>19 was produced as described previously</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{"citationItems":[{"id":"ITEM-1","itemData":{"DOI":"10.1038/s41586-020-2608-y","ISSN":"14764687","abstract":"Severe acute respiratory syndrome coronavirus 2 (SARS-CoV-2) emerged in December 20191,2 and is responsible for the COVID-19 pandemic3. Vaccines are an essential countermeasure urgently needed to control the pandemic4. Here, we show that the adenovirus-vectored vaccine ChAdOx1 nCoV-19, encoding the spike protein of SARS-CoV-2, is immunogenic in mice, eliciting a robust humoral and cell-mediated response. This response was predominantly Th1, as demonstrated by IgG subclass and cytokine expression profiling. Vaccination with ChAdOx1 nCoV-19 (prime-only and prime-boost regimen) induced a balanced Th1/Th2 humoral and cellular immune response in rhesus macaques. We observed a significantly reduced viral load in bronchoalveolar lavage fluid and lower respiratory tract tissue of vaccinated rhesus macaques challenged with SARS-CoV-2 compared with control animals, and no pneumonia was observed in vaccinated animals. However, there was no difference in nasal shedding between vaccinated and control animals. Importantly, no evidence of immune-enhanced disease following viral challenge in vaccinated animals was observed. Safety, immunogenicity and efficacy of ChAdOx1 nCoV-19 against symptomatic PCR-positive COVID-19 disease will now be assessed in randomised controlled human clinical trials.","author":[{"dropping-particle":"","family":"Doremalen","given":"Neeltje","non-dropping-particle":"van","parse-names":false,"suffix":""},{"dropping-particle":"","family":"Lambe","given":"Teresa","non-dropping-particle":"","parse-names":false,"suffix":""},{"dropping-particle":"","family":"Spencer","given":"Alexandra","non-dropping-particle":"","parse-names":false,"suffix":""},{"dropping-particle":"","family":"Belij-Rammerstorfer","given":"Sandra","non-dropping-particle":"","parse-names":false,"suffix":""},{"dropping-particle":"","family":"Purushotham","given":"Jyothi N.","non-dropping-particle":"","parse-names":false,"suffix":""},{"dropping-particle":"","family":"Port","given":"Julia R.","non-dropping-particle":"","parse-names":false,"suffix":""},{"dropping-particle":"","family":"Avanzato","given":"Victoria A.","non-dropping-particle":"","parse-names":false,"suffix":""},{"dropping-particle":"","family":"Bushmaker","given":"Trenton","non-dropping-particle":"","parse-names":false,"suffix":""},{"dropping-particle":"","family":"Flaxman","given":"Amy","non-dropping-particle":"","parse-names":false,"suffix":""},{"dropping-particle":"","family":"Ulaszewska","given":"Marta","non-dropping-particle":"","parse-names":false,"suffix":""},{"dropping-particle":"","family":"Feldmann","given":"Friederike","non-dropping-particle":"","parse-names":false,"suffix":""},{"dropping-particle":"","family":"Allen","given":"Elizabeth R.","non-dropping-particle":"","parse-names":false,"suffix":""},{"dropping-particle":"","family":"Sharpe","given":"Hannah","non-dropping-particle":"","parse-names":false,"suffix":""},{"dropping-particle":"","family":"Schulz","given":"Jonathan","non-dropping-particle":"","parse-names":false,"suffix":""},{"dropping-particle":"","family":"Holbrook","given":"Myndi","non-dropping-particle":"","parse-names":false,"suffix":""},{"dropping-particle":"","family":"Okumura","given":"Atsushi","non-dropping-particle":"","parse-names":false,"suffix":""},{"dropping-particle":"","family":"Meade-White","given":"Kimberly","non-dropping-particle":"","parse-names":false,"suffix":""},{"dropping-particle":"","family":"Pérez-Pérez","given":"Lizzette","non-dropping-particle":"","parse-names":false,"suffix":""},{"dropping-particle":"","family":"Edwards","given":"Nick J.","non-dropping-particle":"","parse-names":false,"suffix":""},{"dropping-particle":"","family":"Wright","given":"Daniel","non-dropping-particle":"","parse-names":false,"suffix":""},{"dropping-particle":"","family":"Bissett","given":"Cameron","non-dropping-particle":"","parse-names":false,"suffix":""},{"dropping-particle":"","family":"Gilbride","given":"Ciaran","non-dropping-particle":"","parse-names":false,"suffix":""},{"dropping-particle":"","family":"Williamson","given":"Brandi N.","non-dropping-particle":"","parse-names":false,"suffix":""},{"dropping-particle":"","family":"Rosenke","given":"Rebecca","non-dropping-particle":"","parse-names":false,"suffix":""},{"dropping-particle":"","family":"Long","given":"Dan","non-dropping-particle":"","parse-names":false,"suffix":""},{"dropping-particle":"","family":"Ishwarbhai","given":"Alka","non-dropping-particle":"","parse-names":false,"suffix":""},{"dropping-particle":"","family":"Kailath","given":"Reshma","non-dropping-particle":"","parse-names":false,"suffix":""},{"dropping-particle":"","family":"Rose","given":"Louisa","non-dropping-particle":"","parse-names":false,"suffix":""},{"dropping-particle":"","family":"Morris","given":"Susan","non-dropping-particle":"","parse-names":false,"suffix":""},{"dropping-particle":"","family":"Powers","given":"Claire","non-dropping-particle":"","parse-names":false,"suffix":""},{"dropping-particle":"","family":"Lovaglio","given":"Jamie","non-dropping-particle":"","parse-names":false,"suffix":""},{"dropping-particle":"","family":"Hanley","given":"Patrick W.","non-dropping-particle":"","parse-names":false,"suffix":""},{"dropping-particle":"","family":"Scott","given":"Dana","non-dropping-particle":"","parse-names":false,"suffix":""},{"dropping-particle":"","family":"Saturday","given":"Greg","non-dropping-particle":"","parse-names":false,"suffix":""},{"dropping-particle":"","family":"Wit","given":"Emmie","non-dropping-particle":"de","parse-names":false,"suffix":""},{"dropping-particle":"","family":"Gilbert","given":"Sarah C.","non-dropping-particle":"","parse-names":false,"suffix":""},{"dropping-particle":"","family":"Munster","given":"Vincent J.","non-dropping-particle":"","parse-names":false,"suffix":""}],"container-title":"Nature","id":"ITEM-1","issued":{"date-parts":[["2020","7","30"]]},"page":"1-5","publisher":"Nature Research","title":"ChAdOx1 nCoV-19 vaccine prevents SARS-CoV-2 pneumonia in rhesus macaques","type":"article-journal"},"uris":["http://www.mendeley.com/documents/?uuid=6a9fc329-fa86-456c-81a4-39ad4666c26b","http://www.mendeley.com/documents/?uuid=1a1f3714-365d-3bc8-9f43-81ba483f4d26"]}],"mendeley":{"formattedCitation":"&lt;sup&gt;17&lt;/sup&gt;","plainTextFormattedCitation":"17","previouslyFormattedCitation":"&lt;sup&gt;17&lt;/sup&gt;"},"properties":{"noteIndex":0},"schema":"https://github.com/citation-style-language/schema/raw/master/csl-citation.json"}</w:instrText>
      </w:r>
      <w:r>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17</w:t>
      </w:r>
      <w:r>
        <w:rPr>
          <w:rFonts w:ascii="Times New Roman" w:hAnsi="Times New Roman" w:cs="Times New Roman"/>
          <w:bCs/>
          <w:sz w:val="24"/>
          <w:szCs w:val="24"/>
        </w:rPr>
        <w:fldChar w:fldCharType="end"/>
      </w:r>
      <w:r w:rsidRPr="006E5CB9">
        <w:rPr>
          <w:rFonts w:ascii="Times New Roman" w:hAnsi="Times New Roman" w:cs="Times New Roman"/>
          <w:bCs/>
          <w:sz w:val="24"/>
          <w:szCs w:val="24"/>
        </w:rPr>
        <w:t xml:space="preserve">. </w:t>
      </w:r>
      <w:r w:rsidRPr="006E5CB9">
        <w:rPr>
          <w:rFonts w:ascii="Times New Roman" w:hAnsi="Times New Roman" w:cs="Times New Roman"/>
          <w:sz w:val="24"/>
          <w:szCs w:val="24"/>
        </w:rPr>
        <w:t>The spike protein (S) of SARS-Cov-2 (</w:t>
      </w:r>
      <w:proofErr w:type="spellStart"/>
      <w:r w:rsidRPr="006E5CB9">
        <w:rPr>
          <w:rFonts w:ascii="Times New Roman" w:hAnsi="Times New Roman" w:cs="Times New Roman"/>
          <w:sz w:val="24"/>
          <w:szCs w:val="24"/>
        </w:rPr>
        <w:t>Genbank</w:t>
      </w:r>
      <w:proofErr w:type="spellEnd"/>
      <w:r w:rsidRPr="006E5CB9">
        <w:rPr>
          <w:rFonts w:ascii="Times New Roman" w:hAnsi="Times New Roman" w:cs="Times New Roman"/>
          <w:sz w:val="24"/>
          <w:szCs w:val="24"/>
        </w:rPr>
        <w:t xml:space="preserve"> accession number </w:t>
      </w:r>
      <w:r w:rsidRPr="006E5CB9">
        <w:rPr>
          <w:rFonts w:ascii="Times New Roman" w:hAnsi="Times New Roman" w:cs="Times New Roman"/>
          <w:sz w:val="24"/>
          <w:szCs w:val="24"/>
          <w:shd w:val="clear" w:color="auto" w:fill="FFFFFF"/>
        </w:rPr>
        <w:t>YP_009724390.1</w:t>
      </w:r>
      <w:r w:rsidRPr="006E5CB9">
        <w:rPr>
          <w:rFonts w:ascii="Times New Roman" w:hAnsi="Times New Roman" w:cs="Times New Roman"/>
          <w:sz w:val="24"/>
          <w:szCs w:val="24"/>
        </w:rPr>
        <w:t xml:space="preserve">) was codon optimised for expression in </w:t>
      </w:r>
      <w:r w:rsidRPr="006E5CB9">
        <w:rPr>
          <w:rFonts w:ascii="Times New Roman" w:hAnsi="Times New Roman" w:cs="Times New Roman"/>
          <w:sz w:val="24"/>
          <w:szCs w:val="24"/>
        </w:rPr>
        <w:lastRenderedPageBreak/>
        <w:t xml:space="preserve">human cell lines and synthesised by </w:t>
      </w:r>
      <w:proofErr w:type="spellStart"/>
      <w:r w:rsidRPr="006E5CB9">
        <w:rPr>
          <w:rFonts w:ascii="Times New Roman" w:hAnsi="Times New Roman" w:cs="Times New Roman"/>
          <w:sz w:val="24"/>
          <w:szCs w:val="24"/>
        </w:rPr>
        <w:t>GeneArt</w:t>
      </w:r>
      <w:proofErr w:type="spellEnd"/>
      <w:r w:rsidRPr="006E5CB9">
        <w:rPr>
          <w:rFonts w:ascii="Times New Roman" w:hAnsi="Times New Roman" w:cs="Times New Roman"/>
          <w:sz w:val="24"/>
          <w:szCs w:val="24"/>
        </w:rPr>
        <w:t xml:space="preserve"> Gene Synthesis (Thermo Fisher Scientific). The sequence encoding amino acids 2-1273 were cloned into a shuttle plasmid following </w:t>
      </w:r>
      <w:proofErr w:type="spellStart"/>
      <w:r w:rsidRPr="006E5CB9">
        <w:rPr>
          <w:rFonts w:ascii="Times New Roman" w:hAnsi="Times New Roman" w:cs="Times New Roman"/>
          <w:sz w:val="24"/>
          <w:szCs w:val="24"/>
        </w:rPr>
        <w:t>InFusion</w:t>
      </w:r>
      <w:proofErr w:type="spellEnd"/>
      <w:r w:rsidRPr="006E5CB9">
        <w:rPr>
          <w:rFonts w:ascii="Times New Roman" w:hAnsi="Times New Roman" w:cs="Times New Roman"/>
          <w:sz w:val="24"/>
          <w:szCs w:val="24"/>
        </w:rPr>
        <w:t xml:space="preserve"> cloning (</w:t>
      </w:r>
      <w:proofErr w:type="spellStart"/>
      <w:r w:rsidRPr="006E5CB9">
        <w:rPr>
          <w:rFonts w:ascii="Times New Roman" w:hAnsi="Times New Roman" w:cs="Times New Roman"/>
          <w:sz w:val="24"/>
          <w:szCs w:val="24"/>
        </w:rPr>
        <w:t>Clontech</w:t>
      </w:r>
      <w:proofErr w:type="spellEnd"/>
      <w:r w:rsidRPr="006E5CB9">
        <w:rPr>
          <w:rFonts w:ascii="Times New Roman" w:hAnsi="Times New Roman" w:cs="Times New Roman"/>
          <w:sz w:val="24"/>
          <w:szCs w:val="24"/>
        </w:rPr>
        <w:t>). The shuttle plasmid encodes a modified human cytomegalovirus major immediate early promoter (IE CMV) with tetracycline operator (</w:t>
      </w:r>
      <w:proofErr w:type="spellStart"/>
      <w:r w:rsidRPr="006E5CB9">
        <w:rPr>
          <w:rFonts w:ascii="Times New Roman" w:hAnsi="Times New Roman" w:cs="Times New Roman"/>
          <w:sz w:val="24"/>
          <w:szCs w:val="24"/>
        </w:rPr>
        <w:t>TetO</w:t>
      </w:r>
      <w:proofErr w:type="spellEnd"/>
      <w:r w:rsidRPr="006E5CB9">
        <w:rPr>
          <w:rFonts w:ascii="Times New Roman" w:hAnsi="Times New Roman" w:cs="Times New Roman"/>
          <w:sz w:val="24"/>
          <w:szCs w:val="24"/>
        </w:rPr>
        <w:t xml:space="preserve">) sites, poly adenylation signal from bovine growth hormone (BGH) and a </w:t>
      </w:r>
      <w:proofErr w:type="spellStart"/>
      <w:r w:rsidRPr="006E5CB9">
        <w:rPr>
          <w:rFonts w:ascii="Times New Roman" w:hAnsi="Times New Roman" w:cs="Times New Roman"/>
          <w:sz w:val="24"/>
          <w:szCs w:val="24"/>
        </w:rPr>
        <w:t>tPA</w:t>
      </w:r>
      <w:proofErr w:type="spellEnd"/>
      <w:r w:rsidRPr="006E5CB9">
        <w:rPr>
          <w:rFonts w:ascii="Times New Roman" w:hAnsi="Times New Roman" w:cs="Times New Roman"/>
          <w:sz w:val="24"/>
          <w:szCs w:val="24"/>
        </w:rPr>
        <w:t xml:space="preserve"> signal sequence upstream of the inserted gene</w:t>
      </w:r>
      <w:r>
        <w:rPr>
          <w:rFonts w:ascii="Times New Roman" w:hAnsi="Times New Roman" w:cs="Times New Roman"/>
          <w:sz w:val="24"/>
          <w:szCs w:val="24"/>
        </w:rPr>
        <w:t>.</w:t>
      </w:r>
    </w:p>
    <w:p w14:paraId="0F5D5394" w14:textId="77777777" w:rsidR="00906B28" w:rsidRPr="006E5CB9" w:rsidRDefault="00906B28" w:rsidP="00906B28">
      <w:pPr>
        <w:spacing w:line="360" w:lineRule="auto"/>
        <w:jc w:val="both"/>
        <w:rPr>
          <w:rFonts w:ascii="Times New Roman" w:hAnsi="Times New Roman" w:cs="Times New Roman"/>
          <w:b/>
          <w:bCs/>
          <w:sz w:val="24"/>
          <w:szCs w:val="24"/>
        </w:rPr>
      </w:pPr>
      <w:r w:rsidRPr="006E5CB9">
        <w:rPr>
          <w:rFonts w:ascii="Times New Roman" w:hAnsi="Times New Roman" w:cs="Times New Roman"/>
          <w:b/>
          <w:bCs/>
          <w:sz w:val="24"/>
          <w:szCs w:val="24"/>
        </w:rPr>
        <w:t>Production of ChAdOx1</w:t>
      </w:r>
      <w:r>
        <w:rPr>
          <w:rFonts w:ascii="Times New Roman" w:hAnsi="Times New Roman" w:cs="Times New Roman"/>
          <w:b/>
          <w:bCs/>
          <w:sz w:val="24"/>
          <w:szCs w:val="24"/>
        </w:rPr>
        <w:t xml:space="preserve"> </w:t>
      </w:r>
      <w:r w:rsidRPr="006E5CB9">
        <w:rPr>
          <w:rFonts w:ascii="Times New Roman" w:hAnsi="Times New Roman" w:cs="Times New Roman"/>
          <w:b/>
          <w:bCs/>
          <w:sz w:val="24"/>
          <w:szCs w:val="24"/>
        </w:rPr>
        <w:t>nCoV-19 derived SARS-CoV-2 S</w:t>
      </w:r>
    </w:p>
    <w:p w14:paraId="0A5C0360" w14:textId="5BEEEB52" w:rsidR="00906B28" w:rsidRPr="006E5CB9" w:rsidRDefault="00906B28" w:rsidP="00906B28">
      <w:pPr>
        <w:spacing w:before="240" w:line="360" w:lineRule="auto"/>
        <w:jc w:val="both"/>
        <w:rPr>
          <w:rFonts w:ascii="Times New Roman" w:hAnsi="Times New Roman" w:cs="Times New Roman"/>
          <w:sz w:val="24"/>
          <w:szCs w:val="24"/>
          <w:lang w:val="en-US"/>
        </w:rPr>
      </w:pPr>
      <w:r w:rsidRPr="006E5CB9">
        <w:rPr>
          <w:rFonts w:ascii="Times New Roman" w:hAnsi="Times New Roman" w:cs="Times New Roman"/>
          <w:sz w:val="24"/>
          <w:szCs w:val="24"/>
        </w:rPr>
        <w:t>A litre of human embryonic kidney 293 Freestyle (HEK293F) cells, at 1</w:t>
      </w:r>
      <w:r w:rsidR="00DB39DB">
        <w:rPr>
          <w:rFonts w:ascii="Times New Roman" w:hAnsi="Times New Roman" w:cs="Times New Roman"/>
          <w:sz w:val="24"/>
          <w:szCs w:val="24"/>
        </w:rPr>
        <w:t xml:space="preserve"> </w:t>
      </w:r>
      <w:r w:rsidRPr="006E5CB9">
        <w:rPr>
          <w:rFonts w:ascii="Times New Roman" w:hAnsi="Times New Roman" w:cs="Times New Roman"/>
          <w:sz w:val="24"/>
          <w:szCs w:val="24"/>
        </w:rPr>
        <w:t>×</w:t>
      </w:r>
      <w:r w:rsidR="00DB39DB">
        <w:rPr>
          <w:rFonts w:ascii="Times New Roman" w:hAnsi="Times New Roman" w:cs="Times New Roman"/>
          <w:sz w:val="24"/>
          <w:szCs w:val="24"/>
        </w:rPr>
        <w:t xml:space="preserve"> </w:t>
      </w:r>
      <w:r w:rsidRPr="006E5CB9">
        <w:rPr>
          <w:rFonts w:ascii="Times New Roman" w:hAnsi="Times New Roman" w:cs="Times New Roman"/>
          <w:sz w:val="24"/>
          <w:szCs w:val="24"/>
        </w:rPr>
        <w:t>10</w:t>
      </w:r>
      <w:r w:rsidRPr="006E5CB9">
        <w:rPr>
          <w:rFonts w:ascii="Times New Roman" w:hAnsi="Times New Roman" w:cs="Times New Roman"/>
          <w:sz w:val="24"/>
          <w:szCs w:val="24"/>
          <w:vertAlign w:val="superscript"/>
        </w:rPr>
        <w:t>6</w:t>
      </w:r>
      <w:r w:rsidRPr="006E5CB9">
        <w:rPr>
          <w:rFonts w:ascii="Times New Roman" w:hAnsi="Times New Roman" w:cs="Times New Roman"/>
          <w:sz w:val="24"/>
          <w:szCs w:val="24"/>
        </w:rPr>
        <w:t xml:space="preserve"> cells/ml density, were in</w:t>
      </w:r>
      <w:r>
        <w:rPr>
          <w:rFonts w:ascii="Times New Roman" w:hAnsi="Times New Roman" w:cs="Times New Roman"/>
          <w:sz w:val="24"/>
          <w:szCs w:val="24"/>
        </w:rPr>
        <w:t>fected</w:t>
      </w:r>
      <w:r w:rsidRPr="006E5CB9">
        <w:rPr>
          <w:rFonts w:ascii="Times New Roman" w:hAnsi="Times New Roman" w:cs="Times New Roman"/>
          <w:sz w:val="24"/>
          <w:szCs w:val="24"/>
        </w:rPr>
        <w:t xml:space="preserve"> with ChAdOx1</w:t>
      </w:r>
      <w:r>
        <w:rPr>
          <w:rFonts w:ascii="Times New Roman" w:hAnsi="Times New Roman" w:cs="Times New Roman"/>
          <w:sz w:val="24"/>
          <w:szCs w:val="24"/>
        </w:rPr>
        <w:t xml:space="preserve"> </w:t>
      </w:r>
      <w:r w:rsidRPr="006E5CB9">
        <w:rPr>
          <w:rFonts w:ascii="Times New Roman" w:hAnsi="Times New Roman" w:cs="Times New Roman"/>
          <w:sz w:val="24"/>
          <w:szCs w:val="24"/>
        </w:rPr>
        <w:t xml:space="preserve">nCoV-19 at an MOI of ~1 viral </w:t>
      </w:r>
      <w:proofErr w:type="gramStart"/>
      <w:r w:rsidRPr="006E5CB9">
        <w:rPr>
          <w:rFonts w:ascii="Times New Roman" w:hAnsi="Times New Roman" w:cs="Times New Roman"/>
          <w:sz w:val="24"/>
          <w:szCs w:val="24"/>
        </w:rPr>
        <w:t>particles</w:t>
      </w:r>
      <w:proofErr w:type="gramEnd"/>
      <w:r w:rsidRPr="006E5CB9">
        <w:rPr>
          <w:rFonts w:ascii="Times New Roman" w:hAnsi="Times New Roman" w:cs="Times New Roman"/>
          <w:sz w:val="24"/>
          <w:szCs w:val="24"/>
        </w:rPr>
        <w:t xml:space="preserve"> per cell. The cells were incubated at 37 </w:t>
      </w:r>
      <w:r w:rsidRPr="006E5CB9">
        <w:rPr>
          <w:rFonts w:ascii="Times New Roman" w:hAnsi="Times New Roman" w:cs="Times New Roman"/>
          <w:sz w:val="24"/>
          <w:szCs w:val="24"/>
          <w:lang w:val="en-US"/>
        </w:rPr>
        <w:t>°C for 48 hours and pelleted in a centrifuge. The pellets were washed twice with phosphate buffered saline before addition of 5 ml lysis buffer (20 mM Tris-HCl (pH 8), 150 mM NaCl 0.5% IGEPAL, 0.25% sodium deoxycholate, 0.1% sodium dodecyl sulfate, 1mM EDTA) and sonication. The mixture was centrifuged at 4,000 rpm for 30 mins and the supernatant was collected. 5 ml of lysis buffer and 3.5 ml of chloroform were added, and the tube was vortexed. 9 ml H</w:t>
      </w:r>
      <w:r w:rsidRPr="006E5CB9">
        <w:rPr>
          <w:rFonts w:ascii="Times New Roman" w:hAnsi="Times New Roman" w:cs="Times New Roman"/>
          <w:sz w:val="24"/>
          <w:szCs w:val="24"/>
          <w:vertAlign w:val="subscript"/>
          <w:lang w:val="en-US"/>
        </w:rPr>
        <w:t>2</w:t>
      </w:r>
      <w:r w:rsidRPr="006E5CB9">
        <w:rPr>
          <w:rFonts w:ascii="Times New Roman" w:hAnsi="Times New Roman" w:cs="Times New Roman"/>
          <w:sz w:val="24"/>
          <w:szCs w:val="24"/>
          <w:lang w:val="en-US"/>
        </w:rPr>
        <w:t xml:space="preserve">O was added and after </w:t>
      </w:r>
      <w:proofErr w:type="spellStart"/>
      <w:r w:rsidRPr="006E5CB9">
        <w:rPr>
          <w:rFonts w:ascii="Times New Roman" w:hAnsi="Times New Roman" w:cs="Times New Roman"/>
          <w:sz w:val="24"/>
          <w:szCs w:val="24"/>
          <w:lang w:val="en-US"/>
        </w:rPr>
        <w:t>vortexing</w:t>
      </w:r>
      <w:proofErr w:type="spellEnd"/>
      <w:r w:rsidRPr="006E5CB9">
        <w:rPr>
          <w:rFonts w:ascii="Times New Roman" w:hAnsi="Times New Roman" w:cs="Times New Roman"/>
          <w:sz w:val="24"/>
          <w:szCs w:val="24"/>
          <w:lang w:val="en-US"/>
        </w:rPr>
        <w:t xml:space="preserve">, the tube was centrifuged at 4,000 rpm for 30 mins. The upper liquid layer was removed, and 9 ml of methanol was added and after </w:t>
      </w:r>
      <w:proofErr w:type="spellStart"/>
      <w:r w:rsidRPr="006E5CB9">
        <w:rPr>
          <w:rFonts w:ascii="Times New Roman" w:hAnsi="Times New Roman" w:cs="Times New Roman"/>
          <w:sz w:val="24"/>
          <w:szCs w:val="24"/>
          <w:lang w:val="en-US"/>
        </w:rPr>
        <w:t>vortexing</w:t>
      </w:r>
      <w:proofErr w:type="spellEnd"/>
      <w:r w:rsidRPr="006E5CB9">
        <w:rPr>
          <w:rFonts w:ascii="Times New Roman" w:hAnsi="Times New Roman" w:cs="Times New Roman"/>
          <w:sz w:val="24"/>
          <w:szCs w:val="24"/>
          <w:lang w:val="en-US"/>
        </w:rPr>
        <w:t>, the tube was centrifuged again. The methanol was subsequently removed, and the pellet was allowed to air dry in the dark. Pellets were dissolved in 50 mM sodium phosphate, 300 mM sodium chloride, pH 7.</w:t>
      </w:r>
    </w:p>
    <w:p w14:paraId="06FA2C9B" w14:textId="77777777" w:rsidR="00906B28" w:rsidRPr="006E5CB9" w:rsidRDefault="00906B28" w:rsidP="00906B28">
      <w:pPr>
        <w:spacing w:line="360" w:lineRule="auto"/>
        <w:jc w:val="both"/>
        <w:rPr>
          <w:rFonts w:ascii="Times New Roman" w:hAnsi="Times New Roman" w:cs="Times New Roman"/>
          <w:b/>
          <w:bCs/>
          <w:sz w:val="24"/>
          <w:szCs w:val="24"/>
        </w:rPr>
      </w:pPr>
      <w:r w:rsidRPr="006E5CB9">
        <w:rPr>
          <w:rFonts w:ascii="Times New Roman" w:hAnsi="Times New Roman" w:cs="Times New Roman"/>
          <w:b/>
          <w:bCs/>
          <w:sz w:val="24"/>
          <w:szCs w:val="24"/>
        </w:rPr>
        <w:t>Expression and purification of recombinant 2P-stabilised SARS-CoV-2 S</w:t>
      </w:r>
    </w:p>
    <w:p w14:paraId="468DE8A9" w14:textId="7292C7DB" w:rsidR="00906B28" w:rsidRPr="006E5CB9" w:rsidRDefault="00906B28" w:rsidP="00906B28">
      <w:pPr>
        <w:spacing w:line="360" w:lineRule="auto"/>
        <w:jc w:val="both"/>
        <w:rPr>
          <w:rFonts w:ascii="Times New Roman" w:hAnsi="Times New Roman" w:cs="Times New Roman"/>
          <w:sz w:val="24"/>
          <w:szCs w:val="24"/>
        </w:rPr>
      </w:pPr>
      <w:r w:rsidRPr="006E5CB9">
        <w:rPr>
          <w:rFonts w:ascii="Times New Roman" w:hAnsi="Times New Roman" w:cs="Times New Roman"/>
          <w:sz w:val="24"/>
          <w:szCs w:val="24"/>
        </w:rPr>
        <w:t xml:space="preserve">Recombinant 2P-stabilised SARS-CoV-2 S protein was expressed as previously described </w:t>
      </w:r>
      <w:r w:rsidRPr="006E5CB9">
        <w:rPr>
          <w:rFonts w:ascii="Times New Roman" w:hAnsi="Times New Roman" w:cs="Times New Roman"/>
          <w:sz w:val="24"/>
          <w:szCs w:val="24"/>
        </w:rPr>
        <w:fldChar w:fldCharType="begin" w:fldLock="1"/>
      </w:r>
      <w:r w:rsidR="004552AF">
        <w:rPr>
          <w:rFonts w:ascii="Times New Roman" w:hAnsi="Times New Roman" w:cs="Times New Roman"/>
          <w:sz w:val="24"/>
          <w:szCs w:val="24"/>
        </w:rPr>
        <w:instrText>ADDIN CSL_CITATION {"citationItems":[{"id":"ITEM-1","itemData":{"DOI":"10.1126/science.abb9983","ISSN":"1095-9203","PMID":"32366695","abstract":"The emergence of the betacoronavirus, SARS-CoV-2, the causative agent of COVID-19, represents a significant threat to global human health. Vaccine development is focused on the principal target of the humoral immune response, the spike (S) glycoprotein, which mediates cell entry and membrane fusion. SARS-CoV-2 S gene encodes 22 N-linked glycan sequons per protomer, which likely play a role in protein folding and immune evasion. Here, using a site-specific mass spectrometric approach, we reveal the glycan structures on a recombinant SARS-CoV-2 S immunogen. This analysis enables mapping of the glycan-processing states across the trimeric viral spike. We show how SARS-CoV-2 S glycans differ from typical host glycan processing, which may have implications in viral pathobiology and vaccine design.","author":[{"dropping-particle":"","family":"Watanabe","given":"Yasunori","non-dropping-particle":"","parse-names":false,"suffix":""},{"dropping-particle":"","family":"Allen","given":"Joel D","non-dropping-particle":"","parse-names":false,"suffix":""},{"dropping-particle":"","family":"Wrapp","given":"Daniel","non-dropping-particle":"","parse-names":false,"suffix":""},{"dropping-particle":"","family":"McLellan","given":"Jason S","non-dropping-particle":"","parse-names":false,"suffix":""},{"dropping-particle":"","family":"Crispin","given":"Max","non-dropping-particle":"","parse-names":false,"suffix":""}],"container-title":"Science (New York, N.Y.)","id":"ITEM-1","issued":{"date-parts":[["2020","5","4"]]},"publisher":"American Association for the Advancement of Science","title":"Site-specific glycan analysis of the SARS-CoV-2 spike.","type":"article-journal"},"uris":["http://www.mendeley.com/documents/?uuid=090c642a-085b-4e0f-9952-48a7f5832798","http://www.mendeley.com/documents/?uuid=8cd6f1e8-ac70-3184-835d-70ea6c321b86"]},{"id":"ITEM-2","itemData":{"DOI":"10.1126/science.abb2507","ISSN":"1095-9203","PMID":"32075877","abstract":"The outbreak of a novel betacoronavirus (2019-nCoV) represents a pandemic threat that has been declared a public health emergency of international concern. The CoV spike (S) glycoprotein is a key target for vaccines, therapeutic antibodies, and diagnostics. To facilitate medical countermeasure (MCM) development, we determined a 3.5 Å-resolution cryo-EM structure of the 2019-nCoV S trimer in the prefusion conformation. The predominant state of the trimer has one of the three receptor-binding domains (RBDs) rotated up in a receptor-accessible conformation. We also show biophysical and structural evidence that the 2019-nCoV S binds ACE2 with higher affinity than SARS-CoV S. Additionally, we tested several published SARS-CoV RBD-specific monoclonal antibodies and found that they do not have appreciable binding to 2019-nCoV S, suggesting antibody cross-reactivity may be limited between the two RBDs. The structure of 2019-nCoV S should enable rapid development and evaluation of MCMs to address the ongoing public health crisis.","author":[{"dropping-particle":"","family":"Wrapp","given":"Daniel","non-dropping-particle":"","parse-names":false,"suffix":""},{"dropping-particle":"","family":"Wang","given":"Nianshuang","non-dropping-particle":"","parse-names":false,"suffix":""},{"dropping-particle":"","family":"Corbett","given":"Kizzmekia S","non-dropping-particle":"","parse-names":false,"suffix":""},{"dropping-particle":"","family":"Goldsmith","given":"Jory A","non-dropping-particle":"","parse-names":false,"suffix":""},{"dropping-particle":"","family":"Hsieh","given":"Ching-Lin","non-dropping-particle":"","parse-names":false,"suffix":""},{"dropping-particle":"","family":"Abiona","given":"Olubukola","non-dropping-particle":"","parse-names":false,"suffix":""},{"dropping-particle":"","family":"Graham","given":"Barney S","non-dropping-particle":"","parse-names":false,"suffix":""},{"dropping-particle":"","family":"McLellan","given":"Jason S","non-dropping-particle":"","parse-names":false,"suffix":""}],"container-title":"Science (New York, N.Y.)","id":"ITEM-2","issued":{"date-parts":[["2020","2","19"]]},"title":"Cryo-EM structure of the 2019-nCoV spike in the prefusion conformation.","type":"article-journal"},"uris":["http://www.mendeley.com/documents/?uuid=40a04584-a8ad-3cba-9c27-a6ad01acb5bb"]}],"mendeley":{"formattedCitation":"&lt;sup&gt;3,5&lt;/sup&gt;","plainTextFormattedCitation":"3,5","previouslyFormattedCitation":"&lt;sup&gt;3,5&lt;/sup&gt;"},"properties":{"noteIndex":0},"schema":"https://github.com/citation-style-language/schema/raw/master/csl-citation.json"}</w:instrText>
      </w:r>
      <w:r w:rsidRPr="006E5CB9">
        <w:rPr>
          <w:rFonts w:ascii="Times New Roman" w:hAnsi="Times New Roman" w:cs="Times New Roman"/>
          <w:sz w:val="24"/>
          <w:szCs w:val="24"/>
        </w:rPr>
        <w:fldChar w:fldCharType="separate"/>
      </w:r>
      <w:r w:rsidR="004552AF" w:rsidRPr="004552AF">
        <w:rPr>
          <w:rFonts w:ascii="Times New Roman" w:hAnsi="Times New Roman" w:cs="Times New Roman"/>
          <w:noProof/>
          <w:sz w:val="24"/>
          <w:szCs w:val="24"/>
          <w:vertAlign w:val="superscript"/>
        </w:rPr>
        <w:t>3,5</w:t>
      </w:r>
      <w:r w:rsidRPr="006E5CB9">
        <w:rPr>
          <w:rFonts w:ascii="Times New Roman" w:hAnsi="Times New Roman" w:cs="Times New Roman"/>
          <w:sz w:val="24"/>
          <w:szCs w:val="24"/>
        </w:rPr>
        <w:fldChar w:fldCharType="end"/>
      </w:r>
      <w:r w:rsidRPr="006E5CB9">
        <w:rPr>
          <w:rFonts w:ascii="Times New Roman" w:hAnsi="Times New Roman" w:cs="Times New Roman"/>
          <w:sz w:val="24"/>
          <w:szCs w:val="24"/>
        </w:rPr>
        <w:t>. In brief, the expression vector containing the 2P-stabilised S protein was used to transiently transfect FreeStyle293F cells. The protein was purified from the supernatant using nickel-affinity chromatography before size-exclusion chromatography.</w:t>
      </w:r>
    </w:p>
    <w:p w14:paraId="4D2377A1" w14:textId="77777777" w:rsidR="00906B28" w:rsidRPr="006E5CB9" w:rsidRDefault="00906B28" w:rsidP="00906B28">
      <w:pPr>
        <w:spacing w:line="360" w:lineRule="auto"/>
        <w:jc w:val="both"/>
        <w:rPr>
          <w:rFonts w:ascii="Times New Roman" w:hAnsi="Times New Roman" w:cs="Times New Roman"/>
          <w:b/>
          <w:bCs/>
          <w:sz w:val="24"/>
          <w:szCs w:val="24"/>
        </w:rPr>
      </w:pPr>
      <w:r w:rsidRPr="006E5CB9">
        <w:rPr>
          <w:rFonts w:ascii="Times New Roman" w:hAnsi="Times New Roman" w:cs="Times New Roman"/>
          <w:b/>
          <w:bCs/>
          <w:sz w:val="24"/>
          <w:szCs w:val="24"/>
        </w:rPr>
        <w:t>Western blot analysis</w:t>
      </w:r>
    </w:p>
    <w:p w14:paraId="64B14C54" w14:textId="77777777" w:rsidR="00906B28" w:rsidRPr="006E5CB9" w:rsidRDefault="00906B28" w:rsidP="00906B28">
      <w:pPr>
        <w:spacing w:line="360" w:lineRule="auto"/>
        <w:jc w:val="both"/>
        <w:rPr>
          <w:rFonts w:ascii="Times New Roman" w:hAnsi="Times New Roman" w:cs="Times New Roman"/>
          <w:sz w:val="24"/>
          <w:szCs w:val="24"/>
        </w:rPr>
      </w:pPr>
      <w:r w:rsidRPr="006E5CB9">
        <w:rPr>
          <w:rFonts w:ascii="Times New Roman" w:hAnsi="Times New Roman" w:cs="Times New Roman"/>
          <w:sz w:val="24"/>
          <w:szCs w:val="24"/>
        </w:rPr>
        <w:t>Protein pellets from the HEK293F cell lysates were loaded onto an SDS-PAGE gel, then transferred to a PVDF membrane. Polyclonal rabbit anti-S1 antibody (</w:t>
      </w:r>
      <w:proofErr w:type="spellStart"/>
      <w:r w:rsidRPr="006E5CB9">
        <w:rPr>
          <w:rFonts w:ascii="Times New Roman" w:hAnsi="Times New Roman" w:cs="Times New Roman"/>
          <w:sz w:val="24"/>
          <w:szCs w:val="24"/>
        </w:rPr>
        <w:t>Sinobiological</w:t>
      </w:r>
      <w:proofErr w:type="spellEnd"/>
      <w:r w:rsidRPr="006E5CB9">
        <w:rPr>
          <w:rFonts w:ascii="Times New Roman" w:hAnsi="Times New Roman" w:cs="Times New Roman"/>
          <w:sz w:val="24"/>
          <w:szCs w:val="24"/>
        </w:rPr>
        <w:t xml:space="preserve">, Cat: 40592-T62) and anti-S2 antibody (Abcam, Cat: ab272504) were used as primary antibodies. </w:t>
      </w:r>
    </w:p>
    <w:p w14:paraId="00CA217D" w14:textId="77777777" w:rsidR="00906B28" w:rsidRPr="006E5CB9" w:rsidRDefault="00906B28" w:rsidP="00906B28">
      <w:pPr>
        <w:spacing w:line="360" w:lineRule="auto"/>
        <w:jc w:val="both"/>
        <w:rPr>
          <w:rFonts w:ascii="Times New Roman" w:hAnsi="Times New Roman" w:cs="Times New Roman"/>
          <w:b/>
          <w:bCs/>
          <w:sz w:val="24"/>
          <w:szCs w:val="24"/>
        </w:rPr>
      </w:pPr>
      <w:r w:rsidRPr="006E5CB9">
        <w:rPr>
          <w:rFonts w:ascii="Times New Roman" w:hAnsi="Times New Roman" w:cs="Times New Roman"/>
          <w:b/>
          <w:bCs/>
          <w:sz w:val="24"/>
          <w:szCs w:val="24"/>
        </w:rPr>
        <w:t>FACS analysis for cell surface spike expression</w:t>
      </w:r>
    </w:p>
    <w:p w14:paraId="65736C42" w14:textId="047EC161" w:rsidR="00906B28" w:rsidRPr="006E5CB9" w:rsidRDefault="00906B28" w:rsidP="00906B28">
      <w:pPr>
        <w:spacing w:line="360" w:lineRule="auto"/>
        <w:jc w:val="both"/>
        <w:rPr>
          <w:rFonts w:ascii="Times New Roman" w:hAnsi="Times New Roman" w:cs="Times New Roman"/>
          <w:bCs/>
          <w:sz w:val="24"/>
          <w:szCs w:val="24"/>
        </w:rPr>
      </w:pPr>
      <w:r w:rsidRPr="006E5CB9">
        <w:rPr>
          <w:rFonts w:ascii="Times New Roman" w:hAnsi="Times New Roman" w:cs="Times New Roman"/>
          <w:bCs/>
          <w:sz w:val="24"/>
          <w:szCs w:val="24"/>
        </w:rPr>
        <w:lastRenderedPageBreak/>
        <w:t>Hela S3 cells at 4</w:t>
      </w:r>
      <w:r>
        <w:rPr>
          <w:rFonts w:ascii="Times New Roman" w:hAnsi="Times New Roman" w:cs="Times New Roman"/>
          <w:bCs/>
          <w:sz w:val="24"/>
          <w:szCs w:val="24"/>
        </w:rPr>
        <w:t xml:space="preserve"> </w:t>
      </w:r>
      <w:r w:rsidRPr="006E5CB9">
        <w:rPr>
          <w:rFonts w:ascii="Times New Roman" w:hAnsi="Times New Roman" w:cs="Times New Roman"/>
          <w:sz w:val="24"/>
          <w:szCs w:val="24"/>
        </w:rPr>
        <w:t>×</w:t>
      </w:r>
      <w:r w:rsidRPr="006E5CB9">
        <w:rPr>
          <w:rFonts w:ascii="Times New Roman" w:hAnsi="Times New Roman" w:cs="Times New Roman"/>
          <w:bCs/>
          <w:sz w:val="24"/>
          <w:szCs w:val="24"/>
        </w:rPr>
        <w:t>10</w:t>
      </w:r>
      <w:r w:rsidRPr="006E5CB9">
        <w:rPr>
          <w:rFonts w:ascii="Times New Roman" w:hAnsi="Times New Roman" w:cs="Times New Roman"/>
          <w:bCs/>
          <w:sz w:val="24"/>
          <w:szCs w:val="24"/>
          <w:vertAlign w:val="superscript"/>
        </w:rPr>
        <w:t xml:space="preserve">5 </w:t>
      </w:r>
      <w:r w:rsidRPr="006E5CB9">
        <w:rPr>
          <w:rFonts w:ascii="Times New Roman" w:hAnsi="Times New Roman" w:cs="Times New Roman"/>
          <w:bCs/>
          <w:sz w:val="24"/>
          <w:szCs w:val="24"/>
        </w:rPr>
        <w:t>cell/ml were infected with 10 MOI ChAdOx1</w:t>
      </w:r>
      <w:r>
        <w:rPr>
          <w:rFonts w:ascii="Times New Roman" w:hAnsi="Times New Roman" w:cs="Times New Roman"/>
          <w:bCs/>
          <w:sz w:val="24"/>
          <w:szCs w:val="24"/>
        </w:rPr>
        <w:t xml:space="preserve"> </w:t>
      </w:r>
      <w:r w:rsidRPr="006E5CB9">
        <w:rPr>
          <w:rFonts w:ascii="Times New Roman" w:hAnsi="Times New Roman" w:cs="Times New Roman"/>
          <w:bCs/>
          <w:sz w:val="24"/>
          <w:szCs w:val="24"/>
        </w:rPr>
        <w:t>nCoV-19 and incubated at 37°</w:t>
      </w:r>
      <w:r>
        <w:rPr>
          <w:rFonts w:ascii="Times New Roman" w:hAnsi="Times New Roman" w:cs="Times New Roman"/>
          <w:bCs/>
          <w:sz w:val="24"/>
          <w:szCs w:val="24"/>
        </w:rPr>
        <w:t>C</w:t>
      </w:r>
      <w:r w:rsidRPr="006E5CB9">
        <w:rPr>
          <w:rFonts w:ascii="Times New Roman" w:hAnsi="Times New Roman" w:cs="Times New Roman"/>
          <w:bCs/>
          <w:sz w:val="24"/>
          <w:szCs w:val="24"/>
        </w:rPr>
        <w:t xml:space="preserve"> for 40-48h. Cells were harvested and pelleted by centrifugation at 500 g for 5 min. Resuspended cells were split into three pools for the alternative staining and were incubated with either pooled prime-boost sera derived from </w:t>
      </w:r>
      <w:r>
        <w:rPr>
          <w:rFonts w:ascii="Times New Roman" w:hAnsi="Times New Roman" w:cs="Times New Roman"/>
          <w:bCs/>
          <w:sz w:val="24"/>
          <w:szCs w:val="24"/>
        </w:rPr>
        <w:t xml:space="preserve">outbred CD1 </w:t>
      </w:r>
      <w:r w:rsidRPr="006E5CB9">
        <w:rPr>
          <w:rFonts w:ascii="Times New Roman" w:hAnsi="Times New Roman" w:cs="Times New Roman"/>
          <w:bCs/>
          <w:sz w:val="24"/>
          <w:szCs w:val="24"/>
        </w:rPr>
        <w:t>mice immunised</w:t>
      </w:r>
      <w:r>
        <w:rPr>
          <w:rFonts w:ascii="Times New Roman" w:hAnsi="Times New Roman" w:cs="Times New Roman"/>
          <w:bCs/>
          <w:sz w:val="24"/>
          <w:szCs w:val="24"/>
        </w:rPr>
        <w:t xml:space="preserve"> intramuscularly</w:t>
      </w:r>
      <w:r w:rsidRPr="006E5CB9">
        <w:rPr>
          <w:rFonts w:ascii="Times New Roman" w:hAnsi="Times New Roman" w:cs="Times New Roman"/>
          <w:bCs/>
          <w:sz w:val="24"/>
          <w:szCs w:val="24"/>
        </w:rPr>
        <w:t xml:space="preserve"> with</w:t>
      </w:r>
      <w:r>
        <w:rPr>
          <w:rFonts w:ascii="Times New Roman" w:hAnsi="Times New Roman" w:cs="Times New Roman"/>
          <w:bCs/>
          <w:sz w:val="24"/>
          <w:szCs w:val="24"/>
        </w:rPr>
        <w:t xml:space="preserve"> 10</w:t>
      </w:r>
      <w:r>
        <w:rPr>
          <w:rFonts w:ascii="Times New Roman" w:hAnsi="Times New Roman" w:cs="Times New Roman"/>
          <w:bCs/>
          <w:sz w:val="24"/>
          <w:szCs w:val="24"/>
          <w:vertAlign w:val="superscript"/>
        </w:rPr>
        <w:t>8</w:t>
      </w:r>
      <w:r>
        <w:rPr>
          <w:rFonts w:ascii="Times New Roman" w:hAnsi="Times New Roman" w:cs="Times New Roman"/>
          <w:bCs/>
          <w:sz w:val="24"/>
          <w:szCs w:val="24"/>
        </w:rPr>
        <w:t xml:space="preserve"> infectious units of</w:t>
      </w:r>
      <w:r w:rsidRPr="006E5CB9">
        <w:rPr>
          <w:rFonts w:ascii="Times New Roman" w:hAnsi="Times New Roman" w:cs="Times New Roman"/>
          <w:bCs/>
          <w:sz w:val="24"/>
          <w:szCs w:val="24"/>
        </w:rPr>
        <w:t xml:space="preserve"> ChAdOx1</w:t>
      </w:r>
      <w:r>
        <w:rPr>
          <w:rFonts w:ascii="Times New Roman" w:hAnsi="Times New Roman" w:cs="Times New Roman"/>
          <w:bCs/>
          <w:sz w:val="24"/>
          <w:szCs w:val="24"/>
        </w:rPr>
        <w:t xml:space="preserve"> </w:t>
      </w:r>
      <w:r w:rsidRPr="006E5CB9">
        <w:rPr>
          <w:rFonts w:ascii="Times New Roman" w:hAnsi="Times New Roman" w:cs="Times New Roman"/>
          <w:bCs/>
          <w:sz w:val="24"/>
          <w:szCs w:val="24"/>
        </w:rPr>
        <w:t>nCoV</w:t>
      </w:r>
      <w:r>
        <w:rPr>
          <w:rFonts w:ascii="Times New Roman" w:hAnsi="Times New Roman" w:cs="Times New Roman"/>
          <w:bCs/>
          <w:sz w:val="24"/>
          <w:szCs w:val="24"/>
        </w:rPr>
        <w:t>-</w:t>
      </w:r>
      <w:r w:rsidRPr="006E5CB9">
        <w:rPr>
          <w:rFonts w:ascii="Times New Roman" w:hAnsi="Times New Roman" w:cs="Times New Roman"/>
          <w:bCs/>
          <w:sz w:val="24"/>
          <w:szCs w:val="24"/>
        </w:rPr>
        <w:t xml:space="preserve">19 </w:t>
      </w:r>
      <w:r>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{"citationItems":[{"id":"ITEM-1","itemData":{"DOI":"10.1038/s41541-020-00221-3","ISSN":"20590105","abstract":"Clinical development of the COVID-19 vaccine candidate ChAdOx1 nCoV-19, a replication-deficient simian adenoviral vector expressing the full-length SARS-CoV-2 spike (S) protein was initiated in April 2020 following non-human primate studies using a single immunisation. Here, we compared the immunogenicity of one or two doses of ChAdOx1 nCoV-19 in both mice and pigs. Whilst a single dose induced antigen-specific antibody and T cells responses, a booster immunisation enhanced antibody responses, particularly in pigs, with a significant increase in SARS-CoV-2 neutralising titres.","author":[{"dropping-particle":"","family":"Graham","given":"Simon P.","non-dropping-particle":"","parse-names":false,"suffix":""},{"dropping-particle":"","family":"McLean","given":"Rebecca K.","non-dropping-particle":"","parse-names":false,"suffix":""},{"dropping-particle":"","family":"Spencer","given":"Alexandra J.","non-dropping-particle":"","parse-names":false,"suffix":""},{"dropping-particle":"","family":"Belij-Rammerstorfer","given":"Sandra","non-dropping-particle":"","parse-names":false,"suffix":""},{"dropping-particle":"","family":"Wright","given":"Daniel","non-dropping-particle":"","parse-names":false,"suffix":""},{"dropping-particle":"","family":"Ulaszewska","given":"Marta","non-dropping-particle":"","parse-names":false,"suffix":""},{"dropping-particle":"","family":"Edwards","given":"Jane C.","non-dropping-particle":"","parse-names":false,"suffix":""},{"dropping-particle":"","family":"Hayes","given":"Jack W.P.","non-dropping-particle":"","parse-names":false,"suffix":""},{"dropping-particle":"","family":"Martini","given":"Veronica","non-dropping-particle":"","parse-names":false,"suffix":""},{"dropping-particle":"","family":"Thakur","given":"Nazia","non-dropping-particle":"","parse-names":false,"suffix":""},{"dropping-particle":"","family":"Conceicao","given":"Carina","non-dropping-particle":"","parse-names":false,"suffix":""},{"dropping-particle":"","family":"Dietrich","given":"Isabelle","non-dropping-particle":"","parse-names":false,"suffix":""},{"dropping-particle":"","family":"Shelton","given":"Holly","non-dropping-particle":"","parse-names":false,"suffix":""},{"dropping-particle":"","family":"Waters","given":"Ryan","non-dropping-particle":"","parse-names":false,"suffix":""},{"dropping-particle":"","family":"Ludi","given":"Anna","non-dropping-particle":"","parse-names":false,"suffix":""},{"dropping-particle":"","family":"Wilsden","given":"Ginette","non-dropping-particle":"","parse-names":false,"suffix":""},{"dropping-particle":"","family":"Browning","given":"Clare","non-dropping-particle":"","parse-names":false,"suffix":""},{"dropping-particle":"","family":"Bialy","given":"Dagmara","non-dropping-particle":"","parse-names":false,"suffix":""},{"dropping-particle":"","family":"Bhat","given":"Sushant","non-dropping-particle":"","parse-names":false,"suffix":""},{"dropping-particle":"","family":"Stevenson-Leggett","given":"Phoebe","non-dropping-particle":"","parse-names":false,"suffix":""},{"dropping-particle":"","family":"Hollinghurst","given":"Philippa","non-dropping-particle":"","parse-names":false,"suffix":""},{"dropping-particle":"","family":"Gilbride","given":"Ciaran","non-dropping-particle":"","parse-names":false,"suffix":""},{"dropping-particle":"","family":"Pulido","given":"David","non-dropping-particle":"","parse-names":false,"suffix":""},{"dropping-particle":"","family":"Moffat","given":"Katy","non-dropping-particle":"","parse-names":false,"suffix":""},{"dropping-particle":"","family":"Sharpe","given":"Hannah","non-dropping-particle":"","parse-names":false,"suffix":""},{"dropping-particle":"","family":"Allen","given":"Elizabeth","non-dropping-particle":"","parse-names":false,"suffix":""},{"dropping-particle":"","family":"Mioulet","given":"Valerie","non-dropping-particle":"","parse-names":false,"suffix":""},{"dropping-particle":"","family":"Chiu","given":"Chris","non-dropping-particle":"","parse-names":false,"suffix":""},{"dropping-particle":"","family":"Newman","given":"Joseph","non-dropping-particle":"","parse-names":false,"suffix":""},{"dropping-particle":"","family":"Asfor","given":"Amin S.","non-dropping-particle":"","parse-names":false,"suffix":""},{"dropping-particle":"","family":"Burman","given":"Alison","non-dropping-particle":"","parse-names":false,"suffix":""},{"dropping-particle":"","family":"Crossley","given":"Sylvia","non-dropping-particle":"","parse-names":false,"suffix":""},{"dropping-particle":"","family":"Huo","given":"Jiandong","non-dropping-particle":"","parse-names":false,"suffix":""},{"dropping-particle":"","family":"Owens","given":"Raymond J.","non-dropping-particle":"","parse-names":false,"suffix":""},{"dropping-particle":"","family":"Carroll","given":"Miles","non-dropping-particle":"","parse-names":false,"suffix":""},{"dropping-particle":"","family":"Hammond","given":"John A.","non-dropping-particle":"","parse-names":false,"suffix":""},{"dropping-particle":"","family":"Tchilian","given":"Elma","non-dropping-particle":"","parse-names":false,"suffix":""},{"dropping-particle":"","family":"Bailey","given":"Dalan","non-dropping-particle":"","parse-names":false,"suffix":""},{"dropping-particle":"","family":"Charleston","given":"Bryan","non-dropping-particle":"","parse-names":false,"suffix":""},{"dropping-particle":"","family":"Gilbert","given":"Sarah C.","non-dropping-particle":"","parse-names":false,"suffix":""},{"dropping-particle":"","family":"Tuthill","given":"Tobias J.","non-dropping-particle":"","parse-names":false,"suffix":""},{"dropping-particle":"","family":"Lambe","given":"Teresa","non-dropping-particle":"","parse-names":false,"suffix":""}],"container-title":"npj Vaccines","id":"ITEM-1","issue":"1","issued":{"date-parts":[["2020","12","1"]]},"page":"1-6","publisher":"Nature Research","title":"Evaluation of the immunogenicity of prime-boost vaccination with the replication-deficient viral vectored COVID-19 vaccine candidate ChAdOx1 nCoV-19","type":"article-journal","volume":"5"},"uris":["http://www.mendeley.com/documents/?uuid=e5b385d8-2c15-4f84-b9c8-0a29b2303cb7","http://www.mendeley.com/documents/?uuid=0f49f5df-47fa-3792-a1e6-803e3afcca19"]}],"mendeley":{"formattedCitation":"&lt;sup&gt;18&lt;/sup&gt;","plainTextFormattedCitation":"18","previouslyFormattedCitation":"&lt;sup&gt;18&lt;/sup&gt;"},"properties":{"noteIndex":0},"schema":"https://github.com/citation-style-language/schema/raw/master/csl-citation.json"}</w:instrText>
      </w:r>
      <w:r>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18</w:t>
      </w:r>
      <w:r>
        <w:rPr>
          <w:rFonts w:ascii="Times New Roman" w:hAnsi="Times New Roman" w:cs="Times New Roman"/>
          <w:bCs/>
          <w:sz w:val="24"/>
          <w:szCs w:val="24"/>
        </w:rPr>
        <w:fldChar w:fldCharType="end"/>
      </w:r>
      <w:r>
        <w:rPr>
          <w:rFonts w:ascii="Times New Roman" w:hAnsi="Times New Roman" w:cs="Times New Roman"/>
          <w:bCs/>
          <w:sz w:val="24"/>
          <w:szCs w:val="24"/>
        </w:rPr>
        <w:t>, prepared at 1:50 in PBS-BSA-0</w:t>
      </w:r>
      <w:r w:rsidRPr="006E5CB9">
        <w:rPr>
          <w:rFonts w:ascii="Times New Roman" w:hAnsi="Times New Roman" w:cs="Times New Roman"/>
          <w:bCs/>
          <w:sz w:val="24"/>
          <w:szCs w:val="24"/>
        </w:rPr>
        <w:t>.5</w:t>
      </w:r>
      <w:r>
        <w:rPr>
          <w:rFonts w:ascii="Times New Roman" w:hAnsi="Times New Roman" w:cs="Times New Roman"/>
          <w:bCs/>
          <w:sz w:val="24"/>
          <w:szCs w:val="24"/>
        </w:rPr>
        <w:t>%</w:t>
      </w:r>
      <w:r w:rsidRPr="006E5CB9">
        <w:rPr>
          <w:rFonts w:ascii="Times New Roman" w:hAnsi="Times New Roman" w:cs="Times New Roman"/>
          <w:bCs/>
          <w:sz w:val="24"/>
          <w:szCs w:val="24"/>
        </w:rPr>
        <w:t xml:space="preserve"> or</w:t>
      </w:r>
      <w:r w:rsidR="00812D6D">
        <w:rPr>
          <w:rFonts w:ascii="Times New Roman" w:hAnsi="Times New Roman" w:cs="Times New Roman"/>
          <w:bCs/>
          <w:sz w:val="24"/>
          <w:szCs w:val="24"/>
        </w:rPr>
        <w:t xml:space="preserve"> human </w:t>
      </w:r>
      <w:proofErr w:type="spellStart"/>
      <w:r w:rsidR="00812D6D">
        <w:rPr>
          <w:rFonts w:ascii="Times New Roman" w:hAnsi="Times New Roman" w:cs="Times New Roman"/>
          <w:bCs/>
          <w:sz w:val="24"/>
          <w:szCs w:val="24"/>
        </w:rPr>
        <w:t>mAbs</w:t>
      </w:r>
      <w:proofErr w:type="spellEnd"/>
      <w:r w:rsidR="00812D6D">
        <w:rPr>
          <w:rFonts w:ascii="Times New Roman" w:hAnsi="Times New Roman" w:cs="Times New Roman"/>
          <w:bCs/>
          <w:sz w:val="24"/>
          <w:szCs w:val="24"/>
        </w:rPr>
        <w:t xml:space="preserve"> prepared at 1 </w:t>
      </w:r>
      <w:proofErr w:type="spellStart"/>
      <w:r w:rsidR="00812D6D">
        <w:rPr>
          <w:rFonts w:ascii="Times New Roman" w:hAnsi="Times New Roman" w:cs="Times New Roman"/>
          <w:bCs/>
          <w:sz w:val="24"/>
          <w:szCs w:val="24"/>
        </w:rPr>
        <w:t>μg</w:t>
      </w:r>
      <w:proofErr w:type="spellEnd"/>
      <w:r w:rsidR="00812D6D">
        <w:rPr>
          <w:rFonts w:ascii="Times New Roman" w:hAnsi="Times New Roman" w:cs="Times New Roman"/>
          <w:bCs/>
          <w:sz w:val="24"/>
          <w:szCs w:val="24"/>
        </w:rPr>
        <w:t xml:space="preserve">/ml or </w:t>
      </w:r>
      <w:r w:rsidRPr="006E5CB9">
        <w:rPr>
          <w:rFonts w:ascii="Times New Roman" w:hAnsi="Times New Roman" w:cs="Times New Roman"/>
          <w:bCs/>
          <w:sz w:val="24"/>
          <w:szCs w:val="24"/>
        </w:rPr>
        <w:t xml:space="preserve"> recombinant ACE2 expressed with a human Fc tag</w:t>
      </w:r>
      <w:r>
        <w:rPr>
          <w:rFonts w:ascii="Times New Roman" w:hAnsi="Times New Roman" w:cs="Times New Roman"/>
          <w:bCs/>
          <w:sz w:val="24"/>
          <w:szCs w:val="24"/>
        </w:rPr>
        <w:t xml:space="preserve"> prepared at 2 </w:t>
      </w:r>
      <w:proofErr w:type="spellStart"/>
      <w:r>
        <w:rPr>
          <w:rFonts w:ascii="Times New Roman" w:hAnsi="Times New Roman" w:cs="Times New Roman"/>
          <w:bCs/>
          <w:sz w:val="24"/>
          <w:szCs w:val="24"/>
        </w:rPr>
        <w:t>μg</w:t>
      </w:r>
      <w:proofErr w:type="spellEnd"/>
      <w:r>
        <w:rPr>
          <w:rFonts w:ascii="Times New Roman" w:hAnsi="Times New Roman" w:cs="Times New Roman"/>
          <w:bCs/>
          <w:sz w:val="24"/>
          <w:szCs w:val="24"/>
        </w:rPr>
        <w:t>/ml (see below)</w:t>
      </w:r>
      <w:r w:rsidRPr="006E5CB9">
        <w:rPr>
          <w:rFonts w:ascii="Times New Roman" w:hAnsi="Times New Roman" w:cs="Times New Roman"/>
          <w:bCs/>
          <w:sz w:val="24"/>
          <w:szCs w:val="24"/>
        </w:rPr>
        <w:t xml:space="preserve">. Cells were incubated for 2h at RT. Cells were washed 3 </w:t>
      </w:r>
      <w:r w:rsidRPr="006E5CB9">
        <w:rPr>
          <w:rFonts w:ascii="Times New Roman" w:hAnsi="Times New Roman" w:cs="Times New Roman"/>
          <w:sz w:val="24"/>
          <w:szCs w:val="24"/>
        </w:rPr>
        <w:t>×</w:t>
      </w:r>
      <w:r w:rsidRPr="006E5CB9">
        <w:rPr>
          <w:rFonts w:ascii="Times New Roman" w:hAnsi="Times New Roman" w:cs="Times New Roman"/>
          <w:bCs/>
          <w:sz w:val="24"/>
          <w:szCs w:val="24"/>
        </w:rPr>
        <w:t xml:space="preserve"> with PBS-BSA-0.5% then incubated for 1h at RT with secondary antibodies conjugated with Alexafluor488 diluted at 1:1000 in PBS-BSA 0.5% (for ChAdOx1</w:t>
      </w:r>
      <w:r>
        <w:rPr>
          <w:rFonts w:ascii="Times New Roman" w:hAnsi="Times New Roman" w:cs="Times New Roman"/>
          <w:bCs/>
          <w:sz w:val="24"/>
          <w:szCs w:val="24"/>
        </w:rPr>
        <w:t xml:space="preserve"> </w:t>
      </w:r>
      <w:r w:rsidRPr="006E5CB9">
        <w:rPr>
          <w:rFonts w:ascii="Times New Roman" w:hAnsi="Times New Roman" w:cs="Times New Roman"/>
          <w:bCs/>
          <w:sz w:val="24"/>
          <w:szCs w:val="24"/>
        </w:rPr>
        <w:t>nCov</w:t>
      </w:r>
      <w:r>
        <w:rPr>
          <w:rFonts w:ascii="Times New Roman" w:hAnsi="Times New Roman" w:cs="Times New Roman"/>
          <w:bCs/>
          <w:sz w:val="24"/>
          <w:szCs w:val="24"/>
        </w:rPr>
        <w:t>-</w:t>
      </w:r>
      <w:r w:rsidRPr="006E5CB9">
        <w:rPr>
          <w:rFonts w:ascii="Times New Roman" w:hAnsi="Times New Roman" w:cs="Times New Roman"/>
          <w:bCs/>
          <w:sz w:val="24"/>
          <w:szCs w:val="24"/>
        </w:rPr>
        <w:t xml:space="preserve">19 serum staining Goat Anti mouse </w:t>
      </w:r>
      <w:proofErr w:type="spellStart"/>
      <w:r w:rsidRPr="006E5CB9">
        <w:rPr>
          <w:rFonts w:ascii="Times New Roman" w:hAnsi="Times New Roman" w:cs="Times New Roman"/>
          <w:bCs/>
          <w:sz w:val="24"/>
          <w:szCs w:val="24"/>
        </w:rPr>
        <w:t>AlexaFluor</w:t>
      </w:r>
      <w:proofErr w:type="spellEnd"/>
      <w:r w:rsidRPr="006E5CB9">
        <w:rPr>
          <w:rFonts w:ascii="Times New Roman" w:hAnsi="Times New Roman" w:cs="Times New Roman"/>
          <w:bCs/>
          <w:sz w:val="24"/>
          <w:szCs w:val="24"/>
        </w:rPr>
        <w:t xml:space="preserve"> 488 (Life Tech A11029), for ACE2 staining, Goat Anti Human </w:t>
      </w:r>
      <w:proofErr w:type="spellStart"/>
      <w:r w:rsidRPr="006E5CB9">
        <w:rPr>
          <w:rFonts w:ascii="Times New Roman" w:hAnsi="Times New Roman" w:cs="Times New Roman"/>
          <w:bCs/>
          <w:sz w:val="24"/>
          <w:szCs w:val="24"/>
        </w:rPr>
        <w:t>AlexaFluor</w:t>
      </w:r>
      <w:proofErr w:type="spellEnd"/>
      <w:r w:rsidRPr="006E5CB9">
        <w:rPr>
          <w:rFonts w:ascii="Times New Roman" w:hAnsi="Times New Roman" w:cs="Times New Roman"/>
          <w:bCs/>
          <w:sz w:val="24"/>
          <w:szCs w:val="24"/>
        </w:rPr>
        <w:t xml:space="preserve"> 488 (Life Tech)</w:t>
      </w:r>
      <w:r>
        <w:rPr>
          <w:rFonts w:ascii="Times New Roman" w:hAnsi="Times New Roman" w:cs="Times New Roman"/>
          <w:bCs/>
          <w:sz w:val="24"/>
          <w:szCs w:val="24"/>
        </w:rPr>
        <w:t>)</w:t>
      </w:r>
      <w:r w:rsidRPr="006E5CB9">
        <w:rPr>
          <w:rFonts w:ascii="Times New Roman" w:hAnsi="Times New Roman" w:cs="Times New Roman"/>
          <w:bCs/>
          <w:sz w:val="24"/>
          <w:szCs w:val="24"/>
        </w:rPr>
        <w:t xml:space="preserve">. Cells were washed </w:t>
      </w:r>
      <w:r w:rsidR="00DB39DB">
        <w:rPr>
          <w:rFonts w:ascii="Times New Roman" w:hAnsi="Times New Roman" w:cs="Times New Roman"/>
          <w:bCs/>
          <w:sz w:val="24"/>
          <w:szCs w:val="24"/>
        </w:rPr>
        <w:t>twice</w:t>
      </w:r>
      <w:r w:rsidRPr="006E5CB9">
        <w:rPr>
          <w:rFonts w:ascii="Times New Roman" w:hAnsi="Times New Roman" w:cs="Times New Roman"/>
          <w:bCs/>
          <w:sz w:val="24"/>
          <w:szCs w:val="24"/>
        </w:rPr>
        <w:t xml:space="preserve"> with PBS-BSA-0.5% before resuspending in PBS and analysing by flow cytometry using </w:t>
      </w:r>
      <w:r>
        <w:rPr>
          <w:rFonts w:ascii="Times New Roman" w:hAnsi="Times New Roman" w:cs="Times New Roman"/>
          <w:bCs/>
          <w:sz w:val="24"/>
          <w:szCs w:val="24"/>
        </w:rPr>
        <w:t xml:space="preserve">a </w:t>
      </w:r>
      <w:proofErr w:type="spellStart"/>
      <w:r w:rsidRPr="006E5CB9">
        <w:rPr>
          <w:rFonts w:ascii="Times New Roman" w:hAnsi="Times New Roman" w:cs="Times New Roman"/>
          <w:bCs/>
          <w:sz w:val="24"/>
          <w:szCs w:val="24"/>
        </w:rPr>
        <w:t>Fortessa</w:t>
      </w:r>
      <w:proofErr w:type="spellEnd"/>
      <w:r w:rsidRPr="006E5CB9">
        <w:rPr>
          <w:rFonts w:ascii="Times New Roman" w:hAnsi="Times New Roman" w:cs="Times New Roman"/>
          <w:bCs/>
          <w:sz w:val="24"/>
          <w:szCs w:val="24"/>
        </w:rPr>
        <w:t xml:space="preserve"> X20 FACS analyser</w:t>
      </w:r>
      <w:r>
        <w:rPr>
          <w:rFonts w:ascii="Times New Roman" w:hAnsi="Times New Roman" w:cs="Times New Roman"/>
          <w:bCs/>
          <w:sz w:val="24"/>
          <w:szCs w:val="24"/>
        </w:rPr>
        <w:t xml:space="preserve">. </w:t>
      </w:r>
      <w:r w:rsidRPr="006E5CB9">
        <w:rPr>
          <w:rFonts w:ascii="Times New Roman" w:hAnsi="Times New Roman" w:cs="Times New Roman"/>
          <w:bCs/>
          <w:sz w:val="24"/>
          <w:szCs w:val="24"/>
        </w:rPr>
        <w:t>Samples were considered positive for spike expression if they had a fluorescence intensity above a threshold value determined by the maximum intensity of the non-infected control cells (</w:t>
      </w:r>
      <w:r w:rsidRPr="00671FA7">
        <w:rPr>
          <w:rFonts w:ascii="Times New Roman" w:hAnsi="Times New Roman" w:cs="Times New Roman"/>
          <w:bCs/>
          <w:sz w:val="24"/>
          <w:szCs w:val="24"/>
        </w:rPr>
        <w:t>Fig 1.D</w:t>
      </w:r>
      <w:r w:rsidRPr="006E5CB9">
        <w:rPr>
          <w:rFonts w:ascii="Times New Roman" w:hAnsi="Times New Roman" w:cs="Times New Roman"/>
          <w:bCs/>
          <w:sz w:val="24"/>
          <w:szCs w:val="24"/>
        </w:rPr>
        <w:t xml:space="preserve">). Experiments were performed twice in </w:t>
      </w:r>
      <w:proofErr w:type="gramStart"/>
      <w:r w:rsidRPr="006E5CB9">
        <w:rPr>
          <w:rFonts w:ascii="Times New Roman" w:hAnsi="Times New Roman" w:cs="Times New Roman"/>
          <w:bCs/>
          <w:sz w:val="24"/>
          <w:szCs w:val="24"/>
        </w:rPr>
        <w:t>duplicate,</w:t>
      </w:r>
      <w:proofErr w:type="gramEnd"/>
      <w:r w:rsidRPr="006E5CB9">
        <w:rPr>
          <w:rFonts w:ascii="Times New Roman" w:hAnsi="Times New Roman" w:cs="Times New Roman"/>
          <w:bCs/>
          <w:sz w:val="24"/>
          <w:szCs w:val="24"/>
        </w:rPr>
        <w:t xml:space="preserve"> representative data is shown. Data were analysed using </w:t>
      </w:r>
      <w:proofErr w:type="spellStart"/>
      <w:r w:rsidRPr="006E5CB9">
        <w:rPr>
          <w:rFonts w:ascii="Times New Roman" w:hAnsi="Times New Roman" w:cs="Times New Roman"/>
          <w:bCs/>
          <w:sz w:val="24"/>
          <w:szCs w:val="24"/>
        </w:rPr>
        <w:t>FlowJo</w:t>
      </w:r>
      <w:proofErr w:type="spellEnd"/>
      <w:r>
        <w:rPr>
          <w:rFonts w:ascii="Times New Roman" w:hAnsi="Times New Roman" w:cs="Times New Roman"/>
          <w:bCs/>
          <w:sz w:val="24"/>
          <w:szCs w:val="24"/>
        </w:rPr>
        <w:t xml:space="preserve"> </w:t>
      </w:r>
      <w:r w:rsidRPr="002D4D4C">
        <w:rPr>
          <w:rFonts w:ascii="Times New Roman" w:hAnsi="Times New Roman" w:cs="Times New Roman"/>
          <w:bCs/>
          <w:sz w:val="24"/>
          <w:szCs w:val="24"/>
        </w:rPr>
        <w:t>v9 (</w:t>
      </w:r>
      <w:proofErr w:type="spellStart"/>
      <w:r w:rsidRPr="002D4D4C">
        <w:rPr>
          <w:rFonts w:ascii="Times New Roman" w:hAnsi="Times New Roman" w:cs="Times New Roman"/>
          <w:bCs/>
          <w:sz w:val="24"/>
          <w:szCs w:val="24"/>
        </w:rPr>
        <w:t>TreeStar</w:t>
      </w:r>
      <w:proofErr w:type="spellEnd"/>
      <w:r w:rsidRPr="002D4D4C">
        <w:rPr>
          <w:rFonts w:ascii="Times New Roman" w:hAnsi="Times New Roman" w:cs="Times New Roman"/>
          <w:bCs/>
          <w:sz w:val="24"/>
          <w:szCs w:val="24"/>
        </w:rPr>
        <w:t>)</w:t>
      </w:r>
      <w:r>
        <w:rPr>
          <w:rFonts w:ascii="Times New Roman" w:hAnsi="Times New Roman" w:cs="Times New Roman"/>
          <w:bCs/>
          <w:sz w:val="24"/>
          <w:szCs w:val="24"/>
        </w:rPr>
        <w:t>.</w:t>
      </w:r>
    </w:p>
    <w:p w14:paraId="180D147E" w14:textId="77777777" w:rsidR="00906B28" w:rsidRPr="006E5CB9" w:rsidRDefault="00906B28" w:rsidP="00906B28">
      <w:pPr>
        <w:spacing w:line="360" w:lineRule="auto"/>
        <w:jc w:val="both"/>
        <w:rPr>
          <w:rFonts w:ascii="Times New Roman" w:hAnsi="Times New Roman" w:cs="Times New Roman"/>
          <w:b/>
          <w:bCs/>
          <w:sz w:val="24"/>
          <w:szCs w:val="24"/>
        </w:rPr>
      </w:pPr>
      <w:r w:rsidRPr="006E5CB9">
        <w:rPr>
          <w:rFonts w:ascii="Times New Roman" w:hAnsi="Times New Roman" w:cs="Times New Roman"/>
          <w:b/>
          <w:bCs/>
          <w:sz w:val="24"/>
          <w:szCs w:val="24"/>
        </w:rPr>
        <w:t>ACE2 expression</w:t>
      </w:r>
    </w:p>
    <w:p w14:paraId="48D7F605" w14:textId="0DC7F102" w:rsidR="00906B28" w:rsidRDefault="00906B28" w:rsidP="00906B28">
      <w:pPr>
        <w:spacing w:line="360" w:lineRule="auto"/>
        <w:jc w:val="both"/>
        <w:rPr>
          <w:rFonts w:ascii="Times New Roman" w:hAnsi="Times New Roman" w:cs="Times New Roman"/>
          <w:bCs/>
          <w:sz w:val="24"/>
          <w:szCs w:val="24"/>
        </w:rPr>
      </w:pPr>
      <w:r w:rsidRPr="00554393">
        <w:rPr>
          <w:rFonts w:ascii="Times New Roman" w:hAnsi="Times New Roman" w:cs="Times New Roman"/>
          <w:bCs/>
          <w:sz w:val="24"/>
          <w:szCs w:val="24"/>
        </w:rPr>
        <w:t xml:space="preserve">The ectodomain of the human </w:t>
      </w:r>
      <w:r>
        <w:rPr>
          <w:rFonts w:ascii="Times New Roman" w:hAnsi="Times New Roman" w:cs="Times New Roman"/>
          <w:bCs/>
          <w:sz w:val="24"/>
          <w:szCs w:val="24"/>
        </w:rPr>
        <w:t>a</w:t>
      </w:r>
      <w:r w:rsidRPr="00554393">
        <w:rPr>
          <w:rFonts w:ascii="Times New Roman" w:hAnsi="Times New Roman" w:cs="Times New Roman"/>
          <w:bCs/>
          <w:sz w:val="24"/>
          <w:szCs w:val="24"/>
        </w:rPr>
        <w:t>ngiotensin-converting enzyme 2 (ACE2) soluble construct encoding residues 18</w:t>
      </w:r>
      <w:r w:rsidRPr="006F1D8A">
        <w:rPr>
          <w:rFonts w:ascii="Times New Roman" w:hAnsi="Times New Roman" w:cs="Times New Roman"/>
          <w:bCs/>
          <w:sz w:val="24"/>
          <w:szCs w:val="24"/>
        </w:rPr>
        <w:t>-740 (from</w:t>
      </w:r>
      <w:r w:rsidRPr="006F1D8A">
        <w:rPr>
          <w:rFonts w:ascii="Times New Roman" w:eastAsia="Times New Roman" w:hAnsi="Times New Roman" w:cs="Times New Roman"/>
          <w:color w:val="000000"/>
          <w:sz w:val="24"/>
          <w:szCs w:val="24"/>
        </w:rPr>
        <w:t> </w:t>
      </w:r>
      <w:r w:rsidRPr="006F1D8A">
        <w:rPr>
          <w:rFonts w:ascii="Times New Roman" w:hAnsi="Times New Roman" w:cs="Times New Roman"/>
          <w:color w:val="000000"/>
          <w:sz w:val="24"/>
          <w:szCs w:val="24"/>
          <w:lang w:eastAsia="en-US"/>
        </w:rPr>
        <w:t>NCBI Reference Sequence: NP_001358344.1.)</w:t>
      </w:r>
      <w:r w:rsidRPr="006F1D8A">
        <w:rPr>
          <w:rFonts w:ascii="Times New Roman" w:hAnsi="Times New Roman" w:cs="Times New Roman"/>
          <w:bCs/>
          <w:sz w:val="24"/>
          <w:szCs w:val="24"/>
        </w:rPr>
        <w:t>, where the transmembrane and cytoplasmi</w:t>
      </w:r>
      <w:r w:rsidRPr="00554393">
        <w:rPr>
          <w:rFonts w:ascii="Times New Roman" w:hAnsi="Times New Roman" w:cs="Times New Roman"/>
          <w:bCs/>
          <w:sz w:val="24"/>
          <w:szCs w:val="24"/>
        </w:rPr>
        <w:t xml:space="preserve">c domains were removed, was expressed using human embryonic kidney 293 F cells (HEK293F).  A N-terminal </w:t>
      </w:r>
      <w:proofErr w:type="spellStart"/>
      <w:r w:rsidRPr="00554393">
        <w:rPr>
          <w:rFonts w:ascii="Times New Roman" w:hAnsi="Times New Roman" w:cs="Times New Roman"/>
          <w:bCs/>
          <w:sz w:val="24"/>
          <w:szCs w:val="24"/>
        </w:rPr>
        <w:t>monoFc</w:t>
      </w:r>
      <w:proofErr w:type="spellEnd"/>
      <w:r w:rsidRPr="00554393">
        <w:rPr>
          <w:rFonts w:ascii="Times New Roman" w:hAnsi="Times New Roman" w:cs="Times New Roman"/>
          <w:bCs/>
          <w:sz w:val="24"/>
          <w:szCs w:val="24"/>
        </w:rPr>
        <w:t xml:space="preserve"> followed by TEV cleavage was included as well as a C-terminal four amino acid C-tag (EPEA) for affinity purification. ACE2 ectodomain was transiently expressed in Expi293™ (Thermo Fisher Scientific) and protein purified from culture supernatants by C-tag affinity purification followed by gel filtration in Tris-buffered saline (TBS) pH 7.4 buffer. </w:t>
      </w:r>
    </w:p>
    <w:p w14:paraId="748A41BD" w14:textId="41E98EE4" w:rsidR="004831B6" w:rsidRPr="004831B6" w:rsidRDefault="004831B6" w:rsidP="004831B6">
      <w:pPr>
        <w:spacing w:line="360" w:lineRule="auto"/>
        <w:jc w:val="both"/>
        <w:rPr>
          <w:rFonts w:ascii="Times New Roman" w:hAnsi="Times New Roman" w:cs="Times New Roman"/>
          <w:b/>
          <w:bCs/>
          <w:sz w:val="24"/>
          <w:szCs w:val="24"/>
        </w:rPr>
      </w:pPr>
      <w:r w:rsidRPr="004831B6">
        <w:rPr>
          <w:rFonts w:ascii="Times New Roman" w:hAnsi="Times New Roman" w:cs="Times New Roman"/>
          <w:b/>
          <w:bCs/>
          <w:sz w:val="24"/>
          <w:szCs w:val="24"/>
        </w:rPr>
        <w:t xml:space="preserve">Isolation of human monoclonal antibodies from peripheral B cells by </w:t>
      </w:r>
      <w:r>
        <w:rPr>
          <w:rFonts w:ascii="Times New Roman" w:hAnsi="Times New Roman" w:cs="Times New Roman"/>
          <w:b/>
          <w:bCs/>
          <w:sz w:val="24"/>
          <w:szCs w:val="24"/>
        </w:rPr>
        <w:t>s</w:t>
      </w:r>
      <w:r w:rsidRPr="004831B6">
        <w:rPr>
          <w:rFonts w:ascii="Times New Roman" w:hAnsi="Times New Roman" w:cs="Times New Roman"/>
          <w:b/>
          <w:bCs/>
          <w:sz w:val="24"/>
          <w:szCs w:val="24"/>
        </w:rPr>
        <w:t>pike-specific single B cells sorting.</w:t>
      </w:r>
    </w:p>
    <w:p w14:paraId="2A5E5726" w14:textId="77777777" w:rsidR="00C87E44" w:rsidRDefault="004831B6" w:rsidP="004831B6">
      <w:pPr>
        <w:spacing w:line="360" w:lineRule="auto"/>
        <w:jc w:val="both"/>
        <w:rPr>
          <w:rFonts w:ascii="Times New Roman" w:hAnsi="Times New Roman" w:cs="Times New Roman"/>
          <w:sz w:val="24"/>
          <w:szCs w:val="24"/>
        </w:rPr>
      </w:pPr>
      <w:r w:rsidRPr="004831B6">
        <w:rPr>
          <w:rFonts w:ascii="Times New Roman" w:hAnsi="Times New Roman" w:cs="Times New Roman"/>
          <w:sz w:val="24"/>
          <w:szCs w:val="24"/>
        </w:rPr>
        <w:t xml:space="preserve">To isolate Spike-specific B cells, PBMCs were labelled with recombinant trimeric spike-twin-Strep and stained with antibody cocktail consisting of CD3-FITC, CD14-FITC, CD56-FITC, CD16-FITC, IgM-FITC, IgA-FITC, </w:t>
      </w:r>
      <w:proofErr w:type="spellStart"/>
      <w:r w:rsidRPr="004831B6">
        <w:rPr>
          <w:rFonts w:ascii="Times New Roman" w:hAnsi="Times New Roman" w:cs="Times New Roman"/>
          <w:sz w:val="24"/>
          <w:szCs w:val="24"/>
        </w:rPr>
        <w:t>IgD</w:t>
      </w:r>
      <w:proofErr w:type="spellEnd"/>
      <w:r w:rsidRPr="004831B6">
        <w:rPr>
          <w:rFonts w:ascii="Times New Roman" w:hAnsi="Times New Roman" w:cs="Times New Roman"/>
          <w:sz w:val="24"/>
          <w:szCs w:val="24"/>
        </w:rPr>
        <w:t>-FITC, IgG-BV786, CD19-BUV395 and Strep-MAB-DY549 (</w:t>
      </w:r>
      <w:proofErr w:type="spellStart"/>
      <w:r w:rsidRPr="004831B6">
        <w:rPr>
          <w:rFonts w:ascii="Times New Roman" w:hAnsi="Times New Roman" w:cs="Times New Roman"/>
          <w:sz w:val="24"/>
          <w:szCs w:val="24"/>
        </w:rPr>
        <w:t>iba</w:t>
      </w:r>
      <w:proofErr w:type="spellEnd"/>
      <w:r w:rsidRPr="004831B6">
        <w:rPr>
          <w:rFonts w:ascii="Times New Roman" w:hAnsi="Times New Roman" w:cs="Times New Roman"/>
          <w:sz w:val="24"/>
          <w:szCs w:val="24"/>
        </w:rPr>
        <w:t xml:space="preserve">) to probe the Strep tag of spike. CD19+, IgG+, CD3-, CD14-, CD56-, CD16-, </w:t>
      </w:r>
      <w:r w:rsidRPr="004831B6">
        <w:rPr>
          <w:rFonts w:ascii="Times New Roman" w:hAnsi="Times New Roman" w:cs="Times New Roman"/>
          <w:sz w:val="24"/>
          <w:szCs w:val="24"/>
        </w:rPr>
        <w:lastRenderedPageBreak/>
        <w:t xml:space="preserve">IgM-, IgA-, </w:t>
      </w:r>
      <w:proofErr w:type="spellStart"/>
      <w:r w:rsidRPr="004831B6">
        <w:rPr>
          <w:rFonts w:ascii="Times New Roman" w:hAnsi="Times New Roman" w:cs="Times New Roman"/>
          <w:sz w:val="24"/>
          <w:szCs w:val="24"/>
        </w:rPr>
        <w:t>IgD</w:t>
      </w:r>
      <w:proofErr w:type="spellEnd"/>
      <w:r w:rsidRPr="004831B6">
        <w:rPr>
          <w:rFonts w:ascii="Times New Roman" w:hAnsi="Times New Roman" w:cs="Times New Roman"/>
          <w:sz w:val="24"/>
          <w:szCs w:val="24"/>
        </w:rPr>
        <w:t>-, Spike+ cells were then single cell sorted into 96-well PCR plates containing RNase inhibitor (N2611; Promega) and stored at −80 °C.</w:t>
      </w:r>
      <w:r w:rsidR="00C87E44">
        <w:rPr>
          <w:rFonts w:ascii="Times New Roman" w:hAnsi="Times New Roman" w:cs="Times New Roman"/>
          <w:sz w:val="24"/>
          <w:szCs w:val="24"/>
        </w:rPr>
        <w:tab/>
      </w:r>
    </w:p>
    <w:p w14:paraId="2C234BD4" w14:textId="6D888B8B" w:rsidR="004831B6" w:rsidRPr="004831B6" w:rsidRDefault="004831B6" w:rsidP="004831B6">
      <w:pPr>
        <w:spacing w:line="360" w:lineRule="auto"/>
        <w:jc w:val="both"/>
        <w:rPr>
          <w:rFonts w:ascii="Times New Roman" w:hAnsi="Times New Roman" w:cs="Times New Roman"/>
          <w:sz w:val="24"/>
          <w:szCs w:val="24"/>
        </w:rPr>
      </w:pPr>
      <w:r w:rsidRPr="004831B6">
        <w:rPr>
          <w:rFonts w:ascii="Times New Roman" w:hAnsi="Times New Roman" w:cs="Times New Roman"/>
          <w:sz w:val="24"/>
          <w:szCs w:val="24"/>
        </w:rPr>
        <w:t xml:space="preserve">Genes encoding Ig VH, Ig </w:t>
      </w:r>
      <w:proofErr w:type="spellStart"/>
      <w:r w:rsidRPr="004831B6">
        <w:rPr>
          <w:rFonts w:ascii="Times New Roman" w:hAnsi="Times New Roman" w:cs="Times New Roman"/>
          <w:sz w:val="24"/>
          <w:szCs w:val="24"/>
        </w:rPr>
        <w:t>Vκ</w:t>
      </w:r>
      <w:proofErr w:type="spellEnd"/>
      <w:r w:rsidRPr="004831B6">
        <w:rPr>
          <w:rFonts w:ascii="Times New Roman" w:hAnsi="Times New Roman" w:cs="Times New Roman"/>
          <w:sz w:val="24"/>
          <w:szCs w:val="24"/>
        </w:rPr>
        <w:t xml:space="preserve"> and </w:t>
      </w:r>
      <w:proofErr w:type="spellStart"/>
      <w:r w:rsidRPr="004831B6">
        <w:rPr>
          <w:rFonts w:ascii="Times New Roman" w:hAnsi="Times New Roman" w:cs="Times New Roman"/>
          <w:sz w:val="24"/>
          <w:szCs w:val="24"/>
        </w:rPr>
        <w:t>Vλ</w:t>
      </w:r>
      <w:proofErr w:type="spellEnd"/>
      <w:r w:rsidRPr="004831B6">
        <w:rPr>
          <w:rFonts w:ascii="Times New Roman" w:hAnsi="Times New Roman" w:cs="Times New Roman"/>
          <w:sz w:val="24"/>
          <w:szCs w:val="24"/>
        </w:rPr>
        <w:t xml:space="preserve"> from positive wells were amplified by RT-PCR (210210; QIAGEN) and nested PCR (203205; Qiagen) using 'cocktails' of primers specific for human IgG. PCR products of genes encoding heavy and light chains were joined with the expression vector for human IgG1 or Ig κ-chain or λ-chain (gifts from H. </w:t>
      </w:r>
      <w:proofErr w:type="spellStart"/>
      <w:r w:rsidRPr="004831B6">
        <w:rPr>
          <w:rFonts w:ascii="Times New Roman" w:hAnsi="Times New Roman" w:cs="Times New Roman"/>
          <w:sz w:val="24"/>
          <w:szCs w:val="24"/>
        </w:rPr>
        <w:t>Wardemann</w:t>
      </w:r>
      <w:proofErr w:type="spellEnd"/>
      <w:r w:rsidRPr="004831B6">
        <w:rPr>
          <w:rFonts w:ascii="Times New Roman" w:hAnsi="Times New Roman" w:cs="Times New Roman"/>
          <w:sz w:val="24"/>
          <w:szCs w:val="24"/>
        </w:rPr>
        <w:t xml:space="preserve">) by Gibson assembly. Plasmids encoding heavy and light chains were then co-transfected into the 293T cell line by the </w:t>
      </w:r>
      <w:proofErr w:type="spellStart"/>
      <w:r w:rsidRPr="004831B6">
        <w:rPr>
          <w:rFonts w:ascii="Times New Roman" w:hAnsi="Times New Roman" w:cs="Times New Roman"/>
          <w:sz w:val="24"/>
          <w:szCs w:val="24"/>
        </w:rPr>
        <w:t>polyethylenimine</w:t>
      </w:r>
      <w:proofErr w:type="spellEnd"/>
      <w:r w:rsidRPr="004831B6">
        <w:rPr>
          <w:rFonts w:ascii="Times New Roman" w:hAnsi="Times New Roman" w:cs="Times New Roman"/>
          <w:sz w:val="24"/>
          <w:szCs w:val="24"/>
        </w:rPr>
        <w:t xml:space="preserve"> method (408727; Sigma), and antibody were harvested for further study.</w:t>
      </w:r>
    </w:p>
    <w:p w14:paraId="41C4BFED" w14:textId="77777777" w:rsidR="004831B6" w:rsidRDefault="004831B6" w:rsidP="00906B28">
      <w:pPr>
        <w:spacing w:line="360" w:lineRule="auto"/>
        <w:jc w:val="both"/>
        <w:rPr>
          <w:rFonts w:ascii="Times New Roman" w:hAnsi="Times New Roman" w:cs="Times New Roman"/>
          <w:b/>
          <w:bCs/>
          <w:sz w:val="24"/>
          <w:szCs w:val="24"/>
        </w:rPr>
      </w:pPr>
    </w:p>
    <w:p w14:paraId="20060C43" w14:textId="5D4F2ED6" w:rsidR="00906B28" w:rsidRPr="00620662" w:rsidRDefault="00906B28" w:rsidP="00906B28">
      <w:pPr>
        <w:spacing w:line="360" w:lineRule="auto"/>
        <w:jc w:val="both"/>
        <w:rPr>
          <w:rFonts w:ascii="Times New Roman" w:hAnsi="Times New Roman" w:cs="Times New Roman"/>
          <w:b/>
          <w:sz w:val="24"/>
          <w:szCs w:val="24"/>
        </w:rPr>
      </w:pPr>
      <w:proofErr w:type="spellStart"/>
      <w:r w:rsidRPr="00620662">
        <w:rPr>
          <w:rFonts w:ascii="Times New Roman" w:hAnsi="Times New Roman" w:cs="Times New Roman"/>
          <w:b/>
          <w:sz w:val="24"/>
          <w:szCs w:val="24"/>
        </w:rPr>
        <w:t>CryoET</w:t>
      </w:r>
      <w:proofErr w:type="spellEnd"/>
      <w:r w:rsidRPr="00620662">
        <w:rPr>
          <w:rFonts w:ascii="Times New Roman" w:hAnsi="Times New Roman" w:cs="Times New Roman"/>
          <w:b/>
          <w:sz w:val="24"/>
          <w:szCs w:val="24"/>
        </w:rPr>
        <w:t xml:space="preserve"> sample preparation and imaging</w:t>
      </w:r>
    </w:p>
    <w:p w14:paraId="23113624" w14:textId="5A1E9D8B" w:rsidR="00906B28" w:rsidRPr="00620662" w:rsidRDefault="00906B28" w:rsidP="00906B28">
      <w:pPr>
        <w:spacing w:line="360" w:lineRule="auto"/>
        <w:jc w:val="both"/>
        <w:rPr>
          <w:rFonts w:ascii="Times New Roman" w:hAnsi="Times New Roman" w:cs="Times New Roman"/>
          <w:bCs/>
          <w:sz w:val="24"/>
          <w:szCs w:val="24"/>
        </w:rPr>
      </w:pPr>
      <w:r w:rsidRPr="00620662">
        <w:rPr>
          <w:rFonts w:ascii="Times New Roman" w:hAnsi="Times New Roman" w:cs="Times New Roman"/>
          <w:bCs/>
          <w:sz w:val="24"/>
          <w:szCs w:val="24"/>
        </w:rPr>
        <w:t xml:space="preserve">EM grids (G300F1, R2/2 </w:t>
      </w:r>
      <w:proofErr w:type="spellStart"/>
      <w:r w:rsidRPr="00620662">
        <w:rPr>
          <w:rFonts w:ascii="Times New Roman" w:hAnsi="Times New Roman" w:cs="Times New Roman"/>
          <w:bCs/>
          <w:sz w:val="24"/>
          <w:szCs w:val="24"/>
        </w:rPr>
        <w:t>Quantifoil</w:t>
      </w:r>
      <w:proofErr w:type="spellEnd"/>
      <w:r w:rsidRPr="00620662">
        <w:rPr>
          <w:rFonts w:ascii="Times New Roman" w:hAnsi="Times New Roman" w:cs="Times New Roman"/>
          <w:bCs/>
          <w:sz w:val="24"/>
          <w:szCs w:val="24"/>
        </w:rPr>
        <w:t xml:space="preserve"> holey carbon, gold) were glow-discharged and treated with bovine fibronectin (20</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μ</w:t>
      </w:r>
      <w:r w:rsidRPr="00620662">
        <w:rPr>
          <w:rFonts w:ascii="Times New Roman" w:hAnsi="Times New Roman" w:cs="Times New Roman"/>
          <w:bCs/>
          <w:sz w:val="24"/>
          <w:szCs w:val="24"/>
        </w:rPr>
        <w:t>g</w:t>
      </w:r>
      <w:proofErr w:type="spellEnd"/>
      <w:r w:rsidRPr="00620662">
        <w:rPr>
          <w:rFonts w:ascii="Times New Roman" w:hAnsi="Times New Roman" w:cs="Times New Roman"/>
          <w:bCs/>
          <w:sz w:val="24"/>
          <w:szCs w:val="24"/>
        </w:rPr>
        <w:t>/ml) for 30 minutes. Grids were washed with PBS and UV-treated for 1h. 1.6</w:t>
      </w:r>
      <w:r w:rsidR="00DB39DB">
        <w:rPr>
          <w:rFonts w:ascii="Times New Roman" w:hAnsi="Times New Roman" w:cs="Times New Roman"/>
          <w:bCs/>
          <w:sz w:val="24"/>
          <w:szCs w:val="24"/>
        </w:rPr>
        <w:t xml:space="preserve"> </w:t>
      </w:r>
      <w:r w:rsidRPr="006E5CB9">
        <w:rPr>
          <w:rFonts w:ascii="Times New Roman" w:hAnsi="Times New Roman" w:cs="Times New Roman"/>
          <w:sz w:val="24"/>
          <w:szCs w:val="24"/>
        </w:rPr>
        <w:t>×</w:t>
      </w:r>
      <w:r w:rsidR="00DB39DB">
        <w:rPr>
          <w:rFonts w:ascii="Times New Roman" w:hAnsi="Times New Roman" w:cs="Times New Roman"/>
          <w:sz w:val="24"/>
          <w:szCs w:val="24"/>
        </w:rPr>
        <w:t xml:space="preserve"> </w:t>
      </w:r>
      <w:r w:rsidRPr="00620662">
        <w:rPr>
          <w:rFonts w:ascii="Times New Roman" w:hAnsi="Times New Roman" w:cs="Times New Roman"/>
          <w:bCs/>
          <w:sz w:val="24"/>
          <w:szCs w:val="24"/>
        </w:rPr>
        <w:t>10</w:t>
      </w:r>
      <w:r w:rsidRPr="00620662">
        <w:rPr>
          <w:rFonts w:ascii="Times New Roman" w:hAnsi="Times New Roman" w:cs="Times New Roman"/>
          <w:bCs/>
          <w:sz w:val="24"/>
          <w:szCs w:val="24"/>
          <w:vertAlign w:val="superscript"/>
        </w:rPr>
        <w:t>5</w:t>
      </w:r>
      <w:r w:rsidRPr="00620662">
        <w:rPr>
          <w:rFonts w:ascii="Times New Roman" w:hAnsi="Times New Roman" w:cs="Times New Roman"/>
          <w:bCs/>
          <w:sz w:val="24"/>
          <w:szCs w:val="24"/>
        </w:rPr>
        <w:t xml:space="preserve"> of U2OS or HeLa cells resuspended in 2 ml of DMEM 10% FBS, Pen/Strep were seeded on top of the grids in, in 6 well plate wells. Cells and grids were incubated for 24</w:t>
      </w:r>
      <w:r w:rsidR="00DB39DB">
        <w:rPr>
          <w:rFonts w:ascii="Times New Roman" w:hAnsi="Times New Roman" w:cs="Times New Roman"/>
          <w:bCs/>
          <w:sz w:val="24"/>
          <w:szCs w:val="24"/>
        </w:rPr>
        <w:t xml:space="preserve"> </w:t>
      </w:r>
      <w:r w:rsidRPr="00620662">
        <w:rPr>
          <w:rFonts w:ascii="Times New Roman" w:hAnsi="Times New Roman" w:cs="Times New Roman"/>
          <w:bCs/>
          <w:sz w:val="24"/>
          <w:szCs w:val="24"/>
        </w:rPr>
        <w:t>h</w:t>
      </w:r>
      <w:r w:rsidR="00DB39DB">
        <w:rPr>
          <w:rFonts w:ascii="Times New Roman" w:hAnsi="Times New Roman" w:cs="Times New Roman"/>
          <w:bCs/>
          <w:sz w:val="24"/>
          <w:szCs w:val="24"/>
        </w:rPr>
        <w:t>r</w:t>
      </w:r>
      <w:r w:rsidRPr="00620662">
        <w:rPr>
          <w:rFonts w:ascii="Times New Roman" w:hAnsi="Times New Roman" w:cs="Times New Roman"/>
          <w:bCs/>
          <w:sz w:val="24"/>
          <w:szCs w:val="24"/>
        </w:rPr>
        <w:t xml:space="preserve"> at 37</w:t>
      </w:r>
      <w:r w:rsidRPr="006E5CB9">
        <w:rPr>
          <w:rFonts w:ascii="Times New Roman" w:hAnsi="Times New Roman" w:cs="Times New Roman"/>
          <w:bCs/>
          <w:sz w:val="24"/>
          <w:szCs w:val="24"/>
        </w:rPr>
        <w:t>°</w:t>
      </w:r>
      <w:r>
        <w:rPr>
          <w:rFonts w:ascii="Times New Roman" w:hAnsi="Times New Roman" w:cs="Times New Roman"/>
          <w:bCs/>
          <w:sz w:val="24"/>
          <w:szCs w:val="24"/>
        </w:rPr>
        <w:t>C</w:t>
      </w:r>
      <w:r w:rsidRPr="00620662">
        <w:rPr>
          <w:rFonts w:ascii="Times New Roman" w:hAnsi="Times New Roman" w:cs="Times New Roman"/>
          <w:bCs/>
          <w:sz w:val="24"/>
          <w:szCs w:val="24"/>
        </w:rPr>
        <w:t xml:space="preserve"> /5% CO</w:t>
      </w:r>
      <w:r w:rsidRPr="00620662">
        <w:rPr>
          <w:rFonts w:ascii="Times New Roman" w:hAnsi="Times New Roman" w:cs="Times New Roman"/>
          <w:bCs/>
          <w:sz w:val="24"/>
          <w:szCs w:val="24"/>
          <w:vertAlign w:val="subscript"/>
        </w:rPr>
        <w:t>2</w:t>
      </w:r>
      <w:r w:rsidRPr="00620662">
        <w:rPr>
          <w:rFonts w:ascii="Times New Roman" w:hAnsi="Times New Roman" w:cs="Times New Roman"/>
          <w:bCs/>
          <w:sz w:val="24"/>
          <w:szCs w:val="24"/>
        </w:rPr>
        <w:t xml:space="preserve"> to allow cell attachment to grid carbon. ChAdOx</w:t>
      </w:r>
      <w:r>
        <w:rPr>
          <w:rFonts w:ascii="Times New Roman" w:hAnsi="Times New Roman" w:cs="Times New Roman"/>
          <w:bCs/>
          <w:sz w:val="24"/>
          <w:szCs w:val="24"/>
        </w:rPr>
        <w:t xml:space="preserve">1 </w:t>
      </w:r>
      <w:r w:rsidRPr="00620662">
        <w:rPr>
          <w:rFonts w:ascii="Times New Roman" w:hAnsi="Times New Roman" w:cs="Times New Roman"/>
          <w:bCs/>
          <w:sz w:val="24"/>
          <w:szCs w:val="24"/>
        </w:rPr>
        <w:t>nCoV</w:t>
      </w:r>
      <w:r>
        <w:rPr>
          <w:rFonts w:ascii="Times New Roman" w:hAnsi="Times New Roman" w:cs="Times New Roman"/>
          <w:bCs/>
          <w:sz w:val="24"/>
          <w:szCs w:val="24"/>
        </w:rPr>
        <w:t>-</w:t>
      </w:r>
      <w:r w:rsidRPr="00620662">
        <w:rPr>
          <w:rFonts w:ascii="Times New Roman" w:hAnsi="Times New Roman" w:cs="Times New Roman"/>
          <w:bCs/>
          <w:sz w:val="24"/>
          <w:szCs w:val="24"/>
        </w:rPr>
        <w:t>19 was added to the cells at MOI 1 and cells were returned to 37</w:t>
      </w:r>
      <w:r w:rsidRPr="006E5CB9">
        <w:rPr>
          <w:rFonts w:ascii="Times New Roman" w:hAnsi="Times New Roman" w:cs="Times New Roman"/>
          <w:bCs/>
          <w:sz w:val="24"/>
          <w:szCs w:val="24"/>
        </w:rPr>
        <w:t>°</w:t>
      </w:r>
      <w:r>
        <w:rPr>
          <w:rFonts w:ascii="Times New Roman" w:hAnsi="Times New Roman" w:cs="Times New Roman"/>
          <w:bCs/>
          <w:sz w:val="24"/>
          <w:szCs w:val="24"/>
        </w:rPr>
        <w:t>C</w:t>
      </w:r>
      <w:r w:rsidRPr="00620662">
        <w:rPr>
          <w:rFonts w:ascii="Times New Roman" w:hAnsi="Times New Roman" w:cs="Times New Roman"/>
          <w:bCs/>
          <w:sz w:val="24"/>
          <w:szCs w:val="24"/>
        </w:rPr>
        <w:t>/5% CO</w:t>
      </w:r>
      <w:r w:rsidRPr="00620662">
        <w:rPr>
          <w:rFonts w:ascii="Times New Roman" w:hAnsi="Times New Roman" w:cs="Times New Roman"/>
          <w:bCs/>
          <w:sz w:val="24"/>
          <w:szCs w:val="24"/>
          <w:vertAlign w:val="subscript"/>
        </w:rPr>
        <w:t>2</w:t>
      </w:r>
      <w:r w:rsidRPr="00620662">
        <w:rPr>
          <w:rFonts w:ascii="Times New Roman" w:hAnsi="Times New Roman" w:cs="Times New Roman"/>
          <w:bCs/>
          <w:sz w:val="24"/>
          <w:szCs w:val="24"/>
        </w:rPr>
        <w:t xml:space="preserve"> for 48h. Grids were plunge-frozen in liquid ethane at </w:t>
      </w:r>
      <w:r w:rsidR="00DB39DB" w:rsidRPr="004831B6">
        <w:rPr>
          <w:rFonts w:ascii="Times New Roman" w:hAnsi="Times New Roman" w:cs="Times New Roman"/>
          <w:sz w:val="24"/>
          <w:szCs w:val="24"/>
        </w:rPr>
        <w:t>−</w:t>
      </w:r>
      <w:r w:rsidRPr="00620662">
        <w:rPr>
          <w:rFonts w:ascii="Times New Roman" w:hAnsi="Times New Roman" w:cs="Times New Roman"/>
          <w:bCs/>
          <w:sz w:val="24"/>
          <w:szCs w:val="24"/>
        </w:rPr>
        <w:t>183</w:t>
      </w:r>
      <w:r w:rsidRPr="006E5CB9">
        <w:rPr>
          <w:rFonts w:ascii="Times New Roman" w:hAnsi="Times New Roman" w:cs="Times New Roman"/>
          <w:bCs/>
          <w:sz w:val="24"/>
          <w:szCs w:val="24"/>
        </w:rPr>
        <w:t>°</w:t>
      </w:r>
      <w:r>
        <w:rPr>
          <w:rFonts w:ascii="Times New Roman" w:hAnsi="Times New Roman" w:cs="Times New Roman"/>
          <w:bCs/>
          <w:sz w:val="24"/>
          <w:szCs w:val="24"/>
        </w:rPr>
        <w:t>C</w:t>
      </w:r>
      <w:r w:rsidRPr="00620662">
        <w:rPr>
          <w:rFonts w:ascii="Times New Roman" w:hAnsi="Times New Roman" w:cs="Times New Roman"/>
          <w:bCs/>
          <w:sz w:val="24"/>
          <w:szCs w:val="24"/>
        </w:rPr>
        <w:t xml:space="preserve"> using the Leica GP2 plunger, after receiving 1</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μ</w:t>
      </w:r>
      <w:r w:rsidRPr="00620662">
        <w:rPr>
          <w:rFonts w:ascii="Times New Roman" w:hAnsi="Times New Roman" w:cs="Times New Roman"/>
          <w:bCs/>
          <w:sz w:val="24"/>
          <w:szCs w:val="24"/>
        </w:rPr>
        <w:t>l</w:t>
      </w:r>
      <w:proofErr w:type="spellEnd"/>
      <w:r w:rsidRPr="00620662">
        <w:rPr>
          <w:rFonts w:ascii="Times New Roman" w:hAnsi="Times New Roman" w:cs="Times New Roman"/>
          <w:bCs/>
          <w:sz w:val="24"/>
          <w:szCs w:val="24"/>
        </w:rPr>
        <w:t xml:space="preserve"> of 5</w:t>
      </w:r>
      <w:r w:rsidRPr="006E5CB9">
        <w:rPr>
          <w:rFonts w:ascii="Times New Roman" w:hAnsi="Times New Roman" w:cs="Times New Roman"/>
          <w:sz w:val="24"/>
          <w:szCs w:val="24"/>
        </w:rPr>
        <w:t>×</w:t>
      </w:r>
      <w:r w:rsidRPr="00620662">
        <w:rPr>
          <w:rFonts w:ascii="Times New Roman" w:hAnsi="Times New Roman" w:cs="Times New Roman"/>
          <w:bCs/>
          <w:sz w:val="24"/>
          <w:szCs w:val="24"/>
        </w:rPr>
        <w:t xml:space="preserve"> concentrated 10</w:t>
      </w:r>
      <w:r>
        <w:rPr>
          <w:rFonts w:ascii="Times New Roman" w:hAnsi="Times New Roman" w:cs="Times New Roman"/>
          <w:bCs/>
          <w:sz w:val="24"/>
          <w:szCs w:val="24"/>
        </w:rPr>
        <w:t xml:space="preserve"> </w:t>
      </w:r>
      <w:r w:rsidRPr="00620662">
        <w:rPr>
          <w:rFonts w:ascii="Times New Roman" w:hAnsi="Times New Roman" w:cs="Times New Roman"/>
          <w:bCs/>
          <w:sz w:val="24"/>
          <w:szCs w:val="24"/>
        </w:rPr>
        <w:t>nm Au fiducial solution (EMS) in the back-side and being blotted from the back. Grids were stored at liquid nitrogen until time of imaging.</w:t>
      </w:r>
    </w:p>
    <w:p w14:paraId="6656C7B6" w14:textId="6766A77F" w:rsidR="00906B28" w:rsidRPr="00620662" w:rsidRDefault="00906B28" w:rsidP="00906B28">
      <w:pPr>
        <w:spacing w:line="360" w:lineRule="auto"/>
        <w:jc w:val="both"/>
        <w:rPr>
          <w:rFonts w:ascii="Times New Roman" w:hAnsi="Times New Roman" w:cs="Times New Roman"/>
          <w:bCs/>
          <w:sz w:val="24"/>
          <w:szCs w:val="24"/>
        </w:rPr>
      </w:pPr>
      <w:r w:rsidRPr="00620662">
        <w:rPr>
          <w:rFonts w:ascii="Times New Roman" w:hAnsi="Times New Roman" w:cs="Times New Roman"/>
          <w:bCs/>
          <w:sz w:val="24"/>
          <w:szCs w:val="24"/>
        </w:rPr>
        <w:t xml:space="preserve">Tilt series acquisition was carried out at a FEI Titan </w:t>
      </w:r>
      <w:proofErr w:type="spellStart"/>
      <w:r w:rsidRPr="00620662">
        <w:rPr>
          <w:rFonts w:ascii="Times New Roman" w:hAnsi="Times New Roman" w:cs="Times New Roman"/>
          <w:bCs/>
          <w:sz w:val="24"/>
          <w:szCs w:val="24"/>
        </w:rPr>
        <w:t>Krios</w:t>
      </w:r>
      <w:proofErr w:type="spellEnd"/>
      <w:r w:rsidRPr="00620662">
        <w:rPr>
          <w:rFonts w:ascii="Times New Roman" w:hAnsi="Times New Roman" w:cs="Times New Roman"/>
          <w:bCs/>
          <w:sz w:val="24"/>
          <w:szCs w:val="24"/>
        </w:rPr>
        <w:t xml:space="preserve"> G2 (Thermo Fisher Scientific) electron microscope operated at 300 kV and equipped with a </w:t>
      </w:r>
      <w:proofErr w:type="spellStart"/>
      <w:r w:rsidRPr="00620662">
        <w:rPr>
          <w:rFonts w:ascii="Times New Roman" w:hAnsi="Times New Roman" w:cs="Times New Roman"/>
          <w:bCs/>
          <w:sz w:val="24"/>
          <w:szCs w:val="24"/>
        </w:rPr>
        <w:t>Gatan</w:t>
      </w:r>
      <w:proofErr w:type="spellEnd"/>
      <w:r w:rsidRPr="00620662">
        <w:rPr>
          <w:rFonts w:ascii="Times New Roman" w:hAnsi="Times New Roman" w:cs="Times New Roman"/>
          <w:bCs/>
          <w:sz w:val="24"/>
          <w:szCs w:val="24"/>
        </w:rPr>
        <w:t xml:space="preserve"> </w:t>
      </w:r>
      <w:proofErr w:type="spellStart"/>
      <w:r w:rsidRPr="00620662">
        <w:rPr>
          <w:rFonts w:ascii="Times New Roman" w:hAnsi="Times New Roman" w:cs="Times New Roman"/>
          <w:bCs/>
          <w:sz w:val="24"/>
          <w:szCs w:val="24"/>
        </w:rPr>
        <w:t>BioQuantum</w:t>
      </w:r>
      <w:proofErr w:type="spellEnd"/>
      <w:r w:rsidRPr="00620662">
        <w:rPr>
          <w:rFonts w:ascii="Times New Roman" w:hAnsi="Times New Roman" w:cs="Times New Roman"/>
          <w:bCs/>
          <w:sz w:val="24"/>
          <w:szCs w:val="24"/>
        </w:rPr>
        <w:t xml:space="preserve"> energy filter and post-GIF K3 detector (</w:t>
      </w:r>
      <w:proofErr w:type="spellStart"/>
      <w:r w:rsidRPr="00620662">
        <w:rPr>
          <w:rFonts w:ascii="Times New Roman" w:hAnsi="Times New Roman" w:cs="Times New Roman"/>
          <w:bCs/>
          <w:sz w:val="24"/>
          <w:szCs w:val="24"/>
        </w:rPr>
        <w:t>Gatan</w:t>
      </w:r>
      <w:proofErr w:type="spellEnd"/>
      <w:r w:rsidRPr="00620662">
        <w:rPr>
          <w:rFonts w:ascii="Times New Roman" w:hAnsi="Times New Roman" w:cs="Times New Roman"/>
          <w:bCs/>
          <w:sz w:val="24"/>
          <w:szCs w:val="24"/>
        </w:rPr>
        <w:t xml:space="preserve">, Pleasanton, CA) housed at electron Bioimaging </w:t>
      </w:r>
      <w:proofErr w:type="spellStart"/>
      <w:r w:rsidRPr="00620662">
        <w:rPr>
          <w:rFonts w:ascii="Times New Roman" w:hAnsi="Times New Roman" w:cs="Times New Roman"/>
          <w:bCs/>
          <w:sz w:val="24"/>
          <w:szCs w:val="24"/>
        </w:rPr>
        <w:t>Center</w:t>
      </w:r>
      <w:proofErr w:type="spellEnd"/>
      <w:r w:rsidRPr="00620662">
        <w:rPr>
          <w:rFonts w:ascii="Times New Roman" w:hAnsi="Times New Roman" w:cs="Times New Roman"/>
          <w:bCs/>
          <w:sz w:val="24"/>
          <w:szCs w:val="24"/>
        </w:rPr>
        <w:t xml:space="preserve"> (</w:t>
      </w:r>
      <w:proofErr w:type="spellStart"/>
      <w:r w:rsidRPr="00620662">
        <w:rPr>
          <w:rFonts w:ascii="Times New Roman" w:hAnsi="Times New Roman" w:cs="Times New Roman"/>
          <w:bCs/>
          <w:sz w:val="24"/>
          <w:szCs w:val="24"/>
        </w:rPr>
        <w:t>eBIC</w:t>
      </w:r>
      <w:proofErr w:type="spellEnd"/>
      <w:r w:rsidRPr="00620662">
        <w:rPr>
          <w:rFonts w:ascii="Times New Roman" w:hAnsi="Times New Roman" w:cs="Times New Roman"/>
          <w:bCs/>
          <w:sz w:val="24"/>
          <w:szCs w:val="24"/>
        </w:rPr>
        <w:t>/Diamond Light Source</w:t>
      </w:r>
      <w:r>
        <w:rPr>
          <w:rFonts w:ascii="Times New Roman" w:hAnsi="Times New Roman" w:cs="Times New Roman"/>
          <w:bCs/>
          <w:sz w:val="24"/>
          <w:szCs w:val="24"/>
        </w:rPr>
        <w:t>,</w:t>
      </w:r>
      <w:r w:rsidRPr="00620662">
        <w:rPr>
          <w:rFonts w:ascii="Times New Roman" w:hAnsi="Times New Roman" w:cs="Times New Roman"/>
          <w:bCs/>
          <w:sz w:val="24"/>
          <w:szCs w:val="24"/>
        </w:rPr>
        <w:t xml:space="preserve"> UK). Tilt series were acquired using </w:t>
      </w:r>
      <w:proofErr w:type="spellStart"/>
      <w:r w:rsidRPr="00620662">
        <w:rPr>
          <w:rFonts w:ascii="Times New Roman" w:hAnsi="Times New Roman" w:cs="Times New Roman"/>
          <w:bCs/>
          <w:sz w:val="24"/>
          <w:szCs w:val="24"/>
        </w:rPr>
        <w:t>SerialEM</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{"citationItems":[{"id":"ITEM-1","itemData":{"DOI":"10.1016/j.jsb.2005.07.007","ISSN":"1047-8477","author":[{"dropping-particle":"","family":"Mastronarde","given":"D N","non-dropping-particle":"","parse-names":false,"suffix":""}],"container-title":"J Struct Biol","id":"ITEM-1","issue":"1","issued":{"date-parts":[["2005"]]},"page":"36-51","title":"Automated electron microscope tomography using robust prediction of specimen movements","type":"article-journal","volume":"152"},"uris":["http://www.mendeley.com/documents/?uuid=a9830692-9227-4c73-a93d-988580366975","http://www.mendeley.com/documents/?uuid=69c212ba-fecc-4022-8591-dad91dafedc1"]}],"mendeley":{"formattedCitation":"&lt;sup&gt;45&lt;/sup&gt;","plainTextFormattedCitation":"45","previouslyFormattedCitation":"&lt;sup&gt;45&lt;/sup&gt;"},"properties":{"noteIndex":0},"schema":"https://github.com/citation-style-language/schema/raw/master/csl-citation.json"}</w:instrText>
      </w:r>
      <w:r>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45</w:t>
      </w:r>
      <w:r>
        <w:rPr>
          <w:rFonts w:ascii="Times New Roman" w:hAnsi="Times New Roman" w:cs="Times New Roman"/>
          <w:bCs/>
          <w:sz w:val="24"/>
          <w:szCs w:val="24"/>
        </w:rPr>
        <w:fldChar w:fldCharType="end"/>
      </w:r>
      <w:r w:rsidRPr="00620662">
        <w:rPr>
          <w:rFonts w:ascii="Times New Roman" w:hAnsi="Times New Roman" w:cs="Times New Roman"/>
          <w:bCs/>
          <w:sz w:val="24"/>
          <w:szCs w:val="24"/>
        </w:rPr>
        <w:t xml:space="preserve"> at a pixel size of 2.13 Å. Zero-loss imaging was used for all tilt series with a 20 eV slit width. Defocus values ranged from </w:t>
      </w:r>
      <w:r w:rsidR="00DB39DB" w:rsidRPr="004831B6">
        <w:rPr>
          <w:rFonts w:ascii="Times New Roman" w:hAnsi="Times New Roman" w:cs="Times New Roman"/>
          <w:sz w:val="24"/>
          <w:szCs w:val="24"/>
        </w:rPr>
        <w:t>−</w:t>
      </w:r>
      <w:r w:rsidRPr="00620662">
        <w:rPr>
          <w:rFonts w:ascii="Times New Roman" w:hAnsi="Times New Roman" w:cs="Times New Roman"/>
          <w:bCs/>
          <w:sz w:val="24"/>
          <w:szCs w:val="24"/>
        </w:rPr>
        <w:t xml:space="preserve">2 µm to </w:t>
      </w:r>
      <w:r w:rsidR="00DB39DB" w:rsidRPr="004831B6">
        <w:rPr>
          <w:rFonts w:ascii="Times New Roman" w:hAnsi="Times New Roman" w:cs="Times New Roman"/>
          <w:sz w:val="24"/>
          <w:szCs w:val="24"/>
        </w:rPr>
        <w:t>−</w:t>
      </w:r>
      <w:r w:rsidRPr="00620662">
        <w:rPr>
          <w:rFonts w:ascii="Times New Roman" w:hAnsi="Times New Roman" w:cs="Times New Roman"/>
          <w:bCs/>
          <w:sz w:val="24"/>
          <w:szCs w:val="24"/>
        </w:rPr>
        <w:t>7 µm.</w:t>
      </w:r>
    </w:p>
    <w:p w14:paraId="2A3879A5" w14:textId="7B695C18" w:rsidR="00906B28" w:rsidRPr="00620662" w:rsidRDefault="00906B28" w:rsidP="00906B28">
      <w:pPr>
        <w:spacing w:line="360" w:lineRule="auto"/>
        <w:jc w:val="both"/>
        <w:rPr>
          <w:rFonts w:ascii="Times New Roman" w:hAnsi="Times New Roman" w:cs="Times New Roman"/>
          <w:bCs/>
          <w:sz w:val="24"/>
          <w:szCs w:val="24"/>
        </w:rPr>
      </w:pPr>
      <w:r w:rsidRPr="00620662">
        <w:rPr>
          <w:rFonts w:ascii="Times New Roman" w:hAnsi="Times New Roman" w:cs="Times New Roman"/>
          <w:bCs/>
          <w:sz w:val="24"/>
          <w:szCs w:val="24"/>
        </w:rPr>
        <w:t>A grouped dose-symmetric scheme was used for all tilt-series</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{"citationItems":[{"id":"ITEM-1","itemData":{"DOI":"10.1016/j.jsb.2016.06.007","ISSN":"10958657","PMID":"27313000","abstract":"Cryo-electron tomography (cryoET) allows 3D structural information to be obtained from cells and other biological samples in their close-to-native state. In combination with subtomogram averaging, detailed structures of repeating features can be resolved. CryoET data is collected as a series of images of the sample from different tilt angles; this is performed by physically rotating the sample in the microscope between each image. The angles at which the images are collected, and the order in which they are collected, together are called the tilt-scheme. Here we describe a “dose-symmetric tilt-scheme” that begins at low tilt and then alternates between increasingly positive and negative tilts. This tilt-scheme maximizes the amount of high-resolution information maintained in the tomogram for subsequent subtomogram averaging, and may also be advantageous for other applications. We describe implementation of the tilt-scheme in combination with further data-collection refinements including setting thresholds on acceptable drift and improving focus accuracy. Requirements for microscope set-up are introduced, and a macro is provided which automates the application of the tilt-scheme within SerialEM.","author":[{"dropping-particle":"","family":"Hagen","given":"Wim J.H.","non-dropping-particle":"","parse-names":false,"suffix":""},{"dropping-particle":"","family":"Wan","given":"William","non-dropping-particle":"","parse-names":false,"suffix":""},{"dropping-particle":"","family":"Briggs","given":"John A.G.","non-dropping-particle":"","parse-names":false,"suffix":""}],"container-title":"Journal of Structural Biology","id":"ITEM-1","issue":"2","issued":{"date-parts":[["2017","2","1"]]},"page":"191-198","publisher":"Academic Press Inc.","title":"Implementation of a cryo-electron tomography tilt-scheme optimized for high resolution subtomogram averaging","type":"article-journal","volume":"197"},"uris":["http://www.mendeley.com/documents/?uuid=28bd0059-58f9-3762-a682-3c3346a70abb"]}],"mendeley":{"formattedCitation":"&lt;sup&gt;46&lt;/sup&gt;","plainTextFormattedCitation":"46","previouslyFormattedCitation":"&lt;sup&gt;46&lt;/sup&gt;"},"properties":{"noteIndex":0},"schema":"https://github.com/citation-style-language/schema/raw/master/csl-citation.json"}</w:instrText>
      </w:r>
      <w:r>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46</w:t>
      </w:r>
      <w:r>
        <w:rPr>
          <w:rFonts w:ascii="Times New Roman" w:hAnsi="Times New Roman" w:cs="Times New Roman"/>
          <w:bCs/>
          <w:sz w:val="24"/>
          <w:szCs w:val="24"/>
        </w:rPr>
        <w:fldChar w:fldCharType="end"/>
      </w:r>
      <w:r w:rsidRPr="00620662">
        <w:rPr>
          <w:rFonts w:ascii="Times New Roman" w:hAnsi="Times New Roman" w:cs="Times New Roman"/>
          <w:bCs/>
          <w:sz w:val="24"/>
          <w:szCs w:val="24"/>
        </w:rPr>
        <w:t>; with a range of +/-60 degrees at 3 degree increments in groups of 3 and total dose of 120-135 e</w:t>
      </w:r>
      <w:r w:rsidRPr="00EA37E4">
        <w:rPr>
          <w:rFonts w:ascii="Times New Roman" w:hAnsi="Times New Roman" w:cs="Times New Roman"/>
          <w:bCs/>
          <w:sz w:val="24"/>
          <w:szCs w:val="24"/>
          <w:vertAlign w:val="superscript"/>
        </w:rPr>
        <w:t>-</w:t>
      </w:r>
      <w:r w:rsidRPr="00620662">
        <w:rPr>
          <w:rFonts w:ascii="Times New Roman" w:hAnsi="Times New Roman" w:cs="Times New Roman"/>
          <w:bCs/>
          <w:sz w:val="24"/>
          <w:szCs w:val="24"/>
        </w:rPr>
        <w:t>/Å</w:t>
      </w:r>
      <w:r w:rsidRPr="00DB39DB">
        <w:rPr>
          <w:rFonts w:ascii="Times New Roman" w:hAnsi="Times New Roman" w:cs="Times New Roman"/>
          <w:bCs/>
          <w:sz w:val="24"/>
          <w:szCs w:val="24"/>
          <w:vertAlign w:val="superscript"/>
        </w:rPr>
        <w:t>2</w:t>
      </w:r>
      <w:r w:rsidRPr="00620662">
        <w:rPr>
          <w:rFonts w:ascii="Times New Roman" w:hAnsi="Times New Roman" w:cs="Times New Roman"/>
          <w:bCs/>
          <w:sz w:val="24"/>
          <w:szCs w:val="24"/>
        </w:rPr>
        <w:t xml:space="preserve">. At each tilt, 5 movie frames were recorded using Correlated Double Sampling (CDS) in super-resolution mode and saved in </w:t>
      </w:r>
      <w:proofErr w:type="spellStart"/>
      <w:r w:rsidRPr="00620662">
        <w:rPr>
          <w:rFonts w:ascii="Times New Roman" w:hAnsi="Times New Roman" w:cs="Times New Roman"/>
          <w:bCs/>
          <w:sz w:val="24"/>
          <w:szCs w:val="24"/>
        </w:rPr>
        <w:t>lzw</w:t>
      </w:r>
      <w:proofErr w:type="spellEnd"/>
      <w:r w:rsidRPr="00620662">
        <w:rPr>
          <w:rFonts w:ascii="Times New Roman" w:hAnsi="Times New Roman" w:cs="Times New Roman"/>
          <w:bCs/>
          <w:sz w:val="24"/>
          <w:szCs w:val="24"/>
        </w:rPr>
        <w:t xml:space="preserve"> compressed </w:t>
      </w:r>
      <w:proofErr w:type="spellStart"/>
      <w:r w:rsidRPr="00620662">
        <w:rPr>
          <w:rFonts w:ascii="Times New Roman" w:hAnsi="Times New Roman" w:cs="Times New Roman"/>
          <w:bCs/>
          <w:sz w:val="24"/>
          <w:szCs w:val="24"/>
        </w:rPr>
        <w:t>tif</w:t>
      </w:r>
      <w:proofErr w:type="spellEnd"/>
      <w:r w:rsidRPr="00620662">
        <w:rPr>
          <w:rFonts w:ascii="Times New Roman" w:hAnsi="Times New Roman" w:cs="Times New Roman"/>
          <w:bCs/>
          <w:sz w:val="24"/>
          <w:szCs w:val="24"/>
        </w:rPr>
        <w:t xml:space="preserve"> format with no gain normalisation. Movies were subsequently gain normalised during motion correction and </w:t>
      </w:r>
      <w:r>
        <w:rPr>
          <w:rFonts w:ascii="Times New Roman" w:hAnsi="Times New Roman" w:cs="Times New Roman"/>
          <w:bCs/>
          <w:sz w:val="24"/>
          <w:szCs w:val="24"/>
        </w:rPr>
        <w:t>F</w:t>
      </w:r>
      <w:r w:rsidRPr="00620662">
        <w:rPr>
          <w:rFonts w:ascii="Times New Roman" w:hAnsi="Times New Roman" w:cs="Times New Roman"/>
          <w:bCs/>
          <w:sz w:val="24"/>
          <w:szCs w:val="24"/>
        </w:rPr>
        <w:t>ourier cropped back to physical pixel size with MotionCor2</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{"citationItems":[{"id":"ITEM-1","itemData":{"DOI":"10.1038/nmeth.4193","ISSN":"1548-7105","author":[{"dropping-particle":"","family":"Zheng","given":"S Q","non-dropping-particle":"","parse-names":false,"suffix":""},{"dropping-particle":"","family":"Palovcak","given":"E","non-dropping-particle":"","parse-names":false,"suffix":""},{"dropping-particle":"","family":"Armache","given":"J P","non-dropping-particle":"","parse-names":false,"suffix":""},{"dropping-particle":"","family":"Verba","given":"K A","non-dropping-particle":"","parse-names":false,"suffix":""},{"dropping-particle":"","family":"Cheng","given":"Y","non-dropping-particle":"","parse-names":false,"suffix":""},{"dropping-particle":"","family":"Agard","given":"D A","non-dropping-particle":"","parse-names":false,"suffix":""}],"container-title":"Nat Methods","id":"ITEM-1","issue":"4","issued":{"date-parts":[["2017"]]},"page":"331-332","title":"MotionCor2: anisotropic correction of beam-induced motion for improved cryo-electron microscopy","type":"article-journal","volume":"14"},"uris":["http://www.mendeley.com/documents/?uuid=57d611b9-e7fe-4188-baa3-c50fd9f3f44e","http://www.mendeley.com/documents/?uuid=02198d48-9799-4921-854b-3d6bff1c415c"]}],"mendeley":{"formattedCitation":"&lt;sup&gt;47&lt;/sup&gt;","plainTextFormattedCitation":"47","previouslyFormattedCitation":"&lt;sup&gt;47&lt;/sup&gt;"},"properties":{"noteIndex":0},"schema":"https://github.com/citation-style-language/schema/raw/master/csl-citation.json"}</w:instrText>
      </w:r>
      <w:r>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47</w:t>
      </w:r>
      <w:r>
        <w:rPr>
          <w:rFonts w:ascii="Times New Roman" w:hAnsi="Times New Roman" w:cs="Times New Roman"/>
          <w:bCs/>
          <w:sz w:val="24"/>
          <w:szCs w:val="24"/>
        </w:rPr>
        <w:fldChar w:fldCharType="end"/>
      </w:r>
      <w:r>
        <w:rPr>
          <w:rFonts w:ascii="Times New Roman" w:hAnsi="Times New Roman" w:cs="Times New Roman"/>
          <w:bCs/>
          <w:sz w:val="24"/>
          <w:szCs w:val="24"/>
        </w:rPr>
        <w:t>.</w:t>
      </w:r>
    </w:p>
    <w:p w14:paraId="539F7154" w14:textId="395205A4" w:rsidR="00906B28" w:rsidRDefault="00906B28" w:rsidP="00906B28">
      <w:pPr>
        <w:spacing w:line="360" w:lineRule="auto"/>
        <w:jc w:val="both"/>
        <w:rPr>
          <w:rFonts w:ascii="Times New Roman" w:hAnsi="Times New Roman" w:cs="Times New Roman"/>
          <w:bCs/>
          <w:sz w:val="24"/>
          <w:szCs w:val="24"/>
        </w:rPr>
      </w:pPr>
      <w:r w:rsidRPr="00620662">
        <w:rPr>
          <w:rFonts w:ascii="Times New Roman" w:hAnsi="Times New Roman" w:cs="Times New Roman"/>
          <w:bCs/>
          <w:sz w:val="24"/>
          <w:szCs w:val="24"/>
        </w:rPr>
        <w:lastRenderedPageBreak/>
        <w:t xml:space="preserve">Tilt-series were manually aligned using </w:t>
      </w:r>
      <w:proofErr w:type="spellStart"/>
      <w:r w:rsidRPr="00620662">
        <w:rPr>
          <w:rFonts w:ascii="Times New Roman" w:hAnsi="Times New Roman" w:cs="Times New Roman"/>
          <w:bCs/>
          <w:sz w:val="24"/>
          <w:szCs w:val="24"/>
        </w:rPr>
        <w:t>eTomo</w:t>
      </w:r>
      <w:proofErr w:type="spellEnd"/>
      <w:r w:rsidRPr="00620662">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{"citationItems":[{"id":"ITEM-1","itemData":{"DOI":"10.1006/jsbi.1996.0013","ISSN":"1047-8477","author":[{"dropping-particle":"","family":"Kremer","given":"J R","non-dropping-particle":"","parse-names":false,"suffix":""},{"dropping-particle":"","family":"Mastronarde","given":"D N","non-dropping-particle":"","parse-names":false,"suffix":""},{"dropping-particle":"","family":"McIntosh","given":"J R","non-dropping-particle":"","parse-names":false,"suffix":""}],"container-title":"J Struct Biol","id":"ITEM-1","issue":"1","issued":{"date-parts":[["1996"]]},"page":"71-76","title":"Computer visualization of three-dimensional image data using IMOD","type":"article-journal","volume":"116"},"uris":["http://www.mendeley.com/documents/?uuid=7614ea00-25f8-4fb8-8570-b36eda565133","http://www.mendeley.com/documents/?uuid=c00fb0a1-4e0d-48f1-a614-7bfbc665b538"]}],"mendeley":{"formattedCitation":"&lt;sup&gt;48&lt;/sup&gt;","plainTextFormattedCitation":"48","previouslyFormattedCitation":"&lt;sup&gt;48&lt;/sup&gt;"},"properties":{"noteIndex":0},"schema":"https://github.com/citation-style-language/schema/raw/master/csl-citation.json"}</w:instrText>
      </w:r>
      <w:r>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48</w:t>
      </w:r>
      <w:r>
        <w:rPr>
          <w:rFonts w:ascii="Times New Roman" w:hAnsi="Times New Roman" w:cs="Times New Roman"/>
          <w:bCs/>
          <w:sz w:val="24"/>
          <w:szCs w:val="24"/>
        </w:rPr>
        <w:fldChar w:fldCharType="end"/>
      </w:r>
      <w:r w:rsidRPr="00620662">
        <w:rPr>
          <w:rFonts w:ascii="Times New Roman" w:hAnsi="Times New Roman" w:cs="Times New Roman"/>
          <w:bCs/>
          <w:sz w:val="24"/>
          <w:szCs w:val="24"/>
        </w:rPr>
        <w:t xml:space="preserve"> and tilt-series and alignment files were imported to </w:t>
      </w:r>
      <w:proofErr w:type="spellStart"/>
      <w:r w:rsidRPr="00620662">
        <w:rPr>
          <w:rFonts w:ascii="Times New Roman" w:hAnsi="Times New Roman" w:cs="Times New Roman"/>
          <w:bCs/>
          <w:sz w:val="24"/>
          <w:szCs w:val="24"/>
        </w:rPr>
        <w:t>emClarity</w:t>
      </w:r>
      <w:proofErr w:type="spellEnd"/>
      <w:r w:rsidRPr="00620662">
        <w:rPr>
          <w:rFonts w:ascii="Times New Roman" w:hAnsi="Times New Roman" w:cs="Times New Roman"/>
          <w:bCs/>
          <w:sz w:val="24"/>
          <w:szCs w:val="24"/>
        </w:rPr>
        <w:t xml:space="preserve"> </w:t>
      </w:r>
      <w:r w:rsidRPr="00495DF2">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{"citationItems":[{"id":"ITEM-1","itemData":{"DOI":"10.1038/s41592-018-0167-z","ISSN":"1548-7105","author":[{"dropping-particle":"","family":"Himes","given":"B A","non-dropping-particle":"","parse-names":false,"suffix":""},{"dropping-particle":"","family":"Zhang","given":"P","non-dropping-particle":"","parse-names":false,"suffix":""}],"container-title":"Nat Methods","id":"ITEM-1","issue":"11","issued":{"date-parts":[["2018"]]},"page":"955-961","title":"emClarity: software for high-resolution cryo-electron tomography and subtomogram averaging","type":"article-journal","volume":"15"},"uris":["http://www.mendeley.com/documents/?uuid=49a76ef7-951b-4ece-ac83-318743198ff2","http://www.mendeley.com/documents/?uuid=1d977ea4-554b-4016-96b5-f108738afab8"]}],"mendeley":{"formattedCitation":"&lt;sup&gt;25&lt;/sup&gt;","plainTextFormattedCitation":"25","previouslyFormattedCitation":"&lt;sup&gt;25&lt;/sup&gt;"},"properties":{"noteIndex":0},"schema":"https://github.com/citation-style-language/schema/raw/master/csl-citation.json"}</w:instrText>
      </w:r>
      <w:r w:rsidRPr="00495DF2">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25</w:t>
      </w:r>
      <w:r w:rsidRPr="00495DF2">
        <w:rPr>
          <w:rFonts w:ascii="Times New Roman" w:hAnsi="Times New Roman" w:cs="Times New Roman"/>
          <w:bCs/>
          <w:sz w:val="24"/>
          <w:szCs w:val="24"/>
        </w:rPr>
        <w:fldChar w:fldCharType="end"/>
      </w:r>
      <w:r w:rsidRPr="00495DF2">
        <w:rPr>
          <w:rFonts w:ascii="Times New Roman" w:hAnsi="Times New Roman" w:cs="Times New Roman"/>
          <w:bCs/>
          <w:sz w:val="24"/>
          <w:szCs w:val="24"/>
        </w:rPr>
        <w:t xml:space="preserve">. </w:t>
      </w:r>
      <w:r w:rsidR="001B51C9" w:rsidRPr="00495DF2">
        <w:rPr>
          <w:rFonts w:ascii="Times New Roman" w:hAnsi="Times New Roman" w:cs="Times New Roman"/>
          <w:bCs/>
          <w:sz w:val="24"/>
          <w:szCs w:val="24"/>
        </w:rPr>
        <w:t>11391</w:t>
      </w:r>
      <w:r w:rsidRPr="00495DF2">
        <w:rPr>
          <w:rFonts w:ascii="Times New Roman" w:hAnsi="Times New Roman" w:cs="Times New Roman"/>
          <w:bCs/>
          <w:sz w:val="24"/>
          <w:szCs w:val="24"/>
        </w:rPr>
        <w:t xml:space="preserve"> </w:t>
      </w:r>
      <w:proofErr w:type="spellStart"/>
      <w:r w:rsidRPr="00495DF2">
        <w:rPr>
          <w:rFonts w:ascii="Times New Roman" w:hAnsi="Times New Roman" w:cs="Times New Roman"/>
          <w:bCs/>
          <w:sz w:val="24"/>
          <w:szCs w:val="24"/>
        </w:rPr>
        <w:t>subtomograms</w:t>
      </w:r>
      <w:proofErr w:type="spellEnd"/>
      <w:r w:rsidRPr="00495DF2">
        <w:rPr>
          <w:rFonts w:ascii="Times New Roman" w:hAnsi="Times New Roman" w:cs="Times New Roman"/>
          <w:bCs/>
          <w:sz w:val="24"/>
          <w:szCs w:val="24"/>
        </w:rPr>
        <w:t xml:space="preserve"> were selected after template matching using EMDB-</w:t>
      </w:r>
      <w:r w:rsidR="00833B6D" w:rsidRPr="00495DF2">
        <w:rPr>
          <w:rFonts w:ascii="Times New Roman" w:hAnsi="Times New Roman" w:cs="Times New Roman"/>
          <w:bCs/>
          <w:sz w:val="24"/>
          <w:szCs w:val="24"/>
        </w:rPr>
        <w:t>21452</w:t>
      </w:r>
      <w:r w:rsidR="00495DF2">
        <w:rPr>
          <w:rFonts w:ascii="Times New Roman" w:hAnsi="Times New Roman" w:cs="Times New Roman"/>
          <w:bCs/>
          <w:sz w:val="24"/>
          <w:szCs w:val="24"/>
        </w:rPr>
        <w:t xml:space="preserve"> </w:t>
      </w:r>
      <w:r w:rsidR="00495DF2">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{"citationItems":[{"id":"ITEM-1","itemData":{"DOI":"10.1016/j.cell.2020.02.058","ISSN":"10974172","PMID":"32155444","abstract":"The emergence of SARS-CoV-2 has resulted in &gt;90,000 infections and &gt;3,000 deaths. Coronavirus spike (S) glycoproteins promote entry into cells and are the main target of antibodies. We show that SARS-CoV-2 S uses ACE2 to enter cells and that the receptor-binding domains of SARS-CoV-2 S and SARS-CoV S bind with similar affinities to human ACE2, correlating with the efficient spread of SARS-CoV-2 among humans. We found that the SARS-CoV-2 S glycoprotein harbors a furin cleavage site at the boundary between the S1/S2 subunits, which is processed during biogenesis and sets this virus apart from SARS-CoV and SARS-related CoVs. We determined cryo-EM structures of the SARS-CoV-2 S ectodomain trimer, providing a blueprint for the design of vaccines and inhibitors of viral entry. Finally, we demonstrate that SARS-CoV S murine polyclonal antibodies potently inhibited SARS-CoV-2 S mediated entry into cells, indicating that cross-neutralizing antibodies targeting conserved S epitopes can be elicited upon vaccination.","author":[{"dropping-particle":"","family":"Walls","given":"Alexandra C.","non-dropping-particle":"","parse-names":false,"suffix":""},{"dropping-particle":"","family":"Park","given":"Young Jun","non-dropping-particle":"","parse-names":false,"suffix":""},{"dropping-particle":"","family":"Tortorici","given":"M. Alejandra","non-dropping-particle":"","parse-names":false,"suffix":""},{"dropping-particle":"","family":"Wall","given":"Abigail","non-dropping-particle":"","parse-names":false,"suffix":""},{"dropping-particle":"","family":"McGuire","given":"Andrew T.","non-dropping-particle":"","parse-names":false,"suffix":""},{"dropping-particle":"","family":"Veesler","given":"David","non-dropping-particle":"","parse-names":false,"suffix":""}],"container-title":"Cell","id":"ITEM-1","issue":"2","issued":{"date-parts":[["2020"]]},"page":"281-292.e6","publisher":"Elsevier","title":"Structure, Function, and Antigenicity of the SARS-CoV-2 Spike Glycoprotein","type":"article-journal","volume":"181"},"uris":["http://www.mendeley.com/documents/?uuid=9ea51c4c-22ff-4347-b89d-19f31495b2b8"]}],"mendeley":{"formattedCitation":"&lt;sup&gt;4&lt;/sup&gt;","plainTextFormattedCitation":"4","previouslyFormattedCitation":"&lt;sup&gt;4&lt;/sup&gt;"},"properties":{"noteIndex":0},"schema":"https://github.com/citation-style-language/schema/raw/master/csl-citation.json"}</w:instrText>
      </w:r>
      <w:r w:rsidR="00495DF2">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4</w:t>
      </w:r>
      <w:r w:rsidR="00495DF2">
        <w:rPr>
          <w:rFonts w:ascii="Times New Roman" w:hAnsi="Times New Roman" w:cs="Times New Roman"/>
          <w:bCs/>
          <w:sz w:val="24"/>
          <w:szCs w:val="24"/>
        </w:rPr>
        <w:fldChar w:fldCharType="end"/>
      </w:r>
      <w:r w:rsidRPr="00495DF2">
        <w:rPr>
          <w:rFonts w:ascii="Times New Roman" w:hAnsi="Times New Roman" w:cs="Times New Roman"/>
          <w:bCs/>
          <w:sz w:val="24"/>
          <w:szCs w:val="24"/>
        </w:rPr>
        <w:t xml:space="preserve"> as template, low-pass filtered to 40 Å. </w:t>
      </w:r>
      <w:proofErr w:type="spellStart"/>
      <w:r w:rsidRPr="00495DF2">
        <w:rPr>
          <w:rFonts w:ascii="Times New Roman" w:hAnsi="Times New Roman" w:cs="Times New Roman"/>
          <w:bCs/>
          <w:sz w:val="24"/>
          <w:szCs w:val="24"/>
        </w:rPr>
        <w:t>Subtomograms</w:t>
      </w:r>
      <w:proofErr w:type="spellEnd"/>
      <w:r w:rsidRPr="00495DF2">
        <w:rPr>
          <w:rFonts w:ascii="Times New Roman" w:hAnsi="Times New Roman" w:cs="Times New Roman"/>
          <w:bCs/>
          <w:sz w:val="24"/>
          <w:szCs w:val="24"/>
        </w:rPr>
        <w:t xml:space="preserve"> were separated in 2 completely independent half-datasets and iteratively </w:t>
      </w:r>
      <w:r w:rsidRPr="009570FB">
        <w:rPr>
          <w:rFonts w:ascii="Times New Roman" w:hAnsi="Times New Roman" w:cs="Times New Roman"/>
          <w:bCs/>
          <w:color w:val="000000" w:themeColor="text1"/>
          <w:sz w:val="24"/>
          <w:szCs w:val="24"/>
        </w:rPr>
        <w:t xml:space="preserve">aligned and averaged resulting in </w:t>
      </w:r>
      <w:r w:rsidRPr="00446FCD">
        <w:rPr>
          <w:rFonts w:ascii="Times New Roman" w:hAnsi="Times New Roman" w:cs="Times New Roman"/>
          <w:bCs/>
          <w:sz w:val="24"/>
          <w:szCs w:val="24"/>
        </w:rPr>
        <w:t xml:space="preserve">a final </w:t>
      </w:r>
      <w:r w:rsidR="009570FB" w:rsidRPr="00446FCD">
        <w:rPr>
          <w:rFonts w:ascii="Times New Roman" w:hAnsi="Times New Roman" w:cs="Times New Roman"/>
          <w:bCs/>
          <w:sz w:val="24"/>
          <w:szCs w:val="24"/>
        </w:rPr>
        <w:t>1</w:t>
      </w:r>
      <w:r w:rsidR="0034188E" w:rsidRPr="00446FCD">
        <w:rPr>
          <w:rFonts w:ascii="Times New Roman" w:hAnsi="Times New Roman" w:cs="Times New Roman"/>
          <w:bCs/>
          <w:sz w:val="24"/>
          <w:szCs w:val="24"/>
        </w:rPr>
        <w:t>1.6</w:t>
      </w:r>
      <w:r w:rsidRPr="00446FCD">
        <w:rPr>
          <w:rFonts w:ascii="Times New Roman" w:hAnsi="Times New Roman" w:cs="Times New Roman"/>
          <w:bCs/>
          <w:sz w:val="24"/>
          <w:szCs w:val="24"/>
        </w:rPr>
        <w:t xml:space="preserve"> Å map at 0.</w:t>
      </w:r>
      <w:r w:rsidR="009570FB" w:rsidRPr="00446FCD">
        <w:rPr>
          <w:rFonts w:ascii="Times New Roman" w:hAnsi="Times New Roman" w:cs="Times New Roman"/>
          <w:bCs/>
          <w:sz w:val="24"/>
          <w:szCs w:val="24"/>
        </w:rPr>
        <w:t>5</w:t>
      </w:r>
      <w:r w:rsidRPr="00446FCD">
        <w:rPr>
          <w:rFonts w:ascii="Times New Roman" w:hAnsi="Times New Roman" w:cs="Times New Roman"/>
          <w:bCs/>
          <w:sz w:val="24"/>
          <w:szCs w:val="24"/>
        </w:rPr>
        <w:t xml:space="preserve"> FSC threshold. Model </w:t>
      </w:r>
      <w:r w:rsidRPr="009570FB">
        <w:rPr>
          <w:rFonts w:ascii="Times New Roman" w:hAnsi="Times New Roman" w:cs="Times New Roman"/>
          <w:bCs/>
          <w:color w:val="000000" w:themeColor="text1"/>
          <w:sz w:val="24"/>
          <w:szCs w:val="24"/>
        </w:rPr>
        <w:t xml:space="preserve">fitting and visualization were performed in </w:t>
      </w:r>
      <w:r w:rsidRPr="00620662">
        <w:rPr>
          <w:rFonts w:ascii="Times New Roman" w:hAnsi="Times New Roman" w:cs="Times New Roman"/>
          <w:bCs/>
          <w:sz w:val="24"/>
          <w:szCs w:val="24"/>
        </w:rPr>
        <w:t xml:space="preserve">Chimera </w:t>
      </w:r>
      <w:r>
        <w:rPr>
          <w:rFonts w:ascii="Times New Roman" w:hAnsi="Times New Roman" w:cs="Times New Roman"/>
          <w:bCs/>
          <w:sz w:val="24"/>
          <w:szCs w:val="24"/>
        </w:rPr>
        <w:fldChar w:fldCharType="begin" w:fldLock="1"/>
      </w:r>
      <w:r w:rsidR="004552AF">
        <w:rPr>
          <w:rFonts w:ascii="Times New Roman" w:hAnsi="Times New Roman" w:cs="Times New Roman"/>
          <w:bCs/>
          <w:sz w:val="24"/>
          <w:szCs w:val="24"/>
        </w:rPr>
        <w:instrText>ADDIN CSL_CITATION {"citationItems":[{"id":"ITEM-1","itemData":{"DOI":"10.1002/jcc.20084","ISSN":"01928651","PMID":"15264254","abstract":"The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 http://www.cgl.ucsf.edu/chimera/. © 2004 Wiley Periodicals, Inc.","author":[{"dropping-particle":"","family":"Pettersen","given":"Eric F.","non-dropping-particle":"","parse-names":false,"suffix":""},{"dropping-particle":"","family":"Goddard","given":"Thomas D.","non-dropping-particle":"","parse-names":false,"suffix":""},{"dropping-particle":"","family":"Huang","given":"Conrad C.","non-dropping-particle":"","parse-names":false,"suffix":""},{"dropping-particle":"","family":"Couch","given":"Gregory S.","non-dropping-particle":"","parse-names":false,"suffix":""},{"dropping-particle":"","family":"Greenblatt","given":"Daniel M.","non-dropping-particle":"","parse-names":false,"suffix":""},{"dropping-particle":"","family":"Meng","given":"Elaine C.","non-dropping-particle":"","parse-names":false,"suffix":""},{"dropping-particle":"","family":"Ferrin","given":"Thomas E.","non-dropping-particle":"","parse-names":false,"suffix":""}],"container-title":"Journal of Computational Chemistry","id":"ITEM-1","issue":"13","issued":{"date-parts":[["2004","10"]]},"page":"1605-1612","title":"UCSF Chimera - A visualization system for exploratory research and analysis","type":"article-journal","volume":"25"},"uris":["http://www.mendeley.com/documents/?uuid=51cc40a6-d109-3452-9cc8-7627f5731c07","http://www.mendeley.com/documents/?uuid=f866d20b-9191-4441-a842-7ea3278aa848"]}],"mendeley":{"formattedCitation":"&lt;sup&gt;49&lt;/sup&gt;","plainTextFormattedCitation":"49","previouslyFormattedCitation":"&lt;sup&gt;49&lt;/sup&gt;"},"properties":{"noteIndex":0},"schema":"https://github.com/citation-style-language/schema/raw/master/csl-citation.json"}</w:instrText>
      </w:r>
      <w:r>
        <w:rPr>
          <w:rFonts w:ascii="Times New Roman" w:hAnsi="Times New Roman" w:cs="Times New Roman"/>
          <w:bCs/>
          <w:sz w:val="24"/>
          <w:szCs w:val="24"/>
        </w:rPr>
        <w:fldChar w:fldCharType="separate"/>
      </w:r>
      <w:r w:rsidR="004552AF" w:rsidRPr="004552AF">
        <w:rPr>
          <w:rFonts w:ascii="Times New Roman" w:hAnsi="Times New Roman" w:cs="Times New Roman"/>
          <w:bCs/>
          <w:noProof/>
          <w:sz w:val="24"/>
          <w:szCs w:val="24"/>
          <w:vertAlign w:val="superscript"/>
        </w:rPr>
        <w:t>49</w:t>
      </w:r>
      <w:r>
        <w:rPr>
          <w:rFonts w:ascii="Times New Roman" w:hAnsi="Times New Roman" w:cs="Times New Roman"/>
          <w:bCs/>
          <w:sz w:val="24"/>
          <w:szCs w:val="24"/>
        </w:rPr>
        <w:fldChar w:fldCharType="end"/>
      </w:r>
      <w:r w:rsidRPr="00620662">
        <w:rPr>
          <w:rFonts w:ascii="Times New Roman" w:hAnsi="Times New Roman" w:cs="Times New Roman"/>
          <w:bCs/>
          <w:sz w:val="24"/>
          <w:szCs w:val="24"/>
        </w:rPr>
        <w:t>.</w:t>
      </w:r>
    </w:p>
    <w:p w14:paraId="26CB7ACF" w14:textId="77777777" w:rsidR="00906B28" w:rsidRPr="006E5CB9" w:rsidRDefault="00906B28" w:rsidP="00906B28">
      <w:pPr>
        <w:spacing w:line="360" w:lineRule="auto"/>
        <w:jc w:val="both"/>
        <w:rPr>
          <w:rFonts w:ascii="Times New Roman" w:hAnsi="Times New Roman" w:cs="Times New Roman"/>
          <w:b/>
          <w:bCs/>
          <w:sz w:val="24"/>
          <w:szCs w:val="24"/>
        </w:rPr>
      </w:pPr>
      <w:r w:rsidRPr="006E5CB9">
        <w:rPr>
          <w:rFonts w:ascii="Times New Roman" w:hAnsi="Times New Roman" w:cs="Times New Roman"/>
          <w:b/>
          <w:bCs/>
          <w:sz w:val="24"/>
          <w:szCs w:val="24"/>
        </w:rPr>
        <w:t>Glycopeptide analysis by liquid chromatography-mass spectrometry</w:t>
      </w:r>
    </w:p>
    <w:p w14:paraId="67332220" w14:textId="59210F9F" w:rsidR="00906B28" w:rsidRPr="006E5CB9" w:rsidRDefault="00D066F3" w:rsidP="00906B2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Approximately 90 g</w:t>
      </w:r>
      <w:r w:rsidR="00906B28" w:rsidRPr="006E5CB9">
        <w:rPr>
          <w:rFonts w:ascii="Times New Roman" w:hAnsi="Times New Roman" w:cs="Times New Roman"/>
          <w:sz w:val="24"/>
          <w:szCs w:val="24"/>
        </w:rPr>
        <w:t>el bands</w:t>
      </w:r>
      <w:r>
        <w:rPr>
          <w:rFonts w:ascii="Times New Roman" w:hAnsi="Times New Roman" w:cs="Times New Roman"/>
          <w:sz w:val="24"/>
          <w:szCs w:val="24"/>
        </w:rPr>
        <w:t xml:space="preserve"> </w:t>
      </w:r>
      <w:r w:rsidR="00906B28" w:rsidRPr="006E5CB9">
        <w:rPr>
          <w:rFonts w:ascii="Times New Roman" w:hAnsi="Times New Roman" w:cs="Times New Roman"/>
          <w:sz w:val="24"/>
          <w:szCs w:val="24"/>
        </w:rPr>
        <w:t xml:space="preserve">containing the </w:t>
      </w:r>
      <w:proofErr w:type="spellStart"/>
      <w:r w:rsidR="00906B28" w:rsidRPr="006E5CB9">
        <w:rPr>
          <w:rFonts w:ascii="Times New Roman" w:hAnsi="Times New Roman" w:cs="Times New Roman"/>
          <w:sz w:val="24"/>
          <w:szCs w:val="24"/>
        </w:rPr>
        <w:t>furin</w:t>
      </w:r>
      <w:proofErr w:type="spellEnd"/>
      <w:r w:rsidR="00906B28" w:rsidRPr="006E5CB9">
        <w:rPr>
          <w:rFonts w:ascii="Times New Roman" w:hAnsi="Times New Roman" w:cs="Times New Roman"/>
          <w:sz w:val="24"/>
          <w:szCs w:val="24"/>
        </w:rPr>
        <w:t xml:space="preserve"> cleaved</w:t>
      </w:r>
      <w:r w:rsidR="00906B28">
        <w:rPr>
          <w:rFonts w:ascii="Times New Roman" w:hAnsi="Times New Roman" w:cs="Times New Roman"/>
          <w:sz w:val="24"/>
          <w:szCs w:val="24"/>
        </w:rPr>
        <w:t xml:space="preserve"> (S1/S2)</w:t>
      </w:r>
      <w:r w:rsidR="00906B28" w:rsidRPr="006E5CB9">
        <w:rPr>
          <w:rFonts w:ascii="Times New Roman" w:hAnsi="Times New Roman" w:cs="Times New Roman"/>
          <w:sz w:val="24"/>
          <w:szCs w:val="24"/>
        </w:rPr>
        <w:t xml:space="preserve"> and </w:t>
      </w:r>
      <w:proofErr w:type="spellStart"/>
      <w:r w:rsidR="00906B28" w:rsidRPr="006E5CB9">
        <w:rPr>
          <w:rFonts w:ascii="Times New Roman" w:hAnsi="Times New Roman" w:cs="Times New Roman"/>
          <w:sz w:val="24"/>
          <w:szCs w:val="24"/>
        </w:rPr>
        <w:t>uncleaved</w:t>
      </w:r>
      <w:proofErr w:type="spellEnd"/>
      <w:r w:rsidR="00906B28">
        <w:rPr>
          <w:rFonts w:ascii="Times New Roman" w:hAnsi="Times New Roman" w:cs="Times New Roman"/>
          <w:sz w:val="24"/>
          <w:szCs w:val="24"/>
        </w:rPr>
        <w:t xml:space="preserve"> (S0)</w:t>
      </w:r>
      <w:r w:rsidR="00906B28" w:rsidRPr="006E5CB9">
        <w:rPr>
          <w:rFonts w:ascii="Times New Roman" w:hAnsi="Times New Roman" w:cs="Times New Roman"/>
          <w:sz w:val="24"/>
          <w:szCs w:val="24"/>
        </w:rPr>
        <w:t xml:space="preserve"> SARS-CoV-2 S protein were excised</w:t>
      </w:r>
      <w:r>
        <w:rPr>
          <w:rFonts w:ascii="Times New Roman" w:hAnsi="Times New Roman" w:cs="Times New Roman"/>
          <w:sz w:val="24"/>
          <w:szCs w:val="24"/>
        </w:rPr>
        <w:t xml:space="preserve"> in order to gather sufficient material.</w:t>
      </w:r>
      <w:r w:rsidR="00906B28" w:rsidRPr="006E5CB9">
        <w:rPr>
          <w:rFonts w:ascii="Times New Roman" w:hAnsi="Times New Roman" w:cs="Times New Roman"/>
          <w:sz w:val="24"/>
          <w:szCs w:val="24"/>
        </w:rPr>
        <w:t xml:space="preserve"> The gel bands were de-stained in 50% 100 mM ammonium bicarbonate, 50% acetonitrile overnight. In-gel reduction and alkylation were performed according to the protocol by Shevchenko </w:t>
      </w:r>
      <w:r w:rsidR="00906B28" w:rsidRPr="006E5CB9">
        <w:rPr>
          <w:rFonts w:ascii="Times New Roman" w:hAnsi="Times New Roman" w:cs="Times New Roman"/>
          <w:i/>
          <w:iCs/>
          <w:sz w:val="24"/>
          <w:szCs w:val="24"/>
        </w:rPr>
        <w:t xml:space="preserve">et al. </w:t>
      </w:r>
      <w:r w:rsidR="00906B28" w:rsidRPr="006E5CB9">
        <w:rPr>
          <w:rFonts w:ascii="Times New Roman" w:hAnsi="Times New Roman" w:cs="Times New Roman"/>
          <w:i/>
          <w:iCs/>
          <w:sz w:val="24"/>
          <w:szCs w:val="24"/>
        </w:rPr>
        <w:fldChar w:fldCharType="begin" w:fldLock="1"/>
      </w:r>
      <w:r w:rsidR="004552AF">
        <w:rPr>
          <w:rFonts w:ascii="Times New Roman" w:hAnsi="Times New Roman" w:cs="Times New Roman"/>
          <w:i/>
          <w:iCs/>
          <w:sz w:val="24"/>
          <w:szCs w:val="24"/>
        </w:rPr>
        <w:instrText>ADDIN CSL_CITATION {"citationItems":[{"id":"ITEM-1","itemData":{"DOI":"10.1038/nprot.2006.468","ISSN":"17542189","PMID":"17406544","abstract":"In-gel digestion of proteins isolated by gel electrophoresis is a cornerstone of mass spectrometry (MS)-driven proteomics. The 10-year-old recipe by Shevchenko et al. has been optimized to increase the speed and sensitivity of analysis. The protocol is for the in-gel digestion of both silver and Coomassie-stained protein spots or bands and can be followed by MALDI-MS or LC-MS/MS analysis to identify proteins at sensitivities better than a few femtomoles of protein starting material.","author":[{"dropping-particle":"","family":"Shevchenko","given":"Andrej","non-dropping-particle":"","parse-names":false,"suffix":""},{"dropping-particle":"","family":"Tomas","given":"Henrik","non-dropping-particle":"","parse-names":false,"suffix":""},{"dropping-particle":"","family":"Havliš","given":"Jan","non-dropping-particle":"","parse-names":false,"suffix":""},{"dropping-particle":"V.","family":"Olsen","given":"Jesper","non-dropping-particle":"","parse-names":false,"suffix":""},{"dropping-particle":"","family":"Mann","given":"Matthias","non-dropping-particle":"","parse-names":false,"suffix":""}],"container-title":"Nature Protocols","id":"ITEM-1","issue":"6","issued":{"date-parts":[["2007","1"]]},"page":"2856-2860","publisher":"Nat Protoc","title":"In-gel digestion for mass spectrometric characterization of proteins and proteomes","type":"article-journal","volume":"1"},"uris":["http://www.mendeley.com/documents/?uuid=00301b05-9909-3ed8-85e5-34d1cdc0dfff","http://www.mendeley.com/documents/?uuid=a5d8800a-78f5-4454-a30a-f4cd4f778dbe"]}],"mendeley":{"formattedCitation":"&lt;sup&gt;50&lt;/sup&gt;","plainTextFormattedCitation":"50","previouslyFormattedCitation":"&lt;sup&gt;50&lt;/sup&gt;"},"properties":{"noteIndex":0},"schema":"https://github.com/citation-style-language/schema/raw/master/csl-citation.json"}</w:instrText>
      </w:r>
      <w:r w:rsidR="00906B28" w:rsidRPr="006E5CB9">
        <w:rPr>
          <w:rFonts w:ascii="Times New Roman" w:hAnsi="Times New Roman" w:cs="Times New Roman"/>
          <w:i/>
          <w:iCs/>
          <w:sz w:val="24"/>
          <w:szCs w:val="24"/>
        </w:rPr>
        <w:fldChar w:fldCharType="separate"/>
      </w:r>
      <w:r w:rsidR="004552AF" w:rsidRPr="004552AF">
        <w:rPr>
          <w:rFonts w:ascii="Times New Roman" w:hAnsi="Times New Roman" w:cs="Times New Roman"/>
          <w:iCs/>
          <w:noProof/>
          <w:sz w:val="24"/>
          <w:szCs w:val="24"/>
          <w:vertAlign w:val="superscript"/>
        </w:rPr>
        <w:t>50</w:t>
      </w:r>
      <w:r w:rsidR="00906B28" w:rsidRPr="006E5CB9">
        <w:rPr>
          <w:rFonts w:ascii="Times New Roman" w:hAnsi="Times New Roman" w:cs="Times New Roman"/>
          <w:i/>
          <w:iCs/>
          <w:sz w:val="24"/>
          <w:szCs w:val="24"/>
        </w:rPr>
        <w:fldChar w:fldCharType="end"/>
      </w:r>
      <w:r w:rsidR="00906B28" w:rsidRPr="006E5CB9">
        <w:rPr>
          <w:rFonts w:ascii="Times New Roman" w:hAnsi="Times New Roman" w:cs="Times New Roman"/>
          <w:i/>
          <w:iCs/>
          <w:sz w:val="24"/>
          <w:szCs w:val="24"/>
        </w:rPr>
        <w:t xml:space="preserve">. </w:t>
      </w:r>
      <w:r w:rsidR="00906B28" w:rsidRPr="006E5CB9">
        <w:rPr>
          <w:rFonts w:ascii="Times New Roman" w:hAnsi="Times New Roman" w:cs="Times New Roman"/>
          <w:sz w:val="24"/>
          <w:szCs w:val="24"/>
        </w:rPr>
        <w:t xml:space="preserve">The proteins were digested using trypsin, chymotrypsin and alpha-lytic protease, which cleave at the amino </w:t>
      </w:r>
      <w:proofErr w:type="gramStart"/>
      <w:r w:rsidR="00906B28" w:rsidRPr="006E5CB9">
        <w:rPr>
          <w:rFonts w:ascii="Times New Roman" w:hAnsi="Times New Roman" w:cs="Times New Roman"/>
          <w:sz w:val="24"/>
          <w:szCs w:val="24"/>
        </w:rPr>
        <w:t>acids</w:t>
      </w:r>
      <w:proofErr w:type="gramEnd"/>
      <w:r w:rsidR="00906B28" w:rsidRPr="006E5CB9">
        <w:rPr>
          <w:rFonts w:ascii="Times New Roman" w:hAnsi="Times New Roman" w:cs="Times New Roman"/>
          <w:sz w:val="24"/>
          <w:szCs w:val="24"/>
        </w:rPr>
        <w:t xml:space="preserve"> R/K, F/Y/W, and T/A/S/V, respectively. After extraction, the peptide/glycopeptides were first treated with endoglycosidase H to deplete </w:t>
      </w:r>
      <w:proofErr w:type="spellStart"/>
      <w:r w:rsidR="00906B28" w:rsidRPr="006E5CB9">
        <w:rPr>
          <w:rFonts w:ascii="Times New Roman" w:hAnsi="Times New Roman" w:cs="Times New Roman"/>
          <w:sz w:val="24"/>
          <w:szCs w:val="24"/>
        </w:rPr>
        <w:t>oligomannose</w:t>
      </w:r>
      <w:proofErr w:type="spellEnd"/>
      <w:r w:rsidR="00906B28" w:rsidRPr="006E5CB9">
        <w:rPr>
          <w:rFonts w:ascii="Times New Roman" w:hAnsi="Times New Roman" w:cs="Times New Roman"/>
          <w:sz w:val="24"/>
          <w:szCs w:val="24"/>
        </w:rPr>
        <w:t xml:space="preserve">-type glycans and leave a single </w:t>
      </w:r>
      <w:proofErr w:type="spellStart"/>
      <w:r w:rsidR="00906B28" w:rsidRPr="006E5CB9">
        <w:rPr>
          <w:rFonts w:ascii="Times New Roman" w:hAnsi="Times New Roman" w:cs="Times New Roman"/>
          <w:sz w:val="24"/>
          <w:szCs w:val="24"/>
        </w:rPr>
        <w:t>GlcNAc</w:t>
      </w:r>
      <w:proofErr w:type="spellEnd"/>
      <w:r w:rsidR="00906B28" w:rsidRPr="006E5CB9">
        <w:rPr>
          <w:rFonts w:ascii="Times New Roman" w:hAnsi="Times New Roman" w:cs="Times New Roman"/>
          <w:sz w:val="24"/>
          <w:szCs w:val="24"/>
        </w:rPr>
        <w:t xml:space="preserve"> residue at the corresponding site. Subsequently, the reaction mixture was completely dried and resuspended in a mixture containing </w:t>
      </w:r>
      <w:proofErr w:type="spellStart"/>
      <w:r w:rsidR="00906B28" w:rsidRPr="006E5CB9">
        <w:rPr>
          <w:rFonts w:ascii="Times New Roman" w:hAnsi="Times New Roman" w:cs="Times New Roman"/>
          <w:sz w:val="24"/>
          <w:szCs w:val="24"/>
        </w:rPr>
        <w:t>PNGase</w:t>
      </w:r>
      <w:proofErr w:type="spellEnd"/>
      <w:r w:rsidR="00906B28" w:rsidRPr="006E5CB9">
        <w:rPr>
          <w:rFonts w:ascii="Times New Roman" w:hAnsi="Times New Roman" w:cs="Times New Roman"/>
          <w:sz w:val="24"/>
          <w:szCs w:val="24"/>
        </w:rPr>
        <w:t xml:space="preserve"> F using only H</w:t>
      </w:r>
      <w:r w:rsidR="00906B28" w:rsidRPr="006E5CB9">
        <w:rPr>
          <w:rFonts w:ascii="Times New Roman" w:hAnsi="Times New Roman" w:cs="Times New Roman"/>
          <w:sz w:val="24"/>
          <w:szCs w:val="24"/>
          <w:vertAlign w:val="subscript"/>
        </w:rPr>
        <w:t>2</w:t>
      </w:r>
      <w:r w:rsidR="00906B28" w:rsidRPr="006E5CB9">
        <w:rPr>
          <w:rFonts w:ascii="Times New Roman" w:hAnsi="Times New Roman" w:cs="Times New Roman"/>
          <w:sz w:val="24"/>
          <w:szCs w:val="24"/>
        </w:rPr>
        <w:t>O</w:t>
      </w:r>
      <w:r w:rsidR="00906B28" w:rsidRPr="006E5CB9">
        <w:rPr>
          <w:rFonts w:ascii="Times New Roman" w:hAnsi="Times New Roman" w:cs="Times New Roman"/>
          <w:sz w:val="24"/>
          <w:szCs w:val="24"/>
          <w:vertAlign w:val="superscript"/>
        </w:rPr>
        <w:t xml:space="preserve">18 </w:t>
      </w:r>
      <w:r w:rsidR="00906B28" w:rsidRPr="006E5CB9">
        <w:rPr>
          <w:rFonts w:ascii="Times New Roman" w:hAnsi="Times New Roman" w:cs="Times New Roman"/>
          <w:sz w:val="24"/>
          <w:szCs w:val="24"/>
        </w:rPr>
        <w:t xml:space="preserve">(Sigma-Aldrich) throughout. This reaction cleaves the remaining complex-type glycans but leaves the </w:t>
      </w:r>
      <w:proofErr w:type="spellStart"/>
      <w:r w:rsidR="00906B28" w:rsidRPr="006E5CB9">
        <w:rPr>
          <w:rFonts w:ascii="Times New Roman" w:hAnsi="Times New Roman" w:cs="Times New Roman"/>
          <w:sz w:val="24"/>
          <w:szCs w:val="24"/>
        </w:rPr>
        <w:t>GlcNAc</w:t>
      </w:r>
      <w:proofErr w:type="spellEnd"/>
      <w:r w:rsidR="00906B28" w:rsidRPr="006E5CB9">
        <w:rPr>
          <w:rFonts w:ascii="Times New Roman" w:hAnsi="Times New Roman" w:cs="Times New Roman"/>
          <w:sz w:val="24"/>
          <w:szCs w:val="24"/>
        </w:rPr>
        <w:t xml:space="preserve"> residues remaining after Endo H digestion intact. The use of H</w:t>
      </w:r>
      <w:r w:rsidR="00906B28" w:rsidRPr="006E5CB9">
        <w:rPr>
          <w:rFonts w:ascii="Times New Roman" w:hAnsi="Times New Roman" w:cs="Times New Roman"/>
          <w:sz w:val="24"/>
          <w:szCs w:val="24"/>
          <w:vertAlign w:val="subscript"/>
        </w:rPr>
        <w:t>2</w:t>
      </w:r>
      <w:r w:rsidR="00906B28" w:rsidRPr="006E5CB9">
        <w:rPr>
          <w:rFonts w:ascii="Times New Roman" w:hAnsi="Times New Roman" w:cs="Times New Roman"/>
          <w:sz w:val="24"/>
          <w:szCs w:val="24"/>
        </w:rPr>
        <w:t>O</w:t>
      </w:r>
      <w:r w:rsidR="00906B28" w:rsidRPr="006E5CB9">
        <w:rPr>
          <w:rFonts w:ascii="Times New Roman" w:hAnsi="Times New Roman" w:cs="Times New Roman"/>
          <w:sz w:val="24"/>
          <w:szCs w:val="24"/>
          <w:vertAlign w:val="superscript"/>
        </w:rPr>
        <w:t>18</w:t>
      </w:r>
      <w:r w:rsidR="00906B28" w:rsidRPr="006E5CB9">
        <w:rPr>
          <w:rFonts w:ascii="Times New Roman" w:hAnsi="Times New Roman" w:cs="Times New Roman"/>
          <w:sz w:val="24"/>
          <w:szCs w:val="24"/>
          <w:vertAlign w:val="subscript"/>
        </w:rPr>
        <w:t xml:space="preserve"> </w:t>
      </w:r>
      <w:r w:rsidR="00906B28" w:rsidRPr="006E5CB9">
        <w:rPr>
          <w:rFonts w:ascii="Times New Roman" w:hAnsi="Times New Roman" w:cs="Times New Roman"/>
          <w:sz w:val="24"/>
          <w:szCs w:val="24"/>
        </w:rPr>
        <w:t xml:space="preserve">enables complex-type glycan sites to be differentiated from unoccupied glycan sites since the hydrolysis of the glycosidic bond by </w:t>
      </w:r>
      <w:proofErr w:type="spellStart"/>
      <w:r w:rsidR="00906B28" w:rsidRPr="006E5CB9">
        <w:rPr>
          <w:rFonts w:ascii="Times New Roman" w:hAnsi="Times New Roman" w:cs="Times New Roman"/>
          <w:sz w:val="24"/>
          <w:szCs w:val="24"/>
        </w:rPr>
        <w:t>PNGase</w:t>
      </w:r>
      <w:proofErr w:type="spellEnd"/>
      <w:r w:rsidR="00906B28" w:rsidRPr="006E5CB9">
        <w:rPr>
          <w:rFonts w:ascii="Times New Roman" w:hAnsi="Times New Roman" w:cs="Times New Roman"/>
          <w:sz w:val="24"/>
          <w:szCs w:val="24"/>
        </w:rPr>
        <w:t xml:space="preserve"> F leaves an O</w:t>
      </w:r>
      <w:r w:rsidR="00906B28" w:rsidRPr="006E5CB9">
        <w:rPr>
          <w:rFonts w:ascii="Times New Roman" w:hAnsi="Times New Roman" w:cs="Times New Roman"/>
          <w:sz w:val="24"/>
          <w:szCs w:val="24"/>
          <w:vertAlign w:val="superscript"/>
        </w:rPr>
        <w:t>18</w:t>
      </w:r>
      <w:r w:rsidR="00906B28" w:rsidRPr="006E5CB9">
        <w:rPr>
          <w:rFonts w:ascii="Times New Roman" w:hAnsi="Times New Roman" w:cs="Times New Roman"/>
          <w:sz w:val="24"/>
          <w:szCs w:val="24"/>
        </w:rPr>
        <w:t xml:space="preserve"> isotope on the resulting aspartic acid residue. The resulting peptides are purified using C18 Zip-tip (</w:t>
      </w:r>
      <w:proofErr w:type="spellStart"/>
      <w:r w:rsidR="00906B28" w:rsidRPr="006E5CB9">
        <w:rPr>
          <w:rFonts w:ascii="Times New Roman" w:hAnsi="Times New Roman" w:cs="Times New Roman"/>
          <w:sz w:val="24"/>
          <w:szCs w:val="24"/>
        </w:rPr>
        <w:t>MerckMillipore</w:t>
      </w:r>
      <w:proofErr w:type="spellEnd"/>
      <w:r w:rsidR="00906B28" w:rsidRPr="006E5CB9">
        <w:rPr>
          <w:rFonts w:ascii="Times New Roman" w:hAnsi="Times New Roman" w:cs="Times New Roman"/>
          <w:sz w:val="24"/>
          <w:szCs w:val="24"/>
        </w:rPr>
        <w:t>) clean-up following the manufacturer’s protocol. Eluted glycopeptides were dried and re-suspended in 0.1% formic acid prior to analysis by liquid chromatography-mass spectrometry. An Easy-</w:t>
      </w:r>
      <w:proofErr w:type="spellStart"/>
      <w:r w:rsidR="00906B28" w:rsidRPr="006E5CB9">
        <w:rPr>
          <w:rFonts w:ascii="Times New Roman" w:hAnsi="Times New Roman" w:cs="Times New Roman"/>
          <w:sz w:val="24"/>
          <w:szCs w:val="24"/>
        </w:rPr>
        <w:t>nLC</w:t>
      </w:r>
      <w:proofErr w:type="spellEnd"/>
      <w:r w:rsidR="00906B28" w:rsidRPr="006E5CB9">
        <w:rPr>
          <w:rFonts w:ascii="Times New Roman" w:hAnsi="Times New Roman" w:cs="Times New Roman"/>
          <w:sz w:val="24"/>
          <w:szCs w:val="24"/>
        </w:rPr>
        <w:t xml:space="preserve"> 1200 (Thermo Fisher Scientific) system coupled to an Orbitrap Fusion mass spectrometer (Thermo Fisher Scientific) using higher energy collision-induced dissociation fragmentation was used. Peptides were separated using an </w:t>
      </w:r>
      <w:proofErr w:type="spellStart"/>
      <w:r w:rsidR="00906B28" w:rsidRPr="006E5CB9">
        <w:rPr>
          <w:rFonts w:ascii="Times New Roman" w:hAnsi="Times New Roman" w:cs="Times New Roman"/>
          <w:sz w:val="24"/>
          <w:szCs w:val="24"/>
        </w:rPr>
        <w:t>EasySpray</w:t>
      </w:r>
      <w:proofErr w:type="spellEnd"/>
      <w:r w:rsidR="00906B28" w:rsidRPr="006E5CB9">
        <w:rPr>
          <w:rFonts w:ascii="Times New Roman" w:hAnsi="Times New Roman" w:cs="Times New Roman"/>
          <w:sz w:val="24"/>
          <w:szCs w:val="24"/>
        </w:rPr>
        <w:t xml:space="preserve"> </w:t>
      </w:r>
      <w:proofErr w:type="spellStart"/>
      <w:r w:rsidR="00906B28" w:rsidRPr="006E5CB9">
        <w:rPr>
          <w:rFonts w:ascii="Times New Roman" w:hAnsi="Times New Roman" w:cs="Times New Roman"/>
          <w:sz w:val="24"/>
          <w:szCs w:val="24"/>
        </w:rPr>
        <w:t>PepMap</w:t>
      </w:r>
      <w:proofErr w:type="spellEnd"/>
      <w:r w:rsidR="00906B28" w:rsidRPr="006E5CB9">
        <w:rPr>
          <w:rFonts w:ascii="Times New Roman" w:hAnsi="Times New Roman" w:cs="Times New Roman"/>
          <w:sz w:val="24"/>
          <w:szCs w:val="24"/>
        </w:rPr>
        <w:t xml:space="preserve"> RSLC C18 column (75 cm × 75 </w:t>
      </w:r>
      <w:proofErr w:type="spellStart"/>
      <w:r w:rsidR="00906B28" w:rsidRPr="006E5CB9">
        <w:rPr>
          <w:rFonts w:ascii="Times New Roman" w:hAnsi="Times New Roman" w:cs="Times New Roman"/>
          <w:sz w:val="24"/>
          <w:szCs w:val="24"/>
        </w:rPr>
        <w:t>μm</w:t>
      </w:r>
      <w:proofErr w:type="spellEnd"/>
      <w:r w:rsidR="00906B28" w:rsidRPr="006E5CB9">
        <w:rPr>
          <w:rFonts w:ascii="Times New Roman" w:hAnsi="Times New Roman" w:cs="Times New Roman"/>
          <w:sz w:val="24"/>
          <w:szCs w:val="24"/>
        </w:rPr>
        <w:t xml:space="preserve">) with a 275-minute linear gradient consisting of 0-32% acetonitrile in 0.1% formic acid over 240 minutes, followed by 35 minutes of 80% acetonitrile in 0.1% formic acid. The flow rate was set to 200 </w:t>
      </w:r>
      <w:proofErr w:type="spellStart"/>
      <w:r w:rsidR="00906B28" w:rsidRPr="006E5CB9">
        <w:rPr>
          <w:rFonts w:ascii="Times New Roman" w:hAnsi="Times New Roman" w:cs="Times New Roman"/>
          <w:sz w:val="24"/>
          <w:szCs w:val="24"/>
        </w:rPr>
        <w:t>n</w:t>
      </w:r>
      <w:r w:rsidR="00906B28">
        <w:rPr>
          <w:rFonts w:ascii="Times New Roman" w:hAnsi="Times New Roman" w:cs="Times New Roman"/>
          <w:sz w:val="24"/>
          <w:szCs w:val="24"/>
        </w:rPr>
        <w:t>l</w:t>
      </w:r>
      <w:proofErr w:type="spellEnd"/>
      <w:r w:rsidR="00906B28" w:rsidRPr="006E5CB9">
        <w:rPr>
          <w:rFonts w:ascii="Times New Roman" w:hAnsi="Times New Roman" w:cs="Times New Roman"/>
          <w:sz w:val="24"/>
          <w:szCs w:val="24"/>
        </w:rPr>
        <w:t xml:space="preserve">/min. The spray voltage was set to 2.7 kV and the temperature of the heated capillary was set to 40 </w:t>
      </w:r>
      <w:r w:rsidR="00906B28" w:rsidRPr="006E5CB9">
        <w:rPr>
          <w:rFonts w:ascii="Times New Roman" w:hAnsi="Times New Roman" w:cs="Times New Roman"/>
          <w:sz w:val="24"/>
          <w:szCs w:val="24"/>
          <w:lang w:val="en-US"/>
        </w:rPr>
        <w:t>°C. The ion transfer tube temperature was set to 275 °C. The scan range was 400-1600 m/z. The HCD collision energy was set to 27%. Precursor and fragment detection were performed at a resolution of MS</w:t>
      </w:r>
      <w:r w:rsidR="00906B28" w:rsidRPr="006E5CB9">
        <w:rPr>
          <w:rFonts w:ascii="Times New Roman" w:hAnsi="Times New Roman" w:cs="Times New Roman"/>
          <w:sz w:val="24"/>
          <w:szCs w:val="24"/>
          <w:vertAlign w:val="superscript"/>
          <w:lang w:val="en-US"/>
        </w:rPr>
        <w:t>1</w:t>
      </w:r>
      <w:r w:rsidR="00906B28" w:rsidRPr="006E5CB9">
        <w:rPr>
          <w:rFonts w:ascii="Times New Roman" w:hAnsi="Times New Roman" w:cs="Times New Roman"/>
          <w:sz w:val="24"/>
          <w:szCs w:val="24"/>
          <w:lang w:val="en-US"/>
        </w:rPr>
        <w:t>=100,000 and MS</w:t>
      </w:r>
      <w:r w:rsidR="00906B28" w:rsidRPr="006E5CB9">
        <w:rPr>
          <w:rFonts w:ascii="Times New Roman" w:hAnsi="Times New Roman" w:cs="Times New Roman"/>
          <w:sz w:val="24"/>
          <w:szCs w:val="24"/>
          <w:vertAlign w:val="superscript"/>
          <w:lang w:val="en-US"/>
        </w:rPr>
        <w:t>2</w:t>
      </w:r>
      <w:r w:rsidR="00906B28" w:rsidRPr="006E5CB9">
        <w:rPr>
          <w:rFonts w:ascii="Times New Roman" w:hAnsi="Times New Roman" w:cs="Times New Roman"/>
          <w:sz w:val="24"/>
          <w:szCs w:val="24"/>
          <w:lang w:val="en-US"/>
        </w:rPr>
        <w:t>=30,000. The AGC target for MS</w:t>
      </w:r>
      <w:r w:rsidR="00906B28" w:rsidRPr="006E5CB9">
        <w:rPr>
          <w:rFonts w:ascii="Times New Roman" w:hAnsi="Times New Roman" w:cs="Times New Roman"/>
          <w:sz w:val="24"/>
          <w:szCs w:val="24"/>
          <w:vertAlign w:val="superscript"/>
          <w:lang w:val="en-US"/>
        </w:rPr>
        <w:t>1</w:t>
      </w:r>
      <w:r w:rsidR="00906B28" w:rsidRPr="006E5CB9">
        <w:rPr>
          <w:rFonts w:ascii="Times New Roman" w:hAnsi="Times New Roman" w:cs="Times New Roman"/>
          <w:sz w:val="24"/>
          <w:szCs w:val="24"/>
          <w:lang w:val="en-US"/>
        </w:rPr>
        <w:t>=4e</w:t>
      </w:r>
      <w:r w:rsidR="00906B28" w:rsidRPr="006E5CB9">
        <w:rPr>
          <w:rFonts w:ascii="Times New Roman" w:hAnsi="Times New Roman" w:cs="Times New Roman"/>
          <w:sz w:val="24"/>
          <w:szCs w:val="24"/>
          <w:vertAlign w:val="superscript"/>
          <w:lang w:val="en-US"/>
        </w:rPr>
        <w:t>5</w:t>
      </w:r>
      <w:r w:rsidR="00906B28" w:rsidRPr="006E5CB9">
        <w:rPr>
          <w:rFonts w:ascii="Times New Roman" w:hAnsi="Times New Roman" w:cs="Times New Roman"/>
          <w:sz w:val="24"/>
          <w:szCs w:val="24"/>
          <w:lang w:val="en-US"/>
        </w:rPr>
        <w:t xml:space="preserve"> and MS</w:t>
      </w:r>
      <w:r w:rsidR="00906B28" w:rsidRPr="006E5CB9">
        <w:rPr>
          <w:rFonts w:ascii="Times New Roman" w:hAnsi="Times New Roman" w:cs="Times New Roman"/>
          <w:sz w:val="24"/>
          <w:szCs w:val="24"/>
          <w:vertAlign w:val="superscript"/>
          <w:lang w:val="en-US"/>
        </w:rPr>
        <w:t>2</w:t>
      </w:r>
      <w:r w:rsidR="00906B28" w:rsidRPr="006E5CB9">
        <w:rPr>
          <w:rFonts w:ascii="Times New Roman" w:hAnsi="Times New Roman" w:cs="Times New Roman"/>
          <w:sz w:val="24"/>
          <w:szCs w:val="24"/>
          <w:lang w:val="en-US"/>
        </w:rPr>
        <w:t>=5e</w:t>
      </w:r>
      <w:r w:rsidR="00906B28" w:rsidRPr="006E5CB9">
        <w:rPr>
          <w:rFonts w:ascii="Times New Roman" w:hAnsi="Times New Roman" w:cs="Times New Roman"/>
          <w:sz w:val="24"/>
          <w:szCs w:val="24"/>
          <w:vertAlign w:val="superscript"/>
          <w:lang w:val="en-US"/>
        </w:rPr>
        <w:t>4</w:t>
      </w:r>
      <w:r w:rsidR="00906B28" w:rsidRPr="006E5CB9">
        <w:rPr>
          <w:rFonts w:ascii="Times New Roman" w:hAnsi="Times New Roman" w:cs="Times New Roman"/>
          <w:sz w:val="24"/>
          <w:szCs w:val="24"/>
          <w:lang w:val="en-US"/>
        </w:rPr>
        <w:t xml:space="preserve"> and injection time for MS</w:t>
      </w:r>
      <w:r w:rsidR="00906B28" w:rsidRPr="006E5CB9">
        <w:rPr>
          <w:rFonts w:ascii="Times New Roman" w:hAnsi="Times New Roman" w:cs="Times New Roman"/>
          <w:sz w:val="24"/>
          <w:szCs w:val="24"/>
          <w:vertAlign w:val="superscript"/>
          <w:lang w:val="en-US"/>
        </w:rPr>
        <w:t>1</w:t>
      </w:r>
      <w:r w:rsidR="00906B28" w:rsidRPr="006E5CB9">
        <w:rPr>
          <w:rFonts w:ascii="Times New Roman" w:hAnsi="Times New Roman" w:cs="Times New Roman"/>
          <w:sz w:val="24"/>
          <w:szCs w:val="24"/>
          <w:lang w:val="en-US"/>
        </w:rPr>
        <w:t xml:space="preserve">= 50 </w:t>
      </w:r>
      <w:proofErr w:type="spellStart"/>
      <w:r w:rsidR="00906B28" w:rsidRPr="006E5CB9">
        <w:rPr>
          <w:rFonts w:ascii="Times New Roman" w:hAnsi="Times New Roman" w:cs="Times New Roman"/>
          <w:sz w:val="24"/>
          <w:szCs w:val="24"/>
          <w:lang w:val="en-US"/>
        </w:rPr>
        <w:t>ms</w:t>
      </w:r>
      <w:proofErr w:type="spellEnd"/>
      <w:r w:rsidR="00906B28" w:rsidRPr="006E5CB9">
        <w:rPr>
          <w:rFonts w:ascii="Times New Roman" w:hAnsi="Times New Roman" w:cs="Times New Roman"/>
          <w:sz w:val="24"/>
          <w:szCs w:val="24"/>
          <w:lang w:val="en-US"/>
        </w:rPr>
        <w:t xml:space="preserve"> and MS</w:t>
      </w:r>
      <w:r w:rsidR="00906B28" w:rsidRPr="006E5CB9">
        <w:rPr>
          <w:rFonts w:ascii="Times New Roman" w:hAnsi="Times New Roman" w:cs="Times New Roman"/>
          <w:sz w:val="24"/>
          <w:szCs w:val="24"/>
          <w:vertAlign w:val="superscript"/>
          <w:lang w:val="en-US"/>
        </w:rPr>
        <w:t>2</w:t>
      </w:r>
      <w:r w:rsidR="00906B28" w:rsidRPr="006E5CB9">
        <w:rPr>
          <w:rFonts w:ascii="Times New Roman" w:hAnsi="Times New Roman" w:cs="Times New Roman"/>
          <w:sz w:val="24"/>
          <w:szCs w:val="24"/>
          <w:lang w:val="en-US"/>
        </w:rPr>
        <w:t xml:space="preserve">= 54 </w:t>
      </w:r>
      <w:proofErr w:type="spellStart"/>
      <w:r w:rsidR="00906B28" w:rsidRPr="006E5CB9">
        <w:rPr>
          <w:rFonts w:ascii="Times New Roman" w:hAnsi="Times New Roman" w:cs="Times New Roman"/>
          <w:sz w:val="24"/>
          <w:szCs w:val="24"/>
          <w:lang w:val="en-US"/>
        </w:rPr>
        <w:t>ms.</w:t>
      </w:r>
      <w:proofErr w:type="spellEnd"/>
      <w:r w:rsidR="00906B28" w:rsidRPr="006E5CB9">
        <w:rPr>
          <w:rFonts w:ascii="Times New Roman" w:hAnsi="Times New Roman" w:cs="Times New Roman"/>
          <w:sz w:val="24"/>
          <w:szCs w:val="24"/>
          <w:lang w:val="en-US"/>
        </w:rPr>
        <w:t xml:space="preserve"> </w:t>
      </w:r>
    </w:p>
    <w:p w14:paraId="2FB1180B" w14:textId="3E959A77" w:rsidR="00906B28" w:rsidRPr="006E5CB9" w:rsidRDefault="00906B28" w:rsidP="00906B28">
      <w:pPr>
        <w:spacing w:line="360" w:lineRule="auto"/>
        <w:jc w:val="both"/>
        <w:rPr>
          <w:rFonts w:ascii="Times New Roman" w:hAnsi="Times New Roman" w:cs="Times New Roman"/>
          <w:sz w:val="24"/>
          <w:szCs w:val="24"/>
          <w:lang w:val="en-US"/>
        </w:rPr>
      </w:pPr>
      <w:r w:rsidRPr="006E5CB9">
        <w:rPr>
          <w:rFonts w:ascii="Times New Roman" w:hAnsi="Times New Roman" w:cs="Times New Roman"/>
          <w:sz w:val="24"/>
          <w:szCs w:val="24"/>
          <w:lang w:val="en-US"/>
        </w:rPr>
        <w:lastRenderedPageBreak/>
        <w:t xml:space="preserve">Glycopeptide fragmentation data were extracted from the raw file using </w:t>
      </w:r>
      <w:proofErr w:type="spellStart"/>
      <w:r w:rsidRPr="006E5CB9">
        <w:rPr>
          <w:rFonts w:ascii="Times New Roman" w:hAnsi="Times New Roman" w:cs="Times New Roman"/>
          <w:sz w:val="24"/>
          <w:szCs w:val="24"/>
          <w:lang w:val="en-US"/>
        </w:rPr>
        <w:t>Byonic</w:t>
      </w:r>
      <w:r w:rsidRPr="006E5CB9">
        <w:rPr>
          <w:rFonts w:ascii="Times New Roman" w:hAnsi="Times New Roman" w:cs="Times New Roman"/>
          <w:sz w:val="24"/>
          <w:szCs w:val="24"/>
          <w:vertAlign w:val="superscript"/>
          <w:lang w:val="en-US"/>
        </w:rPr>
        <w:t>TM</w:t>
      </w:r>
      <w:proofErr w:type="spellEnd"/>
      <w:r w:rsidRPr="006E5CB9">
        <w:rPr>
          <w:rFonts w:ascii="Times New Roman" w:hAnsi="Times New Roman" w:cs="Times New Roman"/>
          <w:sz w:val="24"/>
          <w:szCs w:val="24"/>
          <w:lang w:val="en-US"/>
        </w:rPr>
        <w:t xml:space="preserve"> and </w:t>
      </w:r>
      <w:proofErr w:type="spellStart"/>
      <w:r w:rsidRPr="006E5CB9">
        <w:rPr>
          <w:rFonts w:ascii="Times New Roman" w:hAnsi="Times New Roman" w:cs="Times New Roman"/>
          <w:sz w:val="24"/>
          <w:szCs w:val="24"/>
          <w:lang w:val="en-US"/>
        </w:rPr>
        <w:t>Byologic</w:t>
      </w:r>
      <w:r w:rsidRPr="006E5CB9">
        <w:rPr>
          <w:rFonts w:ascii="Times New Roman" w:hAnsi="Times New Roman" w:cs="Times New Roman"/>
          <w:sz w:val="24"/>
          <w:szCs w:val="24"/>
          <w:vertAlign w:val="superscript"/>
          <w:lang w:val="en-US"/>
        </w:rPr>
        <w:t>TM</w:t>
      </w:r>
      <w:proofErr w:type="spellEnd"/>
      <w:r w:rsidRPr="006E5CB9">
        <w:rPr>
          <w:rFonts w:ascii="Times New Roman" w:hAnsi="Times New Roman" w:cs="Times New Roman"/>
          <w:sz w:val="24"/>
          <w:szCs w:val="24"/>
          <w:lang w:val="en-US"/>
        </w:rPr>
        <w:t xml:space="preserve"> software (Version 3.5; Protein Metrics Inc.). The glycopeptide fragmentation data were evaluated manually for each glycopeptide; the peptide was scored as true-positive when the correct b- and y-fragment ions were</w:t>
      </w:r>
      <w:r>
        <w:rPr>
          <w:rFonts w:ascii="Times New Roman" w:hAnsi="Times New Roman" w:cs="Times New Roman"/>
          <w:sz w:val="24"/>
          <w:szCs w:val="24"/>
          <w:lang w:val="en-US"/>
        </w:rPr>
        <w:t xml:space="preserve"> observed</w:t>
      </w:r>
      <w:r w:rsidRPr="006E5CB9">
        <w:rPr>
          <w:rFonts w:ascii="Times New Roman" w:hAnsi="Times New Roman" w:cs="Times New Roman"/>
          <w:sz w:val="24"/>
          <w:szCs w:val="24"/>
          <w:lang w:val="en-US"/>
        </w:rPr>
        <w:t xml:space="preserve">. Two modifications were searched for: +203 Da corresponding to a single </w:t>
      </w:r>
      <w:proofErr w:type="spellStart"/>
      <w:r w:rsidRPr="006E5CB9">
        <w:rPr>
          <w:rFonts w:ascii="Times New Roman" w:hAnsi="Times New Roman" w:cs="Times New Roman"/>
          <w:sz w:val="24"/>
          <w:szCs w:val="24"/>
          <w:lang w:val="en-US"/>
        </w:rPr>
        <w:t>GlcNAc</w:t>
      </w:r>
      <w:proofErr w:type="spellEnd"/>
      <w:r w:rsidRPr="006E5CB9">
        <w:rPr>
          <w:rFonts w:ascii="Times New Roman" w:hAnsi="Times New Roman" w:cs="Times New Roman"/>
          <w:sz w:val="24"/>
          <w:szCs w:val="24"/>
          <w:lang w:val="en-US"/>
        </w:rPr>
        <w:t xml:space="preserve"> residue, still attached to an asparagine residue of an N-linked glycan site, following the cleavage by Endo H, and +3 D</w:t>
      </w:r>
      <w:r w:rsidR="00C87E44">
        <w:rPr>
          <w:rFonts w:ascii="Times New Roman" w:hAnsi="Times New Roman" w:cs="Times New Roman"/>
          <w:sz w:val="24"/>
          <w:szCs w:val="24"/>
          <w:lang w:val="en-US"/>
        </w:rPr>
        <w:t>a</w:t>
      </w:r>
      <w:r w:rsidRPr="006E5CB9">
        <w:rPr>
          <w:rFonts w:ascii="Times New Roman" w:hAnsi="Times New Roman" w:cs="Times New Roman"/>
          <w:sz w:val="24"/>
          <w:szCs w:val="24"/>
          <w:lang w:val="en-US"/>
        </w:rPr>
        <w:t xml:space="preserve"> corresponding to the O</w:t>
      </w:r>
      <w:r w:rsidRPr="006E5CB9">
        <w:rPr>
          <w:rFonts w:ascii="Times New Roman" w:hAnsi="Times New Roman" w:cs="Times New Roman"/>
          <w:sz w:val="24"/>
          <w:szCs w:val="24"/>
          <w:vertAlign w:val="superscript"/>
          <w:lang w:val="en-US"/>
        </w:rPr>
        <w:t>18</w:t>
      </w:r>
      <w:r w:rsidRPr="006E5CB9">
        <w:rPr>
          <w:rFonts w:ascii="Times New Roman" w:hAnsi="Times New Roman" w:cs="Times New Roman"/>
          <w:sz w:val="24"/>
          <w:szCs w:val="24"/>
          <w:lang w:val="en-US"/>
        </w:rPr>
        <w:t xml:space="preserve"> deamidation product of a complex glycan. The relative quantities of each glycan type at each site as well as the unoccupied proportion were determined by comparison of the extracted ion chromatographic areas.</w:t>
      </w:r>
    </w:p>
    <w:p w14:paraId="37F41F7C" w14:textId="77777777" w:rsidR="00906B28" w:rsidRPr="006E5CB9" w:rsidRDefault="00906B28" w:rsidP="00906B28">
      <w:pPr>
        <w:spacing w:line="360" w:lineRule="auto"/>
        <w:jc w:val="both"/>
        <w:rPr>
          <w:rFonts w:ascii="Times New Roman" w:hAnsi="Times New Roman" w:cs="Times New Roman"/>
          <w:b/>
          <w:bCs/>
          <w:sz w:val="24"/>
          <w:szCs w:val="24"/>
          <w:lang w:val="en-US"/>
        </w:rPr>
      </w:pPr>
      <w:r w:rsidRPr="006E5CB9">
        <w:rPr>
          <w:rFonts w:ascii="Times New Roman" w:hAnsi="Times New Roman" w:cs="Times New Roman"/>
          <w:b/>
          <w:bCs/>
          <w:sz w:val="24"/>
          <w:szCs w:val="24"/>
          <w:lang w:val="en-US"/>
        </w:rPr>
        <w:t>Glycosylated model construction</w:t>
      </w:r>
    </w:p>
    <w:p w14:paraId="2B68A872" w14:textId="3921554E" w:rsidR="00906B28" w:rsidRPr="006E5CB9" w:rsidRDefault="00906B28" w:rsidP="00906B28">
      <w:pPr>
        <w:spacing w:line="360" w:lineRule="auto"/>
        <w:jc w:val="both"/>
        <w:rPr>
          <w:rFonts w:ascii="Times New Roman" w:hAnsi="Times New Roman" w:cs="Times New Roman"/>
          <w:sz w:val="24"/>
          <w:szCs w:val="24"/>
          <w:lang w:val="en-US"/>
        </w:rPr>
      </w:pPr>
      <w:r w:rsidRPr="006E5CB9">
        <w:rPr>
          <w:rFonts w:ascii="Times New Roman" w:hAnsi="Times New Roman" w:cs="Times New Roman"/>
          <w:sz w:val="24"/>
          <w:szCs w:val="24"/>
          <w:lang w:val="en-US"/>
        </w:rPr>
        <w:t xml:space="preserve">Structural models of N-linked glycan presentation on SARS-CoV-2 S were created using electron microscopy structures (PDB </w:t>
      </w:r>
      <w:r>
        <w:rPr>
          <w:rFonts w:ascii="Times New Roman" w:hAnsi="Times New Roman" w:cs="Times New Roman"/>
          <w:sz w:val="24"/>
          <w:szCs w:val="24"/>
          <w:lang w:val="en-US"/>
        </w:rPr>
        <w:t>I</w:t>
      </w:r>
      <w:r w:rsidRPr="006E5CB9">
        <w:rPr>
          <w:rFonts w:ascii="Times New Roman" w:hAnsi="Times New Roman" w:cs="Times New Roman"/>
          <w:sz w:val="24"/>
          <w:szCs w:val="24"/>
          <w:lang w:val="en-US"/>
        </w:rPr>
        <w:t xml:space="preserve">D:6VSB) along with complex-, hybrid-, an </w:t>
      </w:r>
      <w:proofErr w:type="spellStart"/>
      <w:r w:rsidRPr="006E5CB9">
        <w:rPr>
          <w:rFonts w:ascii="Times New Roman" w:hAnsi="Times New Roman" w:cs="Times New Roman"/>
          <w:sz w:val="24"/>
          <w:szCs w:val="24"/>
          <w:lang w:val="en-US"/>
        </w:rPr>
        <w:t>oligomannose</w:t>
      </w:r>
      <w:proofErr w:type="spellEnd"/>
      <w:r w:rsidRPr="006E5CB9">
        <w:rPr>
          <w:rFonts w:ascii="Times New Roman" w:hAnsi="Times New Roman" w:cs="Times New Roman"/>
          <w:sz w:val="24"/>
          <w:szCs w:val="24"/>
          <w:lang w:val="en-US"/>
        </w:rPr>
        <w:t xml:space="preserve">-type N-linked glycans (PDB ID 4BYH, 4B7I, and 2WAH). A representative </w:t>
      </w:r>
      <w:proofErr w:type="spellStart"/>
      <w:r w:rsidRPr="006E5CB9">
        <w:rPr>
          <w:rFonts w:ascii="Times New Roman" w:hAnsi="Times New Roman" w:cs="Times New Roman"/>
          <w:sz w:val="24"/>
          <w:szCs w:val="24"/>
          <w:lang w:val="en-US"/>
        </w:rPr>
        <w:t>glycoform</w:t>
      </w:r>
      <w:proofErr w:type="spellEnd"/>
      <w:r w:rsidRPr="006E5CB9">
        <w:rPr>
          <w:rFonts w:ascii="Times New Roman" w:hAnsi="Times New Roman" w:cs="Times New Roman"/>
          <w:sz w:val="24"/>
          <w:szCs w:val="24"/>
          <w:lang w:val="en-US"/>
        </w:rPr>
        <w:t xml:space="preserve"> presented at each site was modelled on to the N-linked carbohydrate attachment sites in Coot </w:t>
      </w:r>
      <w:r w:rsidRPr="006E5CB9">
        <w:rPr>
          <w:rFonts w:ascii="Times New Roman" w:hAnsi="Times New Roman" w:cs="Times New Roman"/>
          <w:sz w:val="24"/>
          <w:szCs w:val="24"/>
          <w:lang w:val="en-US"/>
        </w:rPr>
        <w:fldChar w:fldCharType="begin" w:fldLock="1"/>
      </w:r>
      <w:r w:rsidR="004552AF">
        <w:rPr>
          <w:rFonts w:ascii="Times New Roman" w:hAnsi="Times New Roman" w:cs="Times New Roman"/>
          <w:sz w:val="24"/>
          <w:szCs w:val="24"/>
          <w:lang w:val="en-US"/>
        </w:rPr>
        <w:instrText>ADDIN CSL_CITATION {"citationItems":[{"id":"ITEM-1","itemData":{"DOI":"10.1107/S2059798318005119","ISSN":"20597983","abstract":"Coot is a graphics application that is used to build or manipulate macromolecular models; its particular forte is manipulation of the model at the residue level. The model-building tools of Coot have been combined and extended to assist or automate the building of N-linked glycans. The model is built by the addition of monosaccharides, placed by variation of internal coordinates. The subsequent model is refined by real-space refinement, which is stabilized with modified and additional restraints. It is hoped that these enhanced building tools will help to reduce building errors of N-linked glycans and improve our knowledge of the structures of glycoproteins.","author":[{"dropping-particle":"","family":"Emsley","given":"Paul","non-dropping-particle":"","parse-names":false,"suffix":""},{"dropping-particle":"","family":"Crispin","given":"Max","non-dropping-particle":"","parse-names":false,"suffix":""}],"container-title":"Acta Crystallographica Section D: Structural Biology","id":"ITEM-1","issue":"4","issued":{"date-parts":[["2018","4","1"]]},"page":"256-263","publisher":"Wiley-Blackwell","title":"Structural analysis of glycoproteins: Building N-linked glycans with coot","type":"article-journal","volume":"74"},"uris":["http://www.mendeley.com/documents/?uuid=1ee6266d-7d73-3718-9ea3-c52d720daf1d","http://www.mendeley.com/documents/?uuid=e335ede8-fe33-4ee9-adef-efabca7732b1"]}],"mendeley":{"formattedCitation":"&lt;sup&gt;51&lt;/sup&gt;","plainTextFormattedCitation":"51","previouslyFormattedCitation":"&lt;sup&gt;51&lt;/sup&gt;"},"properties":{"noteIndex":0},"schema":"https://github.com/citation-style-language/schema/raw/master/csl-citation.json"}</w:instrText>
      </w:r>
      <w:r w:rsidRPr="006E5CB9">
        <w:rPr>
          <w:rFonts w:ascii="Times New Roman" w:hAnsi="Times New Roman" w:cs="Times New Roman"/>
          <w:sz w:val="24"/>
          <w:szCs w:val="24"/>
          <w:lang w:val="en-US"/>
        </w:rPr>
        <w:fldChar w:fldCharType="separate"/>
      </w:r>
      <w:r w:rsidR="004552AF" w:rsidRPr="004552AF">
        <w:rPr>
          <w:rFonts w:ascii="Times New Roman" w:hAnsi="Times New Roman" w:cs="Times New Roman"/>
          <w:noProof/>
          <w:sz w:val="24"/>
          <w:szCs w:val="24"/>
          <w:vertAlign w:val="superscript"/>
          <w:lang w:val="en-US"/>
        </w:rPr>
        <w:t>51</w:t>
      </w:r>
      <w:r w:rsidRPr="006E5CB9">
        <w:rPr>
          <w:rFonts w:ascii="Times New Roman" w:hAnsi="Times New Roman" w:cs="Times New Roman"/>
          <w:sz w:val="24"/>
          <w:szCs w:val="24"/>
          <w:lang w:val="en-US"/>
        </w:rPr>
        <w:fldChar w:fldCharType="end"/>
      </w:r>
      <w:r w:rsidRPr="006E5CB9">
        <w:rPr>
          <w:rFonts w:ascii="Times New Roman" w:hAnsi="Times New Roman" w:cs="Times New Roman"/>
          <w:sz w:val="24"/>
          <w:szCs w:val="24"/>
          <w:lang w:val="en-US"/>
        </w:rPr>
        <w:t xml:space="preserve">. </w:t>
      </w:r>
    </w:p>
    <w:bookmarkEnd w:id="0"/>
    <w:p w14:paraId="1A4B03DD" w14:textId="6912F36E" w:rsidR="00390894" w:rsidRDefault="00390894" w:rsidP="00FC0EF5">
      <w:pPr>
        <w:spacing w:line="360" w:lineRule="auto"/>
        <w:jc w:val="both"/>
        <w:rPr>
          <w:rFonts w:ascii="Times New Roman" w:hAnsi="Times New Roman" w:cs="Times New Roman"/>
          <w:sz w:val="24"/>
          <w:szCs w:val="24"/>
          <w:lang w:val="en-US"/>
        </w:rPr>
      </w:pPr>
    </w:p>
    <w:p w14:paraId="1711B0E2" w14:textId="5BFE6800" w:rsidR="00CF3073" w:rsidRDefault="00CF307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9E8B818" w14:textId="77777777" w:rsidR="00906B28" w:rsidRPr="00906B28" w:rsidRDefault="00906B28" w:rsidP="00FC0EF5">
      <w:pPr>
        <w:spacing w:line="360" w:lineRule="auto"/>
        <w:jc w:val="both"/>
        <w:rPr>
          <w:rFonts w:ascii="Times New Roman" w:hAnsi="Times New Roman" w:cs="Times New Roman"/>
          <w:sz w:val="24"/>
          <w:szCs w:val="24"/>
          <w:lang w:val="en-US"/>
        </w:rPr>
      </w:pPr>
    </w:p>
    <w:p w14:paraId="43BB0577" w14:textId="32937C45" w:rsidR="00C44E2A" w:rsidRPr="006E5CB9" w:rsidRDefault="00FC47ED" w:rsidP="00FC0EF5">
      <w:pPr>
        <w:spacing w:line="360" w:lineRule="auto"/>
        <w:jc w:val="both"/>
        <w:rPr>
          <w:rFonts w:ascii="Times New Roman" w:hAnsi="Times New Roman" w:cs="Times New Roman"/>
          <w:b/>
          <w:bCs/>
          <w:sz w:val="24"/>
          <w:szCs w:val="24"/>
        </w:rPr>
      </w:pPr>
      <w:r w:rsidRPr="006E5CB9">
        <w:rPr>
          <w:rFonts w:ascii="Times New Roman" w:hAnsi="Times New Roman" w:cs="Times New Roman"/>
          <w:b/>
          <w:bCs/>
          <w:sz w:val="24"/>
          <w:szCs w:val="24"/>
        </w:rPr>
        <w:t>Acknowledgements</w:t>
      </w:r>
    </w:p>
    <w:p w14:paraId="3DABB88F" w14:textId="5067BEC1" w:rsidR="00EA37E4" w:rsidRPr="00202D33" w:rsidRDefault="00FC47ED" w:rsidP="00FC0EF5">
      <w:pPr>
        <w:spacing w:line="360" w:lineRule="auto"/>
        <w:jc w:val="both"/>
        <w:rPr>
          <w:rFonts w:ascii="Times New Roman" w:hAnsi="Times New Roman" w:cs="Times New Roman"/>
          <w:sz w:val="24"/>
          <w:szCs w:val="24"/>
        </w:rPr>
      </w:pPr>
      <w:r w:rsidRPr="001D59B9">
        <w:rPr>
          <w:rFonts w:ascii="Times New Roman" w:hAnsi="Times New Roman" w:cs="Times New Roman"/>
          <w:b/>
          <w:bCs/>
          <w:sz w:val="24"/>
          <w:szCs w:val="24"/>
        </w:rPr>
        <w:t>Funding:</w:t>
      </w:r>
      <w:r w:rsidR="00FC6110" w:rsidRPr="001D59B9">
        <w:rPr>
          <w:rFonts w:ascii="Times New Roman" w:hAnsi="Times New Roman" w:cs="Times New Roman"/>
          <w:b/>
          <w:bCs/>
          <w:sz w:val="24"/>
          <w:szCs w:val="24"/>
        </w:rPr>
        <w:t xml:space="preserve"> </w:t>
      </w:r>
      <w:r w:rsidR="00260DBD" w:rsidRPr="00260DBD">
        <w:rPr>
          <w:rFonts w:ascii="Times New Roman" w:hAnsi="Times New Roman" w:cs="Times New Roman"/>
          <w:sz w:val="24"/>
          <w:szCs w:val="24"/>
        </w:rPr>
        <w:t>Early work on producing ChAdOx1 nCoV-19 was supported by Funding from the Department of Health and Social Care (DHSC) managed by the Engineering and Physical Sciences Research Council (EPSRC) for the Future Vaccine Manufacturing Research Hub Grant Reference: EP/R013756/1.</w:t>
      </w:r>
      <w:r w:rsidR="00260DBD">
        <w:rPr>
          <w:rFonts w:ascii="Times New Roman" w:hAnsi="Times New Roman" w:cs="Times New Roman"/>
          <w:sz w:val="24"/>
          <w:szCs w:val="24"/>
        </w:rPr>
        <w:t xml:space="preserve"> </w:t>
      </w:r>
      <w:r w:rsidR="00FC6110" w:rsidRPr="001D59B9">
        <w:rPr>
          <w:rFonts w:ascii="Times New Roman" w:hAnsi="Times New Roman" w:cs="Times New Roman"/>
          <w:sz w:val="24"/>
          <w:szCs w:val="24"/>
        </w:rPr>
        <w:t xml:space="preserve">This work was supported by the International AIDS Vaccine Initiative (IAVI) through grant INV-008352/OPP1153692 and the IAVI Neutralizing Antibody </w:t>
      </w:r>
      <w:proofErr w:type="spellStart"/>
      <w:r w:rsidR="00FC6110" w:rsidRPr="001D59B9">
        <w:rPr>
          <w:rFonts w:ascii="Times New Roman" w:hAnsi="Times New Roman" w:cs="Times New Roman"/>
          <w:sz w:val="24"/>
          <w:szCs w:val="24"/>
        </w:rPr>
        <w:t>Center</w:t>
      </w:r>
      <w:proofErr w:type="spellEnd"/>
      <w:r w:rsidR="00FC6110" w:rsidRPr="001D59B9">
        <w:rPr>
          <w:rFonts w:ascii="Times New Roman" w:hAnsi="Times New Roman" w:cs="Times New Roman"/>
          <w:sz w:val="24"/>
          <w:szCs w:val="24"/>
        </w:rPr>
        <w:t xml:space="preserve"> through the Collaboration for AIDS Vaccine Discovery grant OPP1196345/INV-008813, both funded by the Bill and Melinda Gates Foundation. This work was also supported by the National Institute for Allergy and Infectious Diseases through the Scripps Consortium for HIV Vaccine Development (CHAVD) (AI144462)</w:t>
      </w:r>
      <w:r w:rsidR="002A2E99" w:rsidRPr="001D59B9">
        <w:rPr>
          <w:rFonts w:ascii="Times New Roman" w:hAnsi="Times New Roman" w:cs="Times New Roman"/>
          <w:sz w:val="24"/>
          <w:szCs w:val="24"/>
        </w:rPr>
        <w:t xml:space="preserve">, </w:t>
      </w:r>
      <w:r w:rsidR="003122D3">
        <w:rPr>
          <w:rFonts w:ascii="Times New Roman" w:hAnsi="Times New Roman" w:cs="Times New Roman"/>
          <w:sz w:val="24"/>
          <w:szCs w:val="24"/>
        </w:rPr>
        <w:t xml:space="preserve">the </w:t>
      </w:r>
      <w:r w:rsidR="003122D3" w:rsidRPr="003122D3">
        <w:rPr>
          <w:rFonts w:ascii="Times New Roman" w:eastAsia="Times New Roman" w:hAnsi="Times New Roman" w:cs="Times New Roman"/>
          <w:color w:val="000000"/>
          <w:sz w:val="24"/>
          <w:szCs w:val="24"/>
          <w:shd w:val="clear" w:color="auto" w:fill="FFFFFF"/>
        </w:rPr>
        <w:t>University of Southampton Coronavirus Response Fund</w:t>
      </w:r>
      <w:r w:rsidR="003122D3">
        <w:rPr>
          <w:rFonts w:ascii="Times New Roman" w:eastAsia="Times New Roman" w:hAnsi="Times New Roman" w:cs="Times New Roman"/>
          <w:color w:val="000000"/>
          <w:sz w:val="24"/>
          <w:szCs w:val="24"/>
          <w:shd w:val="clear" w:color="auto" w:fill="FFFFFF"/>
        </w:rPr>
        <w:t xml:space="preserve">, </w:t>
      </w:r>
      <w:r w:rsidR="002A2E99" w:rsidRPr="001D59B9">
        <w:rPr>
          <w:rFonts w:ascii="Times New Roman" w:hAnsi="Times New Roman" w:cs="Times New Roman"/>
          <w:sz w:val="24"/>
          <w:szCs w:val="24"/>
        </w:rPr>
        <w:t xml:space="preserve">the National Institute for Allergy and Infectious Diseases grant AI150481 and the UK </w:t>
      </w:r>
      <w:proofErr w:type="spellStart"/>
      <w:r w:rsidR="002A2E99" w:rsidRPr="001D59B9">
        <w:rPr>
          <w:rFonts w:ascii="Times New Roman" w:hAnsi="Times New Roman" w:cs="Times New Roman"/>
          <w:sz w:val="24"/>
          <w:szCs w:val="24"/>
        </w:rPr>
        <w:t>Wellcome</w:t>
      </w:r>
      <w:proofErr w:type="spellEnd"/>
      <w:r w:rsidR="002A2E99" w:rsidRPr="001D59B9">
        <w:rPr>
          <w:rFonts w:ascii="Times New Roman" w:hAnsi="Times New Roman" w:cs="Times New Roman"/>
          <w:sz w:val="24"/>
          <w:szCs w:val="24"/>
        </w:rPr>
        <w:t xml:space="preserve"> Trust Investigator Award 206422/Z/17/Z</w:t>
      </w:r>
      <w:r w:rsidR="00FC6110" w:rsidRPr="001D59B9">
        <w:rPr>
          <w:rFonts w:ascii="Times New Roman" w:hAnsi="Times New Roman" w:cs="Times New Roman"/>
          <w:sz w:val="24"/>
          <w:szCs w:val="24"/>
        </w:rPr>
        <w:t>.</w:t>
      </w:r>
      <w:r w:rsidR="000251CF" w:rsidRPr="001D59B9">
        <w:rPr>
          <w:rFonts w:ascii="Times New Roman" w:hAnsi="Times New Roman" w:cs="Times New Roman"/>
          <w:sz w:val="24"/>
          <w:szCs w:val="24"/>
        </w:rPr>
        <w:t xml:space="preserve"> </w:t>
      </w:r>
      <w:r w:rsidR="000251CF" w:rsidRPr="001D59B9">
        <w:rPr>
          <w:rFonts w:ascii="Times New Roman" w:eastAsia="Times New Roman" w:hAnsi="Times New Roman" w:cs="Times New Roman"/>
          <w:color w:val="000000"/>
          <w:sz w:val="24"/>
          <w:szCs w:val="24"/>
          <w:shd w:val="clear" w:color="auto" w:fill="FFFFFF"/>
        </w:rPr>
        <w:t xml:space="preserve">We acknowledge Diamond for access and support of the </w:t>
      </w:r>
      <w:proofErr w:type="spellStart"/>
      <w:r w:rsidR="000251CF" w:rsidRPr="001D59B9">
        <w:rPr>
          <w:rFonts w:ascii="Times New Roman" w:eastAsia="Times New Roman" w:hAnsi="Times New Roman" w:cs="Times New Roman"/>
          <w:color w:val="000000"/>
          <w:sz w:val="24"/>
          <w:szCs w:val="24"/>
          <w:shd w:val="clear" w:color="auto" w:fill="FFFFFF"/>
        </w:rPr>
        <w:t>CryoEM</w:t>
      </w:r>
      <w:proofErr w:type="spellEnd"/>
      <w:r w:rsidR="000251CF" w:rsidRPr="001D59B9">
        <w:rPr>
          <w:rFonts w:ascii="Times New Roman" w:eastAsia="Times New Roman" w:hAnsi="Times New Roman" w:cs="Times New Roman"/>
          <w:color w:val="000000"/>
          <w:sz w:val="24"/>
          <w:szCs w:val="24"/>
          <w:shd w:val="clear" w:color="auto" w:fill="FFFFFF"/>
        </w:rPr>
        <w:t xml:space="preserve"> facilities at the UK national electron bio-imaging centre (</w:t>
      </w:r>
      <w:proofErr w:type="spellStart"/>
      <w:r w:rsidR="000251CF" w:rsidRPr="001D59B9">
        <w:rPr>
          <w:rFonts w:ascii="Times New Roman" w:eastAsia="Times New Roman" w:hAnsi="Times New Roman" w:cs="Times New Roman"/>
          <w:color w:val="000000"/>
          <w:sz w:val="24"/>
          <w:szCs w:val="24"/>
          <w:shd w:val="clear" w:color="auto" w:fill="FFFFFF"/>
        </w:rPr>
        <w:t>eBIC</w:t>
      </w:r>
      <w:proofErr w:type="spellEnd"/>
      <w:r w:rsidR="000251CF" w:rsidRPr="001D59B9">
        <w:rPr>
          <w:rFonts w:ascii="Times New Roman" w:eastAsia="Times New Roman" w:hAnsi="Times New Roman" w:cs="Times New Roman"/>
          <w:color w:val="000000"/>
          <w:sz w:val="24"/>
          <w:szCs w:val="24"/>
          <w:shd w:val="clear" w:color="auto" w:fill="FFFFFF"/>
        </w:rPr>
        <w:t xml:space="preserve">, proposal NR18477, NR21005 and NT21004), funded by the </w:t>
      </w:r>
      <w:proofErr w:type="spellStart"/>
      <w:r w:rsidR="000251CF" w:rsidRPr="001D59B9">
        <w:rPr>
          <w:rFonts w:ascii="Times New Roman" w:eastAsia="Times New Roman" w:hAnsi="Times New Roman" w:cs="Times New Roman"/>
          <w:color w:val="000000"/>
          <w:sz w:val="24"/>
          <w:szCs w:val="24"/>
          <w:shd w:val="clear" w:color="auto" w:fill="FFFFFF"/>
        </w:rPr>
        <w:t>Wellcome</w:t>
      </w:r>
      <w:proofErr w:type="spellEnd"/>
      <w:r w:rsidR="000251CF" w:rsidRPr="001D59B9">
        <w:rPr>
          <w:rFonts w:ascii="Times New Roman" w:eastAsia="Times New Roman" w:hAnsi="Times New Roman" w:cs="Times New Roman"/>
          <w:color w:val="000000"/>
          <w:sz w:val="24"/>
          <w:szCs w:val="24"/>
          <w:shd w:val="clear" w:color="auto" w:fill="FFFFFF"/>
        </w:rPr>
        <w:t xml:space="preserve"> Trust, MRC and BBSRC. </w:t>
      </w:r>
      <w:r w:rsidR="000251CF" w:rsidRPr="001D59B9">
        <w:rPr>
          <w:rFonts w:ascii="Times New Roman" w:eastAsia="Times New Roman" w:hAnsi="Times New Roman" w:cs="Times New Roman"/>
          <w:color w:val="000000"/>
          <w:sz w:val="24"/>
          <w:szCs w:val="24"/>
          <w:shd w:val="clear" w:color="auto" w:fill="FFFFFF"/>
          <w:lang w:val="en-US"/>
        </w:rPr>
        <w:t xml:space="preserve">The computational aspects of this research were supported by the </w:t>
      </w:r>
      <w:proofErr w:type="spellStart"/>
      <w:r w:rsidR="000251CF" w:rsidRPr="001D59B9">
        <w:rPr>
          <w:rFonts w:ascii="Times New Roman" w:eastAsia="Times New Roman" w:hAnsi="Times New Roman" w:cs="Times New Roman"/>
          <w:color w:val="000000"/>
          <w:sz w:val="24"/>
          <w:szCs w:val="24"/>
          <w:shd w:val="clear" w:color="auto" w:fill="FFFFFF"/>
          <w:lang w:val="en-US"/>
        </w:rPr>
        <w:t>Wellcome</w:t>
      </w:r>
      <w:proofErr w:type="spellEnd"/>
      <w:r w:rsidR="000251CF" w:rsidRPr="001D59B9">
        <w:rPr>
          <w:rFonts w:ascii="Times New Roman" w:eastAsia="Times New Roman" w:hAnsi="Times New Roman" w:cs="Times New Roman"/>
          <w:color w:val="000000"/>
          <w:sz w:val="24"/>
          <w:szCs w:val="24"/>
          <w:shd w:val="clear" w:color="auto" w:fill="FFFFFF"/>
          <w:lang w:val="en-US"/>
        </w:rPr>
        <w:t xml:space="preserve"> Trust Core Award Grant Number 203141/Z/16/Z and the NIHR Oxford BRC. </w:t>
      </w:r>
      <w:r w:rsidR="00260DBD" w:rsidRPr="00260DBD">
        <w:rPr>
          <w:rFonts w:ascii="Times New Roman" w:eastAsia="Times New Roman" w:hAnsi="Times New Roman" w:cs="Times New Roman"/>
          <w:color w:val="000000"/>
          <w:sz w:val="24"/>
          <w:szCs w:val="24"/>
          <w:shd w:val="clear" w:color="auto" w:fill="FFFFFF"/>
        </w:rPr>
        <w:t>C</w:t>
      </w:r>
      <w:r w:rsidR="00260DBD">
        <w:rPr>
          <w:rFonts w:ascii="Times New Roman" w:eastAsia="Times New Roman" w:hAnsi="Times New Roman" w:cs="Times New Roman"/>
          <w:color w:val="000000"/>
          <w:sz w:val="24"/>
          <w:szCs w:val="24"/>
          <w:shd w:val="clear" w:color="auto" w:fill="FFFFFF"/>
        </w:rPr>
        <w:t>.</w:t>
      </w:r>
      <w:r w:rsidR="00260DBD" w:rsidRPr="00260DBD">
        <w:rPr>
          <w:rFonts w:ascii="Times New Roman" w:eastAsia="Times New Roman" w:hAnsi="Times New Roman" w:cs="Times New Roman"/>
          <w:color w:val="000000"/>
          <w:sz w:val="24"/>
          <w:szCs w:val="24"/>
          <w:shd w:val="clear" w:color="auto" w:fill="FFFFFF"/>
        </w:rPr>
        <w:t>G</w:t>
      </w:r>
      <w:r w:rsidR="00260DBD">
        <w:rPr>
          <w:rFonts w:ascii="Times New Roman" w:eastAsia="Times New Roman" w:hAnsi="Times New Roman" w:cs="Times New Roman"/>
          <w:color w:val="000000"/>
          <w:sz w:val="24"/>
          <w:szCs w:val="24"/>
          <w:shd w:val="clear" w:color="auto" w:fill="FFFFFF"/>
        </w:rPr>
        <w:t>.</w:t>
      </w:r>
      <w:r w:rsidR="00260DBD" w:rsidRPr="00260DBD">
        <w:rPr>
          <w:rFonts w:ascii="Times New Roman" w:eastAsia="Times New Roman" w:hAnsi="Times New Roman" w:cs="Times New Roman"/>
          <w:color w:val="000000"/>
          <w:sz w:val="24"/>
          <w:szCs w:val="24"/>
          <w:shd w:val="clear" w:color="auto" w:fill="FFFFFF"/>
        </w:rPr>
        <w:t xml:space="preserve"> is supported by </w:t>
      </w:r>
      <w:proofErr w:type="spellStart"/>
      <w:r w:rsidR="00260DBD" w:rsidRPr="00260DBD">
        <w:rPr>
          <w:rFonts w:ascii="Times New Roman" w:eastAsia="Times New Roman" w:hAnsi="Times New Roman" w:cs="Times New Roman"/>
          <w:color w:val="000000"/>
          <w:sz w:val="24"/>
          <w:szCs w:val="24"/>
          <w:shd w:val="clear" w:color="auto" w:fill="FFFFFF"/>
        </w:rPr>
        <w:t>Wellcome</w:t>
      </w:r>
      <w:proofErr w:type="spellEnd"/>
      <w:r w:rsidR="00260DBD" w:rsidRPr="00260DBD">
        <w:rPr>
          <w:rFonts w:ascii="Times New Roman" w:eastAsia="Times New Roman" w:hAnsi="Times New Roman" w:cs="Times New Roman"/>
          <w:color w:val="000000"/>
          <w:sz w:val="24"/>
          <w:szCs w:val="24"/>
          <w:shd w:val="clear" w:color="auto" w:fill="FFFFFF"/>
        </w:rPr>
        <w:t xml:space="preserve"> Award 090532/Z/09/Z.</w:t>
      </w:r>
      <w:r w:rsidR="00260DBD">
        <w:rPr>
          <w:rFonts w:ascii="Times New Roman" w:eastAsia="Times New Roman" w:hAnsi="Times New Roman" w:cs="Times New Roman"/>
          <w:color w:val="000000"/>
          <w:sz w:val="24"/>
          <w:szCs w:val="24"/>
          <w:shd w:val="clear" w:color="auto" w:fill="FFFFFF"/>
        </w:rPr>
        <w:t xml:space="preserve"> </w:t>
      </w:r>
      <w:r w:rsidR="003E5A2E" w:rsidRPr="003E5A2E">
        <w:rPr>
          <w:rFonts w:ascii="Times New Roman" w:eastAsia="Times New Roman" w:hAnsi="Times New Roman" w:cs="Times New Roman"/>
          <w:color w:val="000000"/>
          <w:sz w:val="24"/>
          <w:szCs w:val="24"/>
          <w:shd w:val="clear" w:color="auto" w:fill="FFFFFF"/>
        </w:rPr>
        <w:t>National Institute for Health Research Biomedical Research Centre Funding Scheme, the Chinese Academy of Medical Sciences (CAMS) Innovation Fund for Medical Science (CIFMS), China (grant number: 2018-I2M-2-002)</w:t>
      </w:r>
      <w:r w:rsidR="003E5A2E">
        <w:rPr>
          <w:rFonts w:ascii="Times New Roman" w:eastAsia="Times New Roman" w:hAnsi="Times New Roman" w:cs="Times New Roman"/>
          <w:color w:val="000000"/>
          <w:sz w:val="24"/>
          <w:szCs w:val="24"/>
          <w:shd w:val="clear" w:color="auto" w:fill="FFFFFF"/>
        </w:rPr>
        <w:t xml:space="preserve">. </w:t>
      </w:r>
      <w:r w:rsidR="003E5A2E" w:rsidRPr="003E5A2E">
        <w:rPr>
          <w:rFonts w:ascii="Times New Roman" w:eastAsia="Times New Roman" w:hAnsi="Times New Roman" w:cs="Times New Roman"/>
          <w:color w:val="000000"/>
          <w:sz w:val="24"/>
          <w:szCs w:val="24"/>
          <w:shd w:val="clear" w:color="auto" w:fill="FFFFFF"/>
        </w:rPr>
        <w:t xml:space="preserve">G.R.S. is supported as a </w:t>
      </w:r>
      <w:proofErr w:type="spellStart"/>
      <w:r w:rsidR="003E5A2E" w:rsidRPr="003E5A2E">
        <w:rPr>
          <w:rFonts w:ascii="Times New Roman" w:eastAsia="Times New Roman" w:hAnsi="Times New Roman" w:cs="Times New Roman"/>
          <w:color w:val="000000"/>
          <w:sz w:val="24"/>
          <w:szCs w:val="24"/>
          <w:shd w:val="clear" w:color="auto" w:fill="FFFFFF"/>
        </w:rPr>
        <w:t>Wellcome</w:t>
      </w:r>
      <w:proofErr w:type="spellEnd"/>
      <w:r w:rsidR="003E5A2E" w:rsidRPr="003E5A2E">
        <w:rPr>
          <w:rFonts w:ascii="Times New Roman" w:eastAsia="Times New Roman" w:hAnsi="Times New Roman" w:cs="Times New Roman"/>
          <w:color w:val="000000"/>
          <w:sz w:val="24"/>
          <w:szCs w:val="24"/>
          <w:shd w:val="clear" w:color="auto" w:fill="FFFFFF"/>
        </w:rPr>
        <w:t xml:space="preserve"> Trust Senior Investigator (grant 095541/A/11/Z)</w:t>
      </w:r>
      <w:r w:rsidR="00CA2262">
        <w:rPr>
          <w:rFonts w:ascii="Times New Roman" w:eastAsia="Times New Roman" w:hAnsi="Times New Roman" w:cs="Times New Roman"/>
          <w:color w:val="000000"/>
          <w:sz w:val="24"/>
          <w:szCs w:val="24"/>
          <w:shd w:val="clear" w:color="auto" w:fill="FFFFFF"/>
        </w:rPr>
        <w:t>.</w:t>
      </w:r>
    </w:p>
    <w:p w14:paraId="3D826B4F" w14:textId="53776B94" w:rsidR="00FC6110" w:rsidRDefault="00FC6110" w:rsidP="00CF3073">
      <w:pPr>
        <w:spacing w:line="360" w:lineRule="auto"/>
        <w:jc w:val="both"/>
        <w:rPr>
          <w:rFonts w:ascii="Times New Roman" w:hAnsi="Times New Roman" w:cs="Times New Roman"/>
          <w:b/>
          <w:bCs/>
          <w:sz w:val="24"/>
          <w:szCs w:val="24"/>
        </w:rPr>
      </w:pPr>
      <w:r w:rsidRPr="00202D33">
        <w:rPr>
          <w:rFonts w:ascii="Times New Roman" w:hAnsi="Times New Roman" w:cs="Times New Roman"/>
          <w:b/>
          <w:bCs/>
          <w:sz w:val="24"/>
          <w:szCs w:val="24"/>
        </w:rPr>
        <w:t xml:space="preserve">Author Contributions </w:t>
      </w:r>
    </w:p>
    <w:p w14:paraId="6B48F331" w14:textId="5EFD5D58" w:rsidR="00EA37E4" w:rsidRDefault="001D59B9" w:rsidP="00F62553">
      <w:pPr>
        <w:pStyle w:val="Normal1"/>
        <w:adjustRightInd w:val="0"/>
        <w:snapToGrid w:val="0"/>
        <w:spacing w:line="360" w:lineRule="auto"/>
        <w:jc w:val="both"/>
        <w:rPr>
          <w:rFonts w:ascii="Times New Roman" w:hAnsi="Times New Roman" w:cs="Times New Roman"/>
        </w:rPr>
      </w:pPr>
      <w:r>
        <w:rPr>
          <w:rFonts w:ascii="Times New Roman" w:hAnsi="Times New Roman" w:cs="Times New Roman"/>
        </w:rPr>
        <w:t xml:space="preserve">Y.W. </w:t>
      </w:r>
      <w:r w:rsidR="00EA37E4">
        <w:rPr>
          <w:rFonts w:ascii="Times New Roman" w:hAnsi="Times New Roman" w:cs="Times New Roman"/>
        </w:rPr>
        <w:t xml:space="preserve">T.L, S.G., M. C. and </w:t>
      </w:r>
      <w:r w:rsidR="00EA37E4" w:rsidRPr="004D13C8">
        <w:rPr>
          <w:rFonts w:ascii="Times New Roman" w:hAnsi="Times New Roman" w:cs="Times New Roman"/>
        </w:rPr>
        <w:t xml:space="preserve">P.Z. conceived </w:t>
      </w:r>
      <w:r w:rsidR="00EA37E4" w:rsidRPr="004D13C8">
        <w:rPr>
          <w:rFonts w:ascii="Times New Roman" w:eastAsia="Times New Roman" w:hAnsi="Times New Roman" w:cs="Times New Roman"/>
          <w:lang w:eastAsia="en-US"/>
        </w:rPr>
        <w:t xml:space="preserve">the research </w:t>
      </w:r>
      <w:r w:rsidR="00EA37E4" w:rsidRPr="004D13C8">
        <w:rPr>
          <w:rFonts w:ascii="Times New Roman" w:hAnsi="Times New Roman" w:cs="Times New Roman"/>
        </w:rPr>
        <w:t>and designed the experiments.</w:t>
      </w:r>
      <w:r w:rsidR="00EA37E4">
        <w:rPr>
          <w:rFonts w:ascii="Times New Roman" w:hAnsi="Times New Roman" w:cs="Times New Roman"/>
        </w:rPr>
        <w:t xml:space="preserve"> </w:t>
      </w:r>
      <w:r w:rsidR="00EA37E4">
        <w:rPr>
          <w:rFonts w:ascii="Times New Roman" w:eastAsia="Times New Roman" w:hAnsi="Times New Roman" w:cs="Times New Roman"/>
          <w:lang w:eastAsia="en-US"/>
        </w:rPr>
        <w:t>L.M.</w:t>
      </w:r>
      <w:r w:rsidR="00EA37E4" w:rsidRPr="004D13C8">
        <w:rPr>
          <w:rFonts w:ascii="Times New Roman" w:eastAsia="Times New Roman" w:hAnsi="Times New Roman" w:cs="Times New Roman"/>
          <w:lang w:eastAsia="en-US"/>
        </w:rPr>
        <w:t xml:space="preserve"> prepared </w:t>
      </w:r>
      <w:r w:rsidR="0068097F">
        <w:rPr>
          <w:rFonts w:ascii="Times New Roman" w:eastAsia="Times New Roman" w:hAnsi="Times New Roman" w:cs="Times New Roman"/>
          <w:lang w:eastAsia="en-US"/>
        </w:rPr>
        <w:t xml:space="preserve">cell culture, </w:t>
      </w:r>
      <w:proofErr w:type="spellStart"/>
      <w:r w:rsidR="00EA37E4" w:rsidRPr="004D13C8">
        <w:rPr>
          <w:rFonts w:ascii="Times New Roman" w:eastAsia="Times New Roman" w:hAnsi="Times New Roman" w:cs="Times New Roman"/>
          <w:lang w:eastAsia="en-US"/>
        </w:rPr>
        <w:t>cryoEM</w:t>
      </w:r>
      <w:proofErr w:type="spellEnd"/>
      <w:r w:rsidR="00EA37E4" w:rsidRPr="004D13C8">
        <w:rPr>
          <w:rFonts w:ascii="Times New Roman" w:eastAsia="Times New Roman" w:hAnsi="Times New Roman" w:cs="Times New Roman"/>
          <w:lang w:eastAsia="en-US"/>
        </w:rPr>
        <w:t xml:space="preserve"> samples</w:t>
      </w:r>
      <w:r w:rsidR="00EA37E4">
        <w:rPr>
          <w:rFonts w:ascii="Times New Roman" w:eastAsia="Times New Roman" w:hAnsi="Times New Roman" w:cs="Times New Roman"/>
          <w:lang w:eastAsia="en-US"/>
        </w:rPr>
        <w:t xml:space="preserve"> and </w:t>
      </w:r>
      <w:r w:rsidR="001D1FFD">
        <w:rPr>
          <w:rFonts w:ascii="Times New Roman" w:eastAsia="Times New Roman" w:hAnsi="Times New Roman" w:cs="Times New Roman"/>
          <w:lang w:eastAsia="en-US"/>
        </w:rPr>
        <w:t xml:space="preserve">with A.K. </w:t>
      </w:r>
      <w:r w:rsidR="00EA37E4">
        <w:rPr>
          <w:rFonts w:ascii="Times New Roman" w:eastAsia="Times New Roman" w:hAnsi="Times New Roman" w:cs="Times New Roman"/>
          <w:lang w:eastAsia="en-US"/>
        </w:rPr>
        <w:t xml:space="preserve">performed </w:t>
      </w:r>
      <w:proofErr w:type="spellStart"/>
      <w:r w:rsidR="00EA37E4">
        <w:rPr>
          <w:rFonts w:ascii="Times New Roman" w:eastAsia="Times New Roman" w:hAnsi="Times New Roman" w:cs="Times New Roman"/>
          <w:lang w:eastAsia="en-US"/>
        </w:rPr>
        <w:t>cryoE</w:t>
      </w:r>
      <w:r w:rsidR="00C3067F">
        <w:rPr>
          <w:rFonts w:ascii="Times New Roman" w:eastAsia="Times New Roman" w:hAnsi="Times New Roman" w:cs="Times New Roman"/>
          <w:lang w:eastAsia="en-US"/>
        </w:rPr>
        <w:t>T</w:t>
      </w:r>
      <w:proofErr w:type="spellEnd"/>
      <w:r w:rsidR="00EA37E4">
        <w:rPr>
          <w:rFonts w:ascii="Times New Roman" w:eastAsia="Times New Roman" w:hAnsi="Times New Roman" w:cs="Times New Roman"/>
          <w:lang w:eastAsia="en-US"/>
        </w:rPr>
        <w:t xml:space="preserve"> data processing</w:t>
      </w:r>
      <w:r w:rsidR="00C3067F">
        <w:rPr>
          <w:rFonts w:ascii="Times New Roman" w:eastAsia="Times New Roman" w:hAnsi="Times New Roman" w:cs="Times New Roman"/>
          <w:lang w:eastAsia="en-US"/>
        </w:rPr>
        <w:t xml:space="preserve"> and </w:t>
      </w:r>
      <w:proofErr w:type="spellStart"/>
      <w:r w:rsidR="00C3067F">
        <w:rPr>
          <w:rFonts w:ascii="Times New Roman" w:eastAsia="Times New Roman" w:hAnsi="Times New Roman" w:cs="Times New Roman"/>
          <w:lang w:eastAsia="en-US"/>
        </w:rPr>
        <w:t>subtomogram</w:t>
      </w:r>
      <w:proofErr w:type="spellEnd"/>
      <w:r w:rsidR="00C3067F">
        <w:rPr>
          <w:rFonts w:ascii="Times New Roman" w:eastAsia="Times New Roman" w:hAnsi="Times New Roman" w:cs="Times New Roman"/>
          <w:lang w:eastAsia="en-US"/>
        </w:rPr>
        <w:t xml:space="preserve"> averaging</w:t>
      </w:r>
      <w:r w:rsidR="00EA37E4" w:rsidRPr="004D13C8">
        <w:rPr>
          <w:rFonts w:ascii="Times New Roman" w:eastAsia="Times New Roman" w:hAnsi="Times New Roman" w:cs="Times New Roman"/>
          <w:lang w:eastAsia="en-US"/>
        </w:rPr>
        <w:t xml:space="preserve">. </w:t>
      </w:r>
      <w:r w:rsidR="00EA37E4">
        <w:rPr>
          <w:rFonts w:ascii="Times New Roman" w:eastAsia="Times New Roman" w:hAnsi="Times New Roman" w:cs="Times New Roman"/>
          <w:lang w:eastAsia="en-US"/>
        </w:rPr>
        <w:t xml:space="preserve">A.H. </w:t>
      </w:r>
      <w:r w:rsidR="00EA37E4" w:rsidRPr="004D13C8">
        <w:rPr>
          <w:rFonts w:ascii="Times New Roman" w:eastAsia="Times New Roman" w:hAnsi="Times New Roman" w:cs="Times New Roman"/>
          <w:lang w:eastAsia="en-US"/>
        </w:rPr>
        <w:t xml:space="preserve">collected </w:t>
      </w:r>
      <w:proofErr w:type="spellStart"/>
      <w:r w:rsidR="00EA37E4" w:rsidRPr="004D13C8">
        <w:rPr>
          <w:rFonts w:ascii="Times New Roman" w:eastAsia="Times New Roman" w:hAnsi="Times New Roman" w:cs="Times New Roman"/>
          <w:lang w:eastAsia="en-US"/>
        </w:rPr>
        <w:t>cryoE</w:t>
      </w:r>
      <w:r w:rsidR="00C3067F">
        <w:rPr>
          <w:rFonts w:ascii="Times New Roman" w:eastAsia="Times New Roman" w:hAnsi="Times New Roman" w:cs="Times New Roman"/>
          <w:lang w:eastAsia="en-US"/>
        </w:rPr>
        <w:t>T</w:t>
      </w:r>
      <w:proofErr w:type="spellEnd"/>
      <w:r w:rsidR="00EA37E4" w:rsidRPr="004D13C8">
        <w:rPr>
          <w:rFonts w:ascii="Times New Roman" w:eastAsia="Times New Roman" w:hAnsi="Times New Roman" w:cs="Times New Roman"/>
          <w:lang w:eastAsia="en-US"/>
        </w:rPr>
        <w:t xml:space="preserve"> data</w:t>
      </w:r>
      <w:r w:rsidR="0068097F">
        <w:rPr>
          <w:rFonts w:ascii="Times New Roman" w:eastAsia="Times New Roman" w:hAnsi="Times New Roman" w:cs="Times New Roman"/>
          <w:lang w:eastAsia="en-US"/>
        </w:rPr>
        <w:t xml:space="preserve"> and performed initial tomography reconstruction</w:t>
      </w:r>
      <w:r w:rsidR="00EA37E4" w:rsidRPr="00BB4386">
        <w:rPr>
          <w:rFonts w:ascii="Times New Roman" w:hAnsi="Times New Roman" w:cs="Times New Roman"/>
        </w:rPr>
        <w:t>.</w:t>
      </w:r>
      <w:r>
        <w:rPr>
          <w:rFonts w:ascii="Times New Roman" w:hAnsi="Times New Roman" w:cs="Times New Roman"/>
        </w:rPr>
        <w:t xml:space="preserve"> </w:t>
      </w:r>
      <w:r w:rsidR="002B4573">
        <w:rPr>
          <w:rFonts w:ascii="Times New Roman" w:hAnsi="Times New Roman" w:cs="Times New Roman"/>
        </w:rPr>
        <w:t>E.R.A. performed FACS experiments and analyzed data</w:t>
      </w:r>
      <w:r w:rsidR="00A165F6">
        <w:rPr>
          <w:rFonts w:ascii="Times New Roman" w:hAnsi="Times New Roman" w:cs="Times New Roman"/>
        </w:rPr>
        <w:t>. D.P., F.D.</w:t>
      </w:r>
      <w:r w:rsidR="004532ED">
        <w:rPr>
          <w:rFonts w:ascii="Times New Roman" w:hAnsi="Times New Roman" w:cs="Times New Roman"/>
        </w:rPr>
        <w:t>,</w:t>
      </w:r>
      <w:r w:rsidR="00A165F6">
        <w:rPr>
          <w:rFonts w:ascii="Times New Roman" w:hAnsi="Times New Roman" w:cs="Times New Roman"/>
        </w:rPr>
        <w:t xml:space="preserve"> H.D.</w:t>
      </w:r>
      <w:r w:rsidR="004532ED">
        <w:rPr>
          <w:rFonts w:ascii="Times New Roman" w:hAnsi="Times New Roman" w:cs="Times New Roman"/>
        </w:rPr>
        <w:t xml:space="preserve"> and H.C.</w:t>
      </w:r>
      <w:r w:rsidR="00A165F6">
        <w:rPr>
          <w:rFonts w:ascii="Times New Roman" w:hAnsi="Times New Roman" w:cs="Times New Roman"/>
        </w:rPr>
        <w:t xml:space="preserve"> cloned, expressed and purified proteins in this work. </w:t>
      </w:r>
      <w:r w:rsidR="00C17D25" w:rsidRPr="00C17D25">
        <w:rPr>
          <w:rFonts w:ascii="Times New Roman" w:hAnsi="Times New Roman" w:cs="Times New Roman"/>
        </w:rPr>
        <w:t>G.R.S., J.M, W.D, P.S. provided human monoclonal antibodies</w:t>
      </w:r>
      <w:r w:rsidR="00C17D25">
        <w:rPr>
          <w:rFonts w:ascii="Times New Roman" w:hAnsi="Times New Roman" w:cs="Times New Roman"/>
        </w:rPr>
        <w:t>.</w:t>
      </w:r>
      <w:r w:rsidR="00A165F6" w:rsidRPr="004D13C8">
        <w:rPr>
          <w:rFonts w:ascii="Times New Roman" w:hAnsi="Times New Roman" w:cs="Times New Roman"/>
        </w:rPr>
        <w:t xml:space="preserve"> </w:t>
      </w:r>
      <w:r>
        <w:rPr>
          <w:rFonts w:ascii="Times New Roman" w:hAnsi="Times New Roman" w:cs="Times New Roman"/>
        </w:rPr>
        <w:t>Y.W.</w:t>
      </w:r>
      <w:r w:rsidR="000F6DFC">
        <w:rPr>
          <w:rFonts w:ascii="Times New Roman" w:hAnsi="Times New Roman" w:cs="Times New Roman"/>
        </w:rPr>
        <w:t xml:space="preserve"> and </w:t>
      </w:r>
      <w:r>
        <w:rPr>
          <w:rFonts w:ascii="Times New Roman" w:hAnsi="Times New Roman" w:cs="Times New Roman"/>
        </w:rPr>
        <w:t>J.A. performed mass spectrometry experiments and analyzed data.</w:t>
      </w:r>
      <w:r w:rsidR="00EA37E4" w:rsidRPr="004D13C8">
        <w:rPr>
          <w:rFonts w:ascii="Times New Roman" w:hAnsi="Times New Roman" w:cs="Times New Roman"/>
        </w:rPr>
        <w:t xml:space="preserve"> </w:t>
      </w:r>
      <w:r w:rsidR="00EA37E4">
        <w:rPr>
          <w:rFonts w:ascii="Times New Roman" w:hAnsi="Times New Roman" w:cs="Times New Roman"/>
        </w:rPr>
        <w:t xml:space="preserve">Y.W., </w:t>
      </w:r>
      <w:r w:rsidR="00EA37E4" w:rsidRPr="004D13C8">
        <w:rPr>
          <w:rFonts w:ascii="Times New Roman" w:hAnsi="Times New Roman" w:cs="Times New Roman"/>
        </w:rPr>
        <w:t xml:space="preserve">L.M., </w:t>
      </w:r>
      <w:r w:rsidR="00EA37E4">
        <w:rPr>
          <w:rFonts w:ascii="Times New Roman" w:hAnsi="Times New Roman" w:cs="Times New Roman"/>
        </w:rPr>
        <w:t>E.</w:t>
      </w:r>
      <w:r>
        <w:rPr>
          <w:rFonts w:ascii="Times New Roman" w:hAnsi="Times New Roman" w:cs="Times New Roman"/>
        </w:rPr>
        <w:t>R.</w:t>
      </w:r>
      <w:r w:rsidR="00EA37E4">
        <w:rPr>
          <w:rFonts w:ascii="Times New Roman" w:hAnsi="Times New Roman" w:cs="Times New Roman"/>
        </w:rPr>
        <w:t>A., T.L., S.G., M.C.</w:t>
      </w:r>
      <w:r w:rsidR="00EA37E4" w:rsidRPr="004D13C8">
        <w:rPr>
          <w:rFonts w:ascii="Times New Roman" w:hAnsi="Times New Roman" w:cs="Times New Roman"/>
        </w:rPr>
        <w:t xml:space="preserve"> and P.Z. analyzed data and wrote the paper</w:t>
      </w:r>
      <w:r w:rsidR="003122D3">
        <w:rPr>
          <w:rFonts w:ascii="Times New Roman" w:hAnsi="Times New Roman" w:cs="Times New Roman"/>
        </w:rPr>
        <w:t>. All authors commented on and approved the final manuscript.</w:t>
      </w:r>
    </w:p>
    <w:p w14:paraId="38F2E70A" w14:textId="77777777" w:rsidR="00F62553" w:rsidRPr="00983808" w:rsidRDefault="00F62553" w:rsidP="00F62553">
      <w:pPr>
        <w:pStyle w:val="Normal1"/>
        <w:adjustRightInd w:val="0"/>
        <w:snapToGrid w:val="0"/>
        <w:spacing w:line="360" w:lineRule="auto"/>
        <w:jc w:val="both"/>
        <w:rPr>
          <w:rFonts w:ascii="Times New Roman" w:hAnsi="Times New Roman" w:cs="Times New Roman"/>
        </w:rPr>
      </w:pPr>
    </w:p>
    <w:p w14:paraId="7A11DE30" w14:textId="77777777" w:rsidR="00EA37E4" w:rsidRDefault="00FC6110" w:rsidP="00CF3073">
      <w:pPr>
        <w:spacing w:line="360" w:lineRule="auto"/>
        <w:jc w:val="both"/>
        <w:rPr>
          <w:rFonts w:ascii="Times New Roman" w:hAnsi="Times New Roman" w:cs="Times New Roman"/>
          <w:b/>
          <w:bCs/>
          <w:color w:val="000000" w:themeColor="text1"/>
          <w:sz w:val="24"/>
          <w:szCs w:val="24"/>
        </w:rPr>
      </w:pPr>
      <w:r w:rsidRPr="00202D33">
        <w:rPr>
          <w:rFonts w:ascii="Times New Roman" w:hAnsi="Times New Roman" w:cs="Times New Roman"/>
          <w:b/>
          <w:bCs/>
          <w:color w:val="000000" w:themeColor="text1"/>
          <w:sz w:val="24"/>
          <w:szCs w:val="24"/>
        </w:rPr>
        <w:t>Competing interests</w:t>
      </w:r>
    </w:p>
    <w:p w14:paraId="2C580B90" w14:textId="093E215C" w:rsidR="00EA37E4" w:rsidRPr="00FC26DC" w:rsidRDefault="00D46A84" w:rsidP="00CF3073">
      <w:pPr>
        <w:spacing w:line="360" w:lineRule="auto"/>
        <w:jc w:val="both"/>
        <w:rPr>
          <w:rFonts w:ascii="Times New Roman" w:hAnsi="Times New Roman" w:cs="Times New Roman"/>
          <w:color w:val="000000" w:themeColor="text1"/>
          <w:sz w:val="24"/>
          <w:szCs w:val="24"/>
          <w:shd w:val="clear" w:color="auto" w:fill="FFFFFF"/>
        </w:rPr>
      </w:pPr>
      <w:r w:rsidRPr="00202D33">
        <w:rPr>
          <w:rStyle w:val="normaltextrun"/>
          <w:rFonts w:ascii="Times New Roman" w:hAnsi="Times New Roman" w:cs="Times New Roman"/>
          <w:color w:val="000000" w:themeColor="text1"/>
          <w:sz w:val="24"/>
          <w:szCs w:val="24"/>
          <w:shd w:val="clear" w:color="auto" w:fill="FFFFFF"/>
        </w:rPr>
        <w:lastRenderedPageBreak/>
        <w:t>Oxford University has entered into a partnership with AstraZeneca for further development of ChAdOx1 nC</w:t>
      </w:r>
      <w:r w:rsidR="00202D33" w:rsidRPr="00202D33">
        <w:rPr>
          <w:rStyle w:val="normaltextrun"/>
          <w:rFonts w:ascii="Times New Roman" w:hAnsi="Times New Roman" w:cs="Times New Roman"/>
          <w:color w:val="000000" w:themeColor="text1"/>
          <w:sz w:val="24"/>
          <w:szCs w:val="24"/>
          <w:shd w:val="clear" w:color="auto" w:fill="FFFFFF"/>
        </w:rPr>
        <w:t>oV-</w:t>
      </w:r>
      <w:r w:rsidRPr="00202D33">
        <w:rPr>
          <w:rStyle w:val="normaltextrun"/>
          <w:rFonts w:ascii="Times New Roman" w:hAnsi="Times New Roman" w:cs="Times New Roman"/>
          <w:color w:val="000000" w:themeColor="text1"/>
          <w:sz w:val="24"/>
          <w:szCs w:val="24"/>
          <w:shd w:val="clear" w:color="auto" w:fill="FFFFFF"/>
        </w:rPr>
        <w:t xml:space="preserve">19. SCG is co-founder of </w:t>
      </w:r>
      <w:proofErr w:type="spellStart"/>
      <w:r w:rsidRPr="00202D33">
        <w:rPr>
          <w:rStyle w:val="normaltextrun"/>
          <w:rFonts w:ascii="Times New Roman" w:hAnsi="Times New Roman" w:cs="Times New Roman"/>
          <w:color w:val="000000" w:themeColor="text1"/>
          <w:sz w:val="24"/>
          <w:szCs w:val="24"/>
          <w:shd w:val="clear" w:color="auto" w:fill="FFFFFF"/>
        </w:rPr>
        <w:t>Vaccitech</w:t>
      </w:r>
      <w:proofErr w:type="spellEnd"/>
      <w:r w:rsidRPr="00202D33">
        <w:rPr>
          <w:rStyle w:val="normaltextrun"/>
          <w:rFonts w:ascii="Times New Roman" w:hAnsi="Times New Roman" w:cs="Times New Roman"/>
          <w:color w:val="000000" w:themeColor="text1"/>
          <w:sz w:val="24"/>
          <w:szCs w:val="24"/>
          <w:shd w:val="clear" w:color="auto" w:fill="FFFFFF"/>
        </w:rPr>
        <w:t xml:space="preserve"> (collaborators in the early development of this vaccine candidate) and named as an inventor on a patent covering use of ChAdOx1-vectored vaccines and a patent application covering this SARS-CoV-2 vaccine. TL is named as an inventor on a patent application covering this SARS-CoV-2 vaccine and consultant to </w:t>
      </w:r>
      <w:proofErr w:type="spellStart"/>
      <w:r w:rsidRPr="00202D33">
        <w:rPr>
          <w:rStyle w:val="normaltextrun"/>
          <w:rFonts w:ascii="Times New Roman" w:hAnsi="Times New Roman" w:cs="Times New Roman"/>
          <w:color w:val="000000" w:themeColor="text1"/>
          <w:sz w:val="24"/>
          <w:szCs w:val="24"/>
          <w:shd w:val="clear" w:color="auto" w:fill="FFFFFF"/>
        </w:rPr>
        <w:t>Vaccitech</w:t>
      </w:r>
      <w:proofErr w:type="spellEnd"/>
      <w:r w:rsidRPr="00202D33">
        <w:rPr>
          <w:rStyle w:val="normaltextrun"/>
          <w:rFonts w:ascii="Times New Roman" w:hAnsi="Times New Roman" w:cs="Times New Roman"/>
          <w:color w:val="000000" w:themeColor="text1"/>
          <w:sz w:val="24"/>
          <w:szCs w:val="24"/>
          <w:shd w:val="clear" w:color="auto" w:fill="FFFFFF"/>
        </w:rPr>
        <w:t>.</w:t>
      </w:r>
      <w:r w:rsidR="004029D5">
        <w:rPr>
          <w:rStyle w:val="normaltextrun"/>
          <w:rFonts w:ascii="Times New Roman" w:hAnsi="Times New Roman" w:cs="Times New Roman"/>
          <w:color w:val="000000" w:themeColor="text1"/>
          <w:sz w:val="24"/>
          <w:szCs w:val="24"/>
          <w:shd w:val="clear" w:color="auto" w:fill="FFFFFF"/>
        </w:rPr>
        <w:t xml:space="preserve"> </w:t>
      </w:r>
      <w:r w:rsidR="00124A60">
        <w:rPr>
          <w:rStyle w:val="normaltextrun"/>
          <w:rFonts w:ascii="Times New Roman" w:hAnsi="Times New Roman" w:cs="Times New Roman"/>
          <w:color w:val="000000" w:themeColor="text1"/>
          <w:sz w:val="24"/>
          <w:szCs w:val="24"/>
          <w:shd w:val="clear" w:color="auto" w:fill="FFFFFF"/>
        </w:rPr>
        <w:t xml:space="preserve">Since initial submission of the manuscript, </w:t>
      </w:r>
      <w:r w:rsidR="00D33E30">
        <w:rPr>
          <w:rStyle w:val="normaltextrun"/>
          <w:rFonts w:ascii="Times New Roman" w:hAnsi="Times New Roman" w:cs="Times New Roman"/>
          <w:color w:val="000000" w:themeColor="text1"/>
          <w:sz w:val="24"/>
          <w:szCs w:val="24"/>
          <w:shd w:val="clear" w:color="auto" w:fill="FFFFFF"/>
        </w:rPr>
        <w:t xml:space="preserve">YW </w:t>
      </w:r>
      <w:r w:rsidR="00AD4B49">
        <w:rPr>
          <w:rStyle w:val="normaltextrun"/>
          <w:rFonts w:ascii="Times New Roman" w:hAnsi="Times New Roman" w:cs="Times New Roman"/>
          <w:color w:val="000000" w:themeColor="text1"/>
          <w:sz w:val="24"/>
          <w:szCs w:val="24"/>
          <w:shd w:val="clear" w:color="auto" w:fill="FFFFFF"/>
        </w:rPr>
        <w:t xml:space="preserve">has accepted a </w:t>
      </w:r>
      <w:r w:rsidR="00124A60">
        <w:rPr>
          <w:rStyle w:val="normaltextrun"/>
          <w:rFonts w:ascii="Times New Roman" w:hAnsi="Times New Roman" w:cs="Times New Roman"/>
          <w:color w:val="000000" w:themeColor="text1"/>
          <w:sz w:val="24"/>
          <w:szCs w:val="24"/>
          <w:shd w:val="clear" w:color="auto" w:fill="FFFFFF"/>
        </w:rPr>
        <w:t>position</w:t>
      </w:r>
      <w:r w:rsidR="00AD4B49">
        <w:rPr>
          <w:rStyle w:val="normaltextrun"/>
          <w:rFonts w:ascii="Times New Roman" w:hAnsi="Times New Roman" w:cs="Times New Roman"/>
          <w:color w:val="000000" w:themeColor="text1"/>
          <w:sz w:val="24"/>
          <w:szCs w:val="24"/>
          <w:shd w:val="clear" w:color="auto" w:fill="FFFFFF"/>
        </w:rPr>
        <w:t xml:space="preserve"> at AstraZeneca; the </w:t>
      </w:r>
      <w:r w:rsidR="00124A60">
        <w:rPr>
          <w:rStyle w:val="normaltextrun"/>
          <w:rFonts w:ascii="Times New Roman" w:hAnsi="Times New Roman" w:cs="Times New Roman"/>
          <w:color w:val="000000" w:themeColor="text1"/>
          <w:sz w:val="24"/>
          <w:szCs w:val="24"/>
          <w:shd w:val="clear" w:color="auto" w:fill="FFFFFF"/>
        </w:rPr>
        <w:t xml:space="preserve">design, </w:t>
      </w:r>
      <w:r w:rsidR="00AD4B49">
        <w:rPr>
          <w:rStyle w:val="normaltextrun"/>
          <w:rFonts w:ascii="Times New Roman" w:hAnsi="Times New Roman" w:cs="Times New Roman"/>
          <w:color w:val="000000" w:themeColor="text1"/>
          <w:sz w:val="24"/>
          <w:szCs w:val="24"/>
          <w:shd w:val="clear" w:color="auto" w:fill="FFFFFF"/>
        </w:rPr>
        <w:t>experiment</w:t>
      </w:r>
      <w:r w:rsidR="00124A60">
        <w:rPr>
          <w:rStyle w:val="normaltextrun"/>
          <w:rFonts w:ascii="Times New Roman" w:hAnsi="Times New Roman" w:cs="Times New Roman"/>
          <w:color w:val="000000" w:themeColor="text1"/>
          <w:sz w:val="24"/>
          <w:szCs w:val="24"/>
          <w:shd w:val="clear" w:color="auto" w:fill="FFFFFF"/>
        </w:rPr>
        <w:t>al execution</w:t>
      </w:r>
      <w:r w:rsidR="00AD4B49">
        <w:rPr>
          <w:rStyle w:val="normaltextrun"/>
          <w:rFonts w:ascii="Times New Roman" w:hAnsi="Times New Roman" w:cs="Times New Roman"/>
          <w:color w:val="000000" w:themeColor="text1"/>
          <w:sz w:val="24"/>
          <w:szCs w:val="24"/>
          <w:shd w:val="clear" w:color="auto" w:fill="FFFFFF"/>
        </w:rPr>
        <w:t xml:space="preserve"> and the write-up </w:t>
      </w:r>
      <w:r w:rsidR="00124A60">
        <w:rPr>
          <w:rStyle w:val="normaltextrun"/>
          <w:rFonts w:ascii="Times New Roman" w:hAnsi="Times New Roman" w:cs="Times New Roman"/>
          <w:color w:val="000000" w:themeColor="text1"/>
          <w:sz w:val="24"/>
          <w:szCs w:val="24"/>
          <w:shd w:val="clear" w:color="auto" w:fill="FFFFFF"/>
        </w:rPr>
        <w:t xml:space="preserve">of this study </w:t>
      </w:r>
      <w:r w:rsidR="00AD4B49">
        <w:rPr>
          <w:rStyle w:val="normaltextrun"/>
          <w:rFonts w:ascii="Times New Roman" w:hAnsi="Times New Roman" w:cs="Times New Roman"/>
          <w:color w:val="000000" w:themeColor="text1"/>
          <w:sz w:val="24"/>
          <w:szCs w:val="24"/>
          <w:shd w:val="clear" w:color="auto" w:fill="FFFFFF"/>
        </w:rPr>
        <w:t>were completed prior to th</w:t>
      </w:r>
      <w:r w:rsidR="00124A60">
        <w:rPr>
          <w:rStyle w:val="normaltextrun"/>
          <w:rFonts w:ascii="Times New Roman" w:hAnsi="Times New Roman" w:cs="Times New Roman"/>
          <w:color w:val="000000" w:themeColor="text1"/>
          <w:sz w:val="24"/>
          <w:szCs w:val="24"/>
          <w:shd w:val="clear" w:color="auto" w:fill="FFFFFF"/>
        </w:rPr>
        <w:t>is development</w:t>
      </w:r>
      <w:r w:rsidR="00AD4B49">
        <w:rPr>
          <w:rStyle w:val="normaltextrun"/>
          <w:rFonts w:ascii="Times New Roman" w:hAnsi="Times New Roman" w:cs="Times New Roman"/>
          <w:color w:val="000000" w:themeColor="text1"/>
          <w:sz w:val="24"/>
          <w:szCs w:val="24"/>
          <w:shd w:val="clear" w:color="auto" w:fill="FFFFFF"/>
        </w:rPr>
        <w:t xml:space="preserve">. </w:t>
      </w:r>
    </w:p>
    <w:p w14:paraId="5DAE29FA" w14:textId="78C7DCA8" w:rsidR="00FC47ED" w:rsidRPr="00202D33" w:rsidRDefault="00FC6110" w:rsidP="00CF3073">
      <w:pPr>
        <w:spacing w:line="360" w:lineRule="auto"/>
        <w:jc w:val="both"/>
        <w:rPr>
          <w:rFonts w:ascii="Times New Roman" w:hAnsi="Times New Roman" w:cs="Times New Roman"/>
          <w:b/>
          <w:bCs/>
          <w:sz w:val="24"/>
          <w:szCs w:val="24"/>
        </w:rPr>
      </w:pPr>
      <w:r w:rsidRPr="00202D33">
        <w:rPr>
          <w:rFonts w:ascii="Times New Roman" w:hAnsi="Times New Roman" w:cs="Times New Roman"/>
          <w:b/>
          <w:bCs/>
          <w:sz w:val="24"/>
          <w:szCs w:val="24"/>
        </w:rPr>
        <w:t>Data and materials availability</w:t>
      </w:r>
    </w:p>
    <w:p w14:paraId="32E4583C" w14:textId="62AB2778" w:rsidR="004F4D0B" w:rsidRDefault="00EA37E4" w:rsidP="00CF3073">
      <w:pPr>
        <w:spacing w:line="360" w:lineRule="auto"/>
        <w:jc w:val="both"/>
        <w:rPr>
          <w:rFonts w:ascii="Times New Roman" w:hAnsi="Times New Roman" w:cs="Times New Roman"/>
        </w:rPr>
      </w:pPr>
      <w:r w:rsidRPr="00B42DD4">
        <w:rPr>
          <w:rFonts w:ascii="Times New Roman" w:hAnsi="Times New Roman" w:cs="Times New Roman"/>
        </w:rPr>
        <w:t xml:space="preserve">The </w:t>
      </w:r>
      <w:proofErr w:type="spellStart"/>
      <w:r w:rsidRPr="00B42DD4">
        <w:rPr>
          <w:rFonts w:ascii="Times New Roman" w:hAnsi="Times New Roman" w:cs="Times New Roman"/>
        </w:rPr>
        <w:t>cryoEM</w:t>
      </w:r>
      <w:proofErr w:type="spellEnd"/>
      <w:r w:rsidRPr="00B42DD4">
        <w:rPr>
          <w:rFonts w:ascii="Times New Roman" w:hAnsi="Times New Roman" w:cs="Times New Roman"/>
        </w:rPr>
        <w:t xml:space="preserve"> density maps for </w:t>
      </w:r>
      <w:proofErr w:type="spellStart"/>
      <w:r w:rsidRPr="00B42DD4">
        <w:rPr>
          <w:rFonts w:ascii="Times New Roman" w:hAnsi="Times New Roman" w:cs="Times New Roman"/>
        </w:rPr>
        <w:t>ChAdOx</w:t>
      </w:r>
      <w:proofErr w:type="spellEnd"/>
      <w:r w:rsidRPr="00B42DD4">
        <w:rPr>
          <w:rFonts w:ascii="Times New Roman" w:hAnsi="Times New Roman" w:cs="Times New Roman"/>
        </w:rPr>
        <w:t xml:space="preserve"> nCoV-2019 was deposited in the EMDB under accession code </w:t>
      </w:r>
      <w:r w:rsidR="00B638C7">
        <w:rPr>
          <w:rFonts w:ascii="Times New Roman" w:hAnsi="Times New Roman" w:cs="Times New Roman"/>
        </w:rPr>
        <w:t>EMD-12530</w:t>
      </w:r>
      <w:r w:rsidRPr="00B42DD4">
        <w:rPr>
          <w:rFonts w:ascii="Times New Roman" w:hAnsi="Times New Roman" w:cs="Times New Roman"/>
        </w:rPr>
        <w:t>.</w:t>
      </w:r>
      <w:r w:rsidR="001D59B9" w:rsidRPr="00B42DD4">
        <w:rPr>
          <w:rFonts w:ascii="Times New Roman" w:hAnsi="Times New Roman" w:cs="Times New Roman"/>
        </w:rPr>
        <w:t xml:space="preserve"> Mass spectrometry raw files have been deposited in the </w:t>
      </w:r>
      <w:proofErr w:type="spellStart"/>
      <w:r w:rsidR="001D59B9" w:rsidRPr="00B42DD4">
        <w:rPr>
          <w:rFonts w:ascii="Times New Roman" w:hAnsi="Times New Roman" w:cs="Times New Roman"/>
        </w:rPr>
        <w:t>MassIVE</w:t>
      </w:r>
      <w:proofErr w:type="spellEnd"/>
      <w:r w:rsidR="001D59B9" w:rsidRPr="00B42DD4">
        <w:rPr>
          <w:rFonts w:ascii="Times New Roman" w:hAnsi="Times New Roman" w:cs="Times New Roman"/>
        </w:rPr>
        <w:t xml:space="preserve"> proteomics database (</w:t>
      </w:r>
      <w:r w:rsidR="005F20D1" w:rsidRPr="005F20D1">
        <w:rPr>
          <w:rFonts w:ascii="Times New Roman" w:hAnsi="Times New Roman" w:cs="Times New Roman"/>
        </w:rPr>
        <w:t>MSV000086998</w:t>
      </w:r>
      <w:r w:rsidR="005F20D1">
        <w:rPr>
          <w:rFonts w:ascii="Times New Roman" w:hAnsi="Times New Roman" w:cs="Times New Roman"/>
        </w:rPr>
        <w:t>).</w:t>
      </w:r>
    </w:p>
    <w:p w14:paraId="5B161017" w14:textId="0DE0FB11" w:rsidR="00CA561C" w:rsidRPr="00CA561C" w:rsidRDefault="00CA561C" w:rsidP="00CF3073">
      <w:pPr>
        <w:spacing w:line="360" w:lineRule="auto"/>
        <w:jc w:val="both"/>
        <w:rPr>
          <w:rFonts w:ascii="Times New Roman" w:hAnsi="Times New Roman" w:cs="Times New Roman"/>
          <w:b/>
          <w:bCs/>
          <w:sz w:val="24"/>
          <w:szCs w:val="24"/>
        </w:rPr>
      </w:pPr>
      <w:r w:rsidRPr="00CA561C">
        <w:rPr>
          <w:rFonts w:ascii="Times New Roman" w:hAnsi="Times New Roman" w:cs="Times New Roman"/>
          <w:b/>
          <w:bCs/>
          <w:sz w:val="24"/>
          <w:szCs w:val="24"/>
        </w:rPr>
        <w:t>Supporting Information</w:t>
      </w:r>
    </w:p>
    <w:p w14:paraId="0B0C7480" w14:textId="1DFFD5E5" w:rsidR="00CA561C" w:rsidRPr="00CA561C" w:rsidRDefault="00CA561C" w:rsidP="00CF3073">
      <w:pPr>
        <w:spacing w:line="360" w:lineRule="auto"/>
        <w:jc w:val="both"/>
        <w:rPr>
          <w:rFonts w:ascii="Times New Roman" w:hAnsi="Times New Roman" w:cs="Times New Roman"/>
        </w:rPr>
      </w:pPr>
      <w:r>
        <w:rPr>
          <w:rFonts w:ascii="Times New Roman" w:hAnsi="Times New Roman" w:cs="Times New Roman"/>
        </w:rPr>
        <w:t xml:space="preserve">The supplementary information contains supplementary </w:t>
      </w:r>
      <w:r w:rsidR="00F36C59">
        <w:rPr>
          <w:rFonts w:ascii="Times New Roman" w:hAnsi="Times New Roman" w:cs="Times New Roman"/>
        </w:rPr>
        <w:t>F</w:t>
      </w:r>
      <w:r>
        <w:rPr>
          <w:rFonts w:ascii="Times New Roman" w:hAnsi="Times New Roman" w:cs="Times New Roman"/>
        </w:rPr>
        <w:t xml:space="preserve">igures 1-5 and </w:t>
      </w:r>
      <w:r w:rsidR="00F36C59">
        <w:rPr>
          <w:rFonts w:ascii="Times New Roman" w:hAnsi="Times New Roman" w:cs="Times New Roman"/>
        </w:rPr>
        <w:t>T</w:t>
      </w:r>
      <w:r>
        <w:rPr>
          <w:rFonts w:ascii="Times New Roman" w:hAnsi="Times New Roman" w:cs="Times New Roman"/>
        </w:rPr>
        <w:t xml:space="preserve">able 1; FACS gating strategy, tomographic slices, cryo-EM images, site-specific glycosylation comparisons between recombinant proteins, and values for </w:t>
      </w:r>
      <w:proofErr w:type="spellStart"/>
      <w:r>
        <w:rPr>
          <w:rFonts w:ascii="Times New Roman" w:hAnsi="Times New Roman" w:cs="Times New Roman"/>
        </w:rPr>
        <w:t>glycoforms</w:t>
      </w:r>
      <w:proofErr w:type="spellEnd"/>
      <w:r>
        <w:rPr>
          <w:rFonts w:ascii="Times New Roman" w:hAnsi="Times New Roman" w:cs="Times New Roman"/>
        </w:rPr>
        <w:t xml:space="preserve"> observed on S proteins derived from ChAdOx1 nCoV-19.</w:t>
      </w:r>
    </w:p>
    <w:p w14:paraId="16F1A109" w14:textId="68ED7F73" w:rsidR="00C44E2A" w:rsidRPr="006E5CB9" w:rsidRDefault="00795D0C" w:rsidP="00FC0EF5">
      <w:pPr>
        <w:spacing w:line="360" w:lineRule="auto"/>
        <w:jc w:val="both"/>
        <w:rPr>
          <w:rFonts w:ascii="Times New Roman" w:hAnsi="Times New Roman" w:cs="Times New Roman"/>
          <w:b/>
          <w:bCs/>
          <w:sz w:val="24"/>
          <w:szCs w:val="24"/>
        </w:rPr>
      </w:pPr>
      <w:bookmarkStart w:id="1" w:name="_Hlk54613776"/>
      <w:r w:rsidRPr="006E5CB9">
        <w:rPr>
          <w:rFonts w:ascii="Times New Roman" w:hAnsi="Times New Roman" w:cs="Times New Roman"/>
          <w:b/>
          <w:bCs/>
          <w:sz w:val="24"/>
          <w:szCs w:val="24"/>
        </w:rPr>
        <w:t>References</w:t>
      </w:r>
    </w:p>
    <w:p w14:paraId="39DD8E9F" w14:textId="75CA397C" w:rsidR="004552AF" w:rsidRPr="004552AF" w:rsidRDefault="00795D0C"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6E5CB9">
        <w:rPr>
          <w:rFonts w:ascii="Times New Roman" w:hAnsi="Times New Roman" w:cs="Times New Roman"/>
          <w:b/>
          <w:bCs/>
          <w:sz w:val="24"/>
          <w:szCs w:val="24"/>
        </w:rPr>
        <w:fldChar w:fldCharType="begin" w:fldLock="1"/>
      </w:r>
      <w:r w:rsidRPr="006E5CB9">
        <w:rPr>
          <w:rFonts w:ascii="Times New Roman" w:hAnsi="Times New Roman" w:cs="Times New Roman"/>
          <w:b/>
          <w:bCs/>
          <w:sz w:val="24"/>
          <w:szCs w:val="24"/>
        </w:rPr>
        <w:instrText xml:space="preserve">ADDIN Mendeley Bibliography CSL_BIBLIOGRAPHY </w:instrText>
      </w:r>
      <w:r w:rsidRPr="006E5CB9">
        <w:rPr>
          <w:rFonts w:ascii="Times New Roman" w:hAnsi="Times New Roman" w:cs="Times New Roman"/>
          <w:b/>
          <w:bCs/>
          <w:sz w:val="24"/>
          <w:szCs w:val="24"/>
        </w:rPr>
        <w:fldChar w:fldCharType="separate"/>
      </w:r>
      <w:r w:rsidR="004552AF" w:rsidRPr="004552AF">
        <w:rPr>
          <w:rFonts w:ascii="Times New Roman" w:hAnsi="Times New Roman" w:cs="Times New Roman"/>
          <w:noProof/>
          <w:sz w:val="24"/>
          <w:szCs w:val="24"/>
        </w:rPr>
        <w:t xml:space="preserve">(1) </w:t>
      </w:r>
      <w:r w:rsidR="004552AF" w:rsidRPr="004552AF">
        <w:rPr>
          <w:rFonts w:ascii="Times New Roman" w:hAnsi="Times New Roman" w:cs="Times New Roman"/>
          <w:noProof/>
          <w:sz w:val="24"/>
          <w:szCs w:val="24"/>
        </w:rPr>
        <w:tab/>
        <w:t xml:space="preserve">Amanat, F.; Krammer, F. SARS-CoV-2 Vaccines: Status Report. </w:t>
      </w:r>
      <w:r w:rsidR="004552AF" w:rsidRPr="004552AF">
        <w:rPr>
          <w:rFonts w:ascii="Times New Roman" w:hAnsi="Times New Roman" w:cs="Times New Roman"/>
          <w:i/>
          <w:iCs/>
          <w:noProof/>
          <w:sz w:val="24"/>
          <w:szCs w:val="24"/>
        </w:rPr>
        <w:t>Immunity</w:t>
      </w:r>
      <w:r w:rsidR="004552AF" w:rsidRPr="004552AF">
        <w:rPr>
          <w:rFonts w:ascii="Times New Roman" w:hAnsi="Times New Roman" w:cs="Times New Roman"/>
          <w:noProof/>
          <w:sz w:val="24"/>
          <w:szCs w:val="24"/>
        </w:rPr>
        <w:t>. Cell Press April 14, 2020, pp 583–589. https://doi.org/10.1016/j.immuni.2020.03.007.</w:t>
      </w:r>
    </w:p>
    <w:p w14:paraId="03B53A04"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(2) </w:t>
      </w:r>
      <w:r w:rsidRPr="004552AF">
        <w:rPr>
          <w:rFonts w:ascii="Times New Roman" w:hAnsi="Times New Roman" w:cs="Times New Roman"/>
          <w:noProof/>
          <w:sz w:val="24"/>
          <w:szCs w:val="24"/>
        </w:rPr>
        <w:tab/>
        <w:t xml:space="preserve">Letko, M.; Marzi, A.; Munster, V. Functional Assessment of Cell Entry and Receptor Usage for SARS-CoV-2 and Other Lineage B Betacoronaviruses. </w:t>
      </w:r>
      <w:r w:rsidRPr="004552AF">
        <w:rPr>
          <w:rFonts w:ascii="Times New Roman" w:hAnsi="Times New Roman" w:cs="Times New Roman"/>
          <w:i/>
          <w:iCs/>
          <w:noProof/>
          <w:sz w:val="24"/>
          <w:szCs w:val="24"/>
        </w:rPr>
        <w:t>Nat. Microbiol.</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1–8. https://doi.org/10.1038/s41564-020-0688-y.</w:t>
      </w:r>
    </w:p>
    <w:p w14:paraId="5A7F4D2B"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(3) </w:t>
      </w:r>
      <w:r w:rsidRPr="004552AF">
        <w:rPr>
          <w:rFonts w:ascii="Times New Roman" w:hAnsi="Times New Roman" w:cs="Times New Roman"/>
          <w:noProof/>
          <w:sz w:val="24"/>
          <w:szCs w:val="24"/>
        </w:rPr>
        <w:tab/>
        <w:t xml:space="preserve">Wrapp, D.; Wang, N.; Corbett, K. S.; Goldsmith, J. A.; Hsieh, C.-L.; Abiona, O.; Graham, B. S.; McLellan, J. S. Cryo-EM Structure of the 2019-NCoV Spike in the Prefusion Conformation. </w:t>
      </w:r>
      <w:r w:rsidRPr="004552AF">
        <w:rPr>
          <w:rFonts w:ascii="Times New Roman" w:hAnsi="Times New Roman" w:cs="Times New Roman"/>
          <w:i/>
          <w:iCs/>
          <w:noProof/>
          <w:sz w:val="24"/>
          <w:szCs w:val="24"/>
        </w:rPr>
        <w:t>Science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https://doi.org/10.1126/science.abb2507.</w:t>
      </w:r>
    </w:p>
    <w:p w14:paraId="60C060C8"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(4) </w:t>
      </w:r>
      <w:r w:rsidRPr="004552AF">
        <w:rPr>
          <w:rFonts w:ascii="Times New Roman" w:hAnsi="Times New Roman" w:cs="Times New Roman"/>
          <w:noProof/>
          <w:sz w:val="24"/>
          <w:szCs w:val="24"/>
        </w:rPr>
        <w:tab/>
        <w:t xml:space="preserve">Walls, A. C.; Park, Y. J.; Tortorici, M. A.; Wall, A.; McGuire, A. T.; Veesler, D. Structure, Function, and Antigenicity of the SARS-CoV-2 Spike Glycoprotein. </w:t>
      </w:r>
      <w:r w:rsidRPr="004552AF">
        <w:rPr>
          <w:rFonts w:ascii="Times New Roman" w:hAnsi="Times New Roman" w:cs="Times New Roman"/>
          <w:i/>
          <w:iCs/>
          <w:noProof/>
          <w:sz w:val="24"/>
          <w:szCs w:val="24"/>
        </w:rPr>
        <w:t>Cell</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181</w:t>
      </w:r>
      <w:r w:rsidRPr="004552AF">
        <w:rPr>
          <w:rFonts w:ascii="Times New Roman" w:hAnsi="Times New Roman" w:cs="Times New Roman"/>
          <w:noProof/>
          <w:sz w:val="24"/>
          <w:szCs w:val="24"/>
        </w:rPr>
        <w:t xml:space="preserve"> (2), 281-292.e6. https://doi.org/10.1016/j.cell.2020.02.058.</w:t>
      </w:r>
    </w:p>
    <w:p w14:paraId="4F4DC3A7"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(5) </w:t>
      </w:r>
      <w:r w:rsidRPr="004552AF">
        <w:rPr>
          <w:rFonts w:ascii="Times New Roman" w:hAnsi="Times New Roman" w:cs="Times New Roman"/>
          <w:noProof/>
          <w:sz w:val="24"/>
          <w:szCs w:val="24"/>
        </w:rPr>
        <w:tab/>
        <w:t xml:space="preserve">Watanabe, Y.; Allen, J. D.; Wrapp, D.; McLellan, J. S.; Crispin, M. Site-Specific Glycan Analysis of the SARS-CoV-2 Spike. </w:t>
      </w:r>
      <w:r w:rsidRPr="004552AF">
        <w:rPr>
          <w:rFonts w:ascii="Times New Roman" w:hAnsi="Times New Roman" w:cs="Times New Roman"/>
          <w:i/>
          <w:iCs/>
          <w:noProof/>
          <w:sz w:val="24"/>
          <w:szCs w:val="24"/>
        </w:rPr>
        <w:t>Science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noProof/>
          <w:sz w:val="24"/>
          <w:szCs w:val="24"/>
        </w:rPr>
        <w:lastRenderedPageBreak/>
        <w:t>https://doi.org/10.1126/science.abb9983.</w:t>
      </w:r>
    </w:p>
    <w:p w14:paraId="7557C631"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(6) </w:t>
      </w:r>
      <w:r w:rsidRPr="004552AF">
        <w:rPr>
          <w:rFonts w:ascii="Times New Roman" w:hAnsi="Times New Roman" w:cs="Times New Roman"/>
          <w:noProof/>
          <w:sz w:val="24"/>
          <w:szCs w:val="24"/>
        </w:rPr>
        <w:tab/>
        <w:t xml:space="preserve">Krammer, F. SARS-CoV-2 Vaccines in Development. </w:t>
      </w:r>
      <w:r w:rsidRPr="004552AF">
        <w:rPr>
          <w:rFonts w:ascii="Times New Roman" w:hAnsi="Times New Roman" w:cs="Times New Roman"/>
          <w:i/>
          <w:iCs/>
          <w:noProof/>
          <w:sz w:val="24"/>
          <w:szCs w:val="24"/>
        </w:rPr>
        <w:t>Nature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1–16. https://doi.org/10.1038/s41586-020-2798-3.</w:t>
      </w:r>
    </w:p>
    <w:p w14:paraId="435B2E8D"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(7) </w:t>
      </w:r>
      <w:r w:rsidRPr="004552AF">
        <w:rPr>
          <w:rFonts w:ascii="Times New Roman" w:hAnsi="Times New Roman" w:cs="Times New Roman"/>
          <w:noProof/>
          <w:sz w:val="24"/>
          <w:szCs w:val="24"/>
        </w:rPr>
        <w:tab/>
        <w:t xml:space="preserve">Polack, F. P.; Thomas, S. J.; Kitchin, N.; Absalon, J.; Gurtman, A.; Lockhart, S.; Perez, J. L.; Pérez Marc, G.; Moreira, E. D.; Zerbini, C.; et al. Safety and Efficacy of the BNT162b2 MRNA Covid-19 Vaccine. </w:t>
      </w:r>
      <w:r w:rsidRPr="004552AF">
        <w:rPr>
          <w:rFonts w:ascii="Times New Roman" w:hAnsi="Times New Roman" w:cs="Times New Roman"/>
          <w:i/>
          <w:iCs/>
          <w:noProof/>
          <w:sz w:val="24"/>
          <w:szCs w:val="24"/>
        </w:rPr>
        <w:t>N. Engl. J. Med.</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383</w:t>
      </w:r>
      <w:r w:rsidRPr="004552AF">
        <w:rPr>
          <w:rFonts w:ascii="Times New Roman" w:hAnsi="Times New Roman" w:cs="Times New Roman"/>
          <w:noProof/>
          <w:sz w:val="24"/>
          <w:szCs w:val="24"/>
        </w:rPr>
        <w:t xml:space="preserve"> (27), 2603–2615. https://doi.org/10.1056/NEJMoa2034577.</w:t>
      </w:r>
    </w:p>
    <w:p w14:paraId="1C15AEAB"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(8) </w:t>
      </w:r>
      <w:r w:rsidRPr="004552AF">
        <w:rPr>
          <w:rFonts w:ascii="Times New Roman" w:hAnsi="Times New Roman" w:cs="Times New Roman"/>
          <w:noProof/>
          <w:sz w:val="24"/>
          <w:szCs w:val="24"/>
        </w:rPr>
        <w:tab/>
        <w:t xml:space="preserve">Corbett, K. S.; Flynn, B.; Foulds, K. E.; Francica, J. R.; Boyoglu-Barnum, S.; Werner, A. P.; Flach, B.; O’Connell, S.; Bock, K. W.; Minai, M.; et al. Evaluation of the MRNA-1273 Vaccine against SARS-CoV-2 in Nonhuman Primates. </w:t>
      </w:r>
      <w:r w:rsidRPr="004552AF">
        <w:rPr>
          <w:rFonts w:ascii="Times New Roman" w:hAnsi="Times New Roman" w:cs="Times New Roman"/>
          <w:i/>
          <w:iCs/>
          <w:noProof/>
          <w:sz w:val="24"/>
          <w:szCs w:val="24"/>
        </w:rPr>
        <w:t>N. Engl. J. Med.</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https://doi.org/10.1056/nejmoa2024671.</w:t>
      </w:r>
    </w:p>
    <w:p w14:paraId="06DA88A0"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(9) </w:t>
      </w:r>
      <w:r w:rsidRPr="004552AF">
        <w:rPr>
          <w:rFonts w:ascii="Times New Roman" w:hAnsi="Times New Roman" w:cs="Times New Roman"/>
          <w:noProof/>
          <w:sz w:val="24"/>
          <w:szCs w:val="24"/>
        </w:rPr>
        <w:tab/>
        <w:t xml:space="preserve">Gao, Q.; Bao, L.; Mao, H.; Wang, L.; Xu, K.; Yang, M.; Li, Y.; Zhu, L.; Wang, N.; Lv, Z.; et al. Development of an Inactivated Vaccine Candidate for SARS-CoV-2. </w:t>
      </w:r>
      <w:r w:rsidRPr="004552AF">
        <w:rPr>
          <w:rFonts w:ascii="Times New Roman" w:hAnsi="Times New Roman" w:cs="Times New Roman"/>
          <w:i/>
          <w:iCs/>
          <w:noProof/>
          <w:sz w:val="24"/>
          <w:szCs w:val="24"/>
        </w:rPr>
        <w:t>Science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369</w:t>
      </w:r>
      <w:r w:rsidRPr="004552AF">
        <w:rPr>
          <w:rFonts w:ascii="Times New Roman" w:hAnsi="Times New Roman" w:cs="Times New Roman"/>
          <w:noProof/>
          <w:sz w:val="24"/>
          <w:szCs w:val="24"/>
        </w:rPr>
        <w:t xml:space="preserve"> (6499), 77–81. https://doi.org/10.1126/science.abc1932.</w:t>
      </w:r>
    </w:p>
    <w:p w14:paraId="08B825F0"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(10) </w:t>
      </w:r>
      <w:r w:rsidRPr="004552AF">
        <w:rPr>
          <w:rFonts w:ascii="Times New Roman" w:hAnsi="Times New Roman" w:cs="Times New Roman"/>
          <w:noProof/>
          <w:sz w:val="24"/>
          <w:szCs w:val="24"/>
        </w:rPr>
        <w:tab/>
        <w:t xml:space="preserve">Liu, C.; Mendonça, L.; Yang, Y.; Gao, Y.; Shen, C.; Liu, J.; Ni, T.; Ju, B.; Liu, C.; Tang, X.; et al. The Architecture of Inactivated SARS-CoV-2 with Postfusion Spikes Revealed by Cryo-EM and Cryo-ET. </w:t>
      </w:r>
      <w:r w:rsidRPr="004552AF">
        <w:rPr>
          <w:rFonts w:ascii="Times New Roman" w:hAnsi="Times New Roman" w:cs="Times New Roman"/>
          <w:i/>
          <w:iCs/>
          <w:noProof/>
          <w:sz w:val="24"/>
          <w:szCs w:val="24"/>
        </w:rPr>
        <w:t>Structure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https://doi.org/10.1016/j.str.2020.10.001.</w:t>
      </w:r>
    </w:p>
    <w:p w14:paraId="1B942A6D"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(11) </w:t>
      </w:r>
      <w:r w:rsidRPr="004552AF">
        <w:rPr>
          <w:rFonts w:ascii="Times New Roman" w:hAnsi="Times New Roman" w:cs="Times New Roman"/>
          <w:noProof/>
          <w:sz w:val="24"/>
          <w:szCs w:val="24"/>
        </w:rPr>
        <w:tab/>
        <w:t xml:space="preserve">Zost, S. J.; Gilchuk, P.; Case, J. B.; Binshtein, E.; Chen, R. E.; Nkolola, J. P.; Schäfer, A.; Reidy, J. X.; Trivette, A.; Nargi, R. S.; et al. Potently Neutralizing and Protective Human Antibodies against SARS-CoV-2. </w:t>
      </w:r>
      <w:r w:rsidRPr="004552AF">
        <w:rPr>
          <w:rFonts w:ascii="Times New Roman" w:hAnsi="Times New Roman" w:cs="Times New Roman"/>
          <w:i/>
          <w:iCs/>
          <w:noProof/>
          <w:sz w:val="24"/>
          <w:szCs w:val="24"/>
        </w:rPr>
        <w:t>Nature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584</w:t>
      </w:r>
      <w:r w:rsidRPr="004552AF">
        <w:rPr>
          <w:rFonts w:ascii="Times New Roman" w:hAnsi="Times New Roman" w:cs="Times New Roman"/>
          <w:noProof/>
          <w:sz w:val="24"/>
          <w:szCs w:val="24"/>
        </w:rPr>
        <w:t xml:space="preserve"> (7821), 443–449. https://doi.org/10.1038/s41586-020-2548-6.</w:t>
      </w:r>
    </w:p>
    <w:p w14:paraId="1E2C60F4"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(12) </w:t>
      </w:r>
      <w:r w:rsidRPr="004552AF">
        <w:rPr>
          <w:rFonts w:ascii="Times New Roman" w:hAnsi="Times New Roman" w:cs="Times New Roman"/>
          <w:noProof/>
          <w:sz w:val="24"/>
          <w:szCs w:val="24"/>
        </w:rPr>
        <w:tab/>
        <w:t xml:space="preserve">Robbiani, D. F.; Gaebler, C.; Muecksch, F.; Lorenzi, J. C. C.; Wang, Z.; Cho, A.; Agudelo, M.; Barnes, C. O.; Gazumyan, A.; Finkin, S.; et al. Convergent Antibody Responses to SARS-CoV-2 in Convalescent Individuals. </w:t>
      </w:r>
      <w:r w:rsidRPr="004552AF">
        <w:rPr>
          <w:rFonts w:ascii="Times New Roman" w:hAnsi="Times New Roman" w:cs="Times New Roman"/>
          <w:i/>
          <w:iCs/>
          <w:noProof/>
          <w:sz w:val="24"/>
          <w:szCs w:val="24"/>
        </w:rPr>
        <w:t>Nature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584</w:t>
      </w:r>
      <w:r w:rsidRPr="004552AF">
        <w:rPr>
          <w:rFonts w:ascii="Times New Roman" w:hAnsi="Times New Roman" w:cs="Times New Roman"/>
          <w:noProof/>
          <w:sz w:val="24"/>
          <w:szCs w:val="24"/>
        </w:rPr>
        <w:t xml:space="preserve"> (7821), 437–442. https://doi.org/10.1038/s41586-020-2456-9.</w:t>
      </w:r>
    </w:p>
    <w:p w14:paraId="279043D0"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(13) </w:t>
      </w:r>
      <w:r w:rsidRPr="004552AF">
        <w:rPr>
          <w:rFonts w:ascii="Times New Roman" w:hAnsi="Times New Roman" w:cs="Times New Roman"/>
          <w:noProof/>
          <w:sz w:val="24"/>
          <w:szCs w:val="24"/>
        </w:rPr>
        <w:tab/>
        <w:t xml:space="preserve">Du, S.; Cao, Y.; Zhu, Q.; Yu, P.; Qi, F.; Wang, G.; Du, X.; Bao, L.; Deng, W.; Zhu, H.; et al. Structurally Resolved SARS-CoV-2 Antibody Shows High Efficacy in Severely Infected Hamsters and Provides a Potent Cocktail Pairing Strategy. </w:t>
      </w:r>
      <w:r w:rsidRPr="004552AF">
        <w:rPr>
          <w:rFonts w:ascii="Times New Roman" w:hAnsi="Times New Roman" w:cs="Times New Roman"/>
          <w:i/>
          <w:iCs/>
          <w:noProof/>
          <w:sz w:val="24"/>
          <w:szCs w:val="24"/>
        </w:rPr>
        <w:t>Cell</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https://doi.org/10.1016/j.cell.2020.09.035.</w:t>
      </w:r>
    </w:p>
    <w:p w14:paraId="64864DDD"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lastRenderedPageBreak/>
        <w:t xml:space="preserve">(14) </w:t>
      </w:r>
      <w:r w:rsidRPr="004552AF">
        <w:rPr>
          <w:rFonts w:ascii="Times New Roman" w:hAnsi="Times New Roman" w:cs="Times New Roman"/>
          <w:noProof/>
          <w:sz w:val="24"/>
          <w:szCs w:val="24"/>
        </w:rPr>
        <w:tab/>
        <w:t xml:space="preserve">Barnes, C. O.; Jette, C. A.; Abernathy, M. E.; Dam, K.-M. A.; Esswein, S. R.; Gristick, H. B.; Malyutin, A. G.; Sharaf, N. G.; Huey-Tubman, K. E.; Lee, Y. E.; et al. SARS-CoV-2 Neutralizing Antibody Structures Inform Therapeutic Strategies. </w:t>
      </w:r>
      <w:r w:rsidRPr="004552AF">
        <w:rPr>
          <w:rFonts w:ascii="Times New Roman" w:hAnsi="Times New Roman" w:cs="Times New Roman"/>
          <w:i/>
          <w:iCs/>
          <w:noProof/>
          <w:sz w:val="24"/>
          <w:szCs w:val="24"/>
        </w:rPr>
        <w:t>Nature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1–9. https://doi.org/10.1038/s41586-020-2852-1.</w:t>
      </w:r>
    </w:p>
    <w:p w14:paraId="0F66062F"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(15) </w:t>
      </w:r>
      <w:r w:rsidRPr="004552AF">
        <w:rPr>
          <w:rFonts w:ascii="Times New Roman" w:hAnsi="Times New Roman" w:cs="Times New Roman"/>
          <w:noProof/>
          <w:sz w:val="24"/>
          <w:szCs w:val="24"/>
        </w:rPr>
        <w:tab/>
        <w:t xml:space="preserve">Brouwer, P. J. M.; Caniels, T. G.; van der Straten, K.; Snitselaar, J. L.; Aldon, Y.; Bangaru, S.; Torres, J. L.; Okba, N. M. A.; Claireaux, M.; Kerster, G.; et al. Potent Neutralizing Antibodies from COVID-19 Patients Define Multiple Targets of Vulnerability. </w:t>
      </w:r>
      <w:r w:rsidRPr="004552AF">
        <w:rPr>
          <w:rFonts w:ascii="Times New Roman" w:hAnsi="Times New Roman" w:cs="Times New Roman"/>
          <w:i/>
          <w:iCs/>
          <w:noProof/>
          <w:sz w:val="24"/>
          <w:szCs w:val="24"/>
        </w:rPr>
        <w:t>Science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eabc5902. https://doi.org/10.1126/science.abc5902.</w:t>
      </w:r>
    </w:p>
    <w:p w14:paraId="5807E5F5"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(16) </w:t>
      </w:r>
      <w:r w:rsidRPr="004552AF">
        <w:rPr>
          <w:rFonts w:ascii="Times New Roman" w:hAnsi="Times New Roman" w:cs="Times New Roman"/>
          <w:noProof/>
          <w:sz w:val="24"/>
          <w:szCs w:val="24"/>
        </w:rPr>
        <w:tab/>
        <w:t xml:space="preserve">Folegatti, P. M.; Ewer, K. J.; Aley, P. K.; Angus, B.; Becker, S.; Belij-Rammerstorfer, S.; Bellamy, D.; Bibi, S.; Bittaye, M.; Clutterbuck, E. A.; et al. Safety and Immunogenicity of the ChAdOx1 NCoV-19 Vaccine against SARS-CoV-2: A Preliminary Report of a Phase 1/2, Single-Blind, Randomised Controlled Trial. </w:t>
      </w:r>
      <w:r w:rsidRPr="004552AF">
        <w:rPr>
          <w:rFonts w:ascii="Times New Roman" w:hAnsi="Times New Roman" w:cs="Times New Roman"/>
          <w:i/>
          <w:iCs/>
          <w:noProof/>
          <w:sz w:val="24"/>
          <w:szCs w:val="24"/>
        </w:rPr>
        <w:t>Lancet</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0</w:t>
      </w:r>
      <w:r w:rsidRPr="004552AF">
        <w:rPr>
          <w:rFonts w:ascii="Times New Roman" w:hAnsi="Times New Roman" w:cs="Times New Roman"/>
          <w:noProof/>
          <w:sz w:val="24"/>
          <w:szCs w:val="24"/>
        </w:rPr>
        <w:t xml:space="preserve"> (0). https://doi.org/10.1016/S0140-6736(20)31604-4.</w:t>
      </w:r>
    </w:p>
    <w:p w14:paraId="420DBA46"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(17) </w:t>
      </w:r>
      <w:r w:rsidRPr="004552AF">
        <w:rPr>
          <w:rFonts w:ascii="Times New Roman" w:hAnsi="Times New Roman" w:cs="Times New Roman"/>
          <w:noProof/>
          <w:sz w:val="24"/>
          <w:szCs w:val="24"/>
        </w:rPr>
        <w:tab/>
        <w:t xml:space="preserve">van Doremalen, N.; Lambe, T.; Spencer, A.; Belij-Rammerstorfer, S.; Purushotham, J. N.; Port, J. R.; Avanzato, V. A.; Bushmaker, T.; Flaxman, A.; Ulaszewska, M.; et al. ChAdOx1 NCoV-19 Vaccine Prevents SARS-CoV-2 Pneumonia in Rhesus Macaques. </w:t>
      </w:r>
      <w:r w:rsidRPr="004552AF">
        <w:rPr>
          <w:rFonts w:ascii="Times New Roman" w:hAnsi="Times New Roman" w:cs="Times New Roman"/>
          <w:i/>
          <w:iCs/>
          <w:noProof/>
          <w:sz w:val="24"/>
          <w:szCs w:val="24"/>
        </w:rPr>
        <w:t>Nature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1–5. https://doi.org/10.1038/s41586-020-2608-y.</w:t>
      </w:r>
    </w:p>
    <w:p w14:paraId="23AFFA34"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(18) </w:t>
      </w:r>
      <w:r w:rsidRPr="004552AF">
        <w:rPr>
          <w:rFonts w:ascii="Times New Roman" w:hAnsi="Times New Roman" w:cs="Times New Roman"/>
          <w:noProof/>
          <w:sz w:val="24"/>
          <w:szCs w:val="24"/>
        </w:rPr>
        <w:tab/>
        <w:t xml:space="preserve">Graham, S. P.; McLean, R. K.; Spencer, A. J.; Belij-Rammerstorfer, S.; Wright, D.; Ulaszewska, M.; Edwards, J. C.; Hayes, J. W. P.; Martini, V.; Thakur, N.; et al. Evaluation of the Immunogenicity of Prime-Boost Vaccination with the Replication-Deficient Viral Vectored COVID-19 Vaccine Candidate ChAdOx1 NCoV-19. </w:t>
      </w:r>
      <w:r w:rsidRPr="004552AF">
        <w:rPr>
          <w:rFonts w:ascii="Times New Roman" w:hAnsi="Times New Roman" w:cs="Times New Roman"/>
          <w:i/>
          <w:iCs/>
          <w:noProof/>
          <w:sz w:val="24"/>
          <w:szCs w:val="24"/>
        </w:rPr>
        <w:t>npj Vaccines</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5</w:t>
      </w:r>
      <w:r w:rsidRPr="004552AF">
        <w:rPr>
          <w:rFonts w:ascii="Times New Roman" w:hAnsi="Times New Roman" w:cs="Times New Roman"/>
          <w:noProof/>
          <w:sz w:val="24"/>
          <w:szCs w:val="24"/>
        </w:rPr>
        <w:t xml:space="preserve"> (1), 1–6. https://doi.org/10.1038/s41541-020-00221-3.</w:t>
      </w:r>
    </w:p>
    <w:p w14:paraId="311E7083"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(19) </w:t>
      </w:r>
      <w:r w:rsidRPr="004552AF">
        <w:rPr>
          <w:rFonts w:ascii="Times New Roman" w:hAnsi="Times New Roman" w:cs="Times New Roman"/>
          <w:noProof/>
          <w:sz w:val="24"/>
          <w:szCs w:val="24"/>
        </w:rPr>
        <w:tab/>
        <w:t xml:space="preserve">Ramasamy, M. N.; Minassian, A. M.; Ewer, K. J.; Flaxman, A. L.; Folegatti, P. M.; Owens, D. R.; Voysey, M.; Aley, P. K.; Angus, B.; Babbage, G.; et al. Safety and Immunogenicity of ChAdOx1 NCoV-19 Vaccine Administered in a Prime-Boost Regimen in Young and Old Adults (COV002): A Single-Blind, Randomised, Controlled, Phase 2/3 Trial. </w:t>
      </w:r>
      <w:r w:rsidRPr="004552AF">
        <w:rPr>
          <w:rFonts w:ascii="Times New Roman" w:hAnsi="Times New Roman" w:cs="Times New Roman"/>
          <w:i/>
          <w:iCs/>
          <w:noProof/>
          <w:sz w:val="24"/>
          <w:szCs w:val="24"/>
        </w:rPr>
        <w:t>Lancet</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0</w:t>
      </w:r>
      <w:r w:rsidRPr="004552AF">
        <w:rPr>
          <w:rFonts w:ascii="Times New Roman" w:hAnsi="Times New Roman" w:cs="Times New Roman"/>
          <w:noProof/>
          <w:sz w:val="24"/>
          <w:szCs w:val="24"/>
        </w:rPr>
        <w:t xml:space="preserve"> (0). https://doi.org/10.1016/s0140-6736(20)32466-1.</w:t>
      </w:r>
    </w:p>
    <w:p w14:paraId="77CF2056"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(20) </w:t>
      </w:r>
      <w:r w:rsidRPr="004552AF">
        <w:rPr>
          <w:rFonts w:ascii="Times New Roman" w:hAnsi="Times New Roman" w:cs="Times New Roman"/>
          <w:noProof/>
          <w:sz w:val="24"/>
          <w:szCs w:val="24"/>
        </w:rPr>
        <w:tab/>
        <w:t xml:space="preserve">Sebastian, S.; Flaxman, A.; Cha, K. M.; Ulaszewska, M.; Gilbride, C.; Sharpe, H.; Wright, E.; Spencer, A. J.; Dowall, S.; Hewson, R.; et al. A Multi-Filovirus Vaccine Candidate: Co-Expression of Ebola, Sudan, and Marburg Antigens in a Single Vector. </w:t>
      </w:r>
      <w:r w:rsidRPr="004552AF">
        <w:rPr>
          <w:rFonts w:ascii="Times New Roman" w:hAnsi="Times New Roman" w:cs="Times New Roman"/>
          <w:i/>
          <w:iCs/>
          <w:noProof/>
          <w:sz w:val="24"/>
          <w:szCs w:val="24"/>
        </w:rPr>
        <w:lastRenderedPageBreak/>
        <w:t>Vaccines</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8</w:t>
      </w:r>
      <w:r w:rsidRPr="004552AF">
        <w:rPr>
          <w:rFonts w:ascii="Times New Roman" w:hAnsi="Times New Roman" w:cs="Times New Roman"/>
          <w:noProof/>
          <w:sz w:val="24"/>
          <w:szCs w:val="24"/>
        </w:rPr>
        <w:t xml:space="preserve"> (2). https://doi.org/10.3390/vaccines8020241.</w:t>
      </w:r>
    </w:p>
    <w:p w14:paraId="60187FC5"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(21) </w:t>
      </w:r>
      <w:r w:rsidRPr="004552AF">
        <w:rPr>
          <w:rFonts w:ascii="Times New Roman" w:hAnsi="Times New Roman" w:cs="Times New Roman"/>
          <w:noProof/>
          <w:sz w:val="24"/>
          <w:szCs w:val="24"/>
        </w:rPr>
        <w:tab/>
        <w:t xml:space="preserve">Zhang, L.; Jackson, C. B.; Mou, H.; Ojha, A.; Peng, H.; Quinlan, B. D.; Rangarajan, E. S.; Pan, A.; Vanderheiden, A.; Suthar, M. S.; et al. SARS-CoV-2 Spike-Protein D614G Mutation Increases Virion Spike Density and Infectivity. </w:t>
      </w:r>
      <w:r w:rsidRPr="004552AF">
        <w:rPr>
          <w:rFonts w:ascii="Times New Roman" w:hAnsi="Times New Roman" w:cs="Times New Roman"/>
          <w:i/>
          <w:iCs/>
          <w:noProof/>
          <w:sz w:val="24"/>
          <w:szCs w:val="24"/>
        </w:rPr>
        <w:t>Nat. Commun.</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11</w:t>
      </w:r>
      <w:r w:rsidRPr="004552AF">
        <w:rPr>
          <w:rFonts w:ascii="Times New Roman" w:hAnsi="Times New Roman" w:cs="Times New Roman"/>
          <w:noProof/>
          <w:sz w:val="24"/>
          <w:szCs w:val="24"/>
        </w:rPr>
        <w:t xml:space="preserve"> (1), 1–9. https://doi.org/10.1038/s41467-020-19808-4.</w:t>
      </w:r>
    </w:p>
    <w:p w14:paraId="26EAA493"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(22) </w:t>
      </w:r>
      <w:r w:rsidRPr="004552AF">
        <w:rPr>
          <w:rFonts w:ascii="Times New Roman" w:hAnsi="Times New Roman" w:cs="Times New Roman"/>
          <w:noProof/>
          <w:sz w:val="24"/>
          <w:szCs w:val="24"/>
        </w:rPr>
        <w:tab/>
        <w:t xml:space="preserve">Pallesen, J.; Wang, N.; Corbett, K. S.; Wrapp, D.; Kirchdoerfer, R. N.; Turner, H. L.; Cottrell, C. A.; Becker, M. M.; Wang, L.; Shi, W.; et al. Immunogenicity and Structures of a Rationally Designed Prefusion MERS-CoV Spike Antigen. </w:t>
      </w:r>
      <w:r w:rsidRPr="004552AF">
        <w:rPr>
          <w:rFonts w:ascii="Times New Roman" w:hAnsi="Times New Roman" w:cs="Times New Roman"/>
          <w:i/>
          <w:iCs/>
          <w:noProof/>
          <w:sz w:val="24"/>
          <w:szCs w:val="24"/>
        </w:rPr>
        <w:t>Proc. Natl. Acad. Sci. U. S. A.</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2017</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114</w:t>
      </w:r>
      <w:r w:rsidRPr="004552AF">
        <w:rPr>
          <w:rFonts w:ascii="Times New Roman" w:hAnsi="Times New Roman" w:cs="Times New Roman"/>
          <w:noProof/>
          <w:sz w:val="24"/>
          <w:szCs w:val="24"/>
        </w:rPr>
        <w:t xml:space="preserve"> (35), E7348–E7357. https://doi.org/10.1073/pnas.1707304114.</w:t>
      </w:r>
    </w:p>
    <w:p w14:paraId="12B8667C"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(23) </w:t>
      </w:r>
      <w:r w:rsidRPr="004552AF">
        <w:rPr>
          <w:rFonts w:ascii="Times New Roman" w:hAnsi="Times New Roman" w:cs="Times New Roman"/>
          <w:noProof/>
          <w:sz w:val="24"/>
          <w:szCs w:val="24"/>
        </w:rPr>
        <w:tab/>
        <w:t xml:space="preserve">Walls, A. C.; Tortorici, M. A.; Snijder, J.; Xiong, X.; Bosch, B. J.; Rey, F. A.; Veesler, D. Tectonic Conformational Changes of a Coronavirus Spike Glycoprotein Promote Membrane Fusion. </w:t>
      </w:r>
      <w:r w:rsidRPr="004552AF">
        <w:rPr>
          <w:rFonts w:ascii="Times New Roman" w:hAnsi="Times New Roman" w:cs="Times New Roman"/>
          <w:i/>
          <w:iCs/>
          <w:noProof/>
          <w:sz w:val="24"/>
          <w:szCs w:val="24"/>
        </w:rPr>
        <w:t>Proc. Natl. Acad. Sci. U. S. A.</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2017</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114</w:t>
      </w:r>
      <w:r w:rsidRPr="004552AF">
        <w:rPr>
          <w:rFonts w:ascii="Times New Roman" w:hAnsi="Times New Roman" w:cs="Times New Roman"/>
          <w:noProof/>
          <w:sz w:val="24"/>
          <w:szCs w:val="24"/>
        </w:rPr>
        <w:t xml:space="preserve"> (42), 11157–11162. https://doi.org/10.1073/pnas.1708727114.</w:t>
      </w:r>
    </w:p>
    <w:p w14:paraId="474056AC"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(24) </w:t>
      </w:r>
      <w:r w:rsidRPr="004552AF">
        <w:rPr>
          <w:rFonts w:ascii="Times New Roman" w:hAnsi="Times New Roman" w:cs="Times New Roman"/>
          <w:noProof/>
          <w:sz w:val="24"/>
          <w:szCs w:val="24"/>
        </w:rPr>
        <w:tab/>
        <w:t xml:space="preserve">Berger, I.; Schaffitzel, C. The SARS-CoV-2 Spike Protein: Balancing Stability and Infectivity. </w:t>
      </w:r>
      <w:r w:rsidRPr="004552AF">
        <w:rPr>
          <w:rFonts w:ascii="Times New Roman" w:hAnsi="Times New Roman" w:cs="Times New Roman"/>
          <w:i/>
          <w:iCs/>
          <w:noProof/>
          <w:sz w:val="24"/>
          <w:szCs w:val="24"/>
        </w:rPr>
        <w:t>Cell Research</w:t>
      </w:r>
      <w:r w:rsidRPr="004552AF">
        <w:rPr>
          <w:rFonts w:ascii="Times New Roman" w:hAnsi="Times New Roman" w:cs="Times New Roman"/>
          <w:noProof/>
          <w:sz w:val="24"/>
          <w:szCs w:val="24"/>
        </w:rPr>
        <w:t>. Springer Nature November 2, 2020, pp 1059–1060. https://doi.org/10.1038/s41422-020-00430-4.</w:t>
      </w:r>
    </w:p>
    <w:p w14:paraId="0A49E419"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(25) </w:t>
      </w:r>
      <w:r w:rsidRPr="004552AF">
        <w:rPr>
          <w:rFonts w:ascii="Times New Roman" w:hAnsi="Times New Roman" w:cs="Times New Roman"/>
          <w:noProof/>
          <w:sz w:val="24"/>
          <w:szCs w:val="24"/>
        </w:rPr>
        <w:tab/>
        <w:t xml:space="preserve">Himes, B. A.; Zhang, P. EmClarity: Software for High-Resolution Cryo-Electron Tomography and Subtomogram Averaging. </w:t>
      </w:r>
      <w:r w:rsidRPr="004552AF">
        <w:rPr>
          <w:rFonts w:ascii="Times New Roman" w:hAnsi="Times New Roman" w:cs="Times New Roman"/>
          <w:i/>
          <w:iCs/>
          <w:noProof/>
          <w:sz w:val="24"/>
          <w:szCs w:val="24"/>
        </w:rPr>
        <w:t>Nat Methods</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2018</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15</w:t>
      </w:r>
      <w:r w:rsidRPr="004552AF">
        <w:rPr>
          <w:rFonts w:ascii="Times New Roman" w:hAnsi="Times New Roman" w:cs="Times New Roman"/>
          <w:noProof/>
          <w:sz w:val="24"/>
          <w:szCs w:val="24"/>
        </w:rPr>
        <w:t xml:space="preserve"> (11), 955–961. https://doi.org/10.1038/s41592-018-0167-z.</w:t>
      </w:r>
    </w:p>
    <w:p w14:paraId="4FC03DDE"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(26) </w:t>
      </w:r>
      <w:r w:rsidRPr="004552AF">
        <w:rPr>
          <w:rFonts w:ascii="Times New Roman" w:hAnsi="Times New Roman" w:cs="Times New Roman"/>
          <w:noProof/>
          <w:sz w:val="24"/>
          <w:szCs w:val="24"/>
        </w:rPr>
        <w:tab/>
        <w:t xml:space="preserve">Turoňová, B.; Sikora, M.; Schürmann, C.; Hagen, W.; Welsch, S.; Blanc, F.; von Bülow, S.; Gecht, M.; Bagola, K.; Hörner, C.; et al. In Situ Structural Analysis of SARS-CoV-2 Spike Reveals Flexibility Mediated by Three Hinges. </w:t>
      </w:r>
      <w:r w:rsidRPr="004552AF">
        <w:rPr>
          <w:rFonts w:ascii="Times New Roman" w:hAnsi="Times New Roman" w:cs="Times New Roman"/>
          <w:i/>
          <w:iCs/>
          <w:noProof/>
          <w:sz w:val="24"/>
          <w:szCs w:val="24"/>
        </w:rPr>
        <w:t>bioRxiv</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2020.06.26.173476. https://doi.org/10.1101/2020.06.26.173476.</w:t>
      </w:r>
    </w:p>
    <w:p w14:paraId="1D123CA0"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(27) </w:t>
      </w:r>
      <w:r w:rsidRPr="004552AF">
        <w:rPr>
          <w:rFonts w:ascii="Times New Roman" w:hAnsi="Times New Roman" w:cs="Times New Roman"/>
          <w:noProof/>
          <w:sz w:val="24"/>
          <w:szCs w:val="24"/>
        </w:rPr>
        <w:tab/>
        <w:t xml:space="preserve">Yao, H.; Song, Y.; Chen, Y.; Wu, N.; Xu, J.; Sun, C.; Zhang, J.; Weng, T.; Zhang, Z.; Wu, Z.; et al. Molecular Architecture of the SARS-CoV-2 Virus. </w:t>
      </w:r>
      <w:r w:rsidRPr="004552AF">
        <w:rPr>
          <w:rFonts w:ascii="Times New Roman" w:hAnsi="Times New Roman" w:cs="Times New Roman"/>
          <w:i/>
          <w:iCs/>
          <w:noProof/>
          <w:sz w:val="24"/>
          <w:szCs w:val="24"/>
        </w:rPr>
        <w:t>Cell</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https://doi.org/10.1016/j.cell.2020.09.018.</w:t>
      </w:r>
    </w:p>
    <w:p w14:paraId="5FAC8AD5"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(28) </w:t>
      </w:r>
      <w:r w:rsidRPr="004552AF">
        <w:rPr>
          <w:rFonts w:ascii="Times New Roman" w:hAnsi="Times New Roman" w:cs="Times New Roman"/>
          <w:noProof/>
          <w:sz w:val="24"/>
          <w:szCs w:val="24"/>
        </w:rPr>
        <w:tab/>
        <w:t xml:space="preserve">Ke, Z.; Oton, J.; Qu, K.; Cortese, M.; Zila, V.; McKeane, L.; Nakane, T.; Zivanov, J.; Neufeldt, C. J.; Cerikan, B.; et al. Structures and Distributions of SARS-CoV-2 Spike Proteins on Intact Virions. </w:t>
      </w:r>
      <w:r w:rsidRPr="004552AF">
        <w:rPr>
          <w:rFonts w:ascii="Times New Roman" w:hAnsi="Times New Roman" w:cs="Times New Roman"/>
          <w:i/>
          <w:iCs/>
          <w:noProof/>
          <w:sz w:val="24"/>
          <w:szCs w:val="24"/>
        </w:rPr>
        <w:t>Nature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1–5. https://doi.org/10.1038/s41586-020-</w:t>
      </w:r>
      <w:r w:rsidRPr="004552AF">
        <w:rPr>
          <w:rFonts w:ascii="Times New Roman" w:hAnsi="Times New Roman" w:cs="Times New Roman"/>
          <w:noProof/>
          <w:sz w:val="24"/>
          <w:szCs w:val="24"/>
        </w:rPr>
        <w:lastRenderedPageBreak/>
        <w:t>2665-2.</w:t>
      </w:r>
    </w:p>
    <w:p w14:paraId="7956FCDE"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(29) </w:t>
      </w:r>
      <w:r w:rsidRPr="004552AF">
        <w:rPr>
          <w:rFonts w:ascii="Times New Roman" w:hAnsi="Times New Roman" w:cs="Times New Roman"/>
          <w:noProof/>
          <w:sz w:val="24"/>
          <w:szCs w:val="24"/>
        </w:rPr>
        <w:tab/>
        <w:t xml:space="preserve">Toelzer, C.; Gupta, K.; Yadav, S. K. N.; Borucu, U.; Davidson, A. D.; Kavanagh Williamson, M.; Shoemark, D. K.; Garzoni, F.; Staufer, O.; Milligan, R.; et al. Free Fatty Acid Binding Pocket in the Locked Structure of SARS-CoV-2 Spike Protein. </w:t>
      </w:r>
      <w:r w:rsidRPr="004552AF">
        <w:rPr>
          <w:rFonts w:ascii="Times New Roman" w:hAnsi="Times New Roman" w:cs="Times New Roman"/>
          <w:i/>
          <w:iCs/>
          <w:noProof/>
          <w:sz w:val="24"/>
          <w:szCs w:val="24"/>
        </w:rPr>
        <w:t>Science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370</w:t>
      </w:r>
      <w:r w:rsidRPr="004552AF">
        <w:rPr>
          <w:rFonts w:ascii="Times New Roman" w:hAnsi="Times New Roman" w:cs="Times New Roman"/>
          <w:noProof/>
          <w:sz w:val="24"/>
          <w:szCs w:val="24"/>
        </w:rPr>
        <w:t xml:space="preserve"> (6517), 725–730. https://doi.org/10.1126/science.abd3255.</w:t>
      </w:r>
    </w:p>
    <w:p w14:paraId="192FDBA5"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(30) </w:t>
      </w:r>
      <w:r w:rsidRPr="004552AF">
        <w:rPr>
          <w:rFonts w:ascii="Times New Roman" w:hAnsi="Times New Roman" w:cs="Times New Roman"/>
          <w:noProof/>
          <w:sz w:val="24"/>
          <w:szCs w:val="24"/>
        </w:rPr>
        <w:tab/>
        <w:t xml:space="preserve">Watanabe, Y.; Bowden, T. A.; Wilson, I. A.; Crispin, M. Exploitation of Glycosylation in Enveloped Virus Pathobiology. </w:t>
      </w:r>
      <w:r w:rsidRPr="004552AF">
        <w:rPr>
          <w:rFonts w:ascii="Times New Roman" w:hAnsi="Times New Roman" w:cs="Times New Roman"/>
          <w:i/>
          <w:iCs/>
          <w:noProof/>
          <w:sz w:val="24"/>
          <w:szCs w:val="24"/>
        </w:rPr>
        <w:t>Biochim. Biophys. Acta</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2019</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1863</w:t>
      </w:r>
      <w:r w:rsidRPr="004552AF">
        <w:rPr>
          <w:rFonts w:ascii="Times New Roman" w:hAnsi="Times New Roman" w:cs="Times New Roman"/>
          <w:noProof/>
          <w:sz w:val="24"/>
          <w:szCs w:val="24"/>
        </w:rPr>
        <w:t xml:space="preserve"> (10), 1480–1497. https://doi.org/10.1016/j.bbagen.2019.05.012.</w:t>
      </w:r>
    </w:p>
    <w:p w14:paraId="5C09FA51"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(31) </w:t>
      </w:r>
      <w:r w:rsidRPr="004552AF">
        <w:rPr>
          <w:rFonts w:ascii="Times New Roman" w:hAnsi="Times New Roman" w:cs="Times New Roman"/>
          <w:noProof/>
          <w:sz w:val="24"/>
          <w:szCs w:val="24"/>
        </w:rPr>
        <w:tab/>
        <w:t xml:space="preserve">Cao, L.; Pauthner, M.; Andrabi, R.; Rantalainen, K.; Berndsen, Z.; Diedrich, J. K.; Menis, S.; Sok, D.; Bastidas, R.; Park, S.-K. R.; et al. Differential Processing of HIV Envelope Glycans on the Virus and Soluble Recombinant Trimer. </w:t>
      </w:r>
      <w:r w:rsidRPr="004552AF">
        <w:rPr>
          <w:rFonts w:ascii="Times New Roman" w:hAnsi="Times New Roman" w:cs="Times New Roman"/>
          <w:i/>
          <w:iCs/>
          <w:noProof/>
          <w:sz w:val="24"/>
          <w:szCs w:val="24"/>
        </w:rPr>
        <w:t>Nat. Commun.</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2018</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9</w:t>
      </w:r>
      <w:r w:rsidRPr="004552AF">
        <w:rPr>
          <w:rFonts w:ascii="Times New Roman" w:hAnsi="Times New Roman" w:cs="Times New Roman"/>
          <w:noProof/>
          <w:sz w:val="24"/>
          <w:szCs w:val="24"/>
        </w:rPr>
        <w:t xml:space="preserve"> (1), 3693. https://doi.org/10.1038/s41467-018-06121-4.</w:t>
      </w:r>
    </w:p>
    <w:p w14:paraId="05D4EA2B"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(32) </w:t>
      </w:r>
      <w:r w:rsidRPr="004552AF">
        <w:rPr>
          <w:rFonts w:ascii="Times New Roman" w:hAnsi="Times New Roman" w:cs="Times New Roman"/>
          <w:noProof/>
          <w:sz w:val="24"/>
          <w:szCs w:val="24"/>
        </w:rPr>
        <w:tab/>
        <w:t xml:space="preserve">Cao, L.; Diedrich, J. K.; Kulp, D. W.; Pauthner, M.; He, L.; Park, S.-K. R.; Sok, D.; Su, C. Y.; Delahunty, C. M.; Menis, S.; et al. Global Site-Specific N-Glycosylation Analysis of HIV Envelope Glycoprotein. </w:t>
      </w:r>
      <w:r w:rsidRPr="004552AF">
        <w:rPr>
          <w:rFonts w:ascii="Times New Roman" w:hAnsi="Times New Roman" w:cs="Times New Roman"/>
          <w:i/>
          <w:iCs/>
          <w:noProof/>
          <w:sz w:val="24"/>
          <w:szCs w:val="24"/>
        </w:rPr>
        <w:t>Nat. Commun.</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2017</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8</w:t>
      </w:r>
      <w:r w:rsidRPr="004552AF">
        <w:rPr>
          <w:rFonts w:ascii="Times New Roman" w:hAnsi="Times New Roman" w:cs="Times New Roman"/>
          <w:noProof/>
          <w:sz w:val="24"/>
          <w:szCs w:val="24"/>
        </w:rPr>
        <w:t>, 14954. https://doi.org/10.1038/ncomms14954.</w:t>
      </w:r>
    </w:p>
    <w:p w14:paraId="542826F2"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(33) </w:t>
      </w:r>
      <w:r w:rsidRPr="004552AF">
        <w:rPr>
          <w:rFonts w:ascii="Times New Roman" w:hAnsi="Times New Roman" w:cs="Times New Roman"/>
          <w:noProof/>
          <w:sz w:val="24"/>
          <w:szCs w:val="24"/>
        </w:rPr>
        <w:tab/>
        <w:t xml:space="preserve">Struwe, W. B.; Chertova, E.; Allen, J. D.; Seabright, G. E.; Watanabe, Y.; Harvey, D. J.; Medina-Ramirez, M.; Roser, J. D.; Smith, R.; Westcott, D.; et al. Site-Specific Glycosylation of Virion-Derived HIV-1 Env Is Mimicked by a Soluble Trimeric Immunogen. </w:t>
      </w:r>
      <w:r w:rsidRPr="004552AF">
        <w:rPr>
          <w:rFonts w:ascii="Times New Roman" w:hAnsi="Times New Roman" w:cs="Times New Roman"/>
          <w:i/>
          <w:iCs/>
          <w:noProof/>
          <w:sz w:val="24"/>
          <w:szCs w:val="24"/>
        </w:rPr>
        <w:t>Cell Rep.</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2018</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24</w:t>
      </w:r>
      <w:r w:rsidRPr="004552AF">
        <w:rPr>
          <w:rFonts w:ascii="Times New Roman" w:hAnsi="Times New Roman" w:cs="Times New Roman"/>
          <w:noProof/>
          <w:sz w:val="24"/>
          <w:szCs w:val="24"/>
        </w:rPr>
        <w:t xml:space="preserve"> (8), 1958-1966.e5. https://doi.org/10.1016/j.celrep.2018.07.080.</w:t>
      </w:r>
    </w:p>
    <w:p w14:paraId="236AFC04"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(34) </w:t>
      </w:r>
      <w:r w:rsidRPr="004552AF">
        <w:rPr>
          <w:rFonts w:ascii="Times New Roman" w:hAnsi="Times New Roman" w:cs="Times New Roman"/>
          <w:noProof/>
          <w:sz w:val="24"/>
          <w:szCs w:val="24"/>
        </w:rPr>
        <w:tab/>
        <w:t xml:space="preserve">Watanabe, Y.; Berndsen, Z. T.; Raghwani, J.; Seabright, G. E.; Allen, J. D.; Pybus, O. G.; McLellan, J. S.; Wilson, I. A.; Bowden, T. A.; Ward, A. B.; et al. Vulnerabilities in Coronavirus Glycan Shields despite Extensive Glycosylation. </w:t>
      </w:r>
      <w:r w:rsidRPr="004552AF">
        <w:rPr>
          <w:rFonts w:ascii="Times New Roman" w:hAnsi="Times New Roman" w:cs="Times New Roman"/>
          <w:i/>
          <w:iCs/>
          <w:noProof/>
          <w:sz w:val="24"/>
          <w:szCs w:val="24"/>
        </w:rPr>
        <w:t>Nat. Commun.</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11</w:t>
      </w:r>
      <w:r w:rsidRPr="004552AF">
        <w:rPr>
          <w:rFonts w:ascii="Times New Roman" w:hAnsi="Times New Roman" w:cs="Times New Roman"/>
          <w:noProof/>
          <w:sz w:val="24"/>
          <w:szCs w:val="24"/>
        </w:rPr>
        <w:t xml:space="preserve"> (1), 2688. https://doi.org/10.1038/s41467-020-16567-0.</w:t>
      </w:r>
    </w:p>
    <w:p w14:paraId="5A52E0B8"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(35) </w:t>
      </w:r>
      <w:r w:rsidRPr="004552AF">
        <w:rPr>
          <w:rFonts w:ascii="Times New Roman" w:hAnsi="Times New Roman" w:cs="Times New Roman"/>
          <w:noProof/>
          <w:sz w:val="24"/>
          <w:szCs w:val="24"/>
        </w:rPr>
        <w:tab/>
        <w:t xml:space="preserve">Zhao, P.; Praissman, J. L.; Grant, O. C.; Chen, B.; Brief, I.; Cai, Y.; Xiao, T.; Rosenbalm, K. E.; Aoki, K.; Kellman, B. P.; et al. Virus-Receptor Interactions of Glycosylated SARS-CoV-2 Spike and Human ACE2 Receptor. </w:t>
      </w:r>
      <w:r w:rsidRPr="004552AF">
        <w:rPr>
          <w:rFonts w:ascii="Times New Roman" w:hAnsi="Times New Roman" w:cs="Times New Roman"/>
          <w:i/>
          <w:iCs/>
          <w:noProof/>
          <w:sz w:val="24"/>
          <w:szCs w:val="24"/>
        </w:rPr>
        <w:t>Cell Host Microbe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28</w:t>
      </w:r>
      <w:r w:rsidRPr="004552AF">
        <w:rPr>
          <w:rFonts w:ascii="Times New Roman" w:hAnsi="Times New Roman" w:cs="Times New Roman"/>
          <w:noProof/>
          <w:sz w:val="24"/>
          <w:szCs w:val="24"/>
        </w:rPr>
        <w:t>, 1–16. https://doi.org/10.1016/j.chom.2020.08.004.</w:t>
      </w:r>
    </w:p>
    <w:p w14:paraId="3883E6AF"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(36) </w:t>
      </w:r>
      <w:r w:rsidRPr="004552AF">
        <w:rPr>
          <w:rFonts w:ascii="Times New Roman" w:hAnsi="Times New Roman" w:cs="Times New Roman"/>
          <w:noProof/>
          <w:sz w:val="24"/>
          <w:szCs w:val="24"/>
        </w:rPr>
        <w:tab/>
        <w:t xml:space="preserve">Brun, J.; Vasiljevic, S.; Gangadharan, B.; Hensen, M.; Chandran, A. V.; Hill, M. L.; </w:t>
      </w:r>
      <w:r w:rsidRPr="004552AF">
        <w:rPr>
          <w:rFonts w:ascii="Times New Roman" w:hAnsi="Times New Roman" w:cs="Times New Roman"/>
          <w:noProof/>
          <w:sz w:val="24"/>
          <w:szCs w:val="24"/>
        </w:rPr>
        <w:lastRenderedPageBreak/>
        <w:t xml:space="preserve">Kiappes, J. L.; Dwek, R. A.; Alonzi, D. S.; Struwe, W. B.; et al. Analysis of SARS-CoV-2 Spike Glycosylation Reveals Shedding of a Vaccine Candidate. </w:t>
      </w:r>
      <w:r w:rsidRPr="004552AF">
        <w:rPr>
          <w:rFonts w:ascii="Times New Roman" w:hAnsi="Times New Roman" w:cs="Times New Roman"/>
          <w:i/>
          <w:iCs/>
          <w:noProof/>
          <w:sz w:val="24"/>
          <w:szCs w:val="24"/>
        </w:rPr>
        <w:t>bioRxiv</w:t>
      </w:r>
      <w:r w:rsidRPr="004552AF">
        <w:rPr>
          <w:rFonts w:ascii="Times New Roman" w:hAnsi="Times New Roman" w:cs="Times New Roman"/>
          <w:noProof/>
          <w:sz w:val="24"/>
          <w:szCs w:val="24"/>
        </w:rPr>
        <w:t>. bioRxiv November 16, 2020, p 2020.11.16.384594. https://doi.org/10.1101/2020.11.16.384594.</w:t>
      </w:r>
    </w:p>
    <w:p w14:paraId="37359A5F"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(37) </w:t>
      </w:r>
      <w:r w:rsidRPr="004552AF">
        <w:rPr>
          <w:rFonts w:ascii="Times New Roman" w:hAnsi="Times New Roman" w:cs="Times New Roman"/>
          <w:noProof/>
          <w:sz w:val="24"/>
          <w:szCs w:val="24"/>
        </w:rPr>
        <w:tab/>
        <w:t xml:space="preserve">Morris, S. J.; Sebastian, S.; Spencer, A. J.; Gilbert, S. C. Simian Adenoviruses as Vaccine Vectors. </w:t>
      </w:r>
      <w:r w:rsidRPr="004552AF">
        <w:rPr>
          <w:rFonts w:ascii="Times New Roman" w:hAnsi="Times New Roman" w:cs="Times New Roman"/>
          <w:i/>
          <w:iCs/>
          <w:noProof/>
          <w:sz w:val="24"/>
          <w:szCs w:val="24"/>
        </w:rPr>
        <w:t>Future Virology</w:t>
      </w:r>
      <w:r w:rsidRPr="004552AF">
        <w:rPr>
          <w:rFonts w:ascii="Times New Roman" w:hAnsi="Times New Roman" w:cs="Times New Roman"/>
          <w:noProof/>
          <w:sz w:val="24"/>
          <w:szCs w:val="24"/>
        </w:rPr>
        <w:t>. Future Medicine Ltd. September 1, 2016, pp 649–659. https://doi.org/10.2217/fvl-2016-0070.</w:t>
      </w:r>
    </w:p>
    <w:p w14:paraId="1E6FFD57"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(38) </w:t>
      </w:r>
      <w:r w:rsidRPr="004552AF">
        <w:rPr>
          <w:rFonts w:ascii="Times New Roman" w:hAnsi="Times New Roman" w:cs="Times New Roman"/>
          <w:noProof/>
          <w:sz w:val="24"/>
          <w:szCs w:val="24"/>
        </w:rPr>
        <w:tab/>
        <w:t xml:space="preserve">Dicks, M. D. J.; Spencer, A. J.; Coughlan, L.; Bauza, K.; Gilbert, S. C.; Hill, A. V. S.; Cottingham, M. G. Differential Immunogenicity between HAdV-5 and Chimpanzee Adenovirus Vector ChAdOx1 Is Independent of Fiber and Penton RGD Loop Sequences in Mice. </w:t>
      </w:r>
      <w:r w:rsidRPr="004552AF">
        <w:rPr>
          <w:rFonts w:ascii="Times New Roman" w:hAnsi="Times New Roman" w:cs="Times New Roman"/>
          <w:i/>
          <w:iCs/>
          <w:noProof/>
          <w:sz w:val="24"/>
          <w:szCs w:val="24"/>
        </w:rPr>
        <w:t>Sci. Rep.</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2015</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5</w:t>
      </w:r>
      <w:r w:rsidRPr="004552AF">
        <w:rPr>
          <w:rFonts w:ascii="Times New Roman" w:hAnsi="Times New Roman" w:cs="Times New Roman"/>
          <w:noProof/>
          <w:sz w:val="24"/>
          <w:szCs w:val="24"/>
        </w:rPr>
        <w:t xml:space="preserve"> (1), 1–15. https://doi.org/10.1038/srep16756.</w:t>
      </w:r>
    </w:p>
    <w:p w14:paraId="4956A961"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(39) </w:t>
      </w:r>
      <w:r w:rsidRPr="004552AF">
        <w:rPr>
          <w:rFonts w:ascii="Times New Roman" w:hAnsi="Times New Roman" w:cs="Times New Roman"/>
          <w:noProof/>
          <w:sz w:val="24"/>
          <w:szCs w:val="24"/>
        </w:rPr>
        <w:tab/>
        <w:t xml:space="preserve">Essalmani, R.; Jain, J.; Susan-Resiga, D.; Andréo, U.; Evagelidis, A.; Derbali, R. M.; Huynh, D. N.; Dallaire, F.; Laporte, M.; Delpal, A.; et al. Furin Cleaves SARS-CoV-2 Spike-Glycoprotein at S1/S2 and S2’ for Viral Fusion/Entry: Indirect Role of TMPRSS2. </w:t>
      </w:r>
      <w:r w:rsidRPr="004552AF">
        <w:rPr>
          <w:rFonts w:ascii="Times New Roman" w:hAnsi="Times New Roman" w:cs="Times New Roman"/>
          <w:i/>
          <w:iCs/>
          <w:noProof/>
          <w:sz w:val="24"/>
          <w:szCs w:val="24"/>
        </w:rPr>
        <w:t>bioRxiv</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2020.12.18.423106. https://doi.org/10.1101/2020.12.18.423106.</w:t>
      </w:r>
    </w:p>
    <w:p w14:paraId="1CACBF9D"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(40) </w:t>
      </w:r>
      <w:r w:rsidRPr="004552AF">
        <w:rPr>
          <w:rFonts w:ascii="Times New Roman" w:hAnsi="Times New Roman" w:cs="Times New Roman"/>
          <w:noProof/>
          <w:sz w:val="24"/>
          <w:szCs w:val="24"/>
        </w:rPr>
        <w:tab/>
        <w:t xml:space="preserve">Uhlen, M.; Fagerberg, L.; Hallstrom, B. M.; Lindskog, C.; Oksvold, P.; Mardinoglu, A.; Sivertsson, A.; Kampf, C.; Sjostedt, E.; Asplund, A.; et al. Tissue-Based Map of the Human Proteome. </w:t>
      </w:r>
      <w:r w:rsidRPr="004552AF">
        <w:rPr>
          <w:rFonts w:ascii="Times New Roman" w:hAnsi="Times New Roman" w:cs="Times New Roman"/>
          <w:i/>
          <w:iCs/>
          <w:noProof/>
          <w:sz w:val="24"/>
          <w:szCs w:val="24"/>
        </w:rPr>
        <w:t>Science</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2015</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347</w:t>
      </w:r>
      <w:r w:rsidRPr="004552AF">
        <w:rPr>
          <w:rFonts w:ascii="Times New Roman" w:hAnsi="Times New Roman" w:cs="Times New Roman"/>
          <w:noProof/>
          <w:sz w:val="24"/>
          <w:szCs w:val="24"/>
        </w:rPr>
        <w:t xml:space="preserve"> (6220), 1260419–1260419. https://doi.org/10.1126/science.1260419.</w:t>
      </w:r>
    </w:p>
    <w:p w14:paraId="2A3FA78E"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(41) </w:t>
      </w:r>
      <w:r w:rsidRPr="004552AF">
        <w:rPr>
          <w:rFonts w:ascii="Times New Roman" w:hAnsi="Times New Roman" w:cs="Times New Roman"/>
          <w:noProof/>
          <w:sz w:val="24"/>
          <w:szCs w:val="24"/>
        </w:rPr>
        <w:tab/>
        <w:t xml:space="preserve">Hamming, I.; Timens, W.; Bulthuis, M. L. C.; Lely, A. T.; Navis, G. J.; van Goor, H. Tissue Distribution of ACE2 Protein, the Functional Receptor for SARS Coronavirus. A First Step in Understanding SARS Pathogenesis. </w:t>
      </w:r>
      <w:r w:rsidRPr="004552AF">
        <w:rPr>
          <w:rFonts w:ascii="Times New Roman" w:hAnsi="Times New Roman" w:cs="Times New Roman"/>
          <w:i/>
          <w:iCs/>
          <w:noProof/>
          <w:sz w:val="24"/>
          <w:szCs w:val="24"/>
        </w:rPr>
        <w:t>J. Pathol.</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2004</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203</w:t>
      </w:r>
      <w:r w:rsidRPr="004552AF">
        <w:rPr>
          <w:rFonts w:ascii="Times New Roman" w:hAnsi="Times New Roman" w:cs="Times New Roman"/>
          <w:noProof/>
          <w:sz w:val="24"/>
          <w:szCs w:val="24"/>
        </w:rPr>
        <w:t xml:space="preserve"> (2), 631–637. https://doi.org/10.1002/path.1570.</w:t>
      </w:r>
    </w:p>
    <w:p w14:paraId="670BAAEE"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(42) </w:t>
      </w:r>
      <w:r w:rsidRPr="004552AF">
        <w:rPr>
          <w:rFonts w:ascii="Times New Roman" w:hAnsi="Times New Roman" w:cs="Times New Roman"/>
          <w:noProof/>
          <w:sz w:val="24"/>
          <w:szCs w:val="24"/>
        </w:rPr>
        <w:tab/>
        <w:t xml:space="preserve">Sungnak, W.; Huang, N.; Bécavin, C.; Berg, M.; Queen, R.; Litvinukova, M.; Talavera-López, C.; Maatz, H.; Reichart, D.; Sampaziotis, F.; et al. SARS-CoV-2 Entry Factors Are Highly Expressed in Nasal Epithelial Cells Together with Innate Immune Genes. </w:t>
      </w:r>
      <w:r w:rsidRPr="004552AF">
        <w:rPr>
          <w:rFonts w:ascii="Times New Roman" w:hAnsi="Times New Roman" w:cs="Times New Roman"/>
          <w:i/>
          <w:iCs/>
          <w:noProof/>
          <w:sz w:val="24"/>
          <w:szCs w:val="24"/>
        </w:rPr>
        <w:t>Nat. Med.</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2020</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26</w:t>
      </w:r>
      <w:r w:rsidRPr="004552AF">
        <w:rPr>
          <w:rFonts w:ascii="Times New Roman" w:hAnsi="Times New Roman" w:cs="Times New Roman"/>
          <w:noProof/>
          <w:sz w:val="24"/>
          <w:szCs w:val="24"/>
        </w:rPr>
        <w:t xml:space="preserve"> (5), 681–687. https://doi.org/10.1038/s41591-020-0868-6.</w:t>
      </w:r>
    </w:p>
    <w:p w14:paraId="45A95D14"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(43) </w:t>
      </w:r>
      <w:r w:rsidRPr="004552AF">
        <w:rPr>
          <w:rFonts w:ascii="Times New Roman" w:hAnsi="Times New Roman" w:cs="Times New Roman"/>
          <w:noProof/>
          <w:sz w:val="24"/>
          <w:szCs w:val="24"/>
        </w:rPr>
        <w:tab/>
        <w:t xml:space="preserve">Kornfeld, R.; Kornfeld, S. Assembly of Asparagine-Linked Oligosaccharides. </w:t>
      </w:r>
      <w:r w:rsidRPr="004552AF">
        <w:rPr>
          <w:rFonts w:ascii="Times New Roman" w:hAnsi="Times New Roman" w:cs="Times New Roman"/>
          <w:i/>
          <w:iCs/>
          <w:noProof/>
          <w:sz w:val="24"/>
          <w:szCs w:val="24"/>
        </w:rPr>
        <w:t>Annu. Rev. Biochem.</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1985</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54</w:t>
      </w:r>
      <w:r w:rsidRPr="004552AF">
        <w:rPr>
          <w:rFonts w:ascii="Times New Roman" w:hAnsi="Times New Roman" w:cs="Times New Roman"/>
          <w:noProof/>
          <w:sz w:val="24"/>
          <w:szCs w:val="24"/>
        </w:rPr>
        <w:t xml:space="preserve"> (1), 631–664. </w:t>
      </w:r>
      <w:r w:rsidRPr="004552AF">
        <w:rPr>
          <w:rFonts w:ascii="Times New Roman" w:hAnsi="Times New Roman" w:cs="Times New Roman"/>
          <w:noProof/>
          <w:sz w:val="24"/>
          <w:szCs w:val="24"/>
        </w:rPr>
        <w:lastRenderedPageBreak/>
        <w:t>https://doi.org/10.1146/annurev.bi.54.070185.003215.</w:t>
      </w:r>
    </w:p>
    <w:p w14:paraId="0D64A255"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(44) </w:t>
      </w:r>
      <w:r w:rsidRPr="004552AF">
        <w:rPr>
          <w:rFonts w:ascii="Times New Roman" w:hAnsi="Times New Roman" w:cs="Times New Roman"/>
          <w:noProof/>
          <w:sz w:val="24"/>
          <w:szCs w:val="24"/>
        </w:rPr>
        <w:tab/>
        <w:t xml:space="preserve">Gagneux, P.; Aebi, M.; Varki, A. </w:t>
      </w:r>
      <w:r w:rsidRPr="004552AF">
        <w:rPr>
          <w:rFonts w:ascii="Times New Roman" w:hAnsi="Times New Roman" w:cs="Times New Roman"/>
          <w:i/>
          <w:iCs/>
          <w:noProof/>
          <w:sz w:val="24"/>
          <w:szCs w:val="24"/>
        </w:rPr>
        <w:t>Evolution of Glycan Diversity</w:t>
      </w:r>
      <w:r w:rsidRPr="004552AF">
        <w:rPr>
          <w:rFonts w:ascii="Times New Roman" w:hAnsi="Times New Roman" w:cs="Times New Roman"/>
          <w:noProof/>
          <w:sz w:val="24"/>
          <w:szCs w:val="24"/>
        </w:rPr>
        <w:t>; Cold Spring Harbor Laboratory Press, 2015. https://doi.org/10.1101/GLYCOBIOLOGY.3E.020.</w:t>
      </w:r>
    </w:p>
    <w:p w14:paraId="68B45717"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(45) </w:t>
      </w:r>
      <w:r w:rsidRPr="004552AF">
        <w:rPr>
          <w:rFonts w:ascii="Times New Roman" w:hAnsi="Times New Roman" w:cs="Times New Roman"/>
          <w:noProof/>
          <w:sz w:val="24"/>
          <w:szCs w:val="24"/>
        </w:rPr>
        <w:tab/>
        <w:t xml:space="preserve">Mastronarde, D. N. Automated Electron Microscope Tomography Using Robust Prediction of Specimen Movements. </w:t>
      </w:r>
      <w:r w:rsidRPr="004552AF">
        <w:rPr>
          <w:rFonts w:ascii="Times New Roman" w:hAnsi="Times New Roman" w:cs="Times New Roman"/>
          <w:i/>
          <w:iCs/>
          <w:noProof/>
          <w:sz w:val="24"/>
          <w:szCs w:val="24"/>
        </w:rPr>
        <w:t>J Struct Biol</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2005</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152</w:t>
      </w:r>
      <w:r w:rsidRPr="004552AF">
        <w:rPr>
          <w:rFonts w:ascii="Times New Roman" w:hAnsi="Times New Roman" w:cs="Times New Roman"/>
          <w:noProof/>
          <w:sz w:val="24"/>
          <w:szCs w:val="24"/>
        </w:rPr>
        <w:t xml:space="preserve"> (1), 36–51. https://doi.org/10.1016/j.jsb.2005.07.007.</w:t>
      </w:r>
    </w:p>
    <w:p w14:paraId="697E00BE"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(46) </w:t>
      </w:r>
      <w:r w:rsidRPr="004552AF">
        <w:rPr>
          <w:rFonts w:ascii="Times New Roman" w:hAnsi="Times New Roman" w:cs="Times New Roman"/>
          <w:noProof/>
          <w:sz w:val="24"/>
          <w:szCs w:val="24"/>
        </w:rPr>
        <w:tab/>
        <w:t xml:space="preserve">Hagen, W. J. H.; Wan, W.; Briggs, J. A. G. Implementation of a Cryo-Electron Tomography Tilt-Scheme Optimized for High Resolution Subtomogram Averaging. </w:t>
      </w:r>
      <w:r w:rsidRPr="004552AF">
        <w:rPr>
          <w:rFonts w:ascii="Times New Roman" w:hAnsi="Times New Roman" w:cs="Times New Roman"/>
          <w:i/>
          <w:iCs/>
          <w:noProof/>
          <w:sz w:val="24"/>
          <w:szCs w:val="24"/>
        </w:rPr>
        <w:t>J. Struct. Biol.</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2017</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197</w:t>
      </w:r>
      <w:r w:rsidRPr="004552AF">
        <w:rPr>
          <w:rFonts w:ascii="Times New Roman" w:hAnsi="Times New Roman" w:cs="Times New Roman"/>
          <w:noProof/>
          <w:sz w:val="24"/>
          <w:szCs w:val="24"/>
        </w:rPr>
        <w:t xml:space="preserve"> (2), 191–198. https://doi.org/10.1016/j.jsb.2016.06.007.</w:t>
      </w:r>
    </w:p>
    <w:p w14:paraId="21EF6EBD"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(47) </w:t>
      </w:r>
      <w:r w:rsidRPr="004552AF">
        <w:rPr>
          <w:rFonts w:ascii="Times New Roman" w:hAnsi="Times New Roman" w:cs="Times New Roman"/>
          <w:noProof/>
          <w:sz w:val="24"/>
          <w:szCs w:val="24"/>
        </w:rPr>
        <w:tab/>
        <w:t xml:space="preserve">Zheng, S. Q.; Palovcak, E.; Armache, J. P.; Verba, K. A.; Cheng, Y.; Agard, D. A. MotionCor2: Anisotropic Correction of Beam-Induced Motion for Improved Cryo-Electron Microscopy. </w:t>
      </w:r>
      <w:r w:rsidRPr="004552AF">
        <w:rPr>
          <w:rFonts w:ascii="Times New Roman" w:hAnsi="Times New Roman" w:cs="Times New Roman"/>
          <w:i/>
          <w:iCs/>
          <w:noProof/>
          <w:sz w:val="24"/>
          <w:szCs w:val="24"/>
        </w:rPr>
        <w:t>Nat Methods</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2017</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14</w:t>
      </w:r>
      <w:r w:rsidRPr="004552AF">
        <w:rPr>
          <w:rFonts w:ascii="Times New Roman" w:hAnsi="Times New Roman" w:cs="Times New Roman"/>
          <w:noProof/>
          <w:sz w:val="24"/>
          <w:szCs w:val="24"/>
        </w:rPr>
        <w:t xml:space="preserve"> (4), 331–332. https://doi.org/10.1038/nmeth.4193.</w:t>
      </w:r>
    </w:p>
    <w:p w14:paraId="797809D8"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(48) </w:t>
      </w:r>
      <w:r w:rsidRPr="004552AF">
        <w:rPr>
          <w:rFonts w:ascii="Times New Roman" w:hAnsi="Times New Roman" w:cs="Times New Roman"/>
          <w:noProof/>
          <w:sz w:val="24"/>
          <w:szCs w:val="24"/>
        </w:rPr>
        <w:tab/>
        <w:t xml:space="preserve">Kremer, J. R.; Mastronarde, D. N.; McIntosh, J. R. Computer Visualization of Three-Dimensional Image Data Using IMOD. </w:t>
      </w:r>
      <w:r w:rsidRPr="004552AF">
        <w:rPr>
          <w:rFonts w:ascii="Times New Roman" w:hAnsi="Times New Roman" w:cs="Times New Roman"/>
          <w:i/>
          <w:iCs/>
          <w:noProof/>
          <w:sz w:val="24"/>
          <w:szCs w:val="24"/>
        </w:rPr>
        <w:t>J Struct Biol</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1996</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116</w:t>
      </w:r>
      <w:r w:rsidRPr="004552AF">
        <w:rPr>
          <w:rFonts w:ascii="Times New Roman" w:hAnsi="Times New Roman" w:cs="Times New Roman"/>
          <w:noProof/>
          <w:sz w:val="24"/>
          <w:szCs w:val="24"/>
        </w:rPr>
        <w:t xml:space="preserve"> (1), 71–76. https://doi.org/10.1006/jsbi.1996.0013.</w:t>
      </w:r>
    </w:p>
    <w:p w14:paraId="0D1EA4B9"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(49) </w:t>
      </w:r>
      <w:r w:rsidRPr="004552AF">
        <w:rPr>
          <w:rFonts w:ascii="Times New Roman" w:hAnsi="Times New Roman" w:cs="Times New Roman"/>
          <w:noProof/>
          <w:sz w:val="24"/>
          <w:szCs w:val="24"/>
        </w:rPr>
        <w:tab/>
        <w:t xml:space="preserve">Pettersen, E. F.; Goddard, T. D.; Huang, C. C.; Couch, G. S.; Greenblatt, D. M.; Meng, E. C.; Ferrin, T. E. UCSF Chimera - A Visualization System for Exploratory Research and Analysis. </w:t>
      </w:r>
      <w:r w:rsidRPr="004552AF">
        <w:rPr>
          <w:rFonts w:ascii="Times New Roman" w:hAnsi="Times New Roman" w:cs="Times New Roman"/>
          <w:i/>
          <w:iCs/>
          <w:noProof/>
          <w:sz w:val="24"/>
          <w:szCs w:val="24"/>
        </w:rPr>
        <w:t>J. Comput. Chem.</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2004</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25</w:t>
      </w:r>
      <w:r w:rsidRPr="004552AF">
        <w:rPr>
          <w:rFonts w:ascii="Times New Roman" w:hAnsi="Times New Roman" w:cs="Times New Roman"/>
          <w:noProof/>
          <w:sz w:val="24"/>
          <w:szCs w:val="24"/>
        </w:rPr>
        <w:t xml:space="preserve"> (13), 1605–1612. https://doi.org/10.1002/jcc.20084.</w:t>
      </w:r>
    </w:p>
    <w:p w14:paraId="6BA20D6B"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szCs w:val="24"/>
        </w:rPr>
      </w:pPr>
      <w:r w:rsidRPr="004552AF">
        <w:rPr>
          <w:rFonts w:ascii="Times New Roman" w:hAnsi="Times New Roman" w:cs="Times New Roman"/>
          <w:noProof/>
          <w:sz w:val="24"/>
          <w:szCs w:val="24"/>
        </w:rPr>
        <w:t xml:space="preserve">(50) </w:t>
      </w:r>
      <w:r w:rsidRPr="004552AF">
        <w:rPr>
          <w:rFonts w:ascii="Times New Roman" w:hAnsi="Times New Roman" w:cs="Times New Roman"/>
          <w:noProof/>
          <w:sz w:val="24"/>
          <w:szCs w:val="24"/>
        </w:rPr>
        <w:tab/>
        <w:t xml:space="preserve">Shevchenko, A.; Tomas, H.; Havliš, J.; Olsen, J. V.; Mann, M. In-Gel Digestion for Mass Spectrometric Characterization of Proteins and Proteomes. </w:t>
      </w:r>
      <w:r w:rsidRPr="004552AF">
        <w:rPr>
          <w:rFonts w:ascii="Times New Roman" w:hAnsi="Times New Roman" w:cs="Times New Roman"/>
          <w:i/>
          <w:iCs/>
          <w:noProof/>
          <w:sz w:val="24"/>
          <w:szCs w:val="24"/>
        </w:rPr>
        <w:t>Nat. Protoc.</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2007</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1</w:t>
      </w:r>
      <w:r w:rsidRPr="004552AF">
        <w:rPr>
          <w:rFonts w:ascii="Times New Roman" w:hAnsi="Times New Roman" w:cs="Times New Roman"/>
          <w:noProof/>
          <w:sz w:val="24"/>
          <w:szCs w:val="24"/>
        </w:rPr>
        <w:t xml:space="preserve"> (6), 2856–2860. https://doi.org/10.1038/nprot.2006.468.</w:t>
      </w:r>
    </w:p>
    <w:p w14:paraId="42E9B543" w14:textId="77777777" w:rsidR="004552AF" w:rsidRPr="004552AF" w:rsidRDefault="004552AF" w:rsidP="004552AF">
      <w:pPr>
        <w:widowControl w:val="0"/>
        <w:autoSpaceDE w:val="0"/>
        <w:autoSpaceDN w:val="0"/>
        <w:adjustRightInd w:val="0"/>
        <w:spacing w:line="360" w:lineRule="auto"/>
        <w:ind w:left="640" w:hanging="640"/>
        <w:rPr>
          <w:rFonts w:ascii="Times New Roman" w:hAnsi="Times New Roman" w:cs="Times New Roman"/>
          <w:noProof/>
          <w:sz w:val="24"/>
        </w:rPr>
      </w:pPr>
      <w:r w:rsidRPr="004552AF">
        <w:rPr>
          <w:rFonts w:ascii="Times New Roman" w:hAnsi="Times New Roman" w:cs="Times New Roman"/>
          <w:noProof/>
          <w:sz w:val="24"/>
          <w:szCs w:val="24"/>
        </w:rPr>
        <w:t xml:space="preserve">(51) </w:t>
      </w:r>
      <w:r w:rsidRPr="004552AF">
        <w:rPr>
          <w:rFonts w:ascii="Times New Roman" w:hAnsi="Times New Roman" w:cs="Times New Roman"/>
          <w:noProof/>
          <w:sz w:val="24"/>
          <w:szCs w:val="24"/>
        </w:rPr>
        <w:tab/>
        <w:t xml:space="preserve">Emsley, P.; Crispin, M. Structural Analysis of Glycoproteins: Building N-Linked Glycans with Coot. </w:t>
      </w:r>
      <w:r w:rsidRPr="004552AF">
        <w:rPr>
          <w:rFonts w:ascii="Times New Roman" w:hAnsi="Times New Roman" w:cs="Times New Roman"/>
          <w:i/>
          <w:iCs/>
          <w:noProof/>
          <w:sz w:val="24"/>
          <w:szCs w:val="24"/>
        </w:rPr>
        <w:t>Acta Crystallogr. Sect. D Struct. Biol.</w:t>
      </w:r>
      <w:r w:rsidRPr="004552AF">
        <w:rPr>
          <w:rFonts w:ascii="Times New Roman" w:hAnsi="Times New Roman" w:cs="Times New Roman"/>
          <w:noProof/>
          <w:sz w:val="24"/>
          <w:szCs w:val="24"/>
        </w:rPr>
        <w:t xml:space="preserve"> </w:t>
      </w:r>
      <w:r w:rsidRPr="004552AF">
        <w:rPr>
          <w:rFonts w:ascii="Times New Roman" w:hAnsi="Times New Roman" w:cs="Times New Roman"/>
          <w:b/>
          <w:bCs/>
          <w:noProof/>
          <w:sz w:val="24"/>
          <w:szCs w:val="24"/>
        </w:rPr>
        <w:t>2018</w:t>
      </w:r>
      <w:r w:rsidRPr="004552AF">
        <w:rPr>
          <w:rFonts w:ascii="Times New Roman" w:hAnsi="Times New Roman" w:cs="Times New Roman"/>
          <w:noProof/>
          <w:sz w:val="24"/>
          <w:szCs w:val="24"/>
        </w:rPr>
        <w:t xml:space="preserve">, </w:t>
      </w:r>
      <w:r w:rsidRPr="004552AF">
        <w:rPr>
          <w:rFonts w:ascii="Times New Roman" w:hAnsi="Times New Roman" w:cs="Times New Roman"/>
          <w:i/>
          <w:iCs/>
          <w:noProof/>
          <w:sz w:val="24"/>
          <w:szCs w:val="24"/>
        </w:rPr>
        <w:t>74</w:t>
      </w:r>
      <w:r w:rsidRPr="004552AF">
        <w:rPr>
          <w:rFonts w:ascii="Times New Roman" w:hAnsi="Times New Roman" w:cs="Times New Roman"/>
          <w:noProof/>
          <w:sz w:val="24"/>
          <w:szCs w:val="24"/>
        </w:rPr>
        <w:t xml:space="preserve"> (4), 256–263. https://doi.org/10.1107/S2059798318005119.</w:t>
      </w:r>
    </w:p>
    <w:p w14:paraId="7A3F47E6" w14:textId="6FD9A076" w:rsidR="00795D0C" w:rsidRDefault="00795D0C" w:rsidP="00EA37E4">
      <w:pPr>
        <w:widowControl w:val="0"/>
        <w:autoSpaceDE w:val="0"/>
        <w:autoSpaceDN w:val="0"/>
        <w:adjustRightInd w:val="0"/>
        <w:spacing w:line="360" w:lineRule="auto"/>
        <w:ind w:left="640" w:hanging="640"/>
        <w:rPr>
          <w:rFonts w:ascii="Times New Roman" w:hAnsi="Times New Roman" w:cs="Times New Roman"/>
          <w:b/>
          <w:bCs/>
          <w:sz w:val="24"/>
          <w:szCs w:val="24"/>
        </w:rPr>
      </w:pPr>
      <w:r w:rsidRPr="006E5CB9">
        <w:rPr>
          <w:rFonts w:ascii="Times New Roman" w:hAnsi="Times New Roman" w:cs="Times New Roman"/>
          <w:b/>
          <w:bCs/>
          <w:sz w:val="24"/>
          <w:szCs w:val="24"/>
        </w:rPr>
        <w:fldChar w:fldCharType="end"/>
      </w:r>
      <w:bookmarkEnd w:id="1"/>
    </w:p>
    <w:p w14:paraId="758B746F" w14:textId="1F946072" w:rsidR="006E5CB9" w:rsidRPr="006E5CB9" w:rsidRDefault="006E5CB9" w:rsidP="00FC0EF5">
      <w:pPr>
        <w:spacing w:line="360" w:lineRule="auto"/>
        <w:jc w:val="both"/>
        <w:rPr>
          <w:rFonts w:ascii="Times New Roman" w:hAnsi="Times New Roman" w:cs="Times New Roman"/>
          <w:b/>
          <w:bCs/>
          <w:sz w:val="24"/>
          <w:szCs w:val="24"/>
        </w:rPr>
      </w:pPr>
    </w:p>
    <w:sectPr w:rsidR="006E5CB9" w:rsidRPr="006E5CB9">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4E77F" w14:textId="77777777" w:rsidR="008E1622" w:rsidRDefault="008E1622" w:rsidP="00AA5422">
      <w:pPr>
        <w:spacing w:after="0" w:line="240" w:lineRule="auto"/>
      </w:pPr>
      <w:r>
        <w:separator/>
      </w:r>
    </w:p>
  </w:endnote>
  <w:endnote w:type="continuationSeparator" w:id="0">
    <w:p w14:paraId="7049772B" w14:textId="77777777" w:rsidR="008E1622" w:rsidRDefault="008E1622" w:rsidP="00AA5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604020202020204"/>
    <w:charset w:val="00"/>
    <w:family w:val="swiss"/>
    <w:pitch w:val="variable"/>
    <w:sig w:usb0="E4002EFF" w:usb1="C000E47F" w:usb2="00000009" w:usb3="00000000" w:csb0="000001FF" w:csb1="00000000"/>
  </w:font>
  <w:font w:name="Liberation Serif">
    <w:altName w:val="Times New Roman"/>
    <w:panose1 w:val="020B0604020202020204"/>
    <w:charset w:val="01"/>
    <w:family w:val="roman"/>
    <w:pitch w:val="default"/>
  </w:font>
  <w:font w:name="WenQuanYi Micro Hei">
    <w:panose1 w:val="020B0604020202020204"/>
    <w:charset w:val="00"/>
    <w:family w:val="roman"/>
    <w:notTrueType/>
    <w:pitch w:val="default"/>
  </w:font>
  <w:font w:name="Lohit Hindi">
    <w:altName w:val="Times New Roman"/>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3690069"/>
      <w:docPartObj>
        <w:docPartGallery w:val="Page Numbers (Bottom of Page)"/>
        <w:docPartUnique/>
      </w:docPartObj>
    </w:sdtPr>
    <w:sdtEndPr>
      <w:rPr>
        <w:noProof/>
      </w:rPr>
    </w:sdtEndPr>
    <w:sdtContent>
      <w:p w14:paraId="4352F683" w14:textId="38648625" w:rsidR="00AA5422" w:rsidRDefault="00AA5422">
        <w:pPr>
          <w:pStyle w:val="Footer"/>
          <w:jc w:val="center"/>
        </w:pPr>
        <w:r>
          <w:fldChar w:fldCharType="begin"/>
        </w:r>
        <w:r>
          <w:instrText xml:space="preserve"> PAGE   \* MERGEFORMAT </w:instrText>
        </w:r>
        <w:r>
          <w:fldChar w:fldCharType="separate"/>
        </w:r>
        <w:r w:rsidR="009208DF">
          <w:rPr>
            <w:noProof/>
          </w:rPr>
          <w:t>22</w:t>
        </w:r>
        <w:r>
          <w:rPr>
            <w:noProof/>
          </w:rPr>
          <w:fldChar w:fldCharType="end"/>
        </w:r>
      </w:p>
    </w:sdtContent>
  </w:sdt>
  <w:p w14:paraId="6EDCCD03" w14:textId="77777777" w:rsidR="00AA5422" w:rsidRDefault="00AA5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BA8B7" w14:textId="77777777" w:rsidR="008E1622" w:rsidRDefault="008E1622" w:rsidP="00AA5422">
      <w:pPr>
        <w:spacing w:after="0" w:line="240" w:lineRule="auto"/>
      </w:pPr>
      <w:r>
        <w:separator/>
      </w:r>
    </w:p>
  </w:footnote>
  <w:footnote w:type="continuationSeparator" w:id="0">
    <w:p w14:paraId="336FFA50" w14:textId="77777777" w:rsidR="008E1622" w:rsidRDefault="008E1622" w:rsidP="00AA54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B35C2"/>
    <w:multiLevelType w:val="hybridMultilevel"/>
    <w:tmpl w:val="1F9048EA"/>
    <w:lvl w:ilvl="0" w:tplc="E03AB03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967BBE"/>
    <w:multiLevelType w:val="hybridMultilevel"/>
    <w:tmpl w:val="85929EAA"/>
    <w:lvl w:ilvl="0" w:tplc="A872AAF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59D"/>
    <w:rsid w:val="00005EB9"/>
    <w:rsid w:val="00007154"/>
    <w:rsid w:val="000133ED"/>
    <w:rsid w:val="00014EE2"/>
    <w:rsid w:val="00015E42"/>
    <w:rsid w:val="000160D5"/>
    <w:rsid w:val="000251CF"/>
    <w:rsid w:val="00031B1A"/>
    <w:rsid w:val="00032845"/>
    <w:rsid w:val="000375DC"/>
    <w:rsid w:val="00040A82"/>
    <w:rsid w:val="00042CCE"/>
    <w:rsid w:val="0006189C"/>
    <w:rsid w:val="000640F1"/>
    <w:rsid w:val="00067E5D"/>
    <w:rsid w:val="0007143D"/>
    <w:rsid w:val="00081E99"/>
    <w:rsid w:val="00085D71"/>
    <w:rsid w:val="0009637F"/>
    <w:rsid w:val="000B644C"/>
    <w:rsid w:val="000C0A7D"/>
    <w:rsid w:val="000C3A89"/>
    <w:rsid w:val="000D00B6"/>
    <w:rsid w:val="000D4FBE"/>
    <w:rsid w:val="000E1805"/>
    <w:rsid w:val="000E4F42"/>
    <w:rsid w:val="000E6F72"/>
    <w:rsid w:val="000F1543"/>
    <w:rsid w:val="000F2501"/>
    <w:rsid w:val="000F6DFC"/>
    <w:rsid w:val="00100FE9"/>
    <w:rsid w:val="00101AB4"/>
    <w:rsid w:val="00112897"/>
    <w:rsid w:val="00124A60"/>
    <w:rsid w:val="001270B3"/>
    <w:rsid w:val="00131F5F"/>
    <w:rsid w:val="0013507D"/>
    <w:rsid w:val="00135DB9"/>
    <w:rsid w:val="00141E78"/>
    <w:rsid w:val="001430C3"/>
    <w:rsid w:val="00143388"/>
    <w:rsid w:val="001455C0"/>
    <w:rsid w:val="0014643B"/>
    <w:rsid w:val="00146C7D"/>
    <w:rsid w:val="001545EA"/>
    <w:rsid w:val="00162EC8"/>
    <w:rsid w:val="0016308D"/>
    <w:rsid w:val="0016410A"/>
    <w:rsid w:val="00170A3F"/>
    <w:rsid w:val="00180483"/>
    <w:rsid w:val="00196F6D"/>
    <w:rsid w:val="001A5CEE"/>
    <w:rsid w:val="001B37CD"/>
    <w:rsid w:val="001B51C9"/>
    <w:rsid w:val="001B794F"/>
    <w:rsid w:val="001C299F"/>
    <w:rsid w:val="001D1FFD"/>
    <w:rsid w:val="001D59B9"/>
    <w:rsid w:val="001E0C6A"/>
    <w:rsid w:val="001E4A3E"/>
    <w:rsid w:val="00202D33"/>
    <w:rsid w:val="0020464F"/>
    <w:rsid w:val="00205750"/>
    <w:rsid w:val="00221744"/>
    <w:rsid w:val="002244AC"/>
    <w:rsid w:val="002303B9"/>
    <w:rsid w:val="00237C47"/>
    <w:rsid w:val="002545D6"/>
    <w:rsid w:val="00260DBD"/>
    <w:rsid w:val="00281758"/>
    <w:rsid w:val="002819FC"/>
    <w:rsid w:val="0029192D"/>
    <w:rsid w:val="002923CC"/>
    <w:rsid w:val="00295E14"/>
    <w:rsid w:val="002A2E99"/>
    <w:rsid w:val="002A300E"/>
    <w:rsid w:val="002A41F7"/>
    <w:rsid w:val="002A545E"/>
    <w:rsid w:val="002A7FDC"/>
    <w:rsid w:val="002B4573"/>
    <w:rsid w:val="002B4A42"/>
    <w:rsid w:val="002B56F3"/>
    <w:rsid w:val="002B5EEF"/>
    <w:rsid w:val="002C0EC2"/>
    <w:rsid w:val="002C2895"/>
    <w:rsid w:val="002C3643"/>
    <w:rsid w:val="002D4D4C"/>
    <w:rsid w:val="002D6EC7"/>
    <w:rsid w:val="002E5747"/>
    <w:rsid w:val="002F30E4"/>
    <w:rsid w:val="00303E77"/>
    <w:rsid w:val="003122D3"/>
    <w:rsid w:val="00314F6D"/>
    <w:rsid w:val="00324F06"/>
    <w:rsid w:val="0034188E"/>
    <w:rsid w:val="003434A4"/>
    <w:rsid w:val="00372254"/>
    <w:rsid w:val="00372926"/>
    <w:rsid w:val="003761FE"/>
    <w:rsid w:val="003816CB"/>
    <w:rsid w:val="00381B4F"/>
    <w:rsid w:val="00384713"/>
    <w:rsid w:val="00386C1B"/>
    <w:rsid w:val="00390894"/>
    <w:rsid w:val="00397D30"/>
    <w:rsid w:val="003A77AF"/>
    <w:rsid w:val="003B534D"/>
    <w:rsid w:val="003B5CA2"/>
    <w:rsid w:val="003C34C1"/>
    <w:rsid w:val="003C384E"/>
    <w:rsid w:val="003C4199"/>
    <w:rsid w:val="003C5920"/>
    <w:rsid w:val="003D082C"/>
    <w:rsid w:val="003D336E"/>
    <w:rsid w:val="003D4957"/>
    <w:rsid w:val="003D579D"/>
    <w:rsid w:val="003E1E24"/>
    <w:rsid w:val="003E2D62"/>
    <w:rsid w:val="003E5513"/>
    <w:rsid w:val="003E5A2E"/>
    <w:rsid w:val="003F04E8"/>
    <w:rsid w:val="004029D5"/>
    <w:rsid w:val="00403EDC"/>
    <w:rsid w:val="00404440"/>
    <w:rsid w:val="00412F3C"/>
    <w:rsid w:val="0041665D"/>
    <w:rsid w:val="00431998"/>
    <w:rsid w:val="00444BDC"/>
    <w:rsid w:val="00446FCD"/>
    <w:rsid w:val="004523ED"/>
    <w:rsid w:val="004532ED"/>
    <w:rsid w:val="00454BE6"/>
    <w:rsid w:val="004552AF"/>
    <w:rsid w:val="00473821"/>
    <w:rsid w:val="004831B6"/>
    <w:rsid w:val="00495DF2"/>
    <w:rsid w:val="004969C5"/>
    <w:rsid w:val="00496A39"/>
    <w:rsid w:val="004A277E"/>
    <w:rsid w:val="004B0EFA"/>
    <w:rsid w:val="004B17B2"/>
    <w:rsid w:val="004B781B"/>
    <w:rsid w:val="004D13BB"/>
    <w:rsid w:val="004F4D0B"/>
    <w:rsid w:val="004F4DDC"/>
    <w:rsid w:val="004F65ED"/>
    <w:rsid w:val="00502E41"/>
    <w:rsid w:val="00505D6E"/>
    <w:rsid w:val="00514D9C"/>
    <w:rsid w:val="00514FED"/>
    <w:rsid w:val="00520EB5"/>
    <w:rsid w:val="00522C88"/>
    <w:rsid w:val="0052385D"/>
    <w:rsid w:val="005256C9"/>
    <w:rsid w:val="00525966"/>
    <w:rsid w:val="00525A7B"/>
    <w:rsid w:val="00533807"/>
    <w:rsid w:val="005344FB"/>
    <w:rsid w:val="00537398"/>
    <w:rsid w:val="00546C7D"/>
    <w:rsid w:val="00554393"/>
    <w:rsid w:val="00556CEF"/>
    <w:rsid w:val="00560858"/>
    <w:rsid w:val="00572265"/>
    <w:rsid w:val="005779E2"/>
    <w:rsid w:val="00580517"/>
    <w:rsid w:val="005A58B8"/>
    <w:rsid w:val="005A64CA"/>
    <w:rsid w:val="005B208E"/>
    <w:rsid w:val="005B7320"/>
    <w:rsid w:val="005D759D"/>
    <w:rsid w:val="005E0BB6"/>
    <w:rsid w:val="005E1071"/>
    <w:rsid w:val="005E1F03"/>
    <w:rsid w:val="005F20D1"/>
    <w:rsid w:val="005F3D18"/>
    <w:rsid w:val="005F4DE2"/>
    <w:rsid w:val="00605ABE"/>
    <w:rsid w:val="00620662"/>
    <w:rsid w:val="00623571"/>
    <w:rsid w:val="00641ED3"/>
    <w:rsid w:val="006508B3"/>
    <w:rsid w:val="0065308D"/>
    <w:rsid w:val="00656433"/>
    <w:rsid w:val="00657FDA"/>
    <w:rsid w:val="006649F6"/>
    <w:rsid w:val="00671689"/>
    <w:rsid w:val="00671FA7"/>
    <w:rsid w:val="0068097F"/>
    <w:rsid w:val="00691D1C"/>
    <w:rsid w:val="006973EC"/>
    <w:rsid w:val="00697D37"/>
    <w:rsid w:val="006A3901"/>
    <w:rsid w:val="006B1A97"/>
    <w:rsid w:val="006B47FF"/>
    <w:rsid w:val="006B616B"/>
    <w:rsid w:val="006B6297"/>
    <w:rsid w:val="006C7AFC"/>
    <w:rsid w:val="006D3EF5"/>
    <w:rsid w:val="006D3F7C"/>
    <w:rsid w:val="006E4634"/>
    <w:rsid w:val="006E46B3"/>
    <w:rsid w:val="006E56EA"/>
    <w:rsid w:val="006E5CB9"/>
    <w:rsid w:val="006F027D"/>
    <w:rsid w:val="006F1D8A"/>
    <w:rsid w:val="00702007"/>
    <w:rsid w:val="00703B69"/>
    <w:rsid w:val="0071333E"/>
    <w:rsid w:val="007219D9"/>
    <w:rsid w:val="00737589"/>
    <w:rsid w:val="00747C93"/>
    <w:rsid w:val="007611F5"/>
    <w:rsid w:val="00765E4A"/>
    <w:rsid w:val="00767DCB"/>
    <w:rsid w:val="00771A71"/>
    <w:rsid w:val="00780E67"/>
    <w:rsid w:val="00782109"/>
    <w:rsid w:val="00795442"/>
    <w:rsid w:val="00795D0C"/>
    <w:rsid w:val="00796B38"/>
    <w:rsid w:val="007A2687"/>
    <w:rsid w:val="007A33CE"/>
    <w:rsid w:val="007C665D"/>
    <w:rsid w:val="007D1521"/>
    <w:rsid w:val="007E0863"/>
    <w:rsid w:val="007E2E7C"/>
    <w:rsid w:val="007F55A5"/>
    <w:rsid w:val="00801698"/>
    <w:rsid w:val="00812D6D"/>
    <w:rsid w:val="00817A58"/>
    <w:rsid w:val="008311F0"/>
    <w:rsid w:val="00832023"/>
    <w:rsid w:val="00833B6D"/>
    <w:rsid w:val="008522ED"/>
    <w:rsid w:val="0086311E"/>
    <w:rsid w:val="008677FD"/>
    <w:rsid w:val="00876E21"/>
    <w:rsid w:val="00883F81"/>
    <w:rsid w:val="00887D4E"/>
    <w:rsid w:val="0089290B"/>
    <w:rsid w:val="008A3407"/>
    <w:rsid w:val="008A44D5"/>
    <w:rsid w:val="008B2CCB"/>
    <w:rsid w:val="008B3045"/>
    <w:rsid w:val="008B6BAE"/>
    <w:rsid w:val="008B7865"/>
    <w:rsid w:val="008E021B"/>
    <w:rsid w:val="008E1622"/>
    <w:rsid w:val="008E19CC"/>
    <w:rsid w:val="008E21ED"/>
    <w:rsid w:val="008E36FB"/>
    <w:rsid w:val="008F16FD"/>
    <w:rsid w:val="008F5243"/>
    <w:rsid w:val="008F540F"/>
    <w:rsid w:val="00904A6A"/>
    <w:rsid w:val="00905090"/>
    <w:rsid w:val="0090616C"/>
    <w:rsid w:val="00906B28"/>
    <w:rsid w:val="009079C8"/>
    <w:rsid w:val="00910568"/>
    <w:rsid w:val="009208DF"/>
    <w:rsid w:val="009374AE"/>
    <w:rsid w:val="00944251"/>
    <w:rsid w:val="00953AFD"/>
    <w:rsid w:val="009570FB"/>
    <w:rsid w:val="00983808"/>
    <w:rsid w:val="00986EC5"/>
    <w:rsid w:val="00990966"/>
    <w:rsid w:val="0099316C"/>
    <w:rsid w:val="0099480D"/>
    <w:rsid w:val="009A3B12"/>
    <w:rsid w:val="009A466C"/>
    <w:rsid w:val="009A6A51"/>
    <w:rsid w:val="009C09B9"/>
    <w:rsid w:val="009C36A8"/>
    <w:rsid w:val="009D4DEA"/>
    <w:rsid w:val="009E1DBC"/>
    <w:rsid w:val="009F1051"/>
    <w:rsid w:val="00A022DB"/>
    <w:rsid w:val="00A067F3"/>
    <w:rsid w:val="00A165F6"/>
    <w:rsid w:val="00A208CB"/>
    <w:rsid w:val="00A335E8"/>
    <w:rsid w:val="00A365AB"/>
    <w:rsid w:val="00A37820"/>
    <w:rsid w:val="00A530A8"/>
    <w:rsid w:val="00A545DD"/>
    <w:rsid w:val="00A56845"/>
    <w:rsid w:val="00A577E5"/>
    <w:rsid w:val="00A634FB"/>
    <w:rsid w:val="00A74F3D"/>
    <w:rsid w:val="00A75580"/>
    <w:rsid w:val="00A83602"/>
    <w:rsid w:val="00A845A1"/>
    <w:rsid w:val="00A86184"/>
    <w:rsid w:val="00A9203E"/>
    <w:rsid w:val="00AA4AC5"/>
    <w:rsid w:val="00AA5422"/>
    <w:rsid w:val="00AB70C2"/>
    <w:rsid w:val="00AC105F"/>
    <w:rsid w:val="00AD03C8"/>
    <w:rsid w:val="00AD4B49"/>
    <w:rsid w:val="00AD5D01"/>
    <w:rsid w:val="00AE0AE8"/>
    <w:rsid w:val="00AE22DD"/>
    <w:rsid w:val="00AF1348"/>
    <w:rsid w:val="00B0180B"/>
    <w:rsid w:val="00B02556"/>
    <w:rsid w:val="00B05CDC"/>
    <w:rsid w:val="00B10C1D"/>
    <w:rsid w:val="00B12B48"/>
    <w:rsid w:val="00B2086E"/>
    <w:rsid w:val="00B21C45"/>
    <w:rsid w:val="00B30C96"/>
    <w:rsid w:val="00B313B6"/>
    <w:rsid w:val="00B34624"/>
    <w:rsid w:val="00B42DD4"/>
    <w:rsid w:val="00B46886"/>
    <w:rsid w:val="00B6325C"/>
    <w:rsid w:val="00B638C7"/>
    <w:rsid w:val="00B6731B"/>
    <w:rsid w:val="00B67B8E"/>
    <w:rsid w:val="00B70F86"/>
    <w:rsid w:val="00B72C7A"/>
    <w:rsid w:val="00B76855"/>
    <w:rsid w:val="00B809C3"/>
    <w:rsid w:val="00B81698"/>
    <w:rsid w:val="00B93F7B"/>
    <w:rsid w:val="00B9716C"/>
    <w:rsid w:val="00BA4031"/>
    <w:rsid w:val="00BC19A5"/>
    <w:rsid w:val="00BE5E5B"/>
    <w:rsid w:val="00BF156D"/>
    <w:rsid w:val="00BF1E62"/>
    <w:rsid w:val="00BF6ECF"/>
    <w:rsid w:val="00C10947"/>
    <w:rsid w:val="00C14B7D"/>
    <w:rsid w:val="00C17D25"/>
    <w:rsid w:val="00C207EE"/>
    <w:rsid w:val="00C2191F"/>
    <w:rsid w:val="00C2640D"/>
    <w:rsid w:val="00C3067F"/>
    <w:rsid w:val="00C3221E"/>
    <w:rsid w:val="00C444FD"/>
    <w:rsid w:val="00C44E2A"/>
    <w:rsid w:val="00C468EA"/>
    <w:rsid w:val="00C53D40"/>
    <w:rsid w:val="00C61F08"/>
    <w:rsid w:val="00C701C5"/>
    <w:rsid w:val="00C71F4B"/>
    <w:rsid w:val="00C7250A"/>
    <w:rsid w:val="00C87E44"/>
    <w:rsid w:val="00C90DE0"/>
    <w:rsid w:val="00C93473"/>
    <w:rsid w:val="00C95B54"/>
    <w:rsid w:val="00CA2262"/>
    <w:rsid w:val="00CA561C"/>
    <w:rsid w:val="00CB0515"/>
    <w:rsid w:val="00CB1B56"/>
    <w:rsid w:val="00CB3946"/>
    <w:rsid w:val="00CB670A"/>
    <w:rsid w:val="00CB676F"/>
    <w:rsid w:val="00CB79D7"/>
    <w:rsid w:val="00CC715D"/>
    <w:rsid w:val="00CD56B8"/>
    <w:rsid w:val="00CD6345"/>
    <w:rsid w:val="00CE605F"/>
    <w:rsid w:val="00CF3073"/>
    <w:rsid w:val="00D047FE"/>
    <w:rsid w:val="00D066F3"/>
    <w:rsid w:val="00D21015"/>
    <w:rsid w:val="00D33E30"/>
    <w:rsid w:val="00D35188"/>
    <w:rsid w:val="00D46A84"/>
    <w:rsid w:val="00D554E7"/>
    <w:rsid w:val="00D55973"/>
    <w:rsid w:val="00D6437B"/>
    <w:rsid w:val="00D73085"/>
    <w:rsid w:val="00D94AA7"/>
    <w:rsid w:val="00D95B5B"/>
    <w:rsid w:val="00D9766A"/>
    <w:rsid w:val="00DA0AEE"/>
    <w:rsid w:val="00DB1D05"/>
    <w:rsid w:val="00DB227A"/>
    <w:rsid w:val="00DB39DB"/>
    <w:rsid w:val="00DB5D14"/>
    <w:rsid w:val="00DC149F"/>
    <w:rsid w:val="00DD1021"/>
    <w:rsid w:val="00DD1DD3"/>
    <w:rsid w:val="00DD2CD9"/>
    <w:rsid w:val="00DE6FAB"/>
    <w:rsid w:val="00DF21BD"/>
    <w:rsid w:val="00DF4BF4"/>
    <w:rsid w:val="00DF58F8"/>
    <w:rsid w:val="00DF6700"/>
    <w:rsid w:val="00E047FC"/>
    <w:rsid w:val="00E16454"/>
    <w:rsid w:val="00E229A6"/>
    <w:rsid w:val="00E235AC"/>
    <w:rsid w:val="00E2373F"/>
    <w:rsid w:val="00E31236"/>
    <w:rsid w:val="00E34326"/>
    <w:rsid w:val="00E5672E"/>
    <w:rsid w:val="00E64C83"/>
    <w:rsid w:val="00E907E8"/>
    <w:rsid w:val="00EA37E4"/>
    <w:rsid w:val="00EA7AA8"/>
    <w:rsid w:val="00EB54E6"/>
    <w:rsid w:val="00EC26C2"/>
    <w:rsid w:val="00EC2A1A"/>
    <w:rsid w:val="00ED22BE"/>
    <w:rsid w:val="00EE04EF"/>
    <w:rsid w:val="00EE2060"/>
    <w:rsid w:val="00EF521A"/>
    <w:rsid w:val="00F0058E"/>
    <w:rsid w:val="00F02A90"/>
    <w:rsid w:val="00F21BC1"/>
    <w:rsid w:val="00F21BC4"/>
    <w:rsid w:val="00F233B7"/>
    <w:rsid w:val="00F25690"/>
    <w:rsid w:val="00F260AC"/>
    <w:rsid w:val="00F36C59"/>
    <w:rsid w:val="00F5764A"/>
    <w:rsid w:val="00F61D5D"/>
    <w:rsid w:val="00F62553"/>
    <w:rsid w:val="00F7013A"/>
    <w:rsid w:val="00F90823"/>
    <w:rsid w:val="00F90BF0"/>
    <w:rsid w:val="00F9450E"/>
    <w:rsid w:val="00F95B77"/>
    <w:rsid w:val="00FA13B7"/>
    <w:rsid w:val="00FA5CE9"/>
    <w:rsid w:val="00FA6670"/>
    <w:rsid w:val="00FA7836"/>
    <w:rsid w:val="00FB4BA8"/>
    <w:rsid w:val="00FB79F6"/>
    <w:rsid w:val="00FC0EF5"/>
    <w:rsid w:val="00FC26DC"/>
    <w:rsid w:val="00FC2DAE"/>
    <w:rsid w:val="00FC47ED"/>
    <w:rsid w:val="00FC6110"/>
    <w:rsid w:val="00FD2387"/>
    <w:rsid w:val="00FE44F3"/>
    <w:rsid w:val="00FE6CC3"/>
    <w:rsid w:val="00FF087F"/>
    <w:rsid w:val="00FF0BFC"/>
    <w:rsid w:val="00FF168B"/>
    <w:rsid w:val="00FF4ED5"/>
    <w:rsid w:val="00FF5F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2DFC5"/>
  <w15:chartTrackingRefBased/>
  <w15:docId w15:val="{6F49545E-705D-144B-9F1B-57B4EBF1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0F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F86"/>
    <w:rPr>
      <w:rFonts w:ascii="Segoe UI" w:hAnsi="Segoe UI" w:cs="Segoe UI"/>
      <w:sz w:val="18"/>
      <w:szCs w:val="18"/>
    </w:rPr>
  </w:style>
  <w:style w:type="character" w:styleId="PlaceholderText">
    <w:name w:val="Placeholder Text"/>
    <w:basedOn w:val="DefaultParagraphFont"/>
    <w:uiPriority w:val="99"/>
    <w:semiHidden/>
    <w:rsid w:val="006D3F7C"/>
    <w:rPr>
      <w:color w:val="808080"/>
    </w:rPr>
  </w:style>
  <w:style w:type="character" w:styleId="CommentReference">
    <w:name w:val="annotation reference"/>
    <w:basedOn w:val="DefaultParagraphFont"/>
    <w:uiPriority w:val="99"/>
    <w:semiHidden/>
    <w:unhideWhenUsed/>
    <w:rsid w:val="003C5920"/>
    <w:rPr>
      <w:sz w:val="16"/>
      <w:szCs w:val="16"/>
    </w:rPr>
  </w:style>
  <w:style w:type="paragraph" w:styleId="CommentText">
    <w:name w:val="annotation text"/>
    <w:basedOn w:val="Normal"/>
    <w:link w:val="CommentTextChar"/>
    <w:uiPriority w:val="99"/>
    <w:unhideWhenUsed/>
    <w:rsid w:val="003C5920"/>
    <w:pPr>
      <w:spacing w:line="240" w:lineRule="auto"/>
    </w:pPr>
    <w:rPr>
      <w:sz w:val="20"/>
      <w:szCs w:val="20"/>
    </w:rPr>
  </w:style>
  <w:style w:type="character" w:customStyle="1" w:styleId="CommentTextChar">
    <w:name w:val="Comment Text Char"/>
    <w:basedOn w:val="DefaultParagraphFont"/>
    <w:link w:val="CommentText"/>
    <w:uiPriority w:val="99"/>
    <w:rsid w:val="003C5920"/>
    <w:rPr>
      <w:sz w:val="20"/>
      <w:szCs w:val="20"/>
    </w:rPr>
  </w:style>
  <w:style w:type="paragraph" w:styleId="CommentSubject">
    <w:name w:val="annotation subject"/>
    <w:basedOn w:val="CommentText"/>
    <w:next w:val="CommentText"/>
    <w:link w:val="CommentSubjectChar"/>
    <w:uiPriority w:val="99"/>
    <w:semiHidden/>
    <w:unhideWhenUsed/>
    <w:rsid w:val="003C5920"/>
    <w:rPr>
      <w:b/>
      <w:bCs/>
    </w:rPr>
  </w:style>
  <w:style w:type="character" w:customStyle="1" w:styleId="CommentSubjectChar">
    <w:name w:val="Comment Subject Char"/>
    <w:basedOn w:val="CommentTextChar"/>
    <w:link w:val="CommentSubject"/>
    <w:uiPriority w:val="99"/>
    <w:semiHidden/>
    <w:rsid w:val="003C5920"/>
    <w:rPr>
      <w:b/>
      <w:bCs/>
      <w:sz w:val="20"/>
      <w:szCs w:val="20"/>
    </w:rPr>
  </w:style>
  <w:style w:type="character" w:styleId="Hyperlink">
    <w:name w:val="Hyperlink"/>
    <w:basedOn w:val="DefaultParagraphFont"/>
    <w:uiPriority w:val="99"/>
    <w:unhideWhenUsed/>
    <w:rsid w:val="00E047FC"/>
    <w:rPr>
      <w:color w:val="0000FF"/>
      <w:u w:val="single"/>
    </w:rPr>
  </w:style>
  <w:style w:type="character" w:customStyle="1" w:styleId="UnresolvedMention1">
    <w:name w:val="Unresolved Mention1"/>
    <w:basedOn w:val="DefaultParagraphFont"/>
    <w:uiPriority w:val="99"/>
    <w:semiHidden/>
    <w:unhideWhenUsed/>
    <w:rsid w:val="00795D0C"/>
    <w:rPr>
      <w:color w:val="605E5C"/>
      <w:shd w:val="clear" w:color="auto" w:fill="E1DFDD"/>
    </w:rPr>
  </w:style>
  <w:style w:type="character" w:styleId="FollowedHyperlink">
    <w:name w:val="FollowedHyperlink"/>
    <w:basedOn w:val="DefaultParagraphFont"/>
    <w:uiPriority w:val="99"/>
    <w:semiHidden/>
    <w:unhideWhenUsed/>
    <w:rsid w:val="00DB5D14"/>
    <w:rPr>
      <w:color w:val="954F72" w:themeColor="followedHyperlink"/>
      <w:u w:val="single"/>
    </w:rPr>
  </w:style>
  <w:style w:type="paragraph" w:styleId="ListParagraph">
    <w:name w:val="List Paragraph"/>
    <w:basedOn w:val="Normal"/>
    <w:uiPriority w:val="34"/>
    <w:qFormat/>
    <w:rsid w:val="00656433"/>
    <w:pPr>
      <w:ind w:left="720"/>
      <w:contextualSpacing/>
    </w:pPr>
  </w:style>
  <w:style w:type="character" w:customStyle="1" w:styleId="normaltextrun">
    <w:name w:val="normaltextrun"/>
    <w:basedOn w:val="DefaultParagraphFont"/>
    <w:rsid w:val="00D46A84"/>
  </w:style>
  <w:style w:type="paragraph" w:styleId="Revision">
    <w:name w:val="Revision"/>
    <w:hidden/>
    <w:uiPriority w:val="99"/>
    <w:semiHidden/>
    <w:rsid w:val="00EA37E4"/>
    <w:pPr>
      <w:spacing w:after="0" w:line="240" w:lineRule="auto"/>
    </w:pPr>
  </w:style>
  <w:style w:type="paragraph" w:customStyle="1" w:styleId="Normal1">
    <w:name w:val="Normal1"/>
    <w:rsid w:val="00EA37E4"/>
    <w:pPr>
      <w:widowControl w:val="0"/>
      <w:suppressAutoHyphens/>
      <w:spacing w:after="0" w:line="240" w:lineRule="auto"/>
      <w:textAlignment w:val="baseline"/>
    </w:pPr>
    <w:rPr>
      <w:rFonts w:ascii="Liberation Serif" w:eastAsia="WenQuanYi Micro Hei" w:hAnsi="Liberation Serif" w:cs="Lohit Hindi"/>
      <w:sz w:val="24"/>
      <w:szCs w:val="24"/>
      <w:lang w:val="en-US" w:eastAsia="zh-CN" w:bidi="hi-IN"/>
    </w:rPr>
  </w:style>
  <w:style w:type="character" w:customStyle="1" w:styleId="UnresolvedMention2">
    <w:name w:val="Unresolved Mention2"/>
    <w:basedOn w:val="DefaultParagraphFont"/>
    <w:uiPriority w:val="99"/>
    <w:semiHidden/>
    <w:unhideWhenUsed/>
    <w:rsid w:val="002A41F7"/>
    <w:rPr>
      <w:color w:val="605E5C"/>
      <w:shd w:val="clear" w:color="auto" w:fill="E1DFDD"/>
    </w:rPr>
  </w:style>
  <w:style w:type="paragraph" w:styleId="Header">
    <w:name w:val="header"/>
    <w:basedOn w:val="Normal"/>
    <w:link w:val="HeaderChar"/>
    <w:uiPriority w:val="99"/>
    <w:unhideWhenUsed/>
    <w:rsid w:val="00AA5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422"/>
  </w:style>
  <w:style w:type="paragraph" w:styleId="Footer">
    <w:name w:val="footer"/>
    <w:basedOn w:val="Normal"/>
    <w:link w:val="FooterChar"/>
    <w:uiPriority w:val="99"/>
    <w:unhideWhenUsed/>
    <w:rsid w:val="00AA5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422"/>
  </w:style>
  <w:style w:type="character" w:customStyle="1" w:styleId="tojvnm2t">
    <w:name w:val="tojvnm2t"/>
    <w:basedOn w:val="DefaultParagraphFont"/>
    <w:rsid w:val="00381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568168">
      <w:bodyDiv w:val="1"/>
      <w:marLeft w:val="0"/>
      <w:marRight w:val="0"/>
      <w:marTop w:val="0"/>
      <w:marBottom w:val="0"/>
      <w:divBdr>
        <w:top w:val="none" w:sz="0" w:space="0" w:color="auto"/>
        <w:left w:val="none" w:sz="0" w:space="0" w:color="auto"/>
        <w:bottom w:val="none" w:sz="0" w:space="0" w:color="auto"/>
        <w:right w:val="none" w:sz="0" w:space="0" w:color="auto"/>
      </w:divBdr>
    </w:div>
    <w:div w:id="974943591">
      <w:bodyDiv w:val="1"/>
      <w:marLeft w:val="0"/>
      <w:marRight w:val="0"/>
      <w:marTop w:val="0"/>
      <w:marBottom w:val="0"/>
      <w:divBdr>
        <w:top w:val="none" w:sz="0" w:space="0" w:color="auto"/>
        <w:left w:val="none" w:sz="0" w:space="0" w:color="auto"/>
        <w:bottom w:val="none" w:sz="0" w:space="0" w:color="auto"/>
        <w:right w:val="none" w:sz="0" w:space="0" w:color="auto"/>
      </w:divBdr>
      <w:divsChild>
        <w:div w:id="535851389">
          <w:marLeft w:val="0"/>
          <w:marRight w:val="0"/>
          <w:marTop w:val="0"/>
          <w:marBottom w:val="0"/>
          <w:divBdr>
            <w:top w:val="none" w:sz="0" w:space="0" w:color="auto"/>
            <w:left w:val="none" w:sz="0" w:space="0" w:color="auto"/>
            <w:bottom w:val="none" w:sz="0" w:space="0" w:color="auto"/>
            <w:right w:val="none" w:sz="0" w:space="0" w:color="auto"/>
          </w:divBdr>
        </w:div>
        <w:div w:id="1930844581">
          <w:marLeft w:val="0"/>
          <w:marRight w:val="0"/>
          <w:marTop w:val="0"/>
          <w:marBottom w:val="0"/>
          <w:divBdr>
            <w:top w:val="none" w:sz="0" w:space="0" w:color="auto"/>
            <w:left w:val="none" w:sz="0" w:space="0" w:color="auto"/>
            <w:bottom w:val="none" w:sz="0" w:space="0" w:color="auto"/>
            <w:right w:val="none" w:sz="0" w:space="0" w:color="auto"/>
          </w:divBdr>
        </w:div>
      </w:divsChild>
    </w:div>
    <w:div w:id="1088228962">
      <w:bodyDiv w:val="1"/>
      <w:marLeft w:val="0"/>
      <w:marRight w:val="0"/>
      <w:marTop w:val="0"/>
      <w:marBottom w:val="0"/>
      <w:divBdr>
        <w:top w:val="none" w:sz="0" w:space="0" w:color="auto"/>
        <w:left w:val="none" w:sz="0" w:space="0" w:color="auto"/>
        <w:bottom w:val="none" w:sz="0" w:space="0" w:color="auto"/>
        <w:right w:val="none" w:sz="0" w:space="0" w:color="auto"/>
      </w:divBdr>
    </w:div>
    <w:div w:id="1110972883">
      <w:bodyDiv w:val="1"/>
      <w:marLeft w:val="0"/>
      <w:marRight w:val="0"/>
      <w:marTop w:val="0"/>
      <w:marBottom w:val="0"/>
      <w:divBdr>
        <w:top w:val="none" w:sz="0" w:space="0" w:color="auto"/>
        <w:left w:val="none" w:sz="0" w:space="0" w:color="auto"/>
        <w:bottom w:val="none" w:sz="0" w:space="0" w:color="auto"/>
        <w:right w:val="none" w:sz="0" w:space="0" w:color="auto"/>
      </w:divBdr>
    </w:div>
    <w:div w:id="1150320101">
      <w:bodyDiv w:val="1"/>
      <w:marLeft w:val="0"/>
      <w:marRight w:val="0"/>
      <w:marTop w:val="0"/>
      <w:marBottom w:val="0"/>
      <w:divBdr>
        <w:top w:val="none" w:sz="0" w:space="0" w:color="auto"/>
        <w:left w:val="none" w:sz="0" w:space="0" w:color="auto"/>
        <w:bottom w:val="none" w:sz="0" w:space="0" w:color="auto"/>
        <w:right w:val="none" w:sz="0" w:space="0" w:color="auto"/>
      </w:divBdr>
    </w:div>
    <w:div w:id="1510024957">
      <w:bodyDiv w:val="1"/>
      <w:marLeft w:val="0"/>
      <w:marRight w:val="0"/>
      <w:marTop w:val="0"/>
      <w:marBottom w:val="0"/>
      <w:divBdr>
        <w:top w:val="none" w:sz="0" w:space="0" w:color="auto"/>
        <w:left w:val="none" w:sz="0" w:space="0" w:color="auto"/>
        <w:bottom w:val="none" w:sz="0" w:space="0" w:color="auto"/>
        <w:right w:val="none" w:sz="0" w:space="0" w:color="auto"/>
      </w:divBdr>
    </w:div>
    <w:div w:id="1692873277">
      <w:bodyDiv w:val="1"/>
      <w:marLeft w:val="0"/>
      <w:marRight w:val="0"/>
      <w:marTop w:val="0"/>
      <w:marBottom w:val="0"/>
      <w:divBdr>
        <w:top w:val="none" w:sz="0" w:space="0" w:color="auto"/>
        <w:left w:val="none" w:sz="0" w:space="0" w:color="auto"/>
        <w:bottom w:val="none" w:sz="0" w:space="0" w:color="auto"/>
        <w:right w:val="none" w:sz="0" w:space="0" w:color="auto"/>
      </w:divBdr>
      <w:divsChild>
        <w:div w:id="1143425345">
          <w:marLeft w:val="0"/>
          <w:marRight w:val="0"/>
          <w:marTop w:val="0"/>
          <w:marBottom w:val="0"/>
          <w:divBdr>
            <w:top w:val="none" w:sz="0" w:space="0" w:color="auto"/>
            <w:left w:val="none" w:sz="0" w:space="0" w:color="auto"/>
            <w:bottom w:val="none" w:sz="0" w:space="0" w:color="auto"/>
            <w:right w:val="none" w:sz="0" w:space="0" w:color="auto"/>
          </w:divBdr>
        </w:div>
        <w:div w:id="1916625256">
          <w:marLeft w:val="0"/>
          <w:marRight w:val="0"/>
          <w:marTop w:val="0"/>
          <w:marBottom w:val="0"/>
          <w:divBdr>
            <w:top w:val="none" w:sz="0" w:space="0" w:color="auto"/>
            <w:left w:val="none" w:sz="0" w:space="0" w:color="auto"/>
            <w:bottom w:val="none" w:sz="0" w:space="0" w:color="auto"/>
            <w:right w:val="none" w:sz="0" w:space="0" w:color="auto"/>
          </w:divBdr>
        </w:div>
      </w:divsChild>
    </w:div>
    <w:div w:id="169299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x.crispin@soton.ac.uk" TargetMode="Externa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resa.lambe@ndm.ox.ac.uk"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mailto:sarah.gilbert@ndm.ox.ac.uk" TargetMode="External"/><Relationship Id="rId4" Type="http://schemas.openxmlformats.org/officeDocument/2006/relationships/settings" Target="settings.xml"/><Relationship Id="rId9" Type="http://schemas.openxmlformats.org/officeDocument/2006/relationships/hyperlink" Target="mailto:peijun@strubi.ox.ac.uk"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C18840-5969-4F0F-A6BE-154BCBEAD8AF}">
  <we:reference id="8c1c3d44-57e9-40d7-86e4-4adf61fea1dd" version="2.1.0.1" store="EXCatalog" storeType="EXCatalog"/>
  <we:alternateReferences>
    <we:reference id="WA104380122" version="2.1.0.1"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1094F-E0FC-4655-90EB-51039A241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63627</Words>
  <Characters>362680</Characters>
  <Application>Microsoft Office Word</Application>
  <DocSecurity>0</DocSecurity>
  <Lines>3022</Lines>
  <Paragraphs>850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Yasunori Watanabe</dc:creator>
  <cp:keywords/>
  <dc:description/>
  <cp:lastModifiedBy>Max Crispin</cp:lastModifiedBy>
  <cp:revision>4</cp:revision>
  <dcterms:created xsi:type="dcterms:W3CDTF">2021-03-17T09:44:00Z</dcterms:created>
  <dcterms:modified xsi:type="dcterms:W3CDTF">2021-03-19T10:52:00Z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973654ad-5b5a-350b-96be-d6901c632300</vt:lpwstr>
  </property>
  <property fmtid="{D5CDD505-2E9C-101B-9397-08002B2CF9AE}" pid="4" name="Mendeley Citation Style_1">
    <vt:lpwstr>http://csl.mendeley.com/styles/493941551/american-chemical-society-3</vt:lpwstr>
  </property>
  <property fmtid="{D5CDD505-2E9C-101B-9397-08002B2CF9AE}" pid="5" name="Mendeley Recent Style Id 0_1">
    <vt:lpwstr>http://www.zotero.org/styles/acs-chemical-biology</vt:lpwstr>
  </property>
  <property fmtid="{D5CDD505-2E9C-101B-9397-08002B2CF9AE}" pid="6" name="Mendeley Recent Style Name 0_1">
    <vt:lpwstr>ACS Chemical Biology</vt:lpwstr>
  </property>
  <property fmtid="{D5CDD505-2E9C-101B-9397-08002B2CF9AE}" pid="7" name="Mendeley Recent Style Id 1_1">
    <vt:lpwstr>http://www.zotero.org/styles/acs-synthetic-biology</vt:lpwstr>
  </property>
  <property fmtid="{D5CDD505-2E9C-101B-9397-08002B2CF9AE}" pid="8" name="Mendeley Recent Style Name 1_1">
    <vt:lpwstr>ACS Synthetic Biology</vt:lpwstr>
  </property>
  <property fmtid="{D5CDD505-2E9C-101B-9397-08002B2CF9AE}" pid="9" name="Mendeley Recent Style Id 2_1">
    <vt:lpwstr>http://www.zotero.org/styles/american-chemical-society</vt:lpwstr>
  </property>
  <property fmtid="{D5CDD505-2E9C-101B-9397-08002B2CF9AE}" pid="10" name="Mendeley Recent Style Name 2_1">
    <vt:lpwstr>American Chemical Society</vt:lpwstr>
  </property>
  <property fmtid="{D5CDD505-2E9C-101B-9397-08002B2CF9AE}" pid="11" name="Mendeley Recent Style Id 3_1">
    <vt:lpwstr>http://csl.mendeley.com/styles/493941551/american-chemical-society</vt:lpwstr>
  </property>
  <property fmtid="{D5CDD505-2E9C-101B-9397-08002B2CF9AE}" pid="12" name="Mendeley Recent Style Name 3_1">
    <vt:lpwstr>American Chemical Society - Yasunori Watanabe</vt:lpwstr>
  </property>
  <property fmtid="{D5CDD505-2E9C-101B-9397-08002B2CF9AE}" pid="13" name="Mendeley Recent Style Id 4_1">
    <vt:lpwstr>http://csl.mendeley.com/styles/493941551/american-chemical-society-3</vt:lpwstr>
  </property>
  <property fmtid="{D5CDD505-2E9C-101B-9397-08002B2CF9AE}" pid="14" name="Mendeley Recent Style Name 4_1">
    <vt:lpwstr>American Chemical Society - Yasunori Watanabe</vt:lpwstr>
  </property>
  <property fmtid="{D5CDD505-2E9C-101B-9397-08002B2CF9AE}" pid="15" name="Mendeley Recent Style Id 5_1">
    <vt:lpwstr>http://csl.mendeley.com/styles/493941551/american-chemical-society-2</vt:lpwstr>
  </property>
  <property fmtid="{D5CDD505-2E9C-101B-9397-08002B2CF9AE}" pid="16" name="Mendeley Recent Style Name 5_1">
    <vt:lpwstr>American Chemical Society - Yasunori Watanabe</vt:lpwstr>
  </property>
  <property fmtid="{D5CDD505-2E9C-101B-9397-08002B2CF9AE}" pid="17" name="Mendeley Recent Style Id 6_1">
    <vt:lpwstr>http://www.zotero.org/styles/american-sociological-association</vt:lpwstr>
  </property>
  <property fmtid="{D5CDD505-2E9C-101B-9397-08002B2CF9AE}" pid="18" name="Mendeley Recent Style Name 6_1">
    <vt:lpwstr>American Sociological Association</vt:lpwstr>
  </property>
  <property fmtid="{D5CDD505-2E9C-101B-9397-08002B2CF9AE}" pid="19" name="Mendeley Recent Style Id 7_1">
    <vt:lpwstr>http://www.zotero.org/styles/chicago-author-date</vt:lpwstr>
  </property>
  <property fmtid="{D5CDD505-2E9C-101B-9397-08002B2CF9AE}" pid="20" name="Mendeley Recent Style Name 7_1">
    <vt:lpwstr>Chicago Manual of Style 17th edition (author-date)</vt:lpwstr>
  </property>
  <property fmtid="{D5CDD505-2E9C-101B-9397-08002B2CF9AE}" pid="21" name="Mendeley Recent Style Id 8_1">
    <vt:lpwstr>http://www.zotero.org/styles/science</vt:lpwstr>
  </property>
  <property fmtid="{D5CDD505-2E9C-101B-9397-08002B2CF9AE}" pid="22" name="Mendeley Recent Style Name 8_1">
    <vt:lpwstr>Science</vt:lpwstr>
  </property>
  <property fmtid="{D5CDD505-2E9C-101B-9397-08002B2CF9AE}" pid="23" name="Mendeley Recent Style Id 9_1">
    <vt:lpwstr>http://www.zotero.org/styles/science-without-titles</vt:lpwstr>
  </property>
  <property fmtid="{D5CDD505-2E9C-101B-9397-08002B2CF9AE}" pid="24" name="Mendeley Recent Style Name 9_1">
    <vt:lpwstr>Science (without titles)</vt:lpwstr>
  </property>
</Properties>
</file>